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3.xml" ContentType="application/vnd.openxmlformats-officedocument.wordprocessingml.header+xml"/>
  <Override PartName="/word/footer9.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0.xml" ContentType="application/vnd.openxmlformats-officedocument.wordprocessingml.footer+xml"/>
  <Override PartName="/word/header17.xml" ContentType="application/vnd.openxmlformats-officedocument.wordprocessingml.header+xml"/>
  <Override PartName="/word/footer11.xml" ContentType="application/vnd.openxmlformats-officedocument.wordprocessingml.footer+xml"/>
  <Override PartName="/word/header18.xml" ContentType="application/vnd.openxmlformats-officedocument.wordprocessingml.header+xml"/>
  <Override PartName="/word/footer12.xml" ContentType="application/vnd.openxmlformats-officedocument.wordprocessingml.footer+xml"/>
  <Override PartName="/word/header19.xml" ContentType="application/vnd.openxmlformats-officedocument.wordprocessingml.header+xml"/>
  <Override PartName="/word/footer13.xml" ContentType="application/vnd.openxmlformats-officedocument.wordprocessingml.footer+xml"/>
  <Override PartName="/word/header20.xml" ContentType="application/vnd.openxmlformats-officedocument.wordprocessingml.header+xml"/>
  <Override PartName="/word/footer14.xml" ContentType="application/vnd.openxmlformats-officedocument.wordprocessingml.footer+xml"/>
  <Override PartName="/word/header21.xml" ContentType="application/vnd.openxmlformats-officedocument.wordprocessingml.header+xml"/>
  <Override PartName="/word/footer15.xml" ContentType="application/vnd.openxmlformats-officedocument.wordprocessingml.footer+xml"/>
  <Override PartName="/word/header22.xml" ContentType="application/vnd.openxmlformats-officedocument.wordprocessingml.header+xml"/>
  <Override PartName="/word/footer16.xml" ContentType="application/vnd.openxmlformats-officedocument.wordprocessingml.footer+xml"/>
  <Override PartName="/word/header23.xml" ContentType="application/vnd.openxmlformats-officedocument.wordprocessingml.header+xml"/>
  <Override PartName="/word/footer17.xml" ContentType="application/vnd.openxmlformats-officedocument.wordprocessingml.footer+xml"/>
  <Override PartName="/word/header24.xml" ContentType="application/vnd.openxmlformats-officedocument.wordprocessingml.header+xml"/>
  <Override PartName="/word/footer18.xml" ContentType="application/vnd.openxmlformats-officedocument.wordprocessingml.footer+xml"/>
  <Override PartName="/word/header25.xml" ContentType="application/vnd.openxmlformats-officedocument.wordprocessingml.header+xml"/>
  <Override PartName="/word/footer19.xml" ContentType="application/vnd.openxmlformats-officedocument.wordprocessingml.footer+xml"/>
  <Override PartName="/word/header26.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885E5D3" w14:textId="42AC618F" w:rsidR="00055F0A" w:rsidRPr="00E34213" w:rsidRDefault="00AC29F6" w:rsidP="00825419">
      <w:pPr>
        <w:pStyle w:val="Title"/>
        <w:rPr>
          <w:rFonts w:cs="Calibri"/>
          <w:sz w:val="56"/>
          <w:szCs w:val="56"/>
          <w:lang w:val="sq-AL"/>
        </w:rPr>
      </w:pPr>
      <w:r w:rsidRPr="00E34213">
        <w:rPr>
          <w:rFonts w:cs="Calibri"/>
          <w:sz w:val="56"/>
          <w:szCs w:val="56"/>
          <w:lang w:val="sq-AL" w:bidi="sq-AL"/>
        </w:rPr>
        <w:t xml:space="preserve">Plani i Menaxhimit të Basenit Ujor </w:t>
      </w:r>
      <w:r w:rsidR="00936A85" w:rsidRPr="00E34213">
        <w:rPr>
          <w:rFonts w:cs="Calibri"/>
          <w:sz w:val="56"/>
          <w:szCs w:val="56"/>
          <w:lang w:val="sq-AL" w:bidi="sq-AL"/>
        </w:rPr>
        <w:br/>
      </w:r>
      <w:r w:rsidRPr="00E34213">
        <w:rPr>
          <w:rFonts w:cs="Calibri"/>
          <w:sz w:val="56"/>
          <w:szCs w:val="56"/>
          <w:lang w:val="sq-AL" w:bidi="sq-AL"/>
        </w:rPr>
        <w:t>për</w:t>
      </w:r>
      <w:r w:rsidRPr="00E34213">
        <w:rPr>
          <w:rFonts w:cs="Calibri"/>
          <w:sz w:val="56"/>
          <w:szCs w:val="56"/>
          <w:lang w:val="sq-AL" w:bidi="sq-AL"/>
        </w:rPr>
        <w:br/>
        <w:t>Basenin e Lumit Erzen</w:t>
      </w:r>
    </w:p>
    <w:p w14:paraId="5F8D1270" w14:textId="56E460E5" w:rsidR="009F3FA3" w:rsidRPr="00E34213" w:rsidRDefault="00E54C92" w:rsidP="009143F4">
      <w:pPr>
        <w:rPr>
          <w:rFonts w:cs="Calibri"/>
          <w:noProof/>
          <w:lang w:val="sq-AL" w:eastAsia="en-GB"/>
        </w:rPr>
      </w:pPr>
      <w:r w:rsidRPr="00E34213">
        <w:rPr>
          <w:rFonts w:cs="Calibri"/>
          <w:noProof/>
          <w:lang w:eastAsia="en-GB"/>
        </w:rPr>
        <w:drawing>
          <wp:anchor distT="0" distB="0" distL="114300" distR="114300" simplePos="0" relativeHeight="251667456" behindDoc="0" locked="0" layoutInCell="1" allowOverlap="1" wp14:anchorId="2FFD77EF" wp14:editId="21F0D17B">
            <wp:simplePos x="0" y="0"/>
            <wp:positionH relativeFrom="column">
              <wp:posOffset>-53340</wp:posOffset>
            </wp:positionH>
            <wp:positionV relativeFrom="paragraph">
              <wp:posOffset>157480</wp:posOffset>
            </wp:positionV>
            <wp:extent cx="5755640" cy="3014345"/>
            <wp:effectExtent l="38100" t="38100" r="130810" b="128905"/>
            <wp:wrapSquare wrapText="bothSides"/>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5755640" cy="3014345"/>
                    </a:xfrm>
                    <a:prstGeom prst="rect">
                      <a:avLst/>
                    </a:prstGeom>
                    <a:effectLst>
                      <a:outerShdw blurRad="76200" dist="762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B265FCA" w14:textId="56BEFA47" w:rsidR="00362231" w:rsidRPr="00E34213" w:rsidRDefault="00362231" w:rsidP="009143F4">
      <w:pPr>
        <w:rPr>
          <w:rFonts w:cs="Calibri"/>
          <w:b/>
          <w:color w:val="1F497D" w:themeColor="text2"/>
          <w:sz w:val="52"/>
          <w:szCs w:val="52"/>
          <w:lang w:val="sq-AL"/>
        </w:rPr>
      </w:pPr>
      <w:r w:rsidRPr="00E34213">
        <w:rPr>
          <w:rFonts w:cs="Calibri"/>
          <w:b/>
          <w:color w:val="1F497D" w:themeColor="text2"/>
          <w:sz w:val="52"/>
          <w:szCs w:val="52"/>
          <w:lang w:val="sq-AL" w:bidi="sq-AL"/>
        </w:rPr>
        <w:t>Raporti Kryesor</w:t>
      </w:r>
    </w:p>
    <w:p w14:paraId="08C22A0A" w14:textId="46F59951" w:rsidR="00C828BE" w:rsidRPr="00E34213" w:rsidRDefault="00C828BE" w:rsidP="009143F4">
      <w:pPr>
        <w:rPr>
          <w:rFonts w:cs="Calibri"/>
          <w:lang w:val="sq-AL"/>
        </w:rPr>
      </w:pPr>
    </w:p>
    <w:p w14:paraId="13B2D43B" w14:textId="77777777" w:rsidR="00796D70" w:rsidRPr="009E7D31" w:rsidRDefault="00796D70" w:rsidP="00796D70">
      <w:pPr>
        <w:pStyle w:val="Subtitle"/>
        <w:jc w:val="left"/>
        <w:rPr>
          <w:rFonts w:cs="Calibri"/>
          <w:color w:val="auto"/>
          <w:sz w:val="28"/>
          <w:szCs w:val="22"/>
        </w:rPr>
      </w:pPr>
      <w:bookmarkStart w:id="0" w:name="_Hlk78989773"/>
      <w:r w:rsidRPr="009E7D31">
        <w:rPr>
          <w:rFonts w:cs="Calibri"/>
          <w:color w:val="auto"/>
          <w:sz w:val="28"/>
          <w:szCs w:val="22"/>
          <w:lang w:val="sq-AL" w:bidi="sq-AL"/>
        </w:rPr>
        <w:t xml:space="preserve">DRAFTI PËRFUNDIMTAR </w:t>
      </w:r>
    </w:p>
    <w:p w14:paraId="4E8489BD" w14:textId="4B8DD380" w:rsidR="00796D70" w:rsidRPr="009E7D31" w:rsidRDefault="00554D11" w:rsidP="00796D70">
      <w:pPr>
        <w:pStyle w:val="Subtitle"/>
        <w:jc w:val="left"/>
        <w:rPr>
          <w:rFonts w:cs="Calibri"/>
          <w:sz w:val="28"/>
          <w:szCs w:val="22"/>
        </w:rPr>
      </w:pPr>
      <w:r>
        <w:rPr>
          <w:rFonts w:cs="Calibri"/>
          <w:sz w:val="28"/>
          <w:szCs w:val="22"/>
          <w:lang w:val="sq-AL" w:bidi="sq-AL"/>
        </w:rPr>
        <w:t>Ma</w:t>
      </w:r>
      <w:r w:rsidR="00154E25">
        <w:rPr>
          <w:rFonts w:cs="Calibri"/>
          <w:sz w:val="28"/>
          <w:szCs w:val="22"/>
          <w:lang w:val="sq-AL" w:bidi="sq-AL"/>
        </w:rPr>
        <w:t>j</w:t>
      </w:r>
      <w:r w:rsidR="00796D70">
        <w:rPr>
          <w:rFonts w:cs="Calibri"/>
          <w:sz w:val="28"/>
          <w:szCs w:val="22"/>
          <w:lang w:val="sq-AL" w:bidi="sq-AL"/>
        </w:rPr>
        <w:t xml:space="preserve"> 2023</w:t>
      </w:r>
    </w:p>
    <w:bookmarkEnd w:id="0"/>
    <w:p w14:paraId="62F85138" w14:textId="1D16AEBC" w:rsidR="00B91B73" w:rsidRPr="00E34213" w:rsidRDefault="00D7651C" w:rsidP="00167762">
      <w:pPr>
        <w:pStyle w:val="Subtitle"/>
        <w:jc w:val="right"/>
        <w:rPr>
          <w:rFonts w:eastAsiaTheme="minorEastAsia" w:cs="Calibri"/>
          <w:lang w:val="sq-AL" w:eastAsia="en-US"/>
        </w:rPr>
      </w:pPr>
      <w:r w:rsidRPr="00E34213">
        <w:rPr>
          <w:rFonts w:eastAsiaTheme="minorEastAsia" w:cs="Calibri"/>
          <w:noProof/>
          <w:lang w:eastAsia="en-GB"/>
        </w:rPr>
        <w:drawing>
          <wp:anchor distT="0" distB="0" distL="114300" distR="114300" simplePos="0" relativeHeight="251715072" behindDoc="0" locked="0" layoutInCell="1" allowOverlap="1" wp14:anchorId="58228797" wp14:editId="1E8521A9">
            <wp:simplePos x="0" y="0"/>
            <wp:positionH relativeFrom="column">
              <wp:posOffset>4787</wp:posOffset>
            </wp:positionH>
            <wp:positionV relativeFrom="paragraph">
              <wp:posOffset>204470</wp:posOffset>
            </wp:positionV>
            <wp:extent cx="1019810" cy="1727835"/>
            <wp:effectExtent l="0" t="0" r="8890" b="571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rta erzen.png"/>
                    <pic:cNvPicPr/>
                  </pic:nvPicPr>
                  <pic:blipFill>
                    <a:blip r:embed="rId9">
                      <a:extLst>
                        <a:ext uri="{28A0092B-C50C-407E-A947-70E740481C1C}">
                          <a14:useLocalDpi xmlns:a14="http://schemas.microsoft.com/office/drawing/2010/main" val="0"/>
                        </a:ext>
                      </a:extLst>
                    </a:blip>
                    <a:stretch>
                      <a:fillRect/>
                    </a:stretch>
                  </pic:blipFill>
                  <pic:spPr>
                    <a:xfrm>
                      <a:off x="0" y="0"/>
                      <a:ext cx="1019810" cy="1727835"/>
                    </a:xfrm>
                    <a:prstGeom prst="rect">
                      <a:avLst/>
                    </a:prstGeom>
                  </pic:spPr>
                </pic:pic>
              </a:graphicData>
            </a:graphic>
            <wp14:sizeRelH relativeFrom="margin">
              <wp14:pctWidth>0</wp14:pctWidth>
            </wp14:sizeRelH>
            <wp14:sizeRelV relativeFrom="margin">
              <wp14:pctHeight>0</wp14:pctHeight>
            </wp14:sizeRelV>
          </wp:anchor>
        </w:drawing>
      </w:r>
    </w:p>
    <w:p w14:paraId="6B50AE8D" w14:textId="7AA5181F" w:rsidR="00B91B73" w:rsidRPr="00E34213" w:rsidRDefault="00B91B73" w:rsidP="009143F4">
      <w:pPr>
        <w:rPr>
          <w:rFonts w:eastAsiaTheme="minorEastAsia" w:cs="Calibri"/>
          <w:lang w:val="sq-AL" w:eastAsia="en-US"/>
        </w:rPr>
      </w:pPr>
    </w:p>
    <w:p w14:paraId="444B5315" w14:textId="77777777" w:rsidR="00167762" w:rsidRPr="00E34213" w:rsidRDefault="00167762" w:rsidP="009143F4">
      <w:pPr>
        <w:rPr>
          <w:rFonts w:eastAsiaTheme="minorEastAsia" w:cs="Calibri"/>
          <w:lang w:val="sq-AL" w:eastAsia="en-US"/>
        </w:rPr>
      </w:pPr>
    </w:p>
    <w:p w14:paraId="18BF1995" w14:textId="77777777" w:rsidR="00167762" w:rsidRPr="00E34213" w:rsidRDefault="00167762" w:rsidP="009143F4">
      <w:pPr>
        <w:rPr>
          <w:rFonts w:eastAsiaTheme="minorEastAsia" w:cs="Calibri"/>
          <w:lang w:val="sq-AL" w:eastAsia="en-US"/>
        </w:rPr>
      </w:pPr>
    </w:p>
    <w:p w14:paraId="114555EE" w14:textId="77777777" w:rsidR="00B91B73" w:rsidRPr="00E34213" w:rsidRDefault="00B91B73" w:rsidP="009143F4">
      <w:pPr>
        <w:rPr>
          <w:rFonts w:eastAsiaTheme="minorEastAsia" w:cs="Calibri"/>
          <w:lang w:val="sq-AL" w:eastAsia="en-US"/>
        </w:rPr>
      </w:pPr>
    </w:p>
    <w:p w14:paraId="54A74483" w14:textId="77777777" w:rsidR="00B91B73" w:rsidRPr="00E34213" w:rsidRDefault="00B91B73" w:rsidP="009143F4">
      <w:pPr>
        <w:rPr>
          <w:rFonts w:eastAsiaTheme="minorEastAsia" w:cs="Calibri"/>
          <w:lang w:val="sq-AL" w:eastAsia="en-US"/>
        </w:rPr>
      </w:pPr>
    </w:p>
    <w:p w14:paraId="237965B3" w14:textId="72BB2C33" w:rsidR="00D84AB0" w:rsidRPr="00E34213" w:rsidRDefault="00D84AB0" w:rsidP="009143F4">
      <w:pPr>
        <w:rPr>
          <w:rFonts w:eastAsiaTheme="minorEastAsia" w:cs="Calibri"/>
          <w:lang w:val="sq-AL" w:eastAsia="en-US"/>
        </w:rPr>
        <w:sectPr w:rsidR="00D84AB0" w:rsidRPr="00E34213" w:rsidSect="00400876">
          <w:headerReference w:type="default" r:id="rId10"/>
          <w:pgSz w:w="11900" w:h="16840"/>
          <w:pgMar w:top="2126" w:right="1418" w:bottom="1134" w:left="1418" w:header="709" w:footer="709" w:gutter="0"/>
          <w:pgBorders w:offsetFrom="page">
            <w:top w:val="single" w:sz="8" w:space="24" w:color="FFFFFF" w:themeColor="background1"/>
          </w:pgBorders>
          <w:pgNumType w:fmt="lowerRoman" w:start="1"/>
          <w:cols w:space="708"/>
          <w:docGrid w:linePitch="360"/>
        </w:sectPr>
      </w:pPr>
    </w:p>
    <w:p w14:paraId="72D8005A" w14:textId="77777777" w:rsidR="00AC29F6" w:rsidRPr="00E34213" w:rsidRDefault="00AC29F6" w:rsidP="00AC29F6">
      <w:pPr>
        <w:pStyle w:val="Normal-TOCHeadingSupplements"/>
        <w:suppressAutoHyphens/>
        <w:rPr>
          <w:rFonts w:cs="Calibri"/>
          <w:color w:val="auto"/>
          <w:sz w:val="28"/>
          <w:lang w:val="sq-AL"/>
        </w:rPr>
      </w:pPr>
      <w:r w:rsidRPr="00E34213">
        <w:rPr>
          <w:rFonts w:cs="Calibri"/>
          <w:color w:val="auto"/>
          <w:sz w:val="28"/>
          <w:lang w:val="sq-AL" w:bidi="sq-AL"/>
        </w:rPr>
        <w:lastRenderedPageBreak/>
        <w:t>Lista e shkurtesave</w:t>
      </w:r>
    </w:p>
    <w:tbl>
      <w:tblPr>
        <w:tblStyle w:val="TableGrid"/>
        <w:tblW w:w="0" w:type="auto"/>
        <w:tblLook w:val="04A0" w:firstRow="1" w:lastRow="0" w:firstColumn="1" w:lastColumn="0" w:noHBand="0" w:noVBand="1"/>
      </w:tblPr>
      <w:tblGrid>
        <w:gridCol w:w="1103"/>
        <w:gridCol w:w="7951"/>
      </w:tblGrid>
      <w:tr w:rsidR="008F5587" w:rsidRPr="00F74245" w14:paraId="1E5AAA5C" w14:textId="77777777" w:rsidTr="008F5587">
        <w:tc>
          <w:tcPr>
            <w:tcW w:w="1103" w:type="dxa"/>
          </w:tcPr>
          <w:p w14:paraId="71AB86C4"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ADA/ADC</w:t>
            </w:r>
          </w:p>
        </w:tc>
        <w:tc>
          <w:tcPr>
            <w:tcW w:w="7951" w:type="dxa"/>
          </w:tcPr>
          <w:p w14:paraId="5C5E07B6"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AGJENCIA AUSTRIAKE PËR ZHVILLIM/BASHKËPUNIMI AUSTRIAK PËR ZHVILLIM</w:t>
            </w:r>
          </w:p>
        </w:tc>
      </w:tr>
      <w:tr w:rsidR="008F5587" w:rsidRPr="00F74245" w14:paraId="0D0E78C4" w14:textId="77777777" w:rsidTr="008F5587">
        <w:tc>
          <w:tcPr>
            <w:tcW w:w="1103" w:type="dxa"/>
          </w:tcPr>
          <w:p w14:paraId="17464BB7"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AK</w:t>
            </w:r>
          </w:p>
        </w:tc>
        <w:tc>
          <w:tcPr>
            <w:tcW w:w="7951" w:type="dxa"/>
          </w:tcPr>
          <w:p w14:paraId="7ED3591C"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AUTORITETI KOMPETENT</w:t>
            </w:r>
          </w:p>
        </w:tc>
      </w:tr>
      <w:tr w:rsidR="008F5587" w:rsidRPr="00F74245" w14:paraId="0237C917" w14:textId="77777777" w:rsidTr="008F5587">
        <w:tc>
          <w:tcPr>
            <w:tcW w:w="1103" w:type="dxa"/>
          </w:tcPr>
          <w:p w14:paraId="7F3BB8C3"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AKM</w:t>
            </w:r>
          </w:p>
        </w:tc>
        <w:tc>
          <w:tcPr>
            <w:tcW w:w="7951" w:type="dxa"/>
          </w:tcPr>
          <w:p w14:paraId="312C0E92"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AGJENCIA KOMBËTARE E MJEDISIT</w:t>
            </w:r>
          </w:p>
        </w:tc>
      </w:tr>
      <w:tr w:rsidR="008F5587" w:rsidRPr="00F74245" w14:paraId="5AE699E9" w14:textId="77777777" w:rsidTr="008F5587">
        <w:tc>
          <w:tcPr>
            <w:tcW w:w="1103" w:type="dxa"/>
          </w:tcPr>
          <w:p w14:paraId="312A26DC"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AKP</w:t>
            </w:r>
          </w:p>
        </w:tc>
        <w:tc>
          <w:tcPr>
            <w:tcW w:w="7951" w:type="dxa"/>
          </w:tcPr>
          <w:p w14:paraId="3921A5E8"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AGJENCIA KOMBËTARE E PYJEVE</w:t>
            </w:r>
          </w:p>
        </w:tc>
      </w:tr>
      <w:tr w:rsidR="008F5587" w:rsidRPr="00F74245" w14:paraId="01F85C68" w14:textId="77777777" w:rsidTr="008F5587">
        <w:tc>
          <w:tcPr>
            <w:tcW w:w="1103" w:type="dxa"/>
          </w:tcPr>
          <w:p w14:paraId="5BAB574F"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AKUM</w:t>
            </w:r>
          </w:p>
        </w:tc>
        <w:tc>
          <w:tcPr>
            <w:tcW w:w="7951" w:type="dxa"/>
          </w:tcPr>
          <w:p w14:paraId="57415F78"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 xml:space="preserve">AGJENCIA KOMBËTARE E UJËSJELLËS-KANALIZIMEVE DHE INFRASTRUKTURËS SË MBETJEVE </w:t>
            </w:r>
          </w:p>
        </w:tc>
      </w:tr>
      <w:tr w:rsidR="008F5587" w:rsidRPr="00F74245" w14:paraId="2B675F85" w14:textId="77777777" w:rsidTr="008F5587">
        <w:tc>
          <w:tcPr>
            <w:tcW w:w="1103" w:type="dxa"/>
          </w:tcPr>
          <w:p w14:paraId="2FFDC525"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AMBU</w:t>
            </w:r>
          </w:p>
        </w:tc>
        <w:tc>
          <w:tcPr>
            <w:tcW w:w="7951" w:type="dxa"/>
          </w:tcPr>
          <w:p w14:paraId="3580DB3C"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AGJENCIA E MENAXHIMIT TË BURIMEVE UJORE</w:t>
            </w:r>
          </w:p>
        </w:tc>
      </w:tr>
      <w:tr w:rsidR="008F5587" w:rsidRPr="00F74245" w14:paraId="7A68D185" w14:textId="77777777" w:rsidTr="008F5587">
        <w:tc>
          <w:tcPr>
            <w:tcW w:w="1103" w:type="dxa"/>
          </w:tcPr>
          <w:p w14:paraId="37C8392C"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BE</w:t>
            </w:r>
          </w:p>
        </w:tc>
        <w:tc>
          <w:tcPr>
            <w:tcW w:w="7951" w:type="dxa"/>
          </w:tcPr>
          <w:p w14:paraId="17462E3E"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BASHKIMI EVROPIAN</w:t>
            </w:r>
          </w:p>
        </w:tc>
      </w:tr>
      <w:tr w:rsidR="008F5587" w:rsidRPr="00F74245" w14:paraId="764C2F7D" w14:textId="77777777" w:rsidTr="008F5587">
        <w:tc>
          <w:tcPr>
            <w:tcW w:w="1103" w:type="dxa"/>
          </w:tcPr>
          <w:p w14:paraId="223AC2B8"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BU</w:t>
            </w:r>
          </w:p>
        </w:tc>
        <w:tc>
          <w:tcPr>
            <w:tcW w:w="7951" w:type="dxa"/>
          </w:tcPr>
          <w:p w14:paraId="434CD9CC"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BASEN UJOR</w:t>
            </w:r>
          </w:p>
        </w:tc>
      </w:tr>
      <w:tr w:rsidR="008F5587" w:rsidRPr="00F74245" w14:paraId="243F38F9" w14:textId="77777777" w:rsidTr="008F5587">
        <w:tc>
          <w:tcPr>
            <w:tcW w:w="1103" w:type="dxa"/>
          </w:tcPr>
          <w:p w14:paraId="63C6BA15"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DIE</w:t>
            </w:r>
          </w:p>
        </w:tc>
        <w:tc>
          <w:tcPr>
            <w:tcW w:w="7951" w:type="dxa"/>
          </w:tcPr>
          <w:p w14:paraId="59DD9237"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DIREKTIVA E EMETIMEVE INDUSTRIALE</w:t>
            </w:r>
          </w:p>
        </w:tc>
      </w:tr>
      <w:tr w:rsidR="008F5587" w:rsidRPr="00F74245" w14:paraId="1107C35C" w14:textId="77777777" w:rsidTr="008F5587">
        <w:tc>
          <w:tcPr>
            <w:tcW w:w="1103" w:type="dxa"/>
          </w:tcPr>
          <w:p w14:paraId="28797F00"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DKU</w:t>
            </w:r>
          </w:p>
        </w:tc>
        <w:tc>
          <w:tcPr>
            <w:tcW w:w="7951" w:type="dxa"/>
          </w:tcPr>
          <w:p w14:paraId="5809F4F8"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 xml:space="preserve">DIREKTIVA KUADËR E UJIT E BE-SË  </w:t>
            </w:r>
          </w:p>
        </w:tc>
      </w:tr>
      <w:tr w:rsidR="008F5587" w:rsidRPr="00F74245" w14:paraId="7B9DE58D" w14:textId="77777777" w:rsidTr="008F5587">
        <w:tc>
          <w:tcPr>
            <w:tcW w:w="1103" w:type="dxa"/>
          </w:tcPr>
          <w:p w14:paraId="71DE5E29"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DN</w:t>
            </w:r>
          </w:p>
        </w:tc>
        <w:tc>
          <w:tcPr>
            <w:tcW w:w="7951" w:type="dxa"/>
          </w:tcPr>
          <w:p w14:paraId="7ACF3E81"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 xml:space="preserve">DIREKTIVA E BE-SË PËR NITRATET </w:t>
            </w:r>
          </w:p>
        </w:tc>
      </w:tr>
      <w:tr w:rsidR="008F5587" w:rsidRPr="00F74245" w14:paraId="2A6FF128" w14:textId="77777777" w:rsidTr="008F5587">
        <w:tc>
          <w:tcPr>
            <w:tcW w:w="1103" w:type="dxa"/>
          </w:tcPr>
          <w:p w14:paraId="737C5AD0"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DSCM</w:t>
            </w:r>
          </w:p>
        </w:tc>
        <w:tc>
          <w:tcPr>
            <w:tcW w:w="7951" w:type="dxa"/>
          </w:tcPr>
          <w:p w14:paraId="04B4E2DD"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DIREKTIVA E BE-SË PËR STANDARDET E CILËSISË SË MJEDISIT</w:t>
            </w:r>
          </w:p>
        </w:tc>
      </w:tr>
      <w:tr w:rsidR="008F5587" w:rsidRPr="00F74245" w14:paraId="7DBCBD01" w14:textId="77777777" w:rsidTr="008F5587">
        <w:tc>
          <w:tcPr>
            <w:tcW w:w="1103" w:type="dxa"/>
          </w:tcPr>
          <w:p w14:paraId="23836034"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DTUNU</w:t>
            </w:r>
          </w:p>
        </w:tc>
        <w:tc>
          <w:tcPr>
            <w:tcW w:w="7951" w:type="dxa"/>
          </w:tcPr>
          <w:p w14:paraId="020E681C"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DIREKTIVA E BE-SË PËR TRAJTIMIN E UJËRAVE TË NDOTURA URBANE</w:t>
            </w:r>
          </w:p>
        </w:tc>
      </w:tr>
      <w:tr w:rsidR="008F5587" w:rsidRPr="00F74245" w14:paraId="41E701B5" w14:textId="77777777" w:rsidTr="008F5587">
        <w:tc>
          <w:tcPr>
            <w:tcW w:w="1103" w:type="dxa"/>
          </w:tcPr>
          <w:p w14:paraId="4CABD077" w14:textId="77777777" w:rsidR="008F5587" w:rsidRPr="00F74245" w:rsidRDefault="008F5587" w:rsidP="00DD26DE">
            <w:pPr>
              <w:pStyle w:val="NoSpacing"/>
              <w:spacing w:before="60" w:after="60"/>
              <w:rPr>
                <w:rFonts w:ascii="Calibri" w:hAnsi="Calibri" w:cs="Calibri"/>
              </w:rPr>
            </w:pPr>
            <w:bookmarkStart w:id="1" w:name="_Hlk82083305"/>
            <w:r w:rsidRPr="00F74245">
              <w:rPr>
                <w:rFonts w:ascii="Calibri" w:hAnsi="Calibri" w:cs="Calibri"/>
              </w:rPr>
              <w:t>DUN</w:t>
            </w:r>
          </w:p>
        </w:tc>
        <w:tc>
          <w:tcPr>
            <w:tcW w:w="7951" w:type="dxa"/>
          </w:tcPr>
          <w:p w14:paraId="766954CC"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 xml:space="preserve">DIREKTIVA E BE-SË PËR UJËRAT NËNTOKËSORE  </w:t>
            </w:r>
          </w:p>
        </w:tc>
      </w:tr>
      <w:bookmarkEnd w:id="1"/>
      <w:tr w:rsidR="008F5587" w:rsidRPr="00F74245" w14:paraId="42150367" w14:textId="77777777" w:rsidTr="008F5587">
        <w:tc>
          <w:tcPr>
            <w:tcW w:w="1103" w:type="dxa"/>
          </w:tcPr>
          <w:p w14:paraId="5639504C"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DUP</w:t>
            </w:r>
          </w:p>
        </w:tc>
        <w:tc>
          <w:tcPr>
            <w:tcW w:w="7951" w:type="dxa"/>
          </w:tcPr>
          <w:p w14:paraId="6FCA61C0"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 xml:space="preserve">DIREKTIVA E BE-SË PËR UJIN E PIJSHËM  </w:t>
            </w:r>
          </w:p>
        </w:tc>
      </w:tr>
      <w:tr w:rsidR="008F5587" w:rsidRPr="00F74245" w14:paraId="6C113578" w14:textId="77777777" w:rsidTr="008F5587">
        <w:tc>
          <w:tcPr>
            <w:tcW w:w="1103" w:type="dxa"/>
          </w:tcPr>
          <w:p w14:paraId="3B305B9D"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ECB</w:t>
            </w:r>
          </w:p>
        </w:tc>
        <w:tc>
          <w:tcPr>
            <w:tcW w:w="7951" w:type="dxa"/>
          </w:tcPr>
          <w:p w14:paraId="49375DAB"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ELEMENTET E CILËSISË BIOLOGJIKE</w:t>
            </w:r>
          </w:p>
        </w:tc>
      </w:tr>
      <w:tr w:rsidR="008F5587" w:rsidRPr="00F74245" w14:paraId="55F315B9" w14:textId="77777777" w:rsidTr="008F5587">
        <w:tc>
          <w:tcPr>
            <w:tcW w:w="1103" w:type="dxa"/>
          </w:tcPr>
          <w:p w14:paraId="6B3D4051"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ERRU</w:t>
            </w:r>
          </w:p>
        </w:tc>
        <w:tc>
          <w:tcPr>
            <w:tcW w:w="7951" w:type="dxa"/>
          </w:tcPr>
          <w:p w14:paraId="27D949DB"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ENTI RREGULLATOR I UJIT</w:t>
            </w:r>
          </w:p>
        </w:tc>
      </w:tr>
      <w:tr w:rsidR="008F5587" w:rsidRPr="00F74245" w14:paraId="17AF5569" w14:textId="77777777" w:rsidTr="008F5587">
        <w:tc>
          <w:tcPr>
            <w:tcW w:w="1103" w:type="dxa"/>
          </w:tcPr>
          <w:p w14:paraId="699538C4"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ETVUN</w:t>
            </w:r>
          </w:p>
        </w:tc>
        <w:tc>
          <w:tcPr>
            <w:tcW w:w="7951" w:type="dxa"/>
          </w:tcPr>
          <w:p w14:paraId="1CAF99E3"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EKOSISTEM TOKËSOR I VARUR NGA UJËRAT NËNTOKËSORE</w:t>
            </w:r>
          </w:p>
        </w:tc>
      </w:tr>
      <w:tr w:rsidR="008F5587" w:rsidRPr="00F74245" w14:paraId="6C086B38" w14:textId="77777777" w:rsidTr="008F5587">
        <w:tc>
          <w:tcPr>
            <w:tcW w:w="1103" w:type="dxa"/>
          </w:tcPr>
          <w:p w14:paraId="3C6C5C9C"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EUSIWM</w:t>
            </w:r>
          </w:p>
        </w:tc>
        <w:tc>
          <w:tcPr>
            <w:tcW w:w="7951" w:type="dxa"/>
          </w:tcPr>
          <w:p w14:paraId="2429A0BE"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MBËSHTETJA E BE-SË PËR MENAXHIMIN E INTEGRUAR TË BURIMEVE UJORE</w:t>
            </w:r>
          </w:p>
        </w:tc>
      </w:tr>
      <w:tr w:rsidR="008F5587" w:rsidRPr="00F74245" w14:paraId="43D32D3C" w14:textId="77777777" w:rsidTr="008F5587">
        <w:tc>
          <w:tcPr>
            <w:tcW w:w="1103" w:type="dxa"/>
          </w:tcPr>
          <w:p w14:paraId="1A062727"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I-E-M</w:t>
            </w:r>
          </w:p>
        </w:tc>
        <w:tc>
          <w:tcPr>
            <w:tcW w:w="7951" w:type="dxa"/>
          </w:tcPr>
          <w:p w14:paraId="7918B48B"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ISHËM-ERZEN-MAT</w:t>
            </w:r>
          </w:p>
        </w:tc>
      </w:tr>
      <w:tr w:rsidR="008F5587" w:rsidRPr="00F74245" w14:paraId="311313DB" w14:textId="77777777" w:rsidTr="008F5587">
        <w:tc>
          <w:tcPr>
            <w:tcW w:w="1103" w:type="dxa"/>
          </w:tcPr>
          <w:p w14:paraId="177B30A4"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IGJEO</w:t>
            </w:r>
          </w:p>
        </w:tc>
        <w:tc>
          <w:tcPr>
            <w:tcW w:w="7951" w:type="dxa"/>
          </w:tcPr>
          <w:p w14:paraId="6C05AEE2"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INSTITUTI I GJEOSHKENCAVE</w:t>
            </w:r>
          </w:p>
        </w:tc>
      </w:tr>
      <w:tr w:rsidR="008F5587" w:rsidRPr="00F74245" w14:paraId="723019CB" w14:textId="77777777" w:rsidTr="008F5587">
        <w:tc>
          <w:tcPr>
            <w:tcW w:w="1103" w:type="dxa"/>
          </w:tcPr>
          <w:p w14:paraId="43ED86DC"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ISHP</w:t>
            </w:r>
          </w:p>
        </w:tc>
        <w:tc>
          <w:tcPr>
            <w:tcW w:w="7951" w:type="dxa"/>
          </w:tcPr>
          <w:p w14:paraId="0A5B78A5"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 xml:space="preserve">INSTITUTI I SHËNDETIT PUBLIK </w:t>
            </w:r>
          </w:p>
        </w:tc>
      </w:tr>
      <w:tr w:rsidR="008F5587" w:rsidRPr="00F74245" w14:paraId="11A4E596" w14:textId="77777777" w:rsidTr="008F5587">
        <w:tc>
          <w:tcPr>
            <w:tcW w:w="1103" w:type="dxa"/>
          </w:tcPr>
          <w:p w14:paraId="3A5A885E"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ITU</w:t>
            </w:r>
          </w:p>
        </w:tc>
        <w:tc>
          <w:tcPr>
            <w:tcW w:w="7951" w:type="dxa"/>
          </w:tcPr>
          <w:p w14:paraId="3E2E4F4C"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IMPIANTI I TRAJTIMIT TË UJIT (UJËSJELLËSI PUBLIK)</w:t>
            </w:r>
          </w:p>
        </w:tc>
      </w:tr>
      <w:tr w:rsidR="008F5587" w:rsidRPr="00F74245" w14:paraId="3ECF5872" w14:textId="77777777" w:rsidTr="008F5587">
        <w:tc>
          <w:tcPr>
            <w:tcW w:w="1103" w:type="dxa"/>
          </w:tcPr>
          <w:p w14:paraId="7E087033"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ITUN</w:t>
            </w:r>
          </w:p>
        </w:tc>
        <w:tc>
          <w:tcPr>
            <w:tcW w:w="7951" w:type="dxa"/>
          </w:tcPr>
          <w:p w14:paraId="24C54406"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IMPIANTI I TRAJTIMIT TË UJËRAVE TË NDOTURA</w:t>
            </w:r>
          </w:p>
        </w:tc>
      </w:tr>
      <w:tr w:rsidR="008F5587" w:rsidRPr="00F74245" w14:paraId="414A1D14" w14:textId="77777777" w:rsidTr="008F5587">
        <w:tc>
          <w:tcPr>
            <w:tcW w:w="1103" w:type="dxa"/>
          </w:tcPr>
          <w:p w14:paraId="3380E515"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KBU</w:t>
            </w:r>
          </w:p>
        </w:tc>
        <w:tc>
          <w:tcPr>
            <w:tcW w:w="7951" w:type="dxa"/>
          </w:tcPr>
          <w:p w14:paraId="72E11E08"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KËSHILLI I BASENIT UJOR</w:t>
            </w:r>
          </w:p>
        </w:tc>
      </w:tr>
      <w:tr w:rsidR="008F5587" w:rsidRPr="00F74245" w14:paraId="311E33E5" w14:textId="77777777" w:rsidTr="008F5587">
        <w:tc>
          <w:tcPr>
            <w:tcW w:w="1103" w:type="dxa"/>
          </w:tcPr>
          <w:p w14:paraId="534A71FD"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KE</w:t>
            </w:r>
          </w:p>
        </w:tc>
        <w:tc>
          <w:tcPr>
            <w:tcW w:w="7951" w:type="dxa"/>
          </w:tcPr>
          <w:p w14:paraId="6A03DC10"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KOMISIONI EVROPIAN</w:t>
            </w:r>
          </w:p>
        </w:tc>
      </w:tr>
      <w:tr w:rsidR="008F5587" w:rsidRPr="00F74245" w14:paraId="174E043E" w14:textId="77777777" w:rsidTr="008F5587">
        <w:tc>
          <w:tcPr>
            <w:tcW w:w="1103" w:type="dxa"/>
          </w:tcPr>
          <w:p w14:paraId="6EB9A91D"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KKBU</w:t>
            </w:r>
          </w:p>
        </w:tc>
        <w:tc>
          <w:tcPr>
            <w:tcW w:w="7951" w:type="dxa"/>
          </w:tcPr>
          <w:p w14:paraId="63999DF7"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KADASTRA KOMBËTARE E BURIMEVE UJORE</w:t>
            </w:r>
          </w:p>
        </w:tc>
      </w:tr>
      <w:tr w:rsidR="008F5587" w:rsidRPr="00F74245" w14:paraId="2336DCC0" w14:textId="77777777" w:rsidTr="008F5587">
        <w:tc>
          <w:tcPr>
            <w:tcW w:w="1103" w:type="dxa"/>
          </w:tcPr>
          <w:p w14:paraId="27058D80"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KKU</w:t>
            </w:r>
          </w:p>
        </w:tc>
        <w:tc>
          <w:tcPr>
            <w:tcW w:w="7951" w:type="dxa"/>
          </w:tcPr>
          <w:p w14:paraId="1B122C36"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KËSHILLI KOMBËTAR I UJIT</w:t>
            </w:r>
          </w:p>
        </w:tc>
      </w:tr>
      <w:tr w:rsidR="008F5587" w:rsidRPr="00F74245" w14:paraId="43B869AB" w14:textId="77777777" w:rsidTr="008F5587">
        <w:tc>
          <w:tcPr>
            <w:tcW w:w="1103" w:type="dxa"/>
          </w:tcPr>
          <w:p w14:paraId="0ABF7005"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KM</w:t>
            </w:r>
          </w:p>
        </w:tc>
        <w:tc>
          <w:tcPr>
            <w:tcW w:w="7951" w:type="dxa"/>
          </w:tcPr>
          <w:p w14:paraId="6D39211E"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KRYEMINISTRIA</w:t>
            </w:r>
          </w:p>
        </w:tc>
      </w:tr>
      <w:tr w:rsidR="008F5587" w:rsidRPr="00F74245" w14:paraId="0E1B501F" w14:textId="77777777" w:rsidTr="008F5587">
        <w:tc>
          <w:tcPr>
            <w:tcW w:w="1103" w:type="dxa"/>
          </w:tcPr>
          <w:p w14:paraId="14BAA302"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KMPK</w:t>
            </w:r>
          </w:p>
        </w:tc>
        <w:tc>
          <w:tcPr>
            <w:tcW w:w="7951" w:type="dxa"/>
          </w:tcPr>
          <w:p w14:paraId="570C4E0E"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KOMITETI I MENAXHIMIT TË PARQEVE KOMBËTARE</w:t>
            </w:r>
          </w:p>
        </w:tc>
      </w:tr>
      <w:tr w:rsidR="008F5587" w:rsidRPr="00F74245" w14:paraId="61A3E3B1" w14:textId="77777777" w:rsidTr="008F5587">
        <w:tc>
          <w:tcPr>
            <w:tcW w:w="1103" w:type="dxa"/>
          </w:tcPr>
          <w:p w14:paraId="48DD715B"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KQP</w:t>
            </w:r>
          </w:p>
        </w:tc>
        <w:tc>
          <w:tcPr>
            <w:tcW w:w="7951" w:type="dxa"/>
          </w:tcPr>
          <w:p w14:paraId="72527D75"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KURBA E QËNDRUESHMËRISË SË PRURJES</w:t>
            </w:r>
          </w:p>
        </w:tc>
      </w:tr>
      <w:tr w:rsidR="008F5587" w:rsidRPr="00F74245" w14:paraId="1EA6C638" w14:textId="77777777" w:rsidTr="008F5587">
        <w:tc>
          <w:tcPr>
            <w:tcW w:w="1103" w:type="dxa"/>
          </w:tcPr>
          <w:p w14:paraId="6762F69C"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KR</w:t>
            </w:r>
          </w:p>
        </w:tc>
        <w:tc>
          <w:tcPr>
            <w:tcW w:w="7951" w:type="dxa"/>
          </w:tcPr>
          <w:p w14:paraId="5A9B9B6F"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KUSHTET E REFERENCËS</w:t>
            </w:r>
          </w:p>
        </w:tc>
      </w:tr>
      <w:tr w:rsidR="008F5587" w:rsidRPr="00F74245" w14:paraId="5019561D" w14:textId="77777777" w:rsidTr="008F5587">
        <w:tc>
          <w:tcPr>
            <w:tcW w:w="1103" w:type="dxa"/>
          </w:tcPr>
          <w:p w14:paraId="7F0F2476"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LMIBU</w:t>
            </w:r>
          </w:p>
        </w:tc>
        <w:tc>
          <w:tcPr>
            <w:tcW w:w="7951" w:type="dxa"/>
          </w:tcPr>
          <w:p w14:paraId="02F6C612"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 xml:space="preserve">LIGJI PËR MENAXHIMIN E INTEGRUAR TË BURIMEVE UJORE - LIGJI NR.111/2012  </w:t>
            </w:r>
          </w:p>
        </w:tc>
      </w:tr>
      <w:tr w:rsidR="008F5587" w:rsidRPr="00F74245" w14:paraId="7F663DA6" w14:textId="77777777" w:rsidTr="008F5587">
        <w:tc>
          <w:tcPr>
            <w:tcW w:w="1103" w:type="dxa"/>
          </w:tcPr>
          <w:p w14:paraId="77096B81"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MBU</w:t>
            </w:r>
          </w:p>
        </w:tc>
        <w:tc>
          <w:tcPr>
            <w:tcW w:w="7951" w:type="dxa"/>
          </w:tcPr>
          <w:p w14:paraId="3F6E23F5"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MENAXHIMI I BASENIT UJOR</w:t>
            </w:r>
          </w:p>
        </w:tc>
      </w:tr>
      <w:tr w:rsidR="008F5587" w:rsidRPr="00F74245" w14:paraId="51D086FC" w14:textId="77777777" w:rsidTr="008F5587">
        <w:tc>
          <w:tcPr>
            <w:tcW w:w="1103" w:type="dxa"/>
          </w:tcPr>
          <w:p w14:paraId="10580CBB"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MBZHR</w:t>
            </w:r>
          </w:p>
        </w:tc>
        <w:tc>
          <w:tcPr>
            <w:tcW w:w="7951" w:type="dxa"/>
          </w:tcPr>
          <w:p w14:paraId="1CED2C7D"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 xml:space="preserve">MINISTRIA E BUJQËSISË DHE ZHVILLIMIT RURAL  </w:t>
            </w:r>
          </w:p>
        </w:tc>
      </w:tr>
      <w:tr w:rsidR="008F5587" w:rsidRPr="00D52227" w14:paraId="54A32612" w14:textId="77777777" w:rsidTr="008F5587">
        <w:tc>
          <w:tcPr>
            <w:tcW w:w="1103" w:type="dxa"/>
          </w:tcPr>
          <w:p w14:paraId="47D747A4"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MFE</w:t>
            </w:r>
          </w:p>
        </w:tc>
        <w:tc>
          <w:tcPr>
            <w:tcW w:w="7951" w:type="dxa"/>
          </w:tcPr>
          <w:p w14:paraId="28E42D1B" w14:textId="77777777" w:rsidR="008F5587" w:rsidRPr="001D10D0" w:rsidRDefault="008F5587" w:rsidP="00DD26DE">
            <w:pPr>
              <w:pStyle w:val="NoSpacing"/>
              <w:spacing w:before="60" w:after="60"/>
              <w:rPr>
                <w:rFonts w:ascii="Calibri" w:hAnsi="Calibri" w:cs="Calibri"/>
                <w:lang w:val="fr-FR"/>
              </w:rPr>
            </w:pPr>
            <w:r w:rsidRPr="001D10D0">
              <w:rPr>
                <w:rFonts w:ascii="Calibri" w:hAnsi="Calibri" w:cs="Calibri"/>
                <w:lang w:val="fr-FR"/>
              </w:rPr>
              <w:t>MINISTRIA E FINANCAVE DHE EKONOMISË</w:t>
            </w:r>
          </w:p>
        </w:tc>
      </w:tr>
      <w:tr w:rsidR="008F5587" w:rsidRPr="00F74245" w14:paraId="375A6256" w14:textId="77777777" w:rsidTr="008F5587">
        <w:tc>
          <w:tcPr>
            <w:tcW w:w="1103" w:type="dxa"/>
          </w:tcPr>
          <w:p w14:paraId="11F86266"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lastRenderedPageBreak/>
              <w:t>MIBU</w:t>
            </w:r>
          </w:p>
        </w:tc>
        <w:tc>
          <w:tcPr>
            <w:tcW w:w="7951" w:type="dxa"/>
          </w:tcPr>
          <w:p w14:paraId="00E39F14"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MENAXHIMI I INTEGRUAR I BURIMEVE UJORE</w:t>
            </w:r>
          </w:p>
        </w:tc>
      </w:tr>
      <w:tr w:rsidR="008F5587" w:rsidRPr="00D52227" w14:paraId="360AA002" w14:textId="77777777" w:rsidTr="008F5587">
        <w:tc>
          <w:tcPr>
            <w:tcW w:w="1103" w:type="dxa"/>
          </w:tcPr>
          <w:p w14:paraId="217B4D32"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MIE</w:t>
            </w:r>
          </w:p>
        </w:tc>
        <w:tc>
          <w:tcPr>
            <w:tcW w:w="7951" w:type="dxa"/>
          </w:tcPr>
          <w:p w14:paraId="124D2ED7" w14:textId="77777777" w:rsidR="008F5587" w:rsidRPr="001D10D0" w:rsidRDefault="008F5587" w:rsidP="00DD26DE">
            <w:pPr>
              <w:pStyle w:val="NoSpacing"/>
              <w:spacing w:before="60" w:after="60"/>
              <w:rPr>
                <w:rFonts w:ascii="Calibri" w:hAnsi="Calibri" w:cs="Calibri"/>
                <w:lang w:val="fr-FR"/>
              </w:rPr>
            </w:pPr>
            <w:r w:rsidRPr="001D10D0">
              <w:rPr>
                <w:rFonts w:ascii="Calibri" w:hAnsi="Calibri" w:cs="Calibri"/>
                <w:lang w:val="fr-FR"/>
              </w:rPr>
              <w:t>MINISTRIA E INFRASTRUKTURËS DHE ENERGJISË</w:t>
            </w:r>
          </w:p>
        </w:tc>
      </w:tr>
      <w:tr w:rsidR="008F5587" w:rsidRPr="00F74245" w14:paraId="172B3741" w14:textId="77777777" w:rsidTr="008F5587">
        <w:tc>
          <w:tcPr>
            <w:tcW w:w="1103" w:type="dxa"/>
          </w:tcPr>
          <w:p w14:paraId="50A94584"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MIZB</w:t>
            </w:r>
          </w:p>
        </w:tc>
        <w:tc>
          <w:tcPr>
            <w:tcW w:w="7951" w:type="dxa"/>
          </w:tcPr>
          <w:p w14:paraId="08DCBC29"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MENAXHIMI I INTEGRUAR I ZONËS BREGDETARE</w:t>
            </w:r>
          </w:p>
        </w:tc>
      </w:tr>
      <w:tr w:rsidR="008F5587" w:rsidRPr="00F74245" w14:paraId="2BDB1CA1" w14:textId="77777777" w:rsidTr="008F5587">
        <w:tc>
          <w:tcPr>
            <w:tcW w:w="1103" w:type="dxa"/>
          </w:tcPr>
          <w:p w14:paraId="6FF38197"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MP</w:t>
            </w:r>
          </w:p>
        </w:tc>
        <w:tc>
          <w:tcPr>
            <w:tcW w:w="7951" w:type="dxa"/>
          </w:tcPr>
          <w:p w14:paraId="6BBF7AE9"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DIREKTIVA E BE-SË PËR PËRMBYTJET</w:t>
            </w:r>
          </w:p>
        </w:tc>
      </w:tr>
      <w:tr w:rsidR="008F5587" w:rsidRPr="00F74245" w14:paraId="2FF1A68A" w14:textId="77777777" w:rsidTr="008F5587">
        <w:tc>
          <w:tcPr>
            <w:tcW w:w="1103" w:type="dxa"/>
          </w:tcPr>
          <w:p w14:paraId="0FE61A31"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MTM</w:t>
            </w:r>
          </w:p>
        </w:tc>
        <w:tc>
          <w:tcPr>
            <w:tcW w:w="7951" w:type="dxa"/>
          </w:tcPr>
          <w:p w14:paraId="09878B24"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MINISTRIA E TURIZMIT DHE MJEDISIT</w:t>
            </w:r>
          </w:p>
        </w:tc>
      </w:tr>
      <w:tr w:rsidR="008F5587" w:rsidRPr="00F74245" w14:paraId="29F4C9EE" w14:textId="77777777" w:rsidTr="008F5587">
        <w:tc>
          <w:tcPr>
            <w:tcW w:w="1103" w:type="dxa"/>
          </w:tcPr>
          <w:p w14:paraId="648EDA64"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NCE</w:t>
            </w:r>
          </w:p>
        </w:tc>
        <w:tc>
          <w:tcPr>
            <w:tcW w:w="7951" w:type="dxa"/>
          </w:tcPr>
          <w:p w14:paraId="575D1B7F"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NIVELI I CILËSISË EKOLOGJIKE</w:t>
            </w:r>
          </w:p>
        </w:tc>
      </w:tr>
      <w:tr w:rsidR="008F5587" w:rsidRPr="00F74245" w14:paraId="328A5401" w14:textId="77777777" w:rsidTr="008F5587">
        <w:tc>
          <w:tcPr>
            <w:tcW w:w="1103" w:type="dxa"/>
          </w:tcPr>
          <w:p w14:paraId="2EF36D6E"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NCM</w:t>
            </w:r>
          </w:p>
        </w:tc>
        <w:tc>
          <w:tcPr>
            <w:tcW w:w="7951" w:type="dxa"/>
          </w:tcPr>
          <w:p w14:paraId="4BB9D0C1"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NORMA E CILËSISË SË MJEDISIT</w:t>
            </w:r>
          </w:p>
        </w:tc>
      </w:tr>
      <w:tr w:rsidR="008F5587" w:rsidRPr="00F74245" w14:paraId="5863642B" w14:textId="77777777" w:rsidTr="008F5587">
        <w:tc>
          <w:tcPr>
            <w:tcW w:w="1103" w:type="dxa"/>
          </w:tcPr>
          <w:p w14:paraId="7FC586AC"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NPGJNR</w:t>
            </w:r>
          </w:p>
        </w:tc>
        <w:tc>
          <w:tcPr>
            <w:tcW w:w="7951" w:type="dxa"/>
          </w:tcPr>
          <w:p w14:paraId="57CC6C4B"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MODELI NXITËS-PRESION-GJENDJE-NDIKIM-REAGIM</w:t>
            </w:r>
          </w:p>
        </w:tc>
      </w:tr>
      <w:tr w:rsidR="008F5587" w:rsidRPr="00F74245" w14:paraId="1C207957" w14:textId="77777777" w:rsidTr="008F5587">
        <w:tc>
          <w:tcPr>
            <w:tcW w:w="1103" w:type="dxa"/>
          </w:tcPr>
          <w:p w14:paraId="7806A72D"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NSBU</w:t>
            </w:r>
          </w:p>
        </w:tc>
        <w:tc>
          <w:tcPr>
            <w:tcW w:w="7951" w:type="dxa"/>
          </w:tcPr>
          <w:p w14:paraId="32485638"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NDOTËS SPECIFIK TË BASENEVE UJORE</w:t>
            </w:r>
          </w:p>
        </w:tc>
      </w:tr>
      <w:tr w:rsidR="008F5587" w:rsidRPr="00F74245" w14:paraId="553D78D0" w14:textId="77777777" w:rsidTr="008F5587">
        <w:tc>
          <w:tcPr>
            <w:tcW w:w="1103" w:type="dxa"/>
          </w:tcPr>
          <w:p w14:paraId="24DBADAA"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OM</w:t>
            </w:r>
          </w:p>
        </w:tc>
        <w:tc>
          <w:tcPr>
            <w:tcW w:w="7951" w:type="dxa"/>
          </w:tcPr>
          <w:p w14:paraId="1AA208EF"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OBJEKTIV MJEDISOR</w:t>
            </w:r>
          </w:p>
        </w:tc>
      </w:tr>
      <w:tr w:rsidR="008F5587" w:rsidRPr="00F74245" w14:paraId="033BD2F8" w14:textId="77777777" w:rsidTr="008F5587">
        <w:tc>
          <w:tcPr>
            <w:tcW w:w="1103" w:type="dxa"/>
          </w:tcPr>
          <w:p w14:paraId="3250A20C"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OPU</w:t>
            </w:r>
          </w:p>
        </w:tc>
        <w:tc>
          <w:tcPr>
            <w:tcW w:w="7951" w:type="dxa"/>
          </w:tcPr>
          <w:p w14:paraId="5A658212"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ORGANIZATA E PËRDORUESVE TË UJIT</w:t>
            </w:r>
          </w:p>
        </w:tc>
      </w:tr>
      <w:tr w:rsidR="008F5587" w:rsidRPr="00F74245" w14:paraId="515B9C90" w14:textId="77777777" w:rsidTr="008F5587">
        <w:tc>
          <w:tcPr>
            <w:tcW w:w="1103" w:type="dxa"/>
          </w:tcPr>
          <w:p w14:paraId="2919332F"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PCRMU</w:t>
            </w:r>
          </w:p>
        </w:tc>
        <w:tc>
          <w:tcPr>
            <w:tcW w:w="7951" w:type="dxa"/>
          </w:tcPr>
          <w:p w14:paraId="46CD69AB"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PËRMBLEDHJA E ÇËSHTJEVE ME RËNDËSI NË MENAXHIMIN E UJIT</w:t>
            </w:r>
          </w:p>
        </w:tc>
      </w:tr>
      <w:tr w:rsidR="008F5587" w:rsidRPr="00F74245" w14:paraId="245F7FEB" w14:textId="77777777" w:rsidTr="008F5587">
        <w:tc>
          <w:tcPr>
            <w:tcW w:w="1103" w:type="dxa"/>
          </w:tcPr>
          <w:p w14:paraId="4292192D"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PE</w:t>
            </w:r>
          </w:p>
        </w:tc>
        <w:tc>
          <w:tcPr>
            <w:tcW w:w="7951" w:type="dxa"/>
          </w:tcPr>
          <w:p w14:paraId="79DCBD85"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PËRCJELLSHMËRIA ELEKTRIKE</w:t>
            </w:r>
          </w:p>
        </w:tc>
      </w:tr>
      <w:tr w:rsidR="008F5587" w:rsidRPr="00F74245" w14:paraId="4A23697A" w14:textId="77777777" w:rsidTr="008F5587">
        <w:tc>
          <w:tcPr>
            <w:tcW w:w="1103" w:type="dxa"/>
          </w:tcPr>
          <w:p w14:paraId="7EBB23B9"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PiM</w:t>
            </w:r>
          </w:p>
        </w:tc>
        <w:tc>
          <w:tcPr>
            <w:tcW w:w="7951" w:type="dxa"/>
          </w:tcPr>
          <w:p w14:paraId="6C5669BD"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PROGRAMI I MASAVE (terminologji e DKU-së)</w:t>
            </w:r>
          </w:p>
        </w:tc>
      </w:tr>
      <w:tr w:rsidR="008F5587" w:rsidRPr="00F74245" w14:paraId="1AB47DE1" w14:textId="77777777" w:rsidTr="008F5587">
        <w:tc>
          <w:tcPr>
            <w:tcW w:w="1103" w:type="dxa"/>
          </w:tcPr>
          <w:p w14:paraId="4B9243DD"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PINB</w:t>
            </w:r>
          </w:p>
        </w:tc>
        <w:tc>
          <w:tcPr>
            <w:tcW w:w="7951" w:type="dxa"/>
          </w:tcPr>
          <w:p w14:paraId="45424742"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PLANI I INTEGRUAR NDËRSEKTORIAL PËR BREGDETIN</w:t>
            </w:r>
          </w:p>
        </w:tc>
      </w:tr>
      <w:tr w:rsidR="008F5587" w:rsidRPr="00F74245" w14:paraId="15547215" w14:textId="77777777" w:rsidTr="008F5587">
        <w:tc>
          <w:tcPr>
            <w:tcW w:w="1103" w:type="dxa"/>
          </w:tcPr>
          <w:p w14:paraId="194DDE7B"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PM</w:t>
            </w:r>
          </w:p>
        </w:tc>
        <w:tc>
          <w:tcPr>
            <w:tcW w:w="7951" w:type="dxa"/>
          </w:tcPr>
          <w:p w14:paraId="5B5CE1EF"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PRURJE MJEDISORE</w:t>
            </w:r>
          </w:p>
        </w:tc>
      </w:tr>
      <w:tr w:rsidR="008F5587" w:rsidRPr="00F74245" w14:paraId="655D9E1A" w14:textId="77777777" w:rsidTr="008F5587">
        <w:tc>
          <w:tcPr>
            <w:tcW w:w="1103" w:type="dxa"/>
          </w:tcPr>
          <w:p w14:paraId="63A94474"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PMBU</w:t>
            </w:r>
          </w:p>
        </w:tc>
        <w:tc>
          <w:tcPr>
            <w:tcW w:w="7951" w:type="dxa"/>
          </w:tcPr>
          <w:p w14:paraId="6FB3F226"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PLANI I MENAXHIMIT TË BASENIT UJOR</w:t>
            </w:r>
          </w:p>
        </w:tc>
      </w:tr>
      <w:tr w:rsidR="008F5587" w:rsidRPr="00F74245" w14:paraId="6B280734" w14:textId="77777777" w:rsidTr="008F5587">
        <w:tc>
          <w:tcPr>
            <w:tcW w:w="1103" w:type="dxa"/>
          </w:tcPr>
          <w:p w14:paraId="538746DA"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PME</w:t>
            </w:r>
          </w:p>
        </w:tc>
        <w:tc>
          <w:tcPr>
            <w:tcW w:w="7951" w:type="dxa"/>
          </w:tcPr>
          <w:p w14:paraId="07B5F942"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POTENCIALI I MIRË EKOLOGJIK</w:t>
            </w:r>
          </w:p>
        </w:tc>
      </w:tr>
      <w:tr w:rsidR="008F5587" w:rsidRPr="00F74245" w14:paraId="046E2BC0" w14:textId="77777777" w:rsidTr="008F5587">
        <w:tc>
          <w:tcPr>
            <w:tcW w:w="1103" w:type="dxa"/>
          </w:tcPr>
          <w:p w14:paraId="79A958DD"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PMRP</w:t>
            </w:r>
          </w:p>
        </w:tc>
        <w:tc>
          <w:tcPr>
            <w:tcW w:w="7951" w:type="dxa"/>
          </w:tcPr>
          <w:p w14:paraId="70C3039A"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PLANI I MENAXHIMIT TË RREZIKUT NGA PËRMBYTJET</w:t>
            </w:r>
          </w:p>
        </w:tc>
      </w:tr>
      <w:tr w:rsidR="008F5587" w:rsidRPr="00F74245" w14:paraId="5F04AEDB" w14:textId="77777777" w:rsidTr="008F5587">
        <w:tc>
          <w:tcPr>
            <w:tcW w:w="1103" w:type="dxa"/>
          </w:tcPr>
          <w:p w14:paraId="11912185"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PTS</w:t>
            </w:r>
          </w:p>
        </w:tc>
        <w:tc>
          <w:tcPr>
            <w:tcW w:w="7951" w:type="dxa"/>
          </w:tcPr>
          <w:p w14:paraId="07BFAAB6"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PROCEDURAT TEKNIKE STANDARDE (të AMBU-t)</w:t>
            </w:r>
          </w:p>
        </w:tc>
      </w:tr>
      <w:tr w:rsidR="008F5587" w:rsidRPr="00F74245" w14:paraId="716E6319" w14:textId="77777777" w:rsidTr="008F5587">
        <w:tc>
          <w:tcPr>
            <w:tcW w:w="1103" w:type="dxa"/>
          </w:tcPr>
          <w:p w14:paraId="51B4DDE0"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RBU (A)</w:t>
            </w:r>
          </w:p>
        </w:tc>
        <w:tc>
          <w:tcPr>
            <w:tcW w:w="7951" w:type="dxa"/>
          </w:tcPr>
          <w:p w14:paraId="22B0BDCF"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RAJONI I BASENIT UJOR (AUTORITETI)</w:t>
            </w:r>
          </w:p>
        </w:tc>
      </w:tr>
      <w:tr w:rsidR="008F5587" w:rsidRPr="00F74245" w14:paraId="25E81FB4" w14:textId="77777777" w:rsidTr="008F5587">
        <w:tc>
          <w:tcPr>
            <w:tcW w:w="1103" w:type="dxa"/>
          </w:tcPr>
          <w:p w14:paraId="32DC9910"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SCM</w:t>
            </w:r>
          </w:p>
        </w:tc>
        <w:tc>
          <w:tcPr>
            <w:tcW w:w="7951" w:type="dxa"/>
          </w:tcPr>
          <w:p w14:paraId="53E8D2B4"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STANDARDET E CILËSISË MJEDISORE</w:t>
            </w:r>
          </w:p>
        </w:tc>
      </w:tr>
      <w:tr w:rsidR="008F5587" w:rsidRPr="00F74245" w14:paraId="33033C72" w14:textId="77777777" w:rsidTr="008F5587">
        <w:tc>
          <w:tcPr>
            <w:tcW w:w="1103" w:type="dxa"/>
          </w:tcPr>
          <w:p w14:paraId="55150DD6"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SHA</w:t>
            </w:r>
          </w:p>
        </w:tc>
        <w:tc>
          <w:tcPr>
            <w:tcW w:w="7951" w:type="dxa"/>
          </w:tcPr>
          <w:p w14:paraId="23C0B598"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SHTETET ANËTARE</w:t>
            </w:r>
          </w:p>
        </w:tc>
      </w:tr>
      <w:tr w:rsidR="008F5587" w:rsidRPr="00F74245" w14:paraId="0891981C" w14:textId="77777777" w:rsidTr="008F5587">
        <w:tc>
          <w:tcPr>
            <w:tcW w:w="1103" w:type="dxa"/>
          </w:tcPr>
          <w:p w14:paraId="1E32AC0C"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SHGjSH</w:t>
            </w:r>
          </w:p>
        </w:tc>
        <w:tc>
          <w:tcPr>
            <w:tcW w:w="7951" w:type="dxa"/>
          </w:tcPr>
          <w:p w14:paraId="18FEF88A"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SHËRBIMI GJEOLOGJIK SHQIPTAR</w:t>
            </w:r>
          </w:p>
        </w:tc>
      </w:tr>
      <w:tr w:rsidR="008F5587" w:rsidRPr="00F74245" w14:paraId="71EDFE2C" w14:textId="77777777" w:rsidTr="008F5587">
        <w:tc>
          <w:tcPr>
            <w:tcW w:w="1103" w:type="dxa"/>
          </w:tcPr>
          <w:p w14:paraId="548512B5"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SKQU</w:t>
            </w:r>
          </w:p>
        </w:tc>
        <w:tc>
          <w:tcPr>
            <w:tcW w:w="7951" w:type="dxa"/>
          </w:tcPr>
          <w:p w14:paraId="102B8DDD"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SISTEMI I KULLIMIT TË QËNDRUESHËM URBAN</w:t>
            </w:r>
          </w:p>
        </w:tc>
      </w:tr>
      <w:tr w:rsidR="008F5587" w:rsidRPr="00F74245" w14:paraId="60E5E715" w14:textId="77777777" w:rsidTr="008F5587">
        <w:tc>
          <w:tcPr>
            <w:tcW w:w="1103" w:type="dxa"/>
          </w:tcPr>
          <w:p w14:paraId="523CC23D"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SME</w:t>
            </w:r>
          </w:p>
        </w:tc>
        <w:tc>
          <w:tcPr>
            <w:tcW w:w="7951" w:type="dxa"/>
          </w:tcPr>
          <w:p w14:paraId="7FF4797F"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STATUSI I MIRË EKOLOGJIK</w:t>
            </w:r>
          </w:p>
        </w:tc>
      </w:tr>
      <w:tr w:rsidR="008F5587" w:rsidRPr="00F74245" w14:paraId="544FEE02" w14:textId="77777777" w:rsidTr="008F5587">
        <w:tc>
          <w:tcPr>
            <w:tcW w:w="1103" w:type="dxa"/>
          </w:tcPr>
          <w:p w14:paraId="6EDF0AD6"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TUA</w:t>
            </w:r>
          </w:p>
        </w:tc>
        <w:tc>
          <w:tcPr>
            <w:tcW w:w="7951" w:type="dxa"/>
          </w:tcPr>
          <w:p w14:paraId="7DAF9765"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TRUP UJOR ARTIFICIAL</w:t>
            </w:r>
          </w:p>
        </w:tc>
      </w:tr>
      <w:tr w:rsidR="008F5587" w:rsidRPr="00F74245" w14:paraId="2CEB17FA" w14:textId="77777777" w:rsidTr="008F5587">
        <w:tc>
          <w:tcPr>
            <w:tcW w:w="1103" w:type="dxa"/>
          </w:tcPr>
          <w:p w14:paraId="196AA75C"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TUB</w:t>
            </w:r>
          </w:p>
        </w:tc>
        <w:tc>
          <w:tcPr>
            <w:tcW w:w="7951" w:type="dxa"/>
          </w:tcPr>
          <w:p w14:paraId="2BA325BA"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TRUP UJOR BREGDETAR</w:t>
            </w:r>
          </w:p>
        </w:tc>
      </w:tr>
      <w:tr w:rsidR="008F5587" w:rsidRPr="00F74245" w14:paraId="251D05C6" w14:textId="77777777" w:rsidTr="008F5587">
        <w:tc>
          <w:tcPr>
            <w:tcW w:w="1103" w:type="dxa"/>
          </w:tcPr>
          <w:p w14:paraId="5203AFA1"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TUN</w:t>
            </w:r>
          </w:p>
        </w:tc>
        <w:tc>
          <w:tcPr>
            <w:tcW w:w="7951" w:type="dxa"/>
          </w:tcPr>
          <w:p w14:paraId="72759D36"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TRUP UJOR NËNTOKËSOR</w:t>
            </w:r>
          </w:p>
        </w:tc>
      </w:tr>
      <w:tr w:rsidR="008F5587" w:rsidRPr="00F74245" w14:paraId="6C68AA48" w14:textId="77777777" w:rsidTr="008F5587">
        <w:tc>
          <w:tcPr>
            <w:tcW w:w="1103" w:type="dxa"/>
          </w:tcPr>
          <w:p w14:paraId="657338CC" w14:textId="77777777" w:rsidR="008F5587" w:rsidRPr="00F74245" w:rsidRDefault="008F5587" w:rsidP="00DD26DE">
            <w:pPr>
              <w:pStyle w:val="NoSpacing"/>
              <w:spacing w:before="60" w:after="60"/>
              <w:rPr>
                <w:rFonts w:ascii="Calibri" w:hAnsi="Calibri" w:cs="Calibri"/>
              </w:rPr>
            </w:pPr>
            <w:r w:rsidRPr="00F74245">
              <w:rPr>
                <w:rFonts w:ascii="Calibri" w:eastAsia="Verdana" w:hAnsi="Calibri" w:cs="Calibri"/>
                <w:lang w:val="sq-AL" w:bidi="sq-AL"/>
              </w:rPr>
              <w:t>TUL</w:t>
            </w:r>
          </w:p>
        </w:tc>
        <w:tc>
          <w:tcPr>
            <w:tcW w:w="7951" w:type="dxa"/>
          </w:tcPr>
          <w:p w14:paraId="1056C8F9"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TRUP UJOR LUMOR</w:t>
            </w:r>
          </w:p>
        </w:tc>
      </w:tr>
      <w:tr w:rsidR="008F5587" w:rsidRPr="00F74245" w14:paraId="5BF96ACE" w14:textId="77777777" w:rsidTr="008F5587">
        <w:tc>
          <w:tcPr>
            <w:tcW w:w="1103" w:type="dxa"/>
          </w:tcPr>
          <w:p w14:paraId="06598458" w14:textId="77777777" w:rsidR="008F5587" w:rsidRPr="00F74245" w:rsidRDefault="008F5587" w:rsidP="00DD26DE">
            <w:pPr>
              <w:pStyle w:val="NoSpacing"/>
              <w:spacing w:before="60" w:after="60"/>
              <w:rPr>
                <w:rFonts w:ascii="Calibri" w:eastAsia="Verdana" w:hAnsi="Calibri" w:cs="Calibri"/>
                <w:lang w:val="sq-AL" w:bidi="sq-AL"/>
              </w:rPr>
            </w:pPr>
            <w:r w:rsidRPr="00F74245">
              <w:rPr>
                <w:rFonts w:ascii="Calibri" w:eastAsia="Verdana" w:hAnsi="Calibri" w:cs="Calibri"/>
                <w:lang w:val="sq-AL" w:bidi="sq-AL"/>
              </w:rPr>
              <w:t>TULQ</w:t>
            </w:r>
          </w:p>
        </w:tc>
        <w:tc>
          <w:tcPr>
            <w:tcW w:w="7951" w:type="dxa"/>
          </w:tcPr>
          <w:p w14:paraId="3336E4EF"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TRUP UJOR LIQENOR</w:t>
            </w:r>
          </w:p>
        </w:tc>
      </w:tr>
      <w:tr w:rsidR="008F5587" w:rsidRPr="00F74245" w14:paraId="01207F31" w14:textId="77777777" w:rsidTr="008F5587">
        <w:tc>
          <w:tcPr>
            <w:tcW w:w="1103" w:type="dxa"/>
          </w:tcPr>
          <w:p w14:paraId="0A8353B4"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TUS</w:t>
            </w:r>
          </w:p>
        </w:tc>
        <w:tc>
          <w:tcPr>
            <w:tcW w:w="7951" w:type="dxa"/>
          </w:tcPr>
          <w:p w14:paraId="6B2EE553" w14:textId="77777777" w:rsidR="008F5587" w:rsidRPr="00F74245" w:rsidRDefault="008F5587" w:rsidP="00DD26DE">
            <w:pPr>
              <w:pStyle w:val="NoSpacing"/>
              <w:spacing w:before="60" w:after="60"/>
              <w:rPr>
                <w:rFonts w:ascii="Calibri" w:hAnsi="Calibri" w:cs="Calibri"/>
              </w:rPr>
            </w:pPr>
            <w:r w:rsidRPr="00F74245">
              <w:rPr>
                <w:rFonts w:ascii="Calibri" w:hAnsi="Calibri" w:cs="Calibri"/>
              </w:rPr>
              <w:t>TRUP UJOR SIPËRFAQËSOR</w:t>
            </w:r>
          </w:p>
        </w:tc>
      </w:tr>
    </w:tbl>
    <w:p w14:paraId="31FB926F" w14:textId="77777777" w:rsidR="008F5587" w:rsidRDefault="008F5587" w:rsidP="008F5587">
      <w:pPr>
        <w:pStyle w:val="Subtitle"/>
        <w:jc w:val="left"/>
        <w:rPr>
          <w:rFonts w:cs="Calibri"/>
          <w:lang w:val="sq-AL"/>
        </w:rPr>
      </w:pPr>
    </w:p>
    <w:p w14:paraId="37FD3EEB" w14:textId="77777777" w:rsidR="008F5587" w:rsidRPr="00E34213" w:rsidRDefault="008F5587" w:rsidP="008F5587">
      <w:pPr>
        <w:pStyle w:val="Subtitle"/>
        <w:jc w:val="left"/>
        <w:rPr>
          <w:rFonts w:cs="Calibri"/>
          <w:lang w:val="sq-AL"/>
        </w:rPr>
      </w:pPr>
    </w:p>
    <w:p w14:paraId="495BEFE4" w14:textId="77777777" w:rsidR="000C056D" w:rsidRPr="00E34213" w:rsidRDefault="000C056D">
      <w:pPr>
        <w:rPr>
          <w:rFonts w:cs="Calibri"/>
          <w:b/>
          <w:color w:val="365F91" w:themeColor="accent1" w:themeShade="BF"/>
          <w:sz w:val="32"/>
          <w:lang w:val="sq-AL"/>
        </w:rPr>
      </w:pPr>
      <w:r w:rsidRPr="00E34213">
        <w:rPr>
          <w:rFonts w:cs="Calibri"/>
          <w:lang w:val="sq-AL" w:bidi="sq-AL"/>
        </w:rPr>
        <w:br w:type="page"/>
      </w:r>
    </w:p>
    <w:p w14:paraId="307A9024" w14:textId="43DA21CE" w:rsidR="00DC2A7F" w:rsidRPr="002A53F8" w:rsidRDefault="00DC2A7F" w:rsidP="00F71A1D">
      <w:pPr>
        <w:pStyle w:val="xnormal-tocheadingsupplements"/>
        <w:spacing w:after="240" w:line="280" w:lineRule="atLeast"/>
        <w:jc w:val="both"/>
        <w:rPr>
          <w:rFonts w:eastAsia="Verdana"/>
          <w:b/>
          <w:color w:val="000000"/>
          <w:sz w:val="26"/>
          <w:szCs w:val="26"/>
          <w:lang w:val="sq-AL" w:bidi="sq-AL"/>
        </w:rPr>
      </w:pPr>
      <w:r w:rsidRPr="002A53F8">
        <w:rPr>
          <w:rFonts w:eastAsia="Verdana"/>
          <w:b/>
          <w:color w:val="000000"/>
          <w:sz w:val="26"/>
          <w:szCs w:val="26"/>
          <w:lang w:val="sq-AL" w:bidi="sq-AL"/>
        </w:rPr>
        <w:lastRenderedPageBreak/>
        <w:t>KONTRIBUESIT</w:t>
      </w:r>
    </w:p>
    <w:p w14:paraId="224FB0BB" w14:textId="0C8D2BEF" w:rsidR="00DC2A7F" w:rsidRPr="00DA7310" w:rsidRDefault="00DC2A7F" w:rsidP="00DC2A7F">
      <w:pPr>
        <w:pStyle w:val="xmsonormal"/>
        <w:spacing w:after="120" w:line="260" w:lineRule="atLeast"/>
        <w:rPr>
          <w:rFonts w:eastAsia="Verdana"/>
          <w:b/>
          <w:color w:val="0C64C0"/>
          <w:lang w:val="sq-AL" w:bidi="sq-AL"/>
        </w:rPr>
      </w:pPr>
      <w:r w:rsidRPr="00DA7310">
        <w:rPr>
          <w:rFonts w:eastAsia="Verdana"/>
          <w:b/>
          <w:color w:val="0C64C0"/>
          <w:lang w:val="sq-AL" w:bidi="sq-AL"/>
        </w:rPr>
        <w:t>Projekti EUSIWM i zbatuar nga Agjencia Austriake për Zhvillim (ADA)</w:t>
      </w:r>
    </w:p>
    <w:p w14:paraId="1EDB1B49" w14:textId="3A5C8AC3" w:rsidR="00DC2A7F" w:rsidRPr="00DA7310" w:rsidRDefault="00DC2A7F" w:rsidP="00573BC4">
      <w:pPr>
        <w:jc w:val="both"/>
        <w:rPr>
          <w:rFonts w:eastAsia="Verdana" w:cs="Calibri"/>
          <w:color w:val="000000"/>
          <w:szCs w:val="22"/>
          <w:lang w:val="sq-AL" w:bidi="sq-AL"/>
        </w:rPr>
      </w:pPr>
      <w:r w:rsidRPr="00DA7310">
        <w:rPr>
          <w:rFonts w:eastAsia="Verdana" w:cs="Calibri"/>
          <w:color w:val="000000"/>
          <w:szCs w:val="22"/>
          <w:lang w:val="sq-AL" w:bidi="sq-AL"/>
        </w:rPr>
        <w:t xml:space="preserve">Ekspertiza teknike u ofrua nga Ekspertë Kombëtarë dhe Ndërkombëtarë, të kontraktuar nga ADA. </w:t>
      </w:r>
    </w:p>
    <w:p w14:paraId="0B442120" w14:textId="35C48ED7" w:rsidR="00DC2A7F" w:rsidRPr="00DA7310" w:rsidRDefault="00DC2A7F" w:rsidP="00573BC4">
      <w:pPr>
        <w:jc w:val="both"/>
        <w:rPr>
          <w:rFonts w:eastAsia="Verdana" w:cs="Calibri"/>
          <w:color w:val="000000"/>
          <w:szCs w:val="22"/>
          <w:lang w:val="sq-AL" w:bidi="sq-AL"/>
        </w:rPr>
      </w:pPr>
      <w:r w:rsidRPr="00DA7310">
        <w:rPr>
          <w:rFonts w:eastAsia="Verdana" w:cs="Calibri"/>
          <w:color w:val="000000"/>
          <w:szCs w:val="22"/>
          <w:lang w:val="sq-AL" w:bidi="sq-AL"/>
        </w:rPr>
        <w:t xml:space="preserve">Menaxhimi, Koordinimi dhe Mbikëqyrja e Projektit u mundësuan nga Ekipi i Projektit EUSIWM/ADA </w:t>
      </w:r>
    </w:p>
    <w:p w14:paraId="50A8AEFD" w14:textId="724DF46D" w:rsidR="00DC2A7F" w:rsidRPr="00DA7310" w:rsidRDefault="00DC2A7F" w:rsidP="00DC2A7F">
      <w:pPr>
        <w:pStyle w:val="xmsonormal"/>
        <w:spacing w:after="120" w:line="260" w:lineRule="atLeast"/>
        <w:rPr>
          <w:color w:val="000000"/>
          <w:lang w:val="sq-AL"/>
        </w:rPr>
      </w:pPr>
    </w:p>
    <w:p w14:paraId="33A6F59B" w14:textId="0B491655" w:rsidR="00DC2A7F" w:rsidRPr="00DA7310" w:rsidRDefault="00DC2A7F" w:rsidP="00DC2A7F">
      <w:pPr>
        <w:pStyle w:val="xmsonormal"/>
        <w:spacing w:after="120" w:line="260" w:lineRule="atLeast"/>
        <w:rPr>
          <w:rFonts w:eastAsia="Verdana"/>
          <w:b/>
          <w:color w:val="0C64C0"/>
          <w:lang w:val="sq-AL" w:bidi="sq-AL"/>
        </w:rPr>
      </w:pPr>
      <w:r w:rsidRPr="00DA7310">
        <w:rPr>
          <w:rFonts w:eastAsia="Verdana"/>
          <w:b/>
          <w:color w:val="0C64C0"/>
          <w:lang w:val="sq-AL" w:bidi="sq-AL"/>
        </w:rPr>
        <w:t>Agjencia e Menaxhimit të Burimeve Ujore (AMBU)</w:t>
      </w:r>
    </w:p>
    <w:p w14:paraId="0DEA5F86" w14:textId="1F6DB344" w:rsidR="00134455" w:rsidRPr="00DA7310" w:rsidRDefault="006B7CEF" w:rsidP="00001BB1">
      <w:pPr>
        <w:spacing w:line="360" w:lineRule="auto"/>
        <w:jc w:val="both"/>
        <w:rPr>
          <w:rFonts w:eastAsia="Verdana" w:cs="Calibri"/>
          <w:color w:val="000000"/>
          <w:szCs w:val="22"/>
          <w:lang w:val="sq-AL" w:bidi="sq-AL"/>
        </w:rPr>
      </w:pPr>
      <w:r w:rsidRPr="00DA7310">
        <w:rPr>
          <w:rFonts w:eastAsia="Verdana" w:cs="Calibri"/>
          <w:color w:val="000000"/>
          <w:szCs w:val="22"/>
          <w:lang w:val="sq-AL" w:bidi="sq-AL"/>
        </w:rPr>
        <w:t>Institucioni Kryesor Përfitues i Projektit  EUSIWM/ADA përfaqësuar nga:</w:t>
      </w:r>
    </w:p>
    <w:p w14:paraId="4E82F30C" w14:textId="75C35208" w:rsidR="006B7CEF" w:rsidRPr="00DA7310" w:rsidRDefault="006B7CEF" w:rsidP="00001BB1">
      <w:pPr>
        <w:spacing w:line="360" w:lineRule="auto"/>
        <w:jc w:val="both"/>
        <w:rPr>
          <w:rFonts w:eastAsia="Verdana" w:cs="Calibri"/>
          <w:color w:val="000000"/>
          <w:szCs w:val="22"/>
          <w:lang w:val="sq-AL" w:bidi="sq-AL"/>
        </w:rPr>
      </w:pPr>
      <w:r w:rsidRPr="00DA7310">
        <w:rPr>
          <w:rFonts w:eastAsia="Verdana" w:cs="Calibri"/>
          <w:color w:val="000000"/>
          <w:szCs w:val="22"/>
          <w:lang w:val="sq-AL" w:bidi="sq-AL"/>
        </w:rPr>
        <w:t>Gerta Lubonja, Drejtoreshë e Përgjithshme</w:t>
      </w:r>
    </w:p>
    <w:p w14:paraId="612EFD7B" w14:textId="4CFBAEC9" w:rsidR="006B7CEF" w:rsidRPr="00DA7310" w:rsidRDefault="006B7CEF" w:rsidP="00001BB1">
      <w:pPr>
        <w:spacing w:line="360" w:lineRule="auto"/>
        <w:jc w:val="both"/>
        <w:rPr>
          <w:rFonts w:eastAsia="Verdana" w:cs="Calibri"/>
          <w:color w:val="000000"/>
          <w:szCs w:val="22"/>
          <w:lang w:val="sq-AL" w:bidi="sq-AL"/>
        </w:rPr>
      </w:pPr>
      <w:r w:rsidRPr="00DA7310">
        <w:rPr>
          <w:rFonts w:eastAsia="Verdana" w:cs="Calibri"/>
          <w:color w:val="000000"/>
          <w:szCs w:val="22"/>
          <w:lang w:val="sq-AL" w:bidi="sq-AL"/>
        </w:rPr>
        <w:t xml:space="preserve">Arduen Karagjozi, Drejtor i Menaxhimit Strategjik </w:t>
      </w:r>
    </w:p>
    <w:p w14:paraId="6E6D248E" w14:textId="70720081" w:rsidR="006B7CEF" w:rsidRPr="00DA7310" w:rsidRDefault="006B7CEF" w:rsidP="00001BB1">
      <w:pPr>
        <w:spacing w:line="360" w:lineRule="auto"/>
        <w:jc w:val="both"/>
        <w:rPr>
          <w:rFonts w:eastAsia="Verdana" w:cs="Calibri"/>
          <w:color w:val="000000"/>
          <w:szCs w:val="22"/>
          <w:lang w:val="sq-AL" w:bidi="sq-AL"/>
        </w:rPr>
      </w:pPr>
      <w:r w:rsidRPr="00DA7310">
        <w:rPr>
          <w:rFonts w:eastAsia="Verdana" w:cs="Calibri"/>
          <w:color w:val="000000"/>
          <w:szCs w:val="22"/>
          <w:lang w:val="sq-AL" w:bidi="sq-AL"/>
        </w:rPr>
        <w:t>Hermon Bonati, Drejtor i Menaxhimit të Performancës</w:t>
      </w:r>
    </w:p>
    <w:p w14:paraId="608A4405" w14:textId="7A946D6C" w:rsidR="006B7CEF" w:rsidRPr="00DA7310" w:rsidRDefault="006B7CEF" w:rsidP="00001BB1">
      <w:pPr>
        <w:spacing w:line="360" w:lineRule="auto"/>
        <w:jc w:val="both"/>
        <w:rPr>
          <w:rFonts w:eastAsia="Verdana" w:cs="Calibri"/>
          <w:color w:val="000000"/>
          <w:szCs w:val="22"/>
          <w:lang w:val="sq-AL" w:bidi="sq-AL"/>
        </w:rPr>
      </w:pPr>
      <w:r w:rsidRPr="00DA7310">
        <w:rPr>
          <w:rFonts w:eastAsia="Verdana" w:cs="Calibri"/>
          <w:color w:val="000000"/>
          <w:szCs w:val="22"/>
          <w:lang w:val="sq-AL" w:bidi="sq-AL"/>
        </w:rPr>
        <w:t xml:space="preserve">Ermela Kraja, </w:t>
      </w:r>
      <w:r w:rsidR="006E23F6">
        <w:rPr>
          <w:rFonts w:eastAsia="Verdana" w:cs="Calibri"/>
          <w:color w:val="000000"/>
          <w:szCs w:val="22"/>
          <w:lang w:val="sq-AL" w:bidi="sq-AL"/>
        </w:rPr>
        <w:t>Përgjegjës</w:t>
      </w:r>
      <w:r w:rsidR="00F11F3B" w:rsidRPr="00DA7310">
        <w:rPr>
          <w:rFonts w:eastAsia="Verdana" w:cs="Calibri"/>
          <w:color w:val="000000"/>
          <w:szCs w:val="22"/>
          <w:lang w:val="sq-AL" w:bidi="sq-AL"/>
        </w:rPr>
        <w:t xml:space="preserve"> Sektori</w:t>
      </w:r>
    </w:p>
    <w:p w14:paraId="63193EA3" w14:textId="6C9AE620" w:rsidR="006B7CEF" w:rsidRPr="00DA7310" w:rsidRDefault="006B7CEF" w:rsidP="00001BB1">
      <w:pPr>
        <w:spacing w:line="360" w:lineRule="auto"/>
        <w:jc w:val="both"/>
        <w:rPr>
          <w:rFonts w:eastAsia="Verdana" w:cs="Calibri"/>
          <w:color w:val="000000"/>
          <w:szCs w:val="22"/>
          <w:lang w:val="sq-AL" w:bidi="sq-AL"/>
        </w:rPr>
      </w:pPr>
      <w:r w:rsidRPr="00DA7310">
        <w:rPr>
          <w:rFonts w:eastAsia="Verdana" w:cs="Calibri"/>
          <w:color w:val="000000"/>
          <w:szCs w:val="22"/>
          <w:lang w:val="sq-AL" w:bidi="sq-AL"/>
        </w:rPr>
        <w:t xml:space="preserve">Alba Zhori, </w:t>
      </w:r>
      <w:r w:rsidR="00F11F3B" w:rsidRPr="00DA7310">
        <w:rPr>
          <w:rFonts w:eastAsia="Verdana" w:cs="Calibri"/>
          <w:color w:val="000000"/>
          <w:szCs w:val="22"/>
          <w:lang w:val="sq-AL" w:bidi="sq-AL"/>
        </w:rPr>
        <w:t>Përgje</w:t>
      </w:r>
      <w:r w:rsidR="006E23F6">
        <w:rPr>
          <w:rFonts w:eastAsia="Verdana" w:cs="Calibri"/>
          <w:color w:val="000000"/>
          <w:szCs w:val="22"/>
          <w:lang w:val="sq-AL" w:bidi="sq-AL"/>
        </w:rPr>
        <w:t>gjës</w:t>
      </w:r>
      <w:r w:rsidR="00F11F3B" w:rsidRPr="00DA7310">
        <w:rPr>
          <w:rFonts w:eastAsia="Verdana" w:cs="Calibri"/>
          <w:color w:val="000000"/>
          <w:szCs w:val="22"/>
          <w:lang w:val="sq-AL" w:bidi="sq-AL"/>
        </w:rPr>
        <w:t xml:space="preserve"> Sektori</w:t>
      </w:r>
    </w:p>
    <w:p w14:paraId="67492124" w14:textId="4F2697DD" w:rsidR="006B7CEF" w:rsidRPr="00DA7310" w:rsidRDefault="006B7CEF" w:rsidP="00001BB1">
      <w:pPr>
        <w:spacing w:line="360" w:lineRule="auto"/>
        <w:jc w:val="both"/>
        <w:rPr>
          <w:rFonts w:eastAsia="Verdana" w:cs="Calibri"/>
          <w:color w:val="000000"/>
          <w:szCs w:val="22"/>
          <w:lang w:val="sq-AL" w:bidi="sq-AL"/>
        </w:rPr>
      </w:pPr>
      <w:r w:rsidRPr="00DA7310">
        <w:rPr>
          <w:rFonts w:eastAsia="Verdana" w:cs="Calibri"/>
          <w:color w:val="000000"/>
          <w:szCs w:val="22"/>
          <w:lang w:val="sq-AL" w:bidi="sq-AL"/>
        </w:rPr>
        <w:t xml:space="preserve">Rovena Metoja, </w:t>
      </w:r>
      <w:r w:rsidR="006E23F6">
        <w:rPr>
          <w:rFonts w:eastAsia="Verdana" w:cs="Calibri"/>
          <w:color w:val="000000"/>
          <w:szCs w:val="22"/>
          <w:lang w:val="sq-AL" w:bidi="sq-AL"/>
        </w:rPr>
        <w:t>Përgjegjës</w:t>
      </w:r>
      <w:r w:rsidR="00F11F3B" w:rsidRPr="00DA7310">
        <w:rPr>
          <w:rFonts w:eastAsia="Verdana" w:cs="Calibri"/>
          <w:color w:val="000000"/>
          <w:szCs w:val="22"/>
          <w:lang w:val="sq-AL" w:bidi="sq-AL"/>
        </w:rPr>
        <w:t xml:space="preserve"> Sektori</w:t>
      </w:r>
    </w:p>
    <w:p w14:paraId="6F9EF1C8" w14:textId="6744436F" w:rsidR="006B7CEF" w:rsidRPr="00DA7310" w:rsidRDefault="006B7CEF" w:rsidP="00001BB1">
      <w:pPr>
        <w:spacing w:line="360" w:lineRule="auto"/>
        <w:jc w:val="both"/>
        <w:rPr>
          <w:rFonts w:eastAsia="Verdana" w:cs="Calibri"/>
          <w:color w:val="000000"/>
          <w:szCs w:val="22"/>
          <w:lang w:val="sq-AL" w:bidi="sq-AL"/>
        </w:rPr>
      </w:pPr>
      <w:r w:rsidRPr="00DA7310">
        <w:rPr>
          <w:rFonts w:eastAsia="Verdana" w:cs="Calibri"/>
          <w:color w:val="000000"/>
          <w:szCs w:val="22"/>
          <w:lang w:val="sq-AL" w:bidi="sq-AL"/>
        </w:rPr>
        <w:t xml:space="preserve">Amarildo Guri, </w:t>
      </w:r>
      <w:r w:rsidR="00F11F3B" w:rsidRPr="00DA7310">
        <w:rPr>
          <w:rFonts w:eastAsia="Verdana" w:cs="Calibri"/>
          <w:color w:val="000000"/>
          <w:szCs w:val="22"/>
          <w:lang w:val="sq-AL" w:bidi="sq-AL"/>
        </w:rPr>
        <w:t xml:space="preserve">Përgjegjës Sektori </w:t>
      </w:r>
    </w:p>
    <w:p w14:paraId="28CD7AF9" w14:textId="1B534DAB" w:rsidR="00134455" w:rsidRPr="00DA7310" w:rsidRDefault="006E23F6" w:rsidP="00001BB1">
      <w:pPr>
        <w:spacing w:line="360" w:lineRule="auto"/>
        <w:jc w:val="both"/>
        <w:rPr>
          <w:rFonts w:eastAsia="Verdana" w:cs="Calibri"/>
          <w:color w:val="000000"/>
          <w:szCs w:val="22"/>
          <w:lang w:val="sq-AL" w:bidi="sq-AL"/>
        </w:rPr>
      </w:pPr>
      <w:r>
        <w:rPr>
          <w:rFonts w:eastAsia="Verdana" w:cs="Calibri"/>
          <w:color w:val="000000"/>
          <w:szCs w:val="22"/>
          <w:lang w:val="sq-AL" w:bidi="sq-AL"/>
        </w:rPr>
        <w:t>Xhemi Jaupaj, Specialist</w:t>
      </w:r>
    </w:p>
    <w:p w14:paraId="2098857E" w14:textId="77777777" w:rsidR="005B136D" w:rsidRPr="00DA7310" w:rsidRDefault="005B136D" w:rsidP="0071060E">
      <w:pPr>
        <w:pStyle w:val="xmsonormal"/>
        <w:spacing w:after="120" w:line="260" w:lineRule="atLeast"/>
        <w:rPr>
          <w:color w:val="000000"/>
          <w:lang w:val="sq-AL"/>
        </w:rPr>
      </w:pPr>
    </w:p>
    <w:p w14:paraId="1E769DED" w14:textId="18E6E3B5" w:rsidR="00DC2A7F" w:rsidRPr="00DA7310" w:rsidRDefault="005B136D" w:rsidP="0071060E">
      <w:pPr>
        <w:pStyle w:val="xmsonormal"/>
        <w:spacing w:after="120" w:line="260" w:lineRule="atLeast"/>
        <w:rPr>
          <w:rFonts w:eastAsia="Verdana"/>
          <w:b/>
          <w:color w:val="0C64C0"/>
          <w:lang w:val="sq-AL" w:bidi="sq-AL"/>
        </w:rPr>
      </w:pPr>
      <w:r w:rsidRPr="00DA7310">
        <w:rPr>
          <w:rFonts w:eastAsia="Verdana"/>
          <w:b/>
          <w:color w:val="0C64C0"/>
          <w:lang w:val="sq-AL" w:bidi="sq-AL"/>
        </w:rPr>
        <w:t>Grupi Ekspert i Menaxhimit të Basenit Ujor (GE-ja e MBU-së)</w:t>
      </w:r>
    </w:p>
    <w:p w14:paraId="48C31061" w14:textId="77777777" w:rsidR="00F11F3B" w:rsidRPr="00DA7310" w:rsidRDefault="00F11F3B" w:rsidP="00F11F3B">
      <w:pPr>
        <w:rPr>
          <w:rFonts w:eastAsia="Verdana" w:cs="Calibri"/>
          <w:color w:val="000000"/>
          <w:szCs w:val="22"/>
          <w:lang w:val="sq-AL" w:eastAsia="en-GB" w:bidi="sq-AL"/>
        </w:rPr>
      </w:pPr>
    </w:p>
    <w:p w14:paraId="3A1E5A4E" w14:textId="397B42EB" w:rsidR="00F11F3B" w:rsidRPr="00DA7310" w:rsidRDefault="00F11F3B" w:rsidP="00F11F3B">
      <w:pPr>
        <w:jc w:val="both"/>
        <w:rPr>
          <w:rFonts w:cs="Calibri"/>
          <w:szCs w:val="22"/>
          <w:lang w:val="sq-AL"/>
        </w:rPr>
      </w:pPr>
      <w:r w:rsidRPr="00DA7310">
        <w:rPr>
          <w:rFonts w:eastAsia="Verdana" w:cs="Calibri"/>
          <w:color w:val="000000"/>
          <w:szCs w:val="22"/>
          <w:lang w:val="sq-AL" w:bidi="sq-AL"/>
        </w:rPr>
        <w:t>Bazuar në Urdhrin e Kryeministrit Nr. 24, datë 09.02.2021 “Për ngritjen e grupit ndërinstitucional të punës për hartimin e paketës ligjore lidhur me harmonizimin e të gjitha direktivave të BE-së në fushën e menaxhimit të burimeve ujore”, AMBU ka ngritur dhe po drejton dy grupe ndërinstitucionale pune për burimet ujore (për çështjet ligjore dhe çështjet që lidhen me menaxhimin e basenit ujor). Këto grupe drejtohen nga AMBU dhe përfaqësojnë palët kryesore të interesit në fushën e burimeve ujore: Ministrinë e Turizmit dhe Mjedisit (MTM), Ministrinë e Bujqësisë dhe Zhvillimit Rural (MBZhR), Ministrinë e Financës dhe Ekonomisë (MFE), Ministrinë e Infrastrukturës dhe Energjisë (MIE), Ministrinë e Mbrojtjes (MM), Ministrinë e Shëndetësisë dhe Mbrojtjes Sociale (MShMS) së bashku me Institutin e Shëndetit Publik (IShP) dhe Njësitë Vendore të Kujdesit Shëndetësor (NjVKSh) që mbikëqyrin cilësinë e ujërave të larjes, Agjencinë Kombëtare të Mjedisit (AKM), Shërbimin Gjeologjik Shqiptar (ShGjSh), dhe Agjencinë Kombëtare për Mbrojtjen Civile (AKMC).  Puna tejet e koordinuar dhe efikase e këtyre grupeve nën kujdesin e AMBU-t është thelbësore për zbatimin e këtij dokumenti dhe trajtimin e sfidave kryesore të sektorit, përfshi zhvillimin e monitorimit të burimeve ujore sipas standardeve të kërkuara. AMBU po udhëheq MIBU-në dhe zbatimin e menaxhimit të basenit ujor, po kryeson grupin e punës për çështjet ligjore dhe atë për çështjet eksperte të MBU-së, si dhe po drejton procesin e vendimmarrjes.</w:t>
      </w:r>
    </w:p>
    <w:p w14:paraId="34FAF298" w14:textId="77777777" w:rsidR="00F71A1D" w:rsidRPr="00E34213" w:rsidRDefault="00F71A1D" w:rsidP="00F71A1D">
      <w:pPr>
        <w:rPr>
          <w:rFonts w:cs="Calibri"/>
          <w:sz w:val="18"/>
          <w:lang w:val="sq-AL"/>
        </w:rPr>
      </w:pPr>
    </w:p>
    <w:p w14:paraId="6A40CBC3" w14:textId="77777777" w:rsidR="00632E52" w:rsidRPr="00E34213" w:rsidRDefault="00632E52" w:rsidP="005A49D8">
      <w:pPr>
        <w:rPr>
          <w:rFonts w:cs="Calibri"/>
          <w:lang w:val="sq-AL"/>
        </w:rPr>
        <w:sectPr w:rsidR="00632E52" w:rsidRPr="00E34213" w:rsidSect="00E84404">
          <w:headerReference w:type="default" r:id="rId11"/>
          <w:footerReference w:type="default" r:id="rId12"/>
          <w:pgSz w:w="11900" w:h="16840"/>
          <w:pgMar w:top="992" w:right="1418" w:bottom="992" w:left="1418" w:header="709" w:footer="709" w:gutter="0"/>
          <w:pgBorders w:offsetFrom="page">
            <w:top w:val="single" w:sz="8" w:space="24" w:color="FFFFFF" w:themeColor="background1"/>
          </w:pgBorders>
          <w:pgNumType w:fmt="lowerRoman" w:start="1"/>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1E0" w:firstRow="1" w:lastRow="1" w:firstColumn="1" w:lastColumn="1" w:noHBand="0" w:noVBand="0"/>
      </w:tblPr>
      <w:tblGrid>
        <w:gridCol w:w="8931"/>
      </w:tblGrid>
      <w:tr w:rsidR="005626A8" w:rsidRPr="00E34213" w14:paraId="70CC833E" w14:textId="77777777" w:rsidTr="00632E52">
        <w:trPr>
          <w:trHeight w:hRule="exact" w:val="854"/>
        </w:trPr>
        <w:tc>
          <w:tcPr>
            <w:tcW w:w="8931" w:type="dxa"/>
          </w:tcPr>
          <w:p w14:paraId="629DEF92" w14:textId="4D520144" w:rsidR="00B47FB2" w:rsidRPr="00E34213" w:rsidRDefault="005626A8" w:rsidP="00A9500B">
            <w:pPr>
              <w:pStyle w:val="Subtitle"/>
              <w:rPr>
                <w:rFonts w:cs="Calibri"/>
                <w:lang w:val="sq-AL"/>
              </w:rPr>
            </w:pPr>
            <w:r w:rsidRPr="00E34213">
              <w:rPr>
                <w:rFonts w:cs="Calibri"/>
                <w:lang w:val="sq-AL" w:bidi="sq-AL"/>
              </w:rPr>
              <w:lastRenderedPageBreak/>
              <w:br w:type="page"/>
            </w:r>
            <w:bookmarkStart w:id="2" w:name="SD_LAN_Contents"/>
            <w:r w:rsidRPr="00E34213">
              <w:rPr>
                <w:rFonts w:cs="Calibri"/>
                <w:lang w:val="sq-AL" w:bidi="sq-AL"/>
              </w:rPr>
              <w:t>Përmbajtja</w:t>
            </w:r>
            <w:bookmarkEnd w:id="2"/>
          </w:p>
          <w:sdt>
            <w:sdtPr>
              <w:rPr>
                <w:rFonts w:ascii="Calibri" w:eastAsia="Times New Roman" w:hAnsi="Calibri" w:cs="Calibri"/>
                <w:b w:val="0"/>
                <w:bCs w:val="0"/>
                <w:caps w:val="0"/>
                <w:color w:val="auto"/>
                <w:sz w:val="22"/>
                <w:szCs w:val="18"/>
                <w:lang w:val="sq-AL"/>
              </w:rPr>
              <w:id w:val="-1131011391"/>
              <w:docPartObj>
                <w:docPartGallery w:val="Table of Contents"/>
                <w:docPartUnique/>
              </w:docPartObj>
            </w:sdtPr>
            <w:sdtEndPr>
              <w:rPr>
                <w:noProof/>
              </w:rPr>
            </w:sdtEndPr>
            <w:sdtContent>
              <w:p w14:paraId="2ABE082F" w14:textId="05851A38" w:rsidR="00EC696C" w:rsidRPr="00E34213" w:rsidRDefault="00EC696C">
                <w:pPr>
                  <w:pStyle w:val="TOCHeading"/>
                  <w:rPr>
                    <w:rFonts w:ascii="Calibri" w:hAnsi="Calibri" w:cs="Calibri"/>
                    <w:lang w:val="sq-AL"/>
                  </w:rPr>
                </w:pPr>
                <w:r w:rsidRPr="00E34213">
                  <w:rPr>
                    <w:rFonts w:ascii="Calibri" w:eastAsia="Calibri" w:hAnsi="Calibri" w:cs="Calibri"/>
                    <w:lang w:val="sq-AL" w:bidi="sq-AL"/>
                  </w:rPr>
                  <w:t>Përmbajtja</w:t>
                </w:r>
              </w:p>
              <w:p w14:paraId="26E59D77" w14:textId="549576C4" w:rsidR="00D4637F" w:rsidRPr="00E34213" w:rsidRDefault="0033025B">
                <w:pPr>
                  <w:pStyle w:val="TOC1"/>
                  <w:rPr>
                    <w:rFonts w:asciiTheme="minorHAnsi" w:eastAsiaTheme="minorEastAsia" w:hAnsiTheme="minorHAnsi" w:cstheme="minorBidi"/>
                    <w:b w:val="0"/>
                    <w:caps w:val="0"/>
                    <w:color w:val="auto"/>
                    <w:sz w:val="22"/>
                    <w:szCs w:val="22"/>
                    <w:lang w:val="sq-AL" w:eastAsia="en-GB"/>
                  </w:rPr>
                </w:pPr>
                <w:r w:rsidRPr="00E34213">
                  <w:rPr>
                    <w:rFonts w:ascii="Calibri" w:eastAsia="Calibri" w:hAnsi="Calibri" w:cs="Calibri"/>
                    <w:b w:val="0"/>
                    <w:caps w:val="0"/>
                    <w:lang w:val="sq-AL" w:bidi="sq-AL"/>
                  </w:rPr>
                  <w:fldChar w:fldCharType="begin"/>
                </w:r>
                <w:r w:rsidRPr="00E34213">
                  <w:rPr>
                    <w:rFonts w:ascii="Calibri" w:eastAsia="Calibri" w:hAnsi="Calibri" w:cs="Calibri"/>
                    <w:b w:val="0"/>
                    <w:caps w:val="0"/>
                    <w:lang w:val="sq-AL" w:bidi="sq-AL"/>
                  </w:rPr>
                  <w:instrText xml:space="preserve"> TOC \o "1-3" \h \z \u </w:instrText>
                </w:r>
                <w:r w:rsidRPr="00E34213">
                  <w:rPr>
                    <w:rFonts w:ascii="Calibri" w:eastAsia="Calibri" w:hAnsi="Calibri" w:cs="Calibri"/>
                    <w:b w:val="0"/>
                    <w:caps w:val="0"/>
                    <w:lang w:val="sq-AL" w:bidi="sq-AL"/>
                  </w:rPr>
                  <w:fldChar w:fldCharType="separate"/>
                </w:r>
                <w:hyperlink w:anchor="_Toc105762643" w:history="1">
                  <w:r w:rsidR="00D4637F" w:rsidRPr="00E34213">
                    <w:rPr>
                      <w:rStyle w:val="Hyperlink"/>
                      <w:rFonts w:cs="Calibri"/>
                      <w:lang w:val="sq-AL"/>
                    </w:rPr>
                    <w:t>1</w:t>
                  </w:r>
                  <w:r w:rsidR="00D4637F" w:rsidRPr="00E34213">
                    <w:rPr>
                      <w:rFonts w:asciiTheme="minorHAnsi" w:eastAsiaTheme="minorEastAsia" w:hAnsiTheme="minorHAnsi" w:cstheme="minorBidi"/>
                      <w:b w:val="0"/>
                      <w:caps w:val="0"/>
                      <w:color w:val="auto"/>
                      <w:sz w:val="22"/>
                      <w:szCs w:val="22"/>
                      <w:lang w:val="sq-AL" w:eastAsia="en-GB"/>
                    </w:rPr>
                    <w:tab/>
                  </w:r>
                  <w:r w:rsidR="00D4637F" w:rsidRPr="00E34213">
                    <w:rPr>
                      <w:rStyle w:val="Hyperlink"/>
                      <w:rFonts w:cs="Calibri"/>
                      <w:lang w:val="sq-AL" w:bidi="sq-AL"/>
                    </w:rPr>
                    <w:t>Objektivat, Administrimi dhe Koordinimi</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_Toc105762643 \h </w:instrText>
                  </w:r>
                  <w:r w:rsidR="00D4637F" w:rsidRPr="00E34213">
                    <w:rPr>
                      <w:webHidden/>
                      <w:lang w:val="sq-AL"/>
                    </w:rPr>
                  </w:r>
                  <w:r w:rsidR="00D4637F" w:rsidRPr="00E34213">
                    <w:rPr>
                      <w:webHidden/>
                      <w:lang w:val="sq-AL"/>
                    </w:rPr>
                    <w:fldChar w:fldCharType="separate"/>
                  </w:r>
                  <w:r w:rsidR="00DE1974">
                    <w:rPr>
                      <w:webHidden/>
                      <w:lang w:val="sq-AL"/>
                    </w:rPr>
                    <w:t>1-1</w:t>
                  </w:r>
                  <w:r w:rsidR="00D4637F" w:rsidRPr="00E34213">
                    <w:rPr>
                      <w:webHidden/>
                      <w:lang w:val="sq-AL"/>
                    </w:rPr>
                    <w:fldChar w:fldCharType="end"/>
                  </w:r>
                </w:hyperlink>
              </w:p>
              <w:p w14:paraId="51D6A988" w14:textId="7C8C463C"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644" w:history="1">
                  <w:r w:rsidR="00D4637F" w:rsidRPr="00E34213">
                    <w:rPr>
                      <w:rStyle w:val="Hyperlink"/>
                      <w:rFonts w:cs="Calibri"/>
                      <w:noProof/>
                      <w:lang w:val="sq-AL"/>
                    </w:rPr>
                    <w:t>1.1</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Objektivat</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_Toc105762644 \h </w:instrText>
                  </w:r>
                  <w:r w:rsidR="00D4637F" w:rsidRPr="00E34213">
                    <w:rPr>
                      <w:noProof/>
                      <w:webHidden/>
                      <w:lang w:val="sq-AL"/>
                    </w:rPr>
                  </w:r>
                  <w:r w:rsidR="00D4637F" w:rsidRPr="00E34213">
                    <w:rPr>
                      <w:noProof/>
                      <w:webHidden/>
                      <w:lang w:val="sq-AL"/>
                    </w:rPr>
                    <w:fldChar w:fldCharType="separate"/>
                  </w:r>
                  <w:r w:rsidR="00DE1974">
                    <w:rPr>
                      <w:noProof/>
                      <w:webHidden/>
                      <w:lang w:val="sq-AL"/>
                    </w:rPr>
                    <w:t>1-1</w:t>
                  </w:r>
                  <w:r w:rsidR="00D4637F" w:rsidRPr="00E34213">
                    <w:rPr>
                      <w:noProof/>
                      <w:webHidden/>
                      <w:lang w:val="sq-AL"/>
                    </w:rPr>
                    <w:fldChar w:fldCharType="end"/>
                  </w:r>
                </w:hyperlink>
              </w:p>
              <w:p w14:paraId="3332B54D" w14:textId="47BD62B3"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645" w:history="1">
                  <w:r w:rsidR="00D4637F" w:rsidRPr="00E34213">
                    <w:rPr>
                      <w:rStyle w:val="Hyperlink"/>
                      <w:rFonts w:cs="Calibri"/>
                      <w:noProof/>
                      <w:lang w:val="sq-AL"/>
                    </w:rPr>
                    <w:t>1.2</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Statusi Ligjor i Autoritetit Kompetent</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_Toc105762645 \h </w:instrText>
                  </w:r>
                  <w:r w:rsidR="00D4637F" w:rsidRPr="00E34213">
                    <w:rPr>
                      <w:noProof/>
                      <w:webHidden/>
                      <w:lang w:val="sq-AL"/>
                    </w:rPr>
                  </w:r>
                  <w:r w:rsidR="00D4637F" w:rsidRPr="00E34213">
                    <w:rPr>
                      <w:noProof/>
                      <w:webHidden/>
                      <w:lang w:val="sq-AL"/>
                    </w:rPr>
                    <w:fldChar w:fldCharType="separate"/>
                  </w:r>
                  <w:r w:rsidR="00DE1974">
                    <w:rPr>
                      <w:noProof/>
                      <w:webHidden/>
                      <w:lang w:val="sq-AL"/>
                    </w:rPr>
                    <w:t>1-2</w:t>
                  </w:r>
                  <w:r w:rsidR="00D4637F" w:rsidRPr="00E34213">
                    <w:rPr>
                      <w:noProof/>
                      <w:webHidden/>
                      <w:lang w:val="sq-AL"/>
                    </w:rPr>
                    <w:fldChar w:fldCharType="end"/>
                  </w:r>
                </w:hyperlink>
              </w:p>
              <w:p w14:paraId="3B621E38" w14:textId="1CB600A5"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646" w:history="1">
                  <w:r w:rsidR="00D4637F" w:rsidRPr="00E34213">
                    <w:rPr>
                      <w:rStyle w:val="Hyperlink"/>
                      <w:rFonts w:cs="Calibri"/>
                      <w:noProof/>
                      <w:lang w:val="sq-AL"/>
                    </w:rPr>
                    <w:t>1.3</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Marrëveshjet administrative</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_Toc105762646 \h </w:instrText>
                  </w:r>
                  <w:r w:rsidR="00D4637F" w:rsidRPr="00E34213">
                    <w:rPr>
                      <w:noProof/>
                      <w:webHidden/>
                      <w:lang w:val="sq-AL"/>
                    </w:rPr>
                  </w:r>
                  <w:r w:rsidR="00D4637F" w:rsidRPr="00E34213">
                    <w:rPr>
                      <w:noProof/>
                      <w:webHidden/>
                      <w:lang w:val="sq-AL"/>
                    </w:rPr>
                    <w:fldChar w:fldCharType="separate"/>
                  </w:r>
                  <w:r w:rsidR="00DE1974">
                    <w:rPr>
                      <w:noProof/>
                      <w:webHidden/>
                      <w:lang w:val="sq-AL"/>
                    </w:rPr>
                    <w:t>1-2</w:t>
                  </w:r>
                  <w:r w:rsidR="00D4637F" w:rsidRPr="00E34213">
                    <w:rPr>
                      <w:noProof/>
                      <w:webHidden/>
                      <w:lang w:val="sq-AL"/>
                    </w:rPr>
                    <w:fldChar w:fldCharType="end"/>
                  </w:r>
                </w:hyperlink>
              </w:p>
              <w:p w14:paraId="3E2E1C9E" w14:textId="71BD7187"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647" w:history="1">
                  <w:r w:rsidR="00D4637F" w:rsidRPr="00E34213">
                    <w:rPr>
                      <w:rStyle w:val="Hyperlink"/>
                      <w:rFonts w:cs="Calibri"/>
                      <w:noProof/>
                      <w:lang w:val="sq-AL"/>
                    </w:rPr>
                    <w:t>1.4</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Koordinimi i autoritetit Kompetent dhe Marrëdhëniet Institucionale</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_Toc105762647 \h </w:instrText>
                  </w:r>
                  <w:r w:rsidR="00D4637F" w:rsidRPr="00E34213">
                    <w:rPr>
                      <w:noProof/>
                      <w:webHidden/>
                      <w:lang w:val="sq-AL"/>
                    </w:rPr>
                  </w:r>
                  <w:r w:rsidR="00D4637F" w:rsidRPr="00E34213">
                    <w:rPr>
                      <w:noProof/>
                      <w:webHidden/>
                      <w:lang w:val="sq-AL"/>
                    </w:rPr>
                    <w:fldChar w:fldCharType="separate"/>
                  </w:r>
                  <w:r w:rsidR="00DE1974">
                    <w:rPr>
                      <w:noProof/>
                      <w:webHidden/>
                      <w:lang w:val="sq-AL"/>
                    </w:rPr>
                    <w:t>1-3</w:t>
                  </w:r>
                  <w:r w:rsidR="00D4637F" w:rsidRPr="00E34213">
                    <w:rPr>
                      <w:noProof/>
                      <w:webHidden/>
                      <w:lang w:val="sq-AL"/>
                    </w:rPr>
                    <w:fldChar w:fldCharType="end"/>
                  </w:r>
                </w:hyperlink>
              </w:p>
              <w:p w14:paraId="0A0C9DD0" w14:textId="5C915C04"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648" w:history="1">
                  <w:r w:rsidR="00D4637F" w:rsidRPr="00E34213">
                    <w:rPr>
                      <w:rStyle w:val="Hyperlink"/>
                      <w:rFonts w:cs="Calibri"/>
                      <w:noProof/>
                      <w:lang w:val="sq-AL"/>
                    </w:rPr>
                    <w:t>1.5</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Struktura e Përgjithshme e Kuadrit të PMBU-së dhe Dokumentacionit</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_Toc105762648 \h </w:instrText>
                  </w:r>
                  <w:r w:rsidR="00D4637F" w:rsidRPr="00E34213">
                    <w:rPr>
                      <w:noProof/>
                      <w:webHidden/>
                      <w:lang w:val="sq-AL"/>
                    </w:rPr>
                  </w:r>
                  <w:r w:rsidR="00D4637F" w:rsidRPr="00E34213">
                    <w:rPr>
                      <w:noProof/>
                      <w:webHidden/>
                      <w:lang w:val="sq-AL"/>
                    </w:rPr>
                    <w:fldChar w:fldCharType="separate"/>
                  </w:r>
                  <w:r w:rsidR="00DE1974">
                    <w:rPr>
                      <w:noProof/>
                      <w:webHidden/>
                      <w:lang w:val="sq-AL"/>
                    </w:rPr>
                    <w:t>1-8</w:t>
                  </w:r>
                  <w:r w:rsidR="00D4637F" w:rsidRPr="00E34213">
                    <w:rPr>
                      <w:noProof/>
                      <w:webHidden/>
                      <w:lang w:val="sq-AL"/>
                    </w:rPr>
                    <w:fldChar w:fldCharType="end"/>
                  </w:r>
                </w:hyperlink>
              </w:p>
              <w:p w14:paraId="210EE1D2" w14:textId="13EB9176" w:rsidR="00D4637F" w:rsidRPr="00E34213" w:rsidRDefault="000601B3">
                <w:pPr>
                  <w:pStyle w:val="TOC3"/>
                  <w:rPr>
                    <w:rFonts w:asciiTheme="minorHAnsi" w:eastAsiaTheme="minorEastAsia" w:hAnsiTheme="minorHAnsi" w:cstheme="minorBidi"/>
                    <w:sz w:val="22"/>
                    <w:lang w:val="sq-AL" w:eastAsia="en-GB"/>
                  </w:rPr>
                </w:pPr>
                <w:hyperlink w:anchor="_Toc105762649" w:history="1">
                  <w:r w:rsidR="00D4637F" w:rsidRPr="00E34213">
                    <w:rPr>
                      <w:rStyle w:val="Hyperlink"/>
                      <w:rFonts w:cs="Calibri"/>
                      <w:lang w:val="sq-AL"/>
                    </w:rPr>
                    <w:t>1.5.1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Komponentët Parësorë</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_Toc105762649 \h </w:instrText>
                  </w:r>
                  <w:r w:rsidR="00D4637F" w:rsidRPr="00E34213">
                    <w:rPr>
                      <w:webHidden/>
                      <w:lang w:val="sq-AL"/>
                    </w:rPr>
                  </w:r>
                  <w:r w:rsidR="00D4637F" w:rsidRPr="00E34213">
                    <w:rPr>
                      <w:webHidden/>
                      <w:lang w:val="sq-AL"/>
                    </w:rPr>
                    <w:fldChar w:fldCharType="separate"/>
                  </w:r>
                  <w:r w:rsidR="00DE1974">
                    <w:rPr>
                      <w:webHidden/>
                      <w:lang w:val="sq-AL"/>
                    </w:rPr>
                    <w:t>1-8</w:t>
                  </w:r>
                  <w:r w:rsidR="00D4637F" w:rsidRPr="00E34213">
                    <w:rPr>
                      <w:webHidden/>
                      <w:lang w:val="sq-AL"/>
                    </w:rPr>
                    <w:fldChar w:fldCharType="end"/>
                  </w:r>
                </w:hyperlink>
              </w:p>
              <w:p w14:paraId="52FA040A" w14:textId="34D6D2F6" w:rsidR="00D4637F" w:rsidRPr="00E34213" w:rsidRDefault="000601B3">
                <w:pPr>
                  <w:pStyle w:val="TOC3"/>
                  <w:rPr>
                    <w:rFonts w:asciiTheme="minorHAnsi" w:eastAsiaTheme="minorEastAsia" w:hAnsiTheme="minorHAnsi" w:cstheme="minorBidi"/>
                    <w:sz w:val="22"/>
                    <w:lang w:val="sq-AL" w:eastAsia="en-GB"/>
                  </w:rPr>
                </w:pPr>
                <w:hyperlink w:anchor="_Toc105762650" w:history="1">
                  <w:r w:rsidR="00D4637F" w:rsidRPr="00E34213">
                    <w:rPr>
                      <w:rStyle w:val="Hyperlink"/>
                      <w:rFonts w:cs="Calibri"/>
                      <w:lang w:val="sq-AL"/>
                    </w:rPr>
                    <w:t>1.5.2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Komponentët Dytësorë</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_Toc105762650 \h </w:instrText>
                  </w:r>
                  <w:r w:rsidR="00D4637F" w:rsidRPr="00E34213">
                    <w:rPr>
                      <w:webHidden/>
                      <w:lang w:val="sq-AL"/>
                    </w:rPr>
                  </w:r>
                  <w:r w:rsidR="00D4637F" w:rsidRPr="00E34213">
                    <w:rPr>
                      <w:webHidden/>
                      <w:lang w:val="sq-AL"/>
                    </w:rPr>
                    <w:fldChar w:fldCharType="separate"/>
                  </w:r>
                  <w:r w:rsidR="00DE1974">
                    <w:rPr>
                      <w:webHidden/>
                      <w:lang w:val="sq-AL"/>
                    </w:rPr>
                    <w:t>1-8</w:t>
                  </w:r>
                  <w:r w:rsidR="00D4637F" w:rsidRPr="00E34213">
                    <w:rPr>
                      <w:webHidden/>
                      <w:lang w:val="sq-AL"/>
                    </w:rPr>
                    <w:fldChar w:fldCharType="end"/>
                  </w:r>
                </w:hyperlink>
              </w:p>
              <w:p w14:paraId="5C79C9CD" w14:textId="1EAA5AF5" w:rsidR="00D4637F" w:rsidRPr="00E34213" w:rsidRDefault="000601B3">
                <w:pPr>
                  <w:pStyle w:val="TOC3"/>
                  <w:rPr>
                    <w:rFonts w:asciiTheme="minorHAnsi" w:eastAsiaTheme="minorEastAsia" w:hAnsiTheme="minorHAnsi" w:cstheme="minorBidi"/>
                    <w:sz w:val="22"/>
                    <w:lang w:val="sq-AL" w:eastAsia="en-GB"/>
                  </w:rPr>
                </w:pPr>
                <w:hyperlink w:anchor="_Toc105762651" w:history="1">
                  <w:r w:rsidR="00D4637F" w:rsidRPr="00E34213">
                    <w:rPr>
                      <w:rStyle w:val="Hyperlink"/>
                      <w:rFonts w:cs="Calibri"/>
                      <w:lang w:val="sq-AL"/>
                    </w:rPr>
                    <w:t>1.5.3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Elementet Mbështetëse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_Toc105762651 \h </w:instrText>
                  </w:r>
                  <w:r w:rsidR="00D4637F" w:rsidRPr="00E34213">
                    <w:rPr>
                      <w:webHidden/>
                      <w:lang w:val="sq-AL"/>
                    </w:rPr>
                  </w:r>
                  <w:r w:rsidR="00D4637F" w:rsidRPr="00E34213">
                    <w:rPr>
                      <w:webHidden/>
                      <w:lang w:val="sq-AL"/>
                    </w:rPr>
                    <w:fldChar w:fldCharType="separate"/>
                  </w:r>
                  <w:r w:rsidR="00DE1974">
                    <w:rPr>
                      <w:webHidden/>
                      <w:lang w:val="sq-AL"/>
                    </w:rPr>
                    <w:t>1-9</w:t>
                  </w:r>
                  <w:r w:rsidR="00D4637F" w:rsidRPr="00E34213">
                    <w:rPr>
                      <w:webHidden/>
                      <w:lang w:val="sq-AL"/>
                    </w:rPr>
                    <w:fldChar w:fldCharType="end"/>
                  </w:r>
                </w:hyperlink>
              </w:p>
              <w:p w14:paraId="473F92F7" w14:textId="52882F42" w:rsidR="00D4637F" w:rsidRPr="00E34213" w:rsidRDefault="000601B3">
                <w:pPr>
                  <w:pStyle w:val="TOC3"/>
                  <w:rPr>
                    <w:rFonts w:asciiTheme="minorHAnsi" w:eastAsiaTheme="minorEastAsia" w:hAnsiTheme="minorHAnsi" w:cstheme="minorBidi"/>
                    <w:sz w:val="22"/>
                    <w:lang w:val="sq-AL" w:eastAsia="en-GB"/>
                  </w:rPr>
                </w:pPr>
                <w:hyperlink w:anchor="_Toc105762652" w:history="1">
                  <w:r w:rsidR="00D4637F" w:rsidRPr="00E34213">
                    <w:rPr>
                      <w:rStyle w:val="Hyperlink"/>
                      <w:rFonts w:cs="Calibri"/>
                      <w:lang w:val="sq-AL"/>
                    </w:rPr>
                    <w:t>1.5.4</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Ilustrimi i Kuadrit të Raportimit të PMBU-së</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_Toc105762652 \h </w:instrText>
                  </w:r>
                  <w:r w:rsidR="00D4637F" w:rsidRPr="00E34213">
                    <w:rPr>
                      <w:webHidden/>
                      <w:lang w:val="sq-AL"/>
                    </w:rPr>
                  </w:r>
                  <w:r w:rsidR="00D4637F" w:rsidRPr="00E34213">
                    <w:rPr>
                      <w:webHidden/>
                      <w:lang w:val="sq-AL"/>
                    </w:rPr>
                    <w:fldChar w:fldCharType="separate"/>
                  </w:r>
                  <w:r w:rsidR="00DE1974">
                    <w:rPr>
                      <w:webHidden/>
                      <w:lang w:val="sq-AL"/>
                    </w:rPr>
                    <w:t>1-9</w:t>
                  </w:r>
                  <w:r w:rsidR="00D4637F" w:rsidRPr="00E34213">
                    <w:rPr>
                      <w:webHidden/>
                      <w:lang w:val="sq-AL"/>
                    </w:rPr>
                    <w:fldChar w:fldCharType="end"/>
                  </w:r>
                </w:hyperlink>
              </w:p>
              <w:p w14:paraId="6CF5F13C" w14:textId="3A115FA0" w:rsidR="00D4637F" w:rsidRPr="00E34213" w:rsidRDefault="000601B3">
                <w:pPr>
                  <w:pStyle w:val="TOC1"/>
                  <w:rPr>
                    <w:rFonts w:asciiTheme="minorHAnsi" w:eastAsiaTheme="minorEastAsia" w:hAnsiTheme="minorHAnsi" w:cstheme="minorBidi"/>
                    <w:b w:val="0"/>
                    <w:caps w:val="0"/>
                    <w:color w:val="auto"/>
                    <w:sz w:val="22"/>
                    <w:szCs w:val="22"/>
                    <w:lang w:val="sq-AL" w:eastAsia="en-GB"/>
                  </w:rPr>
                </w:pPr>
                <w:hyperlink w:anchor="_Toc105762653" w:history="1">
                  <w:r w:rsidR="00D4637F" w:rsidRPr="00E34213">
                    <w:rPr>
                      <w:rStyle w:val="Hyperlink"/>
                      <w:rFonts w:cs="Calibri"/>
                      <w:lang w:val="sq-AL"/>
                    </w:rPr>
                    <w:t>2</w:t>
                  </w:r>
                  <w:r w:rsidR="00D4637F" w:rsidRPr="00E34213">
                    <w:rPr>
                      <w:rFonts w:asciiTheme="minorHAnsi" w:eastAsiaTheme="minorEastAsia" w:hAnsiTheme="minorHAnsi" w:cstheme="minorBidi"/>
                      <w:b w:val="0"/>
                      <w:caps w:val="0"/>
                      <w:color w:val="auto"/>
                      <w:sz w:val="22"/>
                      <w:szCs w:val="22"/>
                      <w:lang w:val="sq-AL" w:eastAsia="en-GB"/>
                    </w:rPr>
                    <w:tab/>
                  </w:r>
                  <w:r w:rsidR="00D4637F" w:rsidRPr="00E34213">
                    <w:rPr>
                      <w:rStyle w:val="Hyperlink"/>
                      <w:rFonts w:cs="Calibri"/>
                      <w:lang w:val="sq-AL" w:bidi="sq-AL"/>
                    </w:rPr>
                    <w:t>Masat e Konsultimit me Ekspertët dhe Publikun</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_Toc105762653 \h </w:instrText>
                  </w:r>
                  <w:r w:rsidR="00D4637F" w:rsidRPr="00E34213">
                    <w:rPr>
                      <w:webHidden/>
                      <w:lang w:val="sq-AL"/>
                    </w:rPr>
                  </w:r>
                  <w:r w:rsidR="00D4637F" w:rsidRPr="00E34213">
                    <w:rPr>
                      <w:webHidden/>
                      <w:lang w:val="sq-AL"/>
                    </w:rPr>
                    <w:fldChar w:fldCharType="separate"/>
                  </w:r>
                  <w:r w:rsidR="00DE1974">
                    <w:rPr>
                      <w:webHidden/>
                      <w:lang w:val="sq-AL"/>
                    </w:rPr>
                    <w:t>2-1</w:t>
                  </w:r>
                  <w:r w:rsidR="00D4637F" w:rsidRPr="00E34213">
                    <w:rPr>
                      <w:webHidden/>
                      <w:lang w:val="sq-AL"/>
                    </w:rPr>
                    <w:fldChar w:fldCharType="end"/>
                  </w:r>
                </w:hyperlink>
              </w:p>
              <w:p w14:paraId="32346D07" w14:textId="3A8B74D3"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654" w:history="1">
                  <w:r w:rsidR="00D4637F" w:rsidRPr="00E34213">
                    <w:rPr>
                      <w:rStyle w:val="Hyperlink"/>
                      <w:rFonts w:cs="Calibri"/>
                      <w:noProof/>
                      <w:lang w:val="sq-AL"/>
                    </w:rPr>
                    <w:t>2.1</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Konteksti Ligjor</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_Toc105762654 \h </w:instrText>
                  </w:r>
                  <w:r w:rsidR="00D4637F" w:rsidRPr="00E34213">
                    <w:rPr>
                      <w:noProof/>
                      <w:webHidden/>
                      <w:lang w:val="sq-AL"/>
                    </w:rPr>
                  </w:r>
                  <w:r w:rsidR="00D4637F" w:rsidRPr="00E34213">
                    <w:rPr>
                      <w:noProof/>
                      <w:webHidden/>
                      <w:lang w:val="sq-AL"/>
                    </w:rPr>
                    <w:fldChar w:fldCharType="separate"/>
                  </w:r>
                  <w:r w:rsidR="00DE1974">
                    <w:rPr>
                      <w:noProof/>
                      <w:webHidden/>
                      <w:lang w:val="sq-AL"/>
                    </w:rPr>
                    <w:t>2-1</w:t>
                  </w:r>
                  <w:r w:rsidR="00D4637F" w:rsidRPr="00E34213">
                    <w:rPr>
                      <w:noProof/>
                      <w:webHidden/>
                      <w:lang w:val="sq-AL"/>
                    </w:rPr>
                    <w:fldChar w:fldCharType="end"/>
                  </w:r>
                </w:hyperlink>
              </w:p>
              <w:p w14:paraId="2047847B" w14:textId="0D337433" w:rsidR="00D4637F" w:rsidRPr="00E34213" w:rsidRDefault="000601B3">
                <w:pPr>
                  <w:pStyle w:val="TOC3"/>
                  <w:rPr>
                    <w:rFonts w:asciiTheme="minorHAnsi" w:eastAsiaTheme="minorEastAsia" w:hAnsiTheme="minorHAnsi" w:cstheme="minorBidi"/>
                    <w:sz w:val="22"/>
                    <w:lang w:val="sq-AL" w:eastAsia="en-GB"/>
                  </w:rPr>
                </w:pPr>
                <w:hyperlink w:anchor="_Toc105762655" w:history="1">
                  <w:r w:rsidR="00D4637F" w:rsidRPr="00E34213">
                    <w:rPr>
                      <w:rStyle w:val="Hyperlink"/>
                      <w:rFonts w:cs="Calibri"/>
                      <w:lang w:val="sq-AL"/>
                    </w:rPr>
                    <w:t>2.1.1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Shqipëri</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_Toc105762655 \h </w:instrText>
                  </w:r>
                  <w:r w:rsidR="00D4637F" w:rsidRPr="00E34213">
                    <w:rPr>
                      <w:webHidden/>
                      <w:lang w:val="sq-AL"/>
                    </w:rPr>
                  </w:r>
                  <w:r w:rsidR="00D4637F" w:rsidRPr="00E34213">
                    <w:rPr>
                      <w:webHidden/>
                      <w:lang w:val="sq-AL"/>
                    </w:rPr>
                    <w:fldChar w:fldCharType="separate"/>
                  </w:r>
                  <w:r w:rsidR="00DE1974">
                    <w:rPr>
                      <w:webHidden/>
                      <w:lang w:val="sq-AL"/>
                    </w:rPr>
                    <w:t>2-1</w:t>
                  </w:r>
                  <w:r w:rsidR="00D4637F" w:rsidRPr="00E34213">
                    <w:rPr>
                      <w:webHidden/>
                      <w:lang w:val="sq-AL"/>
                    </w:rPr>
                    <w:fldChar w:fldCharType="end"/>
                  </w:r>
                </w:hyperlink>
              </w:p>
              <w:p w14:paraId="72B21B7A" w14:textId="5A7CFBB3" w:rsidR="00D4637F" w:rsidRPr="00E34213" w:rsidRDefault="000601B3">
                <w:pPr>
                  <w:pStyle w:val="TOC3"/>
                  <w:rPr>
                    <w:rFonts w:asciiTheme="minorHAnsi" w:eastAsiaTheme="minorEastAsia" w:hAnsiTheme="minorHAnsi" w:cstheme="minorBidi"/>
                    <w:sz w:val="22"/>
                    <w:lang w:val="sq-AL" w:eastAsia="en-GB"/>
                  </w:rPr>
                </w:pPr>
                <w:hyperlink w:anchor="_Toc105762656" w:history="1">
                  <w:r w:rsidR="00D4637F" w:rsidRPr="00E34213">
                    <w:rPr>
                      <w:rStyle w:val="Hyperlink"/>
                      <w:rFonts w:cs="Calibri"/>
                      <w:lang w:val="sq-AL"/>
                    </w:rPr>
                    <w:t>2.1.2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Bashkimi Evropian</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_Toc105762656 \h </w:instrText>
                  </w:r>
                  <w:r w:rsidR="00D4637F" w:rsidRPr="00E34213">
                    <w:rPr>
                      <w:webHidden/>
                      <w:lang w:val="sq-AL"/>
                    </w:rPr>
                  </w:r>
                  <w:r w:rsidR="00D4637F" w:rsidRPr="00E34213">
                    <w:rPr>
                      <w:webHidden/>
                      <w:lang w:val="sq-AL"/>
                    </w:rPr>
                    <w:fldChar w:fldCharType="separate"/>
                  </w:r>
                  <w:r w:rsidR="00DE1974">
                    <w:rPr>
                      <w:webHidden/>
                      <w:lang w:val="sq-AL"/>
                    </w:rPr>
                    <w:t>2-1</w:t>
                  </w:r>
                  <w:r w:rsidR="00D4637F" w:rsidRPr="00E34213">
                    <w:rPr>
                      <w:webHidden/>
                      <w:lang w:val="sq-AL"/>
                    </w:rPr>
                    <w:fldChar w:fldCharType="end"/>
                  </w:r>
                </w:hyperlink>
              </w:p>
              <w:p w14:paraId="35D50B63" w14:textId="76471A83"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657" w:history="1">
                  <w:r w:rsidR="00D4637F" w:rsidRPr="00E34213">
                    <w:rPr>
                      <w:rStyle w:val="Hyperlink"/>
                      <w:rFonts w:cs="Calibri"/>
                      <w:noProof/>
                      <w:lang w:val="sq-AL"/>
                    </w:rPr>
                    <w:t>2.2</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Masat Kryesore të Konsultimit për Basenin Ujor të Erzenit</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_Toc105762657 \h </w:instrText>
                  </w:r>
                  <w:r w:rsidR="00D4637F" w:rsidRPr="00E34213">
                    <w:rPr>
                      <w:noProof/>
                      <w:webHidden/>
                      <w:lang w:val="sq-AL"/>
                    </w:rPr>
                  </w:r>
                  <w:r w:rsidR="00D4637F" w:rsidRPr="00E34213">
                    <w:rPr>
                      <w:noProof/>
                      <w:webHidden/>
                      <w:lang w:val="sq-AL"/>
                    </w:rPr>
                    <w:fldChar w:fldCharType="separate"/>
                  </w:r>
                  <w:r w:rsidR="00DE1974">
                    <w:rPr>
                      <w:noProof/>
                      <w:webHidden/>
                      <w:lang w:val="sq-AL"/>
                    </w:rPr>
                    <w:t>2-1</w:t>
                  </w:r>
                  <w:r w:rsidR="00D4637F" w:rsidRPr="00E34213">
                    <w:rPr>
                      <w:noProof/>
                      <w:webHidden/>
                      <w:lang w:val="sq-AL"/>
                    </w:rPr>
                    <w:fldChar w:fldCharType="end"/>
                  </w:r>
                </w:hyperlink>
              </w:p>
              <w:p w14:paraId="49229661" w14:textId="0CACAA0E" w:rsidR="00D4637F" w:rsidRPr="00E34213" w:rsidRDefault="000601B3">
                <w:pPr>
                  <w:pStyle w:val="TOC3"/>
                  <w:rPr>
                    <w:rFonts w:asciiTheme="minorHAnsi" w:eastAsiaTheme="minorEastAsia" w:hAnsiTheme="minorHAnsi" w:cstheme="minorBidi"/>
                    <w:sz w:val="22"/>
                    <w:lang w:val="sq-AL" w:eastAsia="en-GB"/>
                  </w:rPr>
                </w:pPr>
                <w:hyperlink w:anchor="_Toc105762658" w:history="1">
                  <w:r w:rsidR="00D4637F" w:rsidRPr="00E34213">
                    <w:rPr>
                      <w:rStyle w:val="Hyperlink"/>
                      <w:rFonts w:cs="Calibri"/>
                      <w:lang w:val="sq-AL"/>
                    </w:rPr>
                    <w:t>2.2.1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Deklarata e Konsultimit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_Toc105762658 \h </w:instrText>
                  </w:r>
                  <w:r w:rsidR="00D4637F" w:rsidRPr="00E34213">
                    <w:rPr>
                      <w:webHidden/>
                      <w:lang w:val="sq-AL"/>
                    </w:rPr>
                  </w:r>
                  <w:r w:rsidR="00D4637F" w:rsidRPr="00E34213">
                    <w:rPr>
                      <w:webHidden/>
                      <w:lang w:val="sq-AL"/>
                    </w:rPr>
                    <w:fldChar w:fldCharType="separate"/>
                  </w:r>
                  <w:r w:rsidR="00DE1974">
                    <w:rPr>
                      <w:webHidden/>
                      <w:lang w:val="sq-AL"/>
                    </w:rPr>
                    <w:t>2-1</w:t>
                  </w:r>
                  <w:r w:rsidR="00D4637F" w:rsidRPr="00E34213">
                    <w:rPr>
                      <w:webHidden/>
                      <w:lang w:val="sq-AL"/>
                    </w:rPr>
                    <w:fldChar w:fldCharType="end"/>
                  </w:r>
                </w:hyperlink>
              </w:p>
              <w:p w14:paraId="4EEFD0AB" w14:textId="664B0B8F" w:rsidR="00D4637F" w:rsidRPr="00E34213" w:rsidRDefault="000601B3">
                <w:pPr>
                  <w:pStyle w:val="TOC3"/>
                  <w:rPr>
                    <w:rFonts w:asciiTheme="minorHAnsi" w:eastAsiaTheme="minorEastAsia" w:hAnsiTheme="minorHAnsi" w:cstheme="minorBidi"/>
                    <w:sz w:val="22"/>
                    <w:lang w:val="sq-AL" w:eastAsia="en-GB"/>
                  </w:rPr>
                </w:pPr>
                <w:hyperlink w:anchor="_Toc105762659" w:history="1">
                  <w:r w:rsidR="00D4637F" w:rsidRPr="00E34213">
                    <w:rPr>
                      <w:rStyle w:val="Hyperlink"/>
                      <w:rFonts w:cs="Calibri"/>
                      <w:lang w:val="sq-AL"/>
                    </w:rPr>
                    <w:t>2.2.2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Përmbledhja e Çështjeve të Rëndësishme të Menaxhimit të Ujërave (PÇRMU)</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_Toc105762659 \h </w:instrText>
                  </w:r>
                  <w:r w:rsidR="00D4637F" w:rsidRPr="00E34213">
                    <w:rPr>
                      <w:webHidden/>
                      <w:lang w:val="sq-AL"/>
                    </w:rPr>
                  </w:r>
                  <w:r w:rsidR="00D4637F" w:rsidRPr="00E34213">
                    <w:rPr>
                      <w:webHidden/>
                      <w:lang w:val="sq-AL"/>
                    </w:rPr>
                    <w:fldChar w:fldCharType="separate"/>
                  </w:r>
                  <w:r w:rsidR="00DE1974">
                    <w:rPr>
                      <w:webHidden/>
                      <w:lang w:val="sq-AL"/>
                    </w:rPr>
                    <w:t>2-2</w:t>
                  </w:r>
                  <w:r w:rsidR="00D4637F" w:rsidRPr="00E34213">
                    <w:rPr>
                      <w:webHidden/>
                      <w:lang w:val="sq-AL"/>
                    </w:rPr>
                    <w:fldChar w:fldCharType="end"/>
                  </w:r>
                </w:hyperlink>
              </w:p>
              <w:p w14:paraId="61250A42" w14:textId="7C304E29" w:rsidR="00D4637F" w:rsidRPr="00E34213" w:rsidRDefault="000601B3">
                <w:pPr>
                  <w:pStyle w:val="TOC3"/>
                  <w:rPr>
                    <w:rFonts w:asciiTheme="minorHAnsi" w:eastAsiaTheme="minorEastAsia" w:hAnsiTheme="minorHAnsi" w:cstheme="minorBidi"/>
                    <w:sz w:val="22"/>
                    <w:lang w:val="sq-AL" w:eastAsia="en-GB"/>
                  </w:rPr>
                </w:pPr>
                <w:hyperlink w:anchor="_Toc105762660" w:history="1">
                  <w:r w:rsidR="00D4637F" w:rsidRPr="00E34213">
                    <w:rPr>
                      <w:rStyle w:val="Hyperlink"/>
                      <w:rFonts w:cs="Calibri"/>
                      <w:lang w:val="sq-AL"/>
                    </w:rPr>
                    <w:t>2.2.3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Draft Plani i Menaxhimit të Basenit ujor</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_Toc105762660 \h </w:instrText>
                  </w:r>
                  <w:r w:rsidR="00D4637F" w:rsidRPr="00E34213">
                    <w:rPr>
                      <w:webHidden/>
                      <w:lang w:val="sq-AL"/>
                    </w:rPr>
                  </w:r>
                  <w:r w:rsidR="00D4637F" w:rsidRPr="00E34213">
                    <w:rPr>
                      <w:webHidden/>
                      <w:lang w:val="sq-AL"/>
                    </w:rPr>
                    <w:fldChar w:fldCharType="separate"/>
                  </w:r>
                  <w:r w:rsidR="00DE1974">
                    <w:rPr>
                      <w:webHidden/>
                      <w:lang w:val="sq-AL"/>
                    </w:rPr>
                    <w:t>2-2</w:t>
                  </w:r>
                  <w:r w:rsidR="00D4637F" w:rsidRPr="00E34213">
                    <w:rPr>
                      <w:webHidden/>
                      <w:lang w:val="sq-AL"/>
                    </w:rPr>
                    <w:fldChar w:fldCharType="end"/>
                  </w:r>
                </w:hyperlink>
              </w:p>
              <w:p w14:paraId="65077385" w14:textId="25E0E196" w:rsidR="00D4637F" w:rsidRPr="00E34213" w:rsidRDefault="000601B3">
                <w:pPr>
                  <w:pStyle w:val="TOC3"/>
                  <w:rPr>
                    <w:rFonts w:asciiTheme="minorHAnsi" w:eastAsiaTheme="minorEastAsia" w:hAnsiTheme="minorHAnsi" w:cstheme="minorBidi"/>
                    <w:sz w:val="22"/>
                    <w:lang w:val="sq-AL" w:eastAsia="en-GB"/>
                  </w:rPr>
                </w:pPr>
                <w:hyperlink w:anchor="_Toc105762661" w:history="1">
                  <w:r w:rsidR="00D4637F" w:rsidRPr="00E34213">
                    <w:rPr>
                      <w:rStyle w:val="Hyperlink"/>
                      <w:rFonts w:cs="Calibri"/>
                      <w:lang w:val="sq-AL"/>
                    </w:rPr>
                    <w:t>2.2.4</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Takime me publikun, Fushata Prezantimi dhe Trajnime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_Toc105762661 \h </w:instrText>
                  </w:r>
                  <w:r w:rsidR="00D4637F" w:rsidRPr="00E34213">
                    <w:rPr>
                      <w:webHidden/>
                      <w:lang w:val="sq-AL"/>
                    </w:rPr>
                  </w:r>
                  <w:r w:rsidR="00D4637F" w:rsidRPr="00E34213">
                    <w:rPr>
                      <w:webHidden/>
                      <w:lang w:val="sq-AL"/>
                    </w:rPr>
                    <w:fldChar w:fldCharType="separate"/>
                  </w:r>
                  <w:r w:rsidR="00DE1974">
                    <w:rPr>
                      <w:webHidden/>
                      <w:lang w:val="sq-AL"/>
                    </w:rPr>
                    <w:t>2-2</w:t>
                  </w:r>
                  <w:r w:rsidR="00D4637F" w:rsidRPr="00E34213">
                    <w:rPr>
                      <w:webHidden/>
                      <w:lang w:val="sq-AL"/>
                    </w:rPr>
                    <w:fldChar w:fldCharType="end"/>
                  </w:r>
                </w:hyperlink>
              </w:p>
              <w:p w14:paraId="69E7A495" w14:textId="56A1EC3C" w:rsidR="00D4637F" w:rsidRPr="00E34213" w:rsidRDefault="000601B3">
                <w:pPr>
                  <w:pStyle w:val="TOC3"/>
                  <w:rPr>
                    <w:rFonts w:asciiTheme="minorHAnsi" w:eastAsiaTheme="minorEastAsia" w:hAnsiTheme="minorHAnsi" w:cstheme="minorBidi"/>
                    <w:sz w:val="22"/>
                    <w:lang w:val="sq-AL" w:eastAsia="en-GB"/>
                  </w:rPr>
                </w:pPr>
                <w:hyperlink w:anchor="_Toc105762662" w:history="1">
                  <w:r w:rsidR="00D4637F" w:rsidRPr="00E34213">
                    <w:rPr>
                      <w:rStyle w:val="Hyperlink"/>
                      <w:rFonts w:cs="Calibri"/>
                      <w:lang w:val="sq-AL"/>
                    </w:rPr>
                    <w:t>2.2.5</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Plani Përfundimtar i Menaxhimit të Baseneve Ujore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_Toc105762662 \h </w:instrText>
                  </w:r>
                  <w:r w:rsidR="00D4637F" w:rsidRPr="00E34213">
                    <w:rPr>
                      <w:webHidden/>
                      <w:lang w:val="sq-AL"/>
                    </w:rPr>
                  </w:r>
                  <w:r w:rsidR="00D4637F" w:rsidRPr="00E34213">
                    <w:rPr>
                      <w:webHidden/>
                      <w:lang w:val="sq-AL"/>
                    </w:rPr>
                    <w:fldChar w:fldCharType="separate"/>
                  </w:r>
                  <w:r w:rsidR="00DE1974">
                    <w:rPr>
                      <w:webHidden/>
                      <w:lang w:val="sq-AL"/>
                    </w:rPr>
                    <w:t>2-3</w:t>
                  </w:r>
                  <w:r w:rsidR="00D4637F" w:rsidRPr="00E34213">
                    <w:rPr>
                      <w:webHidden/>
                      <w:lang w:val="sq-AL"/>
                    </w:rPr>
                    <w:fldChar w:fldCharType="end"/>
                  </w:r>
                </w:hyperlink>
              </w:p>
              <w:p w14:paraId="76A1DE36" w14:textId="5379901A" w:rsidR="00D4637F" w:rsidRPr="00E34213" w:rsidRDefault="000601B3">
                <w:pPr>
                  <w:pStyle w:val="TOC1"/>
                  <w:rPr>
                    <w:rFonts w:asciiTheme="minorHAnsi" w:eastAsiaTheme="minorEastAsia" w:hAnsiTheme="minorHAnsi" w:cstheme="minorBidi"/>
                    <w:b w:val="0"/>
                    <w:caps w:val="0"/>
                    <w:color w:val="auto"/>
                    <w:sz w:val="22"/>
                    <w:szCs w:val="22"/>
                    <w:lang w:val="sq-AL" w:eastAsia="en-GB"/>
                  </w:rPr>
                </w:pPr>
                <w:hyperlink w:anchor="_Toc105762663" w:history="1">
                  <w:r w:rsidR="00D4637F" w:rsidRPr="00E34213">
                    <w:rPr>
                      <w:rStyle w:val="Hyperlink"/>
                      <w:rFonts w:cs="Calibri"/>
                      <w:lang w:val="sq-AL"/>
                    </w:rPr>
                    <w:t>3</w:t>
                  </w:r>
                  <w:r w:rsidR="00D4637F" w:rsidRPr="00E34213">
                    <w:rPr>
                      <w:rFonts w:asciiTheme="minorHAnsi" w:eastAsiaTheme="minorEastAsia" w:hAnsiTheme="minorHAnsi" w:cstheme="minorBidi"/>
                      <w:b w:val="0"/>
                      <w:caps w:val="0"/>
                      <w:color w:val="auto"/>
                      <w:sz w:val="22"/>
                      <w:szCs w:val="22"/>
                      <w:lang w:val="sq-AL" w:eastAsia="en-GB"/>
                    </w:rPr>
                    <w:tab/>
                  </w:r>
                  <w:r w:rsidR="00D4637F" w:rsidRPr="00E34213">
                    <w:rPr>
                      <w:rStyle w:val="Hyperlink"/>
                      <w:rFonts w:cs="Calibri"/>
                      <w:lang w:val="sq-AL" w:bidi="sq-AL"/>
                    </w:rPr>
                    <w:t>Objektivat Mjedisore për Basenin Ujor</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_Toc105762663 \h </w:instrText>
                  </w:r>
                  <w:r w:rsidR="00D4637F" w:rsidRPr="00E34213">
                    <w:rPr>
                      <w:webHidden/>
                      <w:lang w:val="sq-AL"/>
                    </w:rPr>
                  </w:r>
                  <w:r w:rsidR="00D4637F" w:rsidRPr="00E34213">
                    <w:rPr>
                      <w:webHidden/>
                      <w:lang w:val="sq-AL"/>
                    </w:rPr>
                    <w:fldChar w:fldCharType="separate"/>
                  </w:r>
                  <w:r w:rsidR="00DE1974">
                    <w:rPr>
                      <w:webHidden/>
                      <w:lang w:val="sq-AL"/>
                    </w:rPr>
                    <w:t>3-1</w:t>
                  </w:r>
                  <w:r w:rsidR="00D4637F" w:rsidRPr="00E34213">
                    <w:rPr>
                      <w:webHidden/>
                      <w:lang w:val="sq-AL"/>
                    </w:rPr>
                    <w:fldChar w:fldCharType="end"/>
                  </w:r>
                </w:hyperlink>
              </w:p>
              <w:p w14:paraId="3AD6C803" w14:textId="2903B5C4"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664" w:history="1">
                  <w:r w:rsidR="00D4637F" w:rsidRPr="00E34213">
                    <w:rPr>
                      <w:rStyle w:val="Hyperlink"/>
                      <w:rFonts w:cs="Calibri"/>
                      <w:noProof/>
                      <w:lang w:val="sq-AL"/>
                    </w:rPr>
                    <w:t>3.1</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Vështrim i përgjithshëm</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_Toc105762664 \h </w:instrText>
                  </w:r>
                  <w:r w:rsidR="00D4637F" w:rsidRPr="00E34213">
                    <w:rPr>
                      <w:noProof/>
                      <w:webHidden/>
                      <w:lang w:val="sq-AL"/>
                    </w:rPr>
                  </w:r>
                  <w:r w:rsidR="00D4637F" w:rsidRPr="00E34213">
                    <w:rPr>
                      <w:noProof/>
                      <w:webHidden/>
                      <w:lang w:val="sq-AL"/>
                    </w:rPr>
                    <w:fldChar w:fldCharType="separate"/>
                  </w:r>
                  <w:r w:rsidR="00DE1974">
                    <w:rPr>
                      <w:noProof/>
                      <w:webHidden/>
                      <w:lang w:val="sq-AL"/>
                    </w:rPr>
                    <w:t>3-1</w:t>
                  </w:r>
                  <w:r w:rsidR="00D4637F" w:rsidRPr="00E34213">
                    <w:rPr>
                      <w:noProof/>
                      <w:webHidden/>
                      <w:lang w:val="sq-AL"/>
                    </w:rPr>
                    <w:fldChar w:fldCharType="end"/>
                  </w:r>
                </w:hyperlink>
              </w:p>
              <w:p w14:paraId="5CC3E172" w14:textId="38BE912B" w:rsidR="00D4637F" w:rsidRPr="00E34213" w:rsidRDefault="000601B3">
                <w:pPr>
                  <w:pStyle w:val="TOC3"/>
                  <w:rPr>
                    <w:rFonts w:asciiTheme="minorHAnsi" w:eastAsiaTheme="minorEastAsia" w:hAnsiTheme="minorHAnsi" w:cstheme="minorBidi"/>
                    <w:sz w:val="22"/>
                    <w:lang w:val="sq-AL" w:eastAsia="en-GB"/>
                  </w:rPr>
                </w:pPr>
                <w:hyperlink w:anchor="_Toc105762665" w:history="1">
                  <w:r w:rsidR="00D4637F" w:rsidRPr="00E34213">
                    <w:rPr>
                      <w:rStyle w:val="Hyperlink"/>
                      <w:rFonts w:cs="Calibri"/>
                      <w:lang w:val="sq-AL"/>
                    </w:rPr>
                    <w:t>3.1.1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Shqipëri</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_Toc105762665 \h </w:instrText>
                  </w:r>
                  <w:r w:rsidR="00D4637F" w:rsidRPr="00E34213">
                    <w:rPr>
                      <w:webHidden/>
                      <w:lang w:val="sq-AL"/>
                    </w:rPr>
                  </w:r>
                  <w:r w:rsidR="00D4637F" w:rsidRPr="00E34213">
                    <w:rPr>
                      <w:webHidden/>
                      <w:lang w:val="sq-AL"/>
                    </w:rPr>
                    <w:fldChar w:fldCharType="separate"/>
                  </w:r>
                  <w:r w:rsidR="00DE1974">
                    <w:rPr>
                      <w:webHidden/>
                      <w:lang w:val="sq-AL"/>
                    </w:rPr>
                    <w:t>3-1</w:t>
                  </w:r>
                  <w:r w:rsidR="00D4637F" w:rsidRPr="00E34213">
                    <w:rPr>
                      <w:webHidden/>
                      <w:lang w:val="sq-AL"/>
                    </w:rPr>
                    <w:fldChar w:fldCharType="end"/>
                  </w:r>
                </w:hyperlink>
              </w:p>
              <w:p w14:paraId="61ACC1C1" w14:textId="3D318A0E" w:rsidR="00D4637F" w:rsidRPr="00E34213" w:rsidRDefault="000601B3">
                <w:pPr>
                  <w:pStyle w:val="TOC3"/>
                  <w:rPr>
                    <w:rFonts w:asciiTheme="minorHAnsi" w:eastAsiaTheme="minorEastAsia" w:hAnsiTheme="minorHAnsi" w:cstheme="minorBidi"/>
                    <w:sz w:val="22"/>
                    <w:lang w:val="sq-AL" w:eastAsia="en-GB"/>
                  </w:rPr>
                </w:pPr>
                <w:hyperlink w:anchor="_Toc105762666" w:history="1">
                  <w:r w:rsidR="00D4637F" w:rsidRPr="00E34213">
                    <w:rPr>
                      <w:rStyle w:val="Hyperlink"/>
                      <w:rFonts w:cs="Calibri"/>
                      <w:lang w:val="sq-AL"/>
                    </w:rPr>
                    <w:t>3.1.2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Bashkimi Evropian</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_Toc105762666 \h </w:instrText>
                  </w:r>
                  <w:r w:rsidR="00D4637F" w:rsidRPr="00E34213">
                    <w:rPr>
                      <w:webHidden/>
                      <w:lang w:val="sq-AL"/>
                    </w:rPr>
                  </w:r>
                  <w:r w:rsidR="00D4637F" w:rsidRPr="00E34213">
                    <w:rPr>
                      <w:webHidden/>
                      <w:lang w:val="sq-AL"/>
                    </w:rPr>
                    <w:fldChar w:fldCharType="separate"/>
                  </w:r>
                  <w:r w:rsidR="00DE1974">
                    <w:rPr>
                      <w:webHidden/>
                      <w:lang w:val="sq-AL"/>
                    </w:rPr>
                    <w:t>3-1</w:t>
                  </w:r>
                  <w:r w:rsidR="00D4637F" w:rsidRPr="00E34213">
                    <w:rPr>
                      <w:webHidden/>
                      <w:lang w:val="sq-AL"/>
                    </w:rPr>
                    <w:fldChar w:fldCharType="end"/>
                  </w:r>
                </w:hyperlink>
              </w:p>
              <w:p w14:paraId="3B92062B" w14:textId="3C12739E"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667" w:history="1">
                  <w:r w:rsidR="00D4637F" w:rsidRPr="00E34213">
                    <w:rPr>
                      <w:rStyle w:val="Hyperlink"/>
                      <w:rFonts w:cs="Calibri"/>
                      <w:noProof/>
                      <w:lang w:val="sq-AL"/>
                    </w:rPr>
                    <w:t>3.2</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Koncepti i Statusit të Trupit Ujor</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_Toc105762667 \h </w:instrText>
                  </w:r>
                  <w:r w:rsidR="00D4637F" w:rsidRPr="00E34213">
                    <w:rPr>
                      <w:noProof/>
                      <w:webHidden/>
                      <w:lang w:val="sq-AL"/>
                    </w:rPr>
                  </w:r>
                  <w:r w:rsidR="00D4637F" w:rsidRPr="00E34213">
                    <w:rPr>
                      <w:noProof/>
                      <w:webHidden/>
                      <w:lang w:val="sq-AL"/>
                    </w:rPr>
                    <w:fldChar w:fldCharType="separate"/>
                  </w:r>
                  <w:r w:rsidR="00DE1974">
                    <w:rPr>
                      <w:noProof/>
                      <w:webHidden/>
                      <w:lang w:val="sq-AL"/>
                    </w:rPr>
                    <w:t>3-1</w:t>
                  </w:r>
                  <w:r w:rsidR="00D4637F" w:rsidRPr="00E34213">
                    <w:rPr>
                      <w:noProof/>
                      <w:webHidden/>
                      <w:lang w:val="sq-AL"/>
                    </w:rPr>
                    <w:fldChar w:fldCharType="end"/>
                  </w:r>
                </w:hyperlink>
              </w:p>
              <w:p w14:paraId="6C037F87" w14:textId="7A71E433" w:rsidR="00D4637F" w:rsidRPr="00E34213" w:rsidRDefault="000601B3">
                <w:pPr>
                  <w:pStyle w:val="TOC3"/>
                  <w:rPr>
                    <w:rFonts w:asciiTheme="minorHAnsi" w:eastAsiaTheme="minorEastAsia" w:hAnsiTheme="minorHAnsi" w:cstheme="minorBidi"/>
                    <w:sz w:val="22"/>
                    <w:lang w:val="sq-AL" w:eastAsia="en-GB"/>
                  </w:rPr>
                </w:pPr>
                <w:hyperlink w:anchor="_Toc105762668" w:history="1">
                  <w:r w:rsidR="00D4637F" w:rsidRPr="00E34213">
                    <w:rPr>
                      <w:rStyle w:val="Hyperlink"/>
                      <w:rFonts w:cs="Calibri"/>
                      <w:lang w:val="sq-AL"/>
                    </w:rPr>
                    <w:t>3.2.1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Statusi Ekologjik</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_Toc105762668 \h </w:instrText>
                  </w:r>
                  <w:r w:rsidR="00D4637F" w:rsidRPr="00E34213">
                    <w:rPr>
                      <w:webHidden/>
                      <w:lang w:val="sq-AL"/>
                    </w:rPr>
                  </w:r>
                  <w:r w:rsidR="00D4637F" w:rsidRPr="00E34213">
                    <w:rPr>
                      <w:webHidden/>
                      <w:lang w:val="sq-AL"/>
                    </w:rPr>
                    <w:fldChar w:fldCharType="separate"/>
                  </w:r>
                  <w:r w:rsidR="00DE1974">
                    <w:rPr>
                      <w:webHidden/>
                      <w:lang w:val="sq-AL"/>
                    </w:rPr>
                    <w:t>3-1</w:t>
                  </w:r>
                  <w:r w:rsidR="00D4637F" w:rsidRPr="00E34213">
                    <w:rPr>
                      <w:webHidden/>
                      <w:lang w:val="sq-AL"/>
                    </w:rPr>
                    <w:fldChar w:fldCharType="end"/>
                  </w:r>
                </w:hyperlink>
              </w:p>
              <w:p w14:paraId="5D404B10" w14:textId="54BDE6C1" w:rsidR="00D4637F" w:rsidRPr="00E34213" w:rsidRDefault="000601B3">
                <w:pPr>
                  <w:pStyle w:val="TOC3"/>
                  <w:rPr>
                    <w:rFonts w:asciiTheme="minorHAnsi" w:eastAsiaTheme="minorEastAsia" w:hAnsiTheme="minorHAnsi" w:cstheme="minorBidi"/>
                    <w:sz w:val="22"/>
                    <w:lang w:val="sq-AL" w:eastAsia="en-GB"/>
                  </w:rPr>
                </w:pPr>
                <w:hyperlink w:anchor="_Toc105762669" w:history="1">
                  <w:r w:rsidR="00D4637F" w:rsidRPr="00E34213">
                    <w:rPr>
                      <w:rStyle w:val="Hyperlink"/>
                      <w:rFonts w:cs="Calibri"/>
                      <w:lang w:val="sq-AL"/>
                    </w:rPr>
                    <w:t>3.2.2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Statusi Kimik</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_Toc105762669 \h </w:instrText>
                  </w:r>
                  <w:r w:rsidR="00D4637F" w:rsidRPr="00E34213">
                    <w:rPr>
                      <w:webHidden/>
                      <w:lang w:val="sq-AL"/>
                    </w:rPr>
                  </w:r>
                  <w:r w:rsidR="00D4637F" w:rsidRPr="00E34213">
                    <w:rPr>
                      <w:webHidden/>
                      <w:lang w:val="sq-AL"/>
                    </w:rPr>
                    <w:fldChar w:fldCharType="separate"/>
                  </w:r>
                  <w:r w:rsidR="00DE1974">
                    <w:rPr>
                      <w:webHidden/>
                      <w:lang w:val="sq-AL"/>
                    </w:rPr>
                    <w:t>3-1</w:t>
                  </w:r>
                  <w:r w:rsidR="00D4637F" w:rsidRPr="00E34213">
                    <w:rPr>
                      <w:webHidden/>
                      <w:lang w:val="sq-AL"/>
                    </w:rPr>
                    <w:fldChar w:fldCharType="end"/>
                  </w:r>
                </w:hyperlink>
              </w:p>
              <w:p w14:paraId="068C89BF" w14:textId="03C57AD5" w:rsidR="00D4637F" w:rsidRPr="00E34213" w:rsidRDefault="000601B3">
                <w:pPr>
                  <w:pStyle w:val="TOC3"/>
                  <w:rPr>
                    <w:rFonts w:asciiTheme="minorHAnsi" w:eastAsiaTheme="minorEastAsia" w:hAnsiTheme="minorHAnsi" w:cstheme="minorBidi"/>
                    <w:sz w:val="22"/>
                    <w:lang w:val="sq-AL" w:eastAsia="en-GB"/>
                  </w:rPr>
                </w:pPr>
                <w:hyperlink w:anchor="_Toc105762670" w:history="1">
                  <w:r w:rsidR="00D4637F" w:rsidRPr="00E34213">
                    <w:rPr>
                      <w:rStyle w:val="Hyperlink"/>
                      <w:rFonts w:cs="Calibri"/>
                      <w:lang w:val="sq-AL"/>
                    </w:rPr>
                    <w:t>3.2.3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Statusi Sasior</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_Toc105762670 \h </w:instrText>
                  </w:r>
                  <w:r w:rsidR="00D4637F" w:rsidRPr="00E34213">
                    <w:rPr>
                      <w:webHidden/>
                      <w:lang w:val="sq-AL"/>
                    </w:rPr>
                  </w:r>
                  <w:r w:rsidR="00D4637F" w:rsidRPr="00E34213">
                    <w:rPr>
                      <w:webHidden/>
                      <w:lang w:val="sq-AL"/>
                    </w:rPr>
                    <w:fldChar w:fldCharType="separate"/>
                  </w:r>
                  <w:r w:rsidR="00DE1974">
                    <w:rPr>
                      <w:webHidden/>
                      <w:lang w:val="sq-AL"/>
                    </w:rPr>
                    <w:t>3-2</w:t>
                  </w:r>
                  <w:r w:rsidR="00D4637F" w:rsidRPr="00E34213">
                    <w:rPr>
                      <w:webHidden/>
                      <w:lang w:val="sq-AL"/>
                    </w:rPr>
                    <w:fldChar w:fldCharType="end"/>
                  </w:r>
                </w:hyperlink>
              </w:p>
              <w:p w14:paraId="588D0B33" w14:textId="60B69613" w:rsidR="00D4637F" w:rsidRPr="00E34213" w:rsidRDefault="000601B3">
                <w:pPr>
                  <w:pStyle w:val="TOC3"/>
                  <w:rPr>
                    <w:rFonts w:asciiTheme="minorHAnsi" w:eastAsiaTheme="minorEastAsia" w:hAnsiTheme="minorHAnsi" w:cstheme="minorBidi"/>
                    <w:sz w:val="22"/>
                    <w:lang w:val="sq-AL" w:eastAsia="en-GB"/>
                  </w:rPr>
                </w:pPr>
                <w:hyperlink w:anchor="_Toc105762671" w:history="1">
                  <w:r w:rsidR="00D4637F" w:rsidRPr="00E34213">
                    <w:rPr>
                      <w:rStyle w:val="Hyperlink"/>
                      <w:rFonts w:cs="Calibri"/>
                      <w:lang w:val="sq-AL"/>
                    </w:rPr>
                    <w:t>3.2.4</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Nivelet e Statusit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_Toc105762671 \h </w:instrText>
                  </w:r>
                  <w:r w:rsidR="00D4637F" w:rsidRPr="00E34213">
                    <w:rPr>
                      <w:webHidden/>
                      <w:lang w:val="sq-AL"/>
                    </w:rPr>
                  </w:r>
                  <w:r w:rsidR="00D4637F" w:rsidRPr="00E34213">
                    <w:rPr>
                      <w:webHidden/>
                      <w:lang w:val="sq-AL"/>
                    </w:rPr>
                    <w:fldChar w:fldCharType="separate"/>
                  </w:r>
                  <w:r w:rsidR="00DE1974">
                    <w:rPr>
                      <w:webHidden/>
                      <w:lang w:val="sq-AL"/>
                    </w:rPr>
                    <w:t>3-2</w:t>
                  </w:r>
                  <w:r w:rsidR="00D4637F" w:rsidRPr="00E34213">
                    <w:rPr>
                      <w:webHidden/>
                      <w:lang w:val="sq-AL"/>
                    </w:rPr>
                    <w:fldChar w:fldCharType="end"/>
                  </w:r>
                </w:hyperlink>
              </w:p>
              <w:p w14:paraId="35F380D0" w14:textId="6C68236A"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672" w:history="1">
                  <w:r w:rsidR="00D4637F" w:rsidRPr="00E34213">
                    <w:rPr>
                      <w:rStyle w:val="Hyperlink"/>
                      <w:rFonts w:cs="Calibri"/>
                      <w:noProof/>
                      <w:lang w:val="sq-AL"/>
                    </w:rPr>
                    <w:t>3.3</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Objektivat Mjedisore për Trupat Ujorë Sipërfaqësorë</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_Toc105762672 \h </w:instrText>
                  </w:r>
                  <w:r w:rsidR="00D4637F" w:rsidRPr="00E34213">
                    <w:rPr>
                      <w:noProof/>
                      <w:webHidden/>
                      <w:lang w:val="sq-AL"/>
                    </w:rPr>
                  </w:r>
                  <w:r w:rsidR="00D4637F" w:rsidRPr="00E34213">
                    <w:rPr>
                      <w:noProof/>
                      <w:webHidden/>
                      <w:lang w:val="sq-AL"/>
                    </w:rPr>
                    <w:fldChar w:fldCharType="separate"/>
                  </w:r>
                  <w:r w:rsidR="00DE1974">
                    <w:rPr>
                      <w:noProof/>
                      <w:webHidden/>
                      <w:lang w:val="sq-AL"/>
                    </w:rPr>
                    <w:t>3-4</w:t>
                  </w:r>
                  <w:r w:rsidR="00D4637F" w:rsidRPr="00E34213">
                    <w:rPr>
                      <w:noProof/>
                      <w:webHidden/>
                      <w:lang w:val="sq-AL"/>
                    </w:rPr>
                    <w:fldChar w:fldCharType="end"/>
                  </w:r>
                </w:hyperlink>
              </w:p>
              <w:p w14:paraId="59A18ADF" w14:textId="58CD03E2" w:rsidR="00D4637F" w:rsidRPr="00E34213" w:rsidRDefault="000601B3">
                <w:pPr>
                  <w:pStyle w:val="TOC3"/>
                  <w:rPr>
                    <w:rFonts w:asciiTheme="minorHAnsi" w:eastAsiaTheme="minorEastAsia" w:hAnsiTheme="minorHAnsi" w:cstheme="minorBidi"/>
                    <w:sz w:val="22"/>
                    <w:lang w:val="sq-AL" w:eastAsia="en-GB"/>
                  </w:rPr>
                </w:pPr>
                <w:hyperlink w:anchor="_Toc105762673" w:history="1">
                  <w:r w:rsidR="00D4637F" w:rsidRPr="00E34213">
                    <w:rPr>
                      <w:rStyle w:val="Hyperlink"/>
                      <w:rFonts w:cs="Calibri"/>
                      <w:lang w:val="sq-AL"/>
                    </w:rPr>
                    <w:t>3.3.1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Kushtet e Referencës për Elementet e Cilësisë Biologjike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_Toc105762673 \h </w:instrText>
                  </w:r>
                  <w:r w:rsidR="00D4637F" w:rsidRPr="00E34213">
                    <w:rPr>
                      <w:webHidden/>
                      <w:lang w:val="sq-AL"/>
                    </w:rPr>
                  </w:r>
                  <w:r w:rsidR="00D4637F" w:rsidRPr="00E34213">
                    <w:rPr>
                      <w:webHidden/>
                      <w:lang w:val="sq-AL"/>
                    </w:rPr>
                    <w:fldChar w:fldCharType="separate"/>
                  </w:r>
                  <w:r w:rsidR="00DE1974">
                    <w:rPr>
                      <w:webHidden/>
                      <w:lang w:val="sq-AL"/>
                    </w:rPr>
                    <w:t>3-4</w:t>
                  </w:r>
                  <w:r w:rsidR="00D4637F" w:rsidRPr="00E34213">
                    <w:rPr>
                      <w:webHidden/>
                      <w:lang w:val="sq-AL"/>
                    </w:rPr>
                    <w:fldChar w:fldCharType="end"/>
                  </w:r>
                </w:hyperlink>
              </w:p>
              <w:p w14:paraId="255968A7" w14:textId="3D30F1D3" w:rsidR="00D4637F" w:rsidRPr="00E34213" w:rsidRDefault="000601B3">
                <w:pPr>
                  <w:pStyle w:val="TOC3"/>
                  <w:rPr>
                    <w:rFonts w:asciiTheme="minorHAnsi" w:eastAsiaTheme="minorEastAsia" w:hAnsiTheme="minorHAnsi" w:cstheme="minorBidi"/>
                    <w:sz w:val="22"/>
                    <w:lang w:val="sq-AL" w:eastAsia="en-GB"/>
                  </w:rPr>
                </w:pPr>
                <w:hyperlink w:anchor="_Toc105762674" w:history="1">
                  <w:r w:rsidR="00D4637F" w:rsidRPr="00E34213">
                    <w:rPr>
                      <w:rStyle w:val="Hyperlink"/>
                      <w:rFonts w:cs="Calibri"/>
                      <w:lang w:val="sq-AL"/>
                    </w:rPr>
                    <w:t>3.3.2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Kushtet e Referencës për Elementet e Cilësisë së Përgjithshme Fiziko-kimike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_Toc105762674 \h </w:instrText>
                  </w:r>
                  <w:r w:rsidR="00D4637F" w:rsidRPr="00E34213">
                    <w:rPr>
                      <w:webHidden/>
                      <w:lang w:val="sq-AL"/>
                    </w:rPr>
                  </w:r>
                  <w:r w:rsidR="00D4637F" w:rsidRPr="00E34213">
                    <w:rPr>
                      <w:webHidden/>
                      <w:lang w:val="sq-AL"/>
                    </w:rPr>
                    <w:fldChar w:fldCharType="separate"/>
                  </w:r>
                  <w:r w:rsidR="00DE1974">
                    <w:rPr>
                      <w:webHidden/>
                      <w:lang w:val="sq-AL"/>
                    </w:rPr>
                    <w:t>3-4</w:t>
                  </w:r>
                  <w:r w:rsidR="00D4637F" w:rsidRPr="00E34213">
                    <w:rPr>
                      <w:webHidden/>
                      <w:lang w:val="sq-AL"/>
                    </w:rPr>
                    <w:fldChar w:fldCharType="end"/>
                  </w:r>
                </w:hyperlink>
              </w:p>
              <w:p w14:paraId="721087C3" w14:textId="0FB98CBA" w:rsidR="00D4637F" w:rsidRPr="00E34213" w:rsidRDefault="000601B3">
                <w:pPr>
                  <w:pStyle w:val="TOC3"/>
                  <w:rPr>
                    <w:rFonts w:asciiTheme="minorHAnsi" w:eastAsiaTheme="minorEastAsia" w:hAnsiTheme="minorHAnsi" w:cstheme="minorBidi"/>
                    <w:sz w:val="22"/>
                    <w:lang w:val="sq-AL" w:eastAsia="en-GB"/>
                  </w:rPr>
                </w:pPr>
                <w:hyperlink w:anchor="_Toc105762675" w:history="1">
                  <w:r w:rsidR="00D4637F" w:rsidRPr="00E34213">
                    <w:rPr>
                      <w:rStyle w:val="Hyperlink"/>
                      <w:rFonts w:cs="Calibri"/>
                      <w:lang w:val="sq-AL"/>
                    </w:rPr>
                    <w:t>3.3.3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Kushtet e referencës për substancat prioritare dhe disa ndotës të tjerë</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_Toc105762675 \h </w:instrText>
                  </w:r>
                  <w:r w:rsidR="00D4637F" w:rsidRPr="00E34213">
                    <w:rPr>
                      <w:webHidden/>
                      <w:lang w:val="sq-AL"/>
                    </w:rPr>
                  </w:r>
                  <w:r w:rsidR="00D4637F" w:rsidRPr="00E34213">
                    <w:rPr>
                      <w:webHidden/>
                      <w:lang w:val="sq-AL"/>
                    </w:rPr>
                    <w:fldChar w:fldCharType="separate"/>
                  </w:r>
                  <w:r w:rsidR="00DE1974">
                    <w:rPr>
                      <w:webHidden/>
                      <w:lang w:val="sq-AL"/>
                    </w:rPr>
                    <w:t>3-5</w:t>
                  </w:r>
                  <w:r w:rsidR="00D4637F" w:rsidRPr="00E34213">
                    <w:rPr>
                      <w:webHidden/>
                      <w:lang w:val="sq-AL"/>
                    </w:rPr>
                    <w:fldChar w:fldCharType="end"/>
                  </w:r>
                </w:hyperlink>
              </w:p>
              <w:p w14:paraId="7F352D69" w14:textId="46DFBA15" w:rsidR="00D4637F" w:rsidRPr="00E34213" w:rsidRDefault="000601B3">
                <w:pPr>
                  <w:pStyle w:val="TOC3"/>
                  <w:rPr>
                    <w:rFonts w:asciiTheme="minorHAnsi" w:eastAsiaTheme="minorEastAsia" w:hAnsiTheme="minorHAnsi" w:cstheme="minorBidi"/>
                    <w:sz w:val="22"/>
                    <w:lang w:val="sq-AL" w:eastAsia="en-GB"/>
                  </w:rPr>
                </w:pPr>
                <w:hyperlink w:anchor="_Toc105762676" w:history="1">
                  <w:r w:rsidR="00D4637F" w:rsidRPr="00E34213">
                    <w:rPr>
                      <w:rStyle w:val="Hyperlink"/>
                      <w:rFonts w:cs="Calibri"/>
                      <w:lang w:val="sq-AL"/>
                    </w:rPr>
                    <w:t>3.3.4</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Kushtet e Referencës për “Ndotësit e Tjerë specifike të Basenit Ujor”</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_Toc105762676 \h </w:instrText>
                  </w:r>
                  <w:r w:rsidR="00D4637F" w:rsidRPr="00E34213">
                    <w:rPr>
                      <w:webHidden/>
                      <w:lang w:val="sq-AL"/>
                    </w:rPr>
                  </w:r>
                  <w:r w:rsidR="00D4637F" w:rsidRPr="00E34213">
                    <w:rPr>
                      <w:webHidden/>
                      <w:lang w:val="sq-AL"/>
                    </w:rPr>
                    <w:fldChar w:fldCharType="separate"/>
                  </w:r>
                  <w:r w:rsidR="00DE1974">
                    <w:rPr>
                      <w:webHidden/>
                      <w:lang w:val="sq-AL"/>
                    </w:rPr>
                    <w:t>3-5</w:t>
                  </w:r>
                  <w:r w:rsidR="00D4637F" w:rsidRPr="00E34213">
                    <w:rPr>
                      <w:webHidden/>
                      <w:lang w:val="sq-AL"/>
                    </w:rPr>
                    <w:fldChar w:fldCharType="end"/>
                  </w:r>
                </w:hyperlink>
              </w:p>
              <w:p w14:paraId="361C12CD" w14:textId="6AAED8A3" w:rsidR="00D4637F" w:rsidRPr="00E34213" w:rsidRDefault="000601B3">
                <w:pPr>
                  <w:pStyle w:val="TOC3"/>
                  <w:rPr>
                    <w:rFonts w:asciiTheme="minorHAnsi" w:eastAsiaTheme="minorEastAsia" w:hAnsiTheme="minorHAnsi" w:cstheme="minorBidi"/>
                    <w:sz w:val="22"/>
                    <w:lang w:val="sq-AL" w:eastAsia="en-GB"/>
                  </w:rPr>
                </w:pPr>
                <w:hyperlink w:anchor="_Toc105762677" w:history="1">
                  <w:r w:rsidR="00D4637F" w:rsidRPr="00E34213">
                    <w:rPr>
                      <w:rStyle w:val="Hyperlink"/>
                      <w:rFonts w:cs="Calibri"/>
                      <w:lang w:val="sq-AL"/>
                    </w:rPr>
                    <w:t>3.3.5</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Kushtet e Referencës për Prurjen Mjedisore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_Toc105762677 \h </w:instrText>
                  </w:r>
                  <w:r w:rsidR="00D4637F" w:rsidRPr="00E34213">
                    <w:rPr>
                      <w:webHidden/>
                      <w:lang w:val="sq-AL"/>
                    </w:rPr>
                  </w:r>
                  <w:r w:rsidR="00D4637F" w:rsidRPr="00E34213">
                    <w:rPr>
                      <w:webHidden/>
                      <w:lang w:val="sq-AL"/>
                    </w:rPr>
                    <w:fldChar w:fldCharType="separate"/>
                  </w:r>
                  <w:r w:rsidR="00DE1974">
                    <w:rPr>
                      <w:webHidden/>
                      <w:lang w:val="sq-AL"/>
                    </w:rPr>
                    <w:t>3-5</w:t>
                  </w:r>
                  <w:r w:rsidR="00D4637F" w:rsidRPr="00E34213">
                    <w:rPr>
                      <w:webHidden/>
                      <w:lang w:val="sq-AL"/>
                    </w:rPr>
                    <w:fldChar w:fldCharType="end"/>
                  </w:r>
                </w:hyperlink>
              </w:p>
              <w:p w14:paraId="6E0A0D79" w14:textId="06F947AB" w:rsidR="00D4637F" w:rsidRPr="00E34213" w:rsidRDefault="000601B3">
                <w:pPr>
                  <w:pStyle w:val="TOC3"/>
                  <w:rPr>
                    <w:rFonts w:asciiTheme="minorHAnsi" w:eastAsiaTheme="minorEastAsia" w:hAnsiTheme="minorHAnsi" w:cstheme="minorBidi"/>
                    <w:sz w:val="22"/>
                    <w:lang w:val="sq-AL" w:eastAsia="en-GB"/>
                  </w:rPr>
                </w:pPr>
                <w:hyperlink w:anchor="_Toc105762678" w:history="1">
                  <w:r w:rsidR="00D4637F" w:rsidRPr="00E34213">
                    <w:rPr>
                      <w:rStyle w:val="Hyperlink"/>
                      <w:rFonts w:cs="Calibri"/>
                      <w:lang w:val="sq-AL"/>
                    </w:rPr>
                    <w:t>3.3.6</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90.1.486.1.4 Kushtet e Referencës për Regjimin e Prurjes</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_Toc105762678 \h </w:instrText>
                  </w:r>
                  <w:r w:rsidR="00D4637F" w:rsidRPr="00E34213">
                    <w:rPr>
                      <w:webHidden/>
                      <w:lang w:val="sq-AL"/>
                    </w:rPr>
                  </w:r>
                  <w:r w:rsidR="00D4637F" w:rsidRPr="00E34213">
                    <w:rPr>
                      <w:webHidden/>
                      <w:lang w:val="sq-AL"/>
                    </w:rPr>
                    <w:fldChar w:fldCharType="separate"/>
                  </w:r>
                  <w:r w:rsidR="00DE1974">
                    <w:rPr>
                      <w:webHidden/>
                      <w:lang w:val="sq-AL"/>
                    </w:rPr>
                    <w:t>3-6</w:t>
                  </w:r>
                  <w:r w:rsidR="00D4637F" w:rsidRPr="00E34213">
                    <w:rPr>
                      <w:webHidden/>
                      <w:lang w:val="sq-AL"/>
                    </w:rPr>
                    <w:fldChar w:fldCharType="end"/>
                  </w:r>
                </w:hyperlink>
              </w:p>
              <w:p w14:paraId="12B3D458" w14:textId="232CB4C6" w:rsidR="00D4637F" w:rsidRPr="00E34213" w:rsidRDefault="000601B3">
                <w:pPr>
                  <w:pStyle w:val="TOC3"/>
                  <w:rPr>
                    <w:rFonts w:asciiTheme="minorHAnsi" w:eastAsiaTheme="minorEastAsia" w:hAnsiTheme="minorHAnsi" w:cstheme="minorBidi"/>
                    <w:sz w:val="22"/>
                    <w:lang w:val="sq-AL" w:eastAsia="en-GB"/>
                  </w:rPr>
                </w:pPr>
                <w:hyperlink w:anchor="_Toc105762679" w:history="1">
                  <w:r w:rsidR="00D4637F" w:rsidRPr="00E34213">
                    <w:rPr>
                      <w:rStyle w:val="Hyperlink"/>
                      <w:rFonts w:cs="Calibri"/>
                      <w:lang w:val="sq-AL"/>
                    </w:rPr>
                    <w:t>3.3.7</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Kushtet e Referencës për TUTM-të dhe TUA-të</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_Toc105762679 \h </w:instrText>
                  </w:r>
                  <w:r w:rsidR="00D4637F" w:rsidRPr="00E34213">
                    <w:rPr>
                      <w:webHidden/>
                      <w:lang w:val="sq-AL"/>
                    </w:rPr>
                  </w:r>
                  <w:r w:rsidR="00D4637F" w:rsidRPr="00E34213">
                    <w:rPr>
                      <w:webHidden/>
                      <w:lang w:val="sq-AL"/>
                    </w:rPr>
                    <w:fldChar w:fldCharType="separate"/>
                  </w:r>
                  <w:r w:rsidR="00DE1974">
                    <w:rPr>
                      <w:webHidden/>
                      <w:lang w:val="sq-AL"/>
                    </w:rPr>
                    <w:t>3-7</w:t>
                  </w:r>
                  <w:r w:rsidR="00D4637F" w:rsidRPr="00E34213">
                    <w:rPr>
                      <w:webHidden/>
                      <w:lang w:val="sq-AL"/>
                    </w:rPr>
                    <w:fldChar w:fldCharType="end"/>
                  </w:r>
                </w:hyperlink>
              </w:p>
              <w:p w14:paraId="17E5F156" w14:textId="33A5C442" w:rsidR="00D4637F" w:rsidRPr="00E34213" w:rsidRDefault="000601B3">
                <w:pPr>
                  <w:pStyle w:val="TOC3"/>
                  <w:rPr>
                    <w:rFonts w:asciiTheme="minorHAnsi" w:eastAsiaTheme="minorEastAsia" w:hAnsiTheme="minorHAnsi" w:cstheme="minorBidi"/>
                    <w:sz w:val="22"/>
                    <w:lang w:val="sq-AL" w:eastAsia="en-GB"/>
                  </w:rPr>
                </w:pPr>
                <w:hyperlink w:anchor="_Toc105762680" w:history="1">
                  <w:r w:rsidR="00D4637F" w:rsidRPr="00E34213">
                    <w:rPr>
                      <w:rStyle w:val="Hyperlink"/>
                      <w:rFonts w:cs="Calibri"/>
                      <w:lang w:val="sq-AL"/>
                    </w:rPr>
                    <w:t>3.3.8</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Ndikimet Hidromorfologjike të Hidrocentraleve dhe Shpallja e TUTM-së</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_Toc105762680 \h </w:instrText>
                  </w:r>
                  <w:r w:rsidR="00D4637F" w:rsidRPr="00E34213">
                    <w:rPr>
                      <w:webHidden/>
                      <w:lang w:val="sq-AL"/>
                    </w:rPr>
                  </w:r>
                  <w:r w:rsidR="00D4637F" w:rsidRPr="00E34213">
                    <w:rPr>
                      <w:webHidden/>
                      <w:lang w:val="sq-AL"/>
                    </w:rPr>
                    <w:fldChar w:fldCharType="separate"/>
                  </w:r>
                  <w:r w:rsidR="00DE1974">
                    <w:rPr>
                      <w:webHidden/>
                      <w:lang w:val="sq-AL"/>
                    </w:rPr>
                    <w:t>3-7</w:t>
                  </w:r>
                  <w:r w:rsidR="00D4637F" w:rsidRPr="00E34213">
                    <w:rPr>
                      <w:webHidden/>
                      <w:lang w:val="sq-AL"/>
                    </w:rPr>
                    <w:fldChar w:fldCharType="end"/>
                  </w:r>
                </w:hyperlink>
              </w:p>
              <w:p w14:paraId="6B684103" w14:textId="7B5247DF" w:rsidR="00D4637F" w:rsidRPr="00E34213" w:rsidRDefault="000601B3">
                <w:pPr>
                  <w:pStyle w:val="TOC3"/>
                  <w:rPr>
                    <w:rFonts w:asciiTheme="minorHAnsi" w:eastAsiaTheme="minorEastAsia" w:hAnsiTheme="minorHAnsi" w:cstheme="minorBidi"/>
                    <w:sz w:val="22"/>
                    <w:lang w:val="sq-AL" w:eastAsia="en-GB"/>
                  </w:rPr>
                </w:pPr>
                <w:hyperlink w:anchor="_Toc105762681" w:history="1">
                  <w:r w:rsidR="00D4637F" w:rsidRPr="00E34213">
                    <w:rPr>
                      <w:rStyle w:val="Hyperlink"/>
                      <w:rFonts w:cs="Calibri"/>
                      <w:lang w:val="sq-AL"/>
                    </w:rPr>
                    <w:t>3.3.9</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Format e Tjera të TUTM-ve dhe TUA-ve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_Toc105762681 \h </w:instrText>
                  </w:r>
                  <w:r w:rsidR="00D4637F" w:rsidRPr="00E34213">
                    <w:rPr>
                      <w:webHidden/>
                      <w:lang w:val="sq-AL"/>
                    </w:rPr>
                  </w:r>
                  <w:r w:rsidR="00D4637F" w:rsidRPr="00E34213">
                    <w:rPr>
                      <w:webHidden/>
                      <w:lang w:val="sq-AL"/>
                    </w:rPr>
                    <w:fldChar w:fldCharType="separate"/>
                  </w:r>
                  <w:r w:rsidR="00DE1974">
                    <w:rPr>
                      <w:webHidden/>
                      <w:lang w:val="sq-AL"/>
                    </w:rPr>
                    <w:t>3-9</w:t>
                  </w:r>
                  <w:r w:rsidR="00D4637F" w:rsidRPr="00E34213">
                    <w:rPr>
                      <w:webHidden/>
                      <w:lang w:val="sq-AL"/>
                    </w:rPr>
                    <w:fldChar w:fldCharType="end"/>
                  </w:r>
                </w:hyperlink>
              </w:p>
              <w:p w14:paraId="199308F4" w14:textId="6BBB9800" w:rsidR="00D4637F" w:rsidRPr="00E34213" w:rsidRDefault="000601B3">
                <w:pPr>
                  <w:pStyle w:val="TOC3"/>
                  <w:rPr>
                    <w:rFonts w:asciiTheme="minorHAnsi" w:eastAsiaTheme="minorEastAsia" w:hAnsiTheme="minorHAnsi" w:cstheme="minorBidi"/>
                    <w:sz w:val="22"/>
                    <w:lang w:val="sq-AL" w:eastAsia="en-GB"/>
                  </w:rPr>
                </w:pPr>
                <w:hyperlink w:anchor="_Toc105762682" w:history="1">
                  <w:r w:rsidR="00D4637F" w:rsidRPr="00E34213">
                    <w:rPr>
                      <w:rStyle w:val="Hyperlink"/>
                      <w:rFonts w:cs="Calibri"/>
                      <w:lang w:val="sq-AL"/>
                    </w:rPr>
                    <w:t>3.3.10</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Përcaktimi i Statusit Përfundimtar të Trupave Ujorë Sipërfaqësorë</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_Toc105762682 \h </w:instrText>
                  </w:r>
                  <w:r w:rsidR="00D4637F" w:rsidRPr="00E34213">
                    <w:rPr>
                      <w:webHidden/>
                      <w:lang w:val="sq-AL"/>
                    </w:rPr>
                  </w:r>
                  <w:r w:rsidR="00D4637F" w:rsidRPr="00E34213">
                    <w:rPr>
                      <w:webHidden/>
                      <w:lang w:val="sq-AL"/>
                    </w:rPr>
                    <w:fldChar w:fldCharType="separate"/>
                  </w:r>
                  <w:r w:rsidR="00DE1974">
                    <w:rPr>
                      <w:webHidden/>
                      <w:lang w:val="sq-AL"/>
                    </w:rPr>
                    <w:t>3-9</w:t>
                  </w:r>
                  <w:r w:rsidR="00D4637F" w:rsidRPr="00E34213">
                    <w:rPr>
                      <w:webHidden/>
                      <w:lang w:val="sq-AL"/>
                    </w:rPr>
                    <w:fldChar w:fldCharType="end"/>
                  </w:r>
                </w:hyperlink>
              </w:p>
              <w:p w14:paraId="38CB2BAB" w14:textId="55454EC7"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683" w:history="1">
                  <w:r w:rsidR="00D4637F" w:rsidRPr="00E34213">
                    <w:rPr>
                      <w:rStyle w:val="Hyperlink"/>
                      <w:rFonts w:cs="Calibri"/>
                      <w:noProof/>
                      <w:lang w:val="sq-AL"/>
                    </w:rPr>
                    <w:t>3.4</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Objektivat Mjedisore për Trupat Ujorë Nëntokësorë</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_Toc105762683 \h </w:instrText>
                  </w:r>
                  <w:r w:rsidR="00D4637F" w:rsidRPr="00E34213">
                    <w:rPr>
                      <w:noProof/>
                      <w:webHidden/>
                      <w:lang w:val="sq-AL"/>
                    </w:rPr>
                  </w:r>
                  <w:r w:rsidR="00D4637F" w:rsidRPr="00E34213">
                    <w:rPr>
                      <w:noProof/>
                      <w:webHidden/>
                      <w:lang w:val="sq-AL"/>
                    </w:rPr>
                    <w:fldChar w:fldCharType="separate"/>
                  </w:r>
                  <w:r w:rsidR="00DE1974">
                    <w:rPr>
                      <w:noProof/>
                      <w:webHidden/>
                      <w:lang w:val="sq-AL"/>
                    </w:rPr>
                    <w:t>3-11</w:t>
                  </w:r>
                  <w:r w:rsidR="00D4637F" w:rsidRPr="00E34213">
                    <w:rPr>
                      <w:noProof/>
                      <w:webHidden/>
                      <w:lang w:val="sq-AL"/>
                    </w:rPr>
                    <w:fldChar w:fldCharType="end"/>
                  </w:r>
                </w:hyperlink>
              </w:p>
              <w:p w14:paraId="65570D58" w14:textId="22761D5B" w:rsidR="00D4637F" w:rsidRPr="00E34213" w:rsidRDefault="000601B3">
                <w:pPr>
                  <w:pStyle w:val="TOC3"/>
                  <w:rPr>
                    <w:rFonts w:asciiTheme="minorHAnsi" w:eastAsiaTheme="minorEastAsia" w:hAnsiTheme="minorHAnsi" w:cstheme="minorBidi"/>
                    <w:sz w:val="22"/>
                    <w:lang w:val="sq-AL" w:eastAsia="en-GB"/>
                  </w:rPr>
                </w:pPr>
                <w:hyperlink w:anchor="_Toc105762684" w:history="1">
                  <w:r w:rsidR="00D4637F" w:rsidRPr="00E34213">
                    <w:rPr>
                      <w:rStyle w:val="Hyperlink"/>
                      <w:rFonts w:cs="Calibri"/>
                      <w:lang w:val="sq-AL"/>
                    </w:rPr>
                    <w:t>3.4.1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Kushtet e Referencës për Sasinë e Ujërave Nëntokësore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_Toc105762684 \h </w:instrText>
                  </w:r>
                  <w:r w:rsidR="00D4637F" w:rsidRPr="00E34213">
                    <w:rPr>
                      <w:webHidden/>
                      <w:lang w:val="sq-AL"/>
                    </w:rPr>
                  </w:r>
                  <w:r w:rsidR="00D4637F" w:rsidRPr="00E34213">
                    <w:rPr>
                      <w:webHidden/>
                      <w:lang w:val="sq-AL"/>
                    </w:rPr>
                    <w:fldChar w:fldCharType="separate"/>
                  </w:r>
                  <w:r w:rsidR="00DE1974">
                    <w:rPr>
                      <w:webHidden/>
                      <w:lang w:val="sq-AL"/>
                    </w:rPr>
                    <w:t>3-11</w:t>
                  </w:r>
                  <w:r w:rsidR="00D4637F" w:rsidRPr="00E34213">
                    <w:rPr>
                      <w:webHidden/>
                      <w:lang w:val="sq-AL"/>
                    </w:rPr>
                    <w:fldChar w:fldCharType="end"/>
                  </w:r>
                </w:hyperlink>
              </w:p>
              <w:p w14:paraId="57A7DB15" w14:textId="469B82E4" w:rsidR="00D4637F" w:rsidRPr="00E34213" w:rsidRDefault="000601B3">
                <w:pPr>
                  <w:pStyle w:val="TOC3"/>
                  <w:rPr>
                    <w:rFonts w:asciiTheme="minorHAnsi" w:eastAsiaTheme="minorEastAsia" w:hAnsiTheme="minorHAnsi" w:cstheme="minorBidi"/>
                    <w:sz w:val="22"/>
                    <w:lang w:val="sq-AL" w:eastAsia="en-GB"/>
                  </w:rPr>
                </w:pPr>
                <w:hyperlink w:anchor="_Toc105762685" w:history="1">
                  <w:r w:rsidR="00D4637F" w:rsidRPr="00E34213">
                    <w:rPr>
                      <w:rStyle w:val="Hyperlink"/>
                      <w:rFonts w:cs="Calibri"/>
                      <w:lang w:val="sq-AL"/>
                    </w:rPr>
                    <w:t>3.4.2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Kushtet e Referencës për Cilësinë e Ujërave Nëntokësore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_Toc105762685 \h </w:instrText>
                  </w:r>
                  <w:r w:rsidR="00D4637F" w:rsidRPr="00E34213">
                    <w:rPr>
                      <w:webHidden/>
                      <w:lang w:val="sq-AL"/>
                    </w:rPr>
                  </w:r>
                  <w:r w:rsidR="00D4637F" w:rsidRPr="00E34213">
                    <w:rPr>
                      <w:webHidden/>
                      <w:lang w:val="sq-AL"/>
                    </w:rPr>
                    <w:fldChar w:fldCharType="separate"/>
                  </w:r>
                  <w:r w:rsidR="00DE1974">
                    <w:rPr>
                      <w:webHidden/>
                      <w:lang w:val="sq-AL"/>
                    </w:rPr>
                    <w:t>3-12</w:t>
                  </w:r>
                  <w:r w:rsidR="00D4637F" w:rsidRPr="00E34213">
                    <w:rPr>
                      <w:webHidden/>
                      <w:lang w:val="sq-AL"/>
                    </w:rPr>
                    <w:fldChar w:fldCharType="end"/>
                  </w:r>
                </w:hyperlink>
              </w:p>
              <w:p w14:paraId="5D8CA6F8" w14:textId="33F70B82" w:rsidR="00D4637F" w:rsidRPr="00E34213" w:rsidRDefault="000601B3">
                <w:pPr>
                  <w:pStyle w:val="TOC3"/>
                  <w:rPr>
                    <w:rFonts w:asciiTheme="minorHAnsi" w:eastAsiaTheme="minorEastAsia" w:hAnsiTheme="minorHAnsi" w:cstheme="minorBidi"/>
                    <w:sz w:val="22"/>
                    <w:lang w:val="sq-AL" w:eastAsia="en-GB"/>
                  </w:rPr>
                </w:pPr>
                <w:hyperlink w:anchor="_Toc105762686" w:history="1">
                  <w:r w:rsidR="00D4637F" w:rsidRPr="00E34213">
                    <w:rPr>
                      <w:rStyle w:val="Hyperlink"/>
                      <w:rFonts w:cs="Calibri"/>
                      <w:lang w:val="sq-AL"/>
                    </w:rPr>
                    <w:t>3.4.3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Kushtet e Referencës për Ujërat Nëntokësore të Varura nga Ekosistemet Tokësore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_Toc105762686 \h </w:instrText>
                  </w:r>
                  <w:r w:rsidR="00D4637F" w:rsidRPr="00E34213">
                    <w:rPr>
                      <w:webHidden/>
                      <w:lang w:val="sq-AL"/>
                    </w:rPr>
                  </w:r>
                  <w:r w:rsidR="00D4637F" w:rsidRPr="00E34213">
                    <w:rPr>
                      <w:webHidden/>
                      <w:lang w:val="sq-AL"/>
                    </w:rPr>
                    <w:fldChar w:fldCharType="separate"/>
                  </w:r>
                  <w:r w:rsidR="00DE1974">
                    <w:rPr>
                      <w:webHidden/>
                      <w:lang w:val="sq-AL"/>
                    </w:rPr>
                    <w:t>3-13</w:t>
                  </w:r>
                  <w:r w:rsidR="00D4637F" w:rsidRPr="00E34213">
                    <w:rPr>
                      <w:webHidden/>
                      <w:lang w:val="sq-AL"/>
                    </w:rPr>
                    <w:fldChar w:fldCharType="end"/>
                  </w:r>
                </w:hyperlink>
              </w:p>
              <w:p w14:paraId="77EE58F9" w14:textId="2643D034" w:rsidR="00D4637F" w:rsidRPr="00E34213" w:rsidRDefault="000601B3">
                <w:pPr>
                  <w:pStyle w:val="TOC3"/>
                  <w:rPr>
                    <w:rFonts w:asciiTheme="minorHAnsi" w:eastAsiaTheme="minorEastAsia" w:hAnsiTheme="minorHAnsi" w:cstheme="minorBidi"/>
                    <w:sz w:val="22"/>
                    <w:lang w:val="sq-AL" w:eastAsia="en-GB"/>
                  </w:rPr>
                </w:pPr>
                <w:hyperlink w:anchor="_Toc105762687" w:history="1">
                  <w:r w:rsidR="00D4637F" w:rsidRPr="00E34213">
                    <w:rPr>
                      <w:rStyle w:val="Hyperlink"/>
                      <w:rFonts w:cs="Calibri"/>
                      <w:lang w:val="sq-AL"/>
                    </w:rPr>
                    <w:t>3.4.4</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Testet e Ndara në Hapa për Statusin e Cilësisë dhe Sasisë së Ujërave Nëntokësore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_Toc105762687 \h </w:instrText>
                  </w:r>
                  <w:r w:rsidR="00D4637F" w:rsidRPr="00E34213">
                    <w:rPr>
                      <w:webHidden/>
                      <w:lang w:val="sq-AL"/>
                    </w:rPr>
                  </w:r>
                  <w:r w:rsidR="00D4637F" w:rsidRPr="00E34213">
                    <w:rPr>
                      <w:webHidden/>
                      <w:lang w:val="sq-AL"/>
                    </w:rPr>
                    <w:fldChar w:fldCharType="separate"/>
                  </w:r>
                  <w:r w:rsidR="00DE1974">
                    <w:rPr>
                      <w:webHidden/>
                      <w:lang w:val="sq-AL"/>
                    </w:rPr>
                    <w:t>3-14</w:t>
                  </w:r>
                  <w:r w:rsidR="00D4637F" w:rsidRPr="00E34213">
                    <w:rPr>
                      <w:webHidden/>
                      <w:lang w:val="sq-AL"/>
                    </w:rPr>
                    <w:fldChar w:fldCharType="end"/>
                  </w:r>
                </w:hyperlink>
              </w:p>
              <w:p w14:paraId="0DD84358" w14:textId="4D4D616D"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688" w:history="1">
                  <w:r w:rsidR="00D4637F" w:rsidRPr="00E34213">
                    <w:rPr>
                      <w:rStyle w:val="Hyperlink"/>
                      <w:rFonts w:cs="Calibri"/>
                      <w:noProof/>
                      <w:lang w:val="sq-AL"/>
                    </w:rPr>
                    <w:t>3.5</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Objektivat Mjedisore për Zonat e Mbrojtura</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_Toc105762688 \h </w:instrText>
                  </w:r>
                  <w:r w:rsidR="00D4637F" w:rsidRPr="00E34213">
                    <w:rPr>
                      <w:noProof/>
                      <w:webHidden/>
                      <w:lang w:val="sq-AL"/>
                    </w:rPr>
                  </w:r>
                  <w:r w:rsidR="00D4637F" w:rsidRPr="00E34213">
                    <w:rPr>
                      <w:noProof/>
                      <w:webHidden/>
                      <w:lang w:val="sq-AL"/>
                    </w:rPr>
                    <w:fldChar w:fldCharType="separate"/>
                  </w:r>
                  <w:r w:rsidR="00DE1974">
                    <w:rPr>
                      <w:noProof/>
                      <w:webHidden/>
                      <w:lang w:val="sq-AL"/>
                    </w:rPr>
                    <w:t>3-15</w:t>
                  </w:r>
                  <w:r w:rsidR="00D4637F" w:rsidRPr="00E34213">
                    <w:rPr>
                      <w:noProof/>
                      <w:webHidden/>
                      <w:lang w:val="sq-AL"/>
                    </w:rPr>
                    <w:fldChar w:fldCharType="end"/>
                  </w:r>
                </w:hyperlink>
              </w:p>
              <w:p w14:paraId="3C9C3640" w14:textId="7A0A4220" w:rsidR="00D4637F" w:rsidRPr="00E34213" w:rsidRDefault="000601B3">
                <w:pPr>
                  <w:pStyle w:val="TOC3"/>
                  <w:rPr>
                    <w:rFonts w:asciiTheme="minorHAnsi" w:eastAsiaTheme="minorEastAsia" w:hAnsiTheme="minorHAnsi" w:cstheme="minorBidi"/>
                    <w:sz w:val="22"/>
                    <w:lang w:val="sq-AL" w:eastAsia="en-GB"/>
                  </w:rPr>
                </w:pPr>
                <w:hyperlink w:anchor="_Toc105762689" w:history="1">
                  <w:r w:rsidR="00D4637F" w:rsidRPr="00E34213">
                    <w:rPr>
                      <w:rStyle w:val="Hyperlink"/>
                      <w:rFonts w:cs="Calibri"/>
                      <w:lang w:val="sq-AL"/>
                    </w:rPr>
                    <w:t>3.5.1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Zonat e Përvijuara për Nxjerrjen e Ujit të Pijshëm</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_Toc105762689 \h </w:instrText>
                  </w:r>
                  <w:r w:rsidR="00D4637F" w:rsidRPr="00E34213">
                    <w:rPr>
                      <w:webHidden/>
                      <w:lang w:val="sq-AL"/>
                    </w:rPr>
                  </w:r>
                  <w:r w:rsidR="00D4637F" w:rsidRPr="00E34213">
                    <w:rPr>
                      <w:webHidden/>
                      <w:lang w:val="sq-AL"/>
                    </w:rPr>
                    <w:fldChar w:fldCharType="separate"/>
                  </w:r>
                  <w:r w:rsidR="00DE1974">
                    <w:rPr>
                      <w:webHidden/>
                      <w:lang w:val="sq-AL"/>
                    </w:rPr>
                    <w:t>3-16</w:t>
                  </w:r>
                  <w:r w:rsidR="00D4637F" w:rsidRPr="00E34213">
                    <w:rPr>
                      <w:webHidden/>
                      <w:lang w:val="sq-AL"/>
                    </w:rPr>
                    <w:fldChar w:fldCharType="end"/>
                  </w:r>
                </w:hyperlink>
              </w:p>
              <w:p w14:paraId="4FDA0054" w14:textId="3631577D" w:rsidR="00D4637F" w:rsidRPr="00E34213" w:rsidRDefault="000601B3">
                <w:pPr>
                  <w:pStyle w:val="TOC3"/>
                  <w:rPr>
                    <w:rFonts w:asciiTheme="minorHAnsi" w:eastAsiaTheme="minorEastAsia" w:hAnsiTheme="minorHAnsi" w:cstheme="minorBidi"/>
                    <w:sz w:val="22"/>
                    <w:lang w:val="sq-AL" w:eastAsia="en-GB"/>
                  </w:rPr>
                </w:pPr>
                <w:hyperlink w:anchor="_Toc105762690" w:history="1">
                  <w:r w:rsidR="00D4637F" w:rsidRPr="00E34213">
                    <w:rPr>
                      <w:rStyle w:val="Hyperlink"/>
                      <w:rFonts w:cs="Calibri"/>
                      <w:lang w:val="sq-AL"/>
                    </w:rPr>
                    <w:t>3.5.2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Zonat e përvijuara për mbrojtjen e specieve ujore me rëndësi ekonomike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_Toc105762690 \h </w:instrText>
                  </w:r>
                  <w:r w:rsidR="00D4637F" w:rsidRPr="00E34213">
                    <w:rPr>
                      <w:webHidden/>
                      <w:lang w:val="sq-AL"/>
                    </w:rPr>
                  </w:r>
                  <w:r w:rsidR="00D4637F" w:rsidRPr="00E34213">
                    <w:rPr>
                      <w:webHidden/>
                      <w:lang w:val="sq-AL"/>
                    </w:rPr>
                    <w:fldChar w:fldCharType="separate"/>
                  </w:r>
                  <w:r w:rsidR="00DE1974">
                    <w:rPr>
                      <w:webHidden/>
                      <w:lang w:val="sq-AL"/>
                    </w:rPr>
                    <w:t>3-16</w:t>
                  </w:r>
                  <w:r w:rsidR="00D4637F" w:rsidRPr="00E34213">
                    <w:rPr>
                      <w:webHidden/>
                      <w:lang w:val="sq-AL"/>
                    </w:rPr>
                    <w:fldChar w:fldCharType="end"/>
                  </w:r>
                </w:hyperlink>
              </w:p>
              <w:p w14:paraId="794B7080" w14:textId="04EB83DD" w:rsidR="00D4637F" w:rsidRPr="00E34213" w:rsidRDefault="000601B3">
                <w:pPr>
                  <w:pStyle w:val="TOC3"/>
                  <w:rPr>
                    <w:rFonts w:asciiTheme="minorHAnsi" w:eastAsiaTheme="minorEastAsia" w:hAnsiTheme="minorHAnsi" w:cstheme="minorBidi"/>
                    <w:sz w:val="22"/>
                    <w:lang w:val="sq-AL" w:eastAsia="en-GB"/>
                  </w:rPr>
                </w:pPr>
                <w:hyperlink w:anchor="_Toc105762691" w:history="1">
                  <w:r w:rsidR="00D4637F" w:rsidRPr="00E34213">
                    <w:rPr>
                      <w:rStyle w:val="Hyperlink"/>
                      <w:rFonts w:cs="Calibri"/>
                      <w:lang w:val="sq-AL"/>
                    </w:rPr>
                    <w:t>3.5.3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Trupat ujorë të përvijuar si ujëra rekreative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_Toc105762691 \h </w:instrText>
                  </w:r>
                  <w:r w:rsidR="00D4637F" w:rsidRPr="00E34213">
                    <w:rPr>
                      <w:webHidden/>
                      <w:lang w:val="sq-AL"/>
                    </w:rPr>
                  </w:r>
                  <w:r w:rsidR="00D4637F" w:rsidRPr="00E34213">
                    <w:rPr>
                      <w:webHidden/>
                      <w:lang w:val="sq-AL"/>
                    </w:rPr>
                    <w:fldChar w:fldCharType="separate"/>
                  </w:r>
                  <w:r w:rsidR="00DE1974">
                    <w:rPr>
                      <w:webHidden/>
                      <w:lang w:val="sq-AL"/>
                    </w:rPr>
                    <w:t>3-17</w:t>
                  </w:r>
                  <w:r w:rsidR="00D4637F" w:rsidRPr="00E34213">
                    <w:rPr>
                      <w:webHidden/>
                      <w:lang w:val="sq-AL"/>
                    </w:rPr>
                    <w:fldChar w:fldCharType="end"/>
                  </w:r>
                </w:hyperlink>
              </w:p>
              <w:p w14:paraId="5E27E478" w14:textId="3F762988" w:rsidR="00D4637F" w:rsidRPr="00E34213" w:rsidRDefault="000601B3">
                <w:pPr>
                  <w:pStyle w:val="TOC3"/>
                  <w:rPr>
                    <w:rFonts w:asciiTheme="minorHAnsi" w:eastAsiaTheme="minorEastAsia" w:hAnsiTheme="minorHAnsi" w:cstheme="minorBidi"/>
                    <w:sz w:val="22"/>
                    <w:lang w:val="sq-AL" w:eastAsia="en-GB"/>
                  </w:rPr>
                </w:pPr>
                <w:hyperlink w:anchor="_Toc105762692" w:history="1">
                  <w:r w:rsidR="00D4637F" w:rsidRPr="00E34213">
                    <w:rPr>
                      <w:rStyle w:val="Hyperlink"/>
                      <w:rFonts w:cs="Calibri"/>
                      <w:lang w:val="sq-AL"/>
                    </w:rPr>
                    <w:t>3.5.4</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Zonat e Ndjeshme ndaj Lëndëve Ushqyese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_Toc105762692 \h </w:instrText>
                  </w:r>
                  <w:r w:rsidR="00D4637F" w:rsidRPr="00E34213">
                    <w:rPr>
                      <w:webHidden/>
                      <w:lang w:val="sq-AL"/>
                    </w:rPr>
                  </w:r>
                  <w:r w:rsidR="00D4637F" w:rsidRPr="00E34213">
                    <w:rPr>
                      <w:webHidden/>
                      <w:lang w:val="sq-AL"/>
                    </w:rPr>
                    <w:fldChar w:fldCharType="separate"/>
                  </w:r>
                  <w:r w:rsidR="00DE1974">
                    <w:rPr>
                      <w:webHidden/>
                      <w:lang w:val="sq-AL"/>
                    </w:rPr>
                    <w:t>3-17</w:t>
                  </w:r>
                  <w:r w:rsidR="00D4637F" w:rsidRPr="00E34213">
                    <w:rPr>
                      <w:webHidden/>
                      <w:lang w:val="sq-AL"/>
                    </w:rPr>
                    <w:fldChar w:fldCharType="end"/>
                  </w:r>
                </w:hyperlink>
              </w:p>
              <w:p w14:paraId="3B74C71B" w14:textId="0C96DB52" w:rsidR="00D4637F" w:rsidRPr="00E34213" w:rsidRDefault="000601B3">
                <w:pPr>
                  <w:pStyle w:val="TOC3"/>
                  <w:rPr>
                    <w:rFonts w:asciiTheme="minorHAnsi" w:eastAsiaTheme="minorEastAsia" w:hAnsiTheme="minorHAnsi" w:cstheme="minorBidi"/>
                    <w:sz w:val="22"/>
                    <w:lang w:val="sq-AL" w:eastAsia="en-GB"/>
                  </w:rPr>
                </w:pPr>
                <w:hyperlink w:anchor="_Toc105762693" w:history="1">
                  <w:r w:rsidR="00D4637F" w:rsidRPr="00E34213">
                    <w:rPr>
                      <w:rStyle w:val="Hyperlink"/>
                      <w:rFonts w:cs="Calibri"/>
                      <w:lang w:val="sq-AL"/>
                    </w:rPr>
                    <w:t>3.5.5</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Zonat e Shpallura për Mbrojtjen e Habitateve ose Specieve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_Toc105762693 \h </w:instrText>
                  </w:r>
                  <w:r w:rsidR="00D4637F" w:rsidRPr="00E34213">
                    <w:rPr>
                      <w:webHidden/>
                      <w:lang w:val="sq-AL"/>
                    </w:rPr>
                  </w:r>
                  <w:r w:rsidR="00D4637F" w:rsidRPr="00E34213">
                    <w:rPr>
                      <w:webHidden/>
                      <w:lang w:val="sq-AL"/>
                    </w:rPr>
                    <w:fldChar w:fldCharType="separate"/>
                  </w:r>
                  <w:r w:rsidR="00DE1974">
                    <w:rPr>
                      <w:webHidden/>
                      <w:lang w:val="sq-AL"/>
                    </w:rPr>
                    <w:t>3-18</w:t>
                  </w:r>
                  <w:r w:rsidR="00D4637F" w:rsidRPr="00E34213">
                    <w:rPr>
                      <w:webHidden/>
                      <w:lang w:val="sq-AL"/>
                    </w:rPr>
                    <w:fldChar w:fldCharType="end"/>
                  </w:r>
                </w:hyperlink>
              </w:p>
              <w:p w14:paraId="0A0725C9" w14:textId="4FB1A02F" w:rsidR="00D4637F" w:rsidRPr="00E34213" w:rsidRDefault="000601B3">
                <w:pPr>
                  <w:pStyle w:val="TOC1"/>
                  <w:rPr>
                    <w:rFonts w:asciiTheme="minorHAnsi" w:eastAsiaTheme="minorEastAsia" w:hAnsiTheme="minorHAnsi" w:cstheme="minorBidi"/>
                    <w:b w:val="0"/>
                    <w:caps w:val="0"/>
                    <w:color w:val="auto"/>
                    <w:sz w:val="22"/>
                    <w:szCs w:val="22"/>
                    <w:lang w:val="sq-AL" w:eastAsia="en-GB"/>
                  </w:rPr>
                </w:pPr>
                <w:hyperlink w:anchor="_Toc105762694" w:history="1">
                  <w:r w:rsidR="00D4637F" w:rsidRPr="00E34213">
                    <w:rPr>
                      <w:rStyle w:val="Hyperlink"/>
                      <w:rFonts w:cs="Calibri"/>
                      <w:lang w:val="sq-AL"/>
                    </w:rPr>
                    <w:t>4</w:t>
                  </w:r>
                  <w:r w:rsidR="00D4637F" w:rsidRPr="00E34213">
                    <w:rPr>
                      <w:rFonts w:asciiTheme="minorHAnsi" w:eastAsiaTheme="minorEastAsia" w:hAnsiTheme="minorHAnsi" w:cstheme="minorBidi"/>
                      <w:b w:val="0"/>
                      <w:caps w:val="0"/>
                      <w:color w:val="auto"/>
                      <w:sz w:val="22"/>
                      <w:szCs w:val="22"/>
                      <w:lang w:val="sq-AL" w:eastAsia="en-GB"/>
                    </w:rPr>
                    <w:tab/>
                  </w:r>
                  <w:r w:rsidR="00D4637F" w:rsidRPr="00E34213">
                    <w:rPr>
                      <w:rStyle w:val="Hyperlink"/>
                      <w:rFonts w:cs="Calibri"/>
                      <w:lang w:val="sq-AL" w:bidi="sq-AL"/>
                    </w:rPr>
                    <w:t>Vështrim i Përgjithshëm rreth Basenit Ujor</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_Toc105762694 \h </w:instrText>
                  </w:r>
                  <w:r w:rsidR="00D4637F" w:rsidRPr="00E34213">
                    <w:rPr>
                      <w:webHidden/>
                      <w:lang w:val="sq-AL"/>
                    </w:rPr>
                  </w:r>
                  <w:r w:rsidR="00D4637F" w:rsidRPr="00E34213">
                    <w:rPr>
                      <w:webHidden/>
                      <w:lang w:val="sq-AL"/>
                    </w:rPr>
                    <w:fldChar w:fldCharType="separate"/>
                  </w:r>
                  <w:r w:rsidR="00DE1974">
                    <w:rPr>
                      <w:webHidden/>
                      <w:lang w:val="sq-AL"/>
                    </w:rPr>
                    <w:t>4-1</w:t>
                  </w:r>
                  <w:r w:rsidR="00D4637F" w:rsidRPr="00E34213">
                    <w:rPr>
                      <w:webHidden/>
                      <w:lang w:val="sq-AL"/>
                    </w:rPr>
                    <w:fldChar w:fldCharType="end"/>
                  </w:r>
                </w:hyperlink>
              </w:p>
              <w:p w14:paraId="4F4154BA" w14:textId="7DACB616"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695" w:history="1">
                  <w:r w:rsidR="00D4637F" w:rsidRPr="00E34213">
                    <w:rPr>
                      <w:rStyle w:val="Hyperlink"/>
                      <w:rFonts w:cs="Calibri"/>
                      <w:noProof/>
                      <w:lang w:val="sq-AL"/>
                    </w:rPr>
                    <w:t>4.1</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Ndarja në Nënbasene</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_Toc105762695 \h </w:instrText>
                  </w:r>
                  <w:r w:rsidR="00D4637F" w:rsidRPr="00E34213">
                    <w:rPr>
                      <w:noProof/>
                      <w:webHidden/>
                      <w:lang w:val="sq-AL"/>
                    </w:rPr>
                  </w:r>
                  <w:r w:rsidR="00D4637F" w:rsidRPr="00E34213">
                    <w:rPr>
                      <w:noProof/>
                      <w:webHidden/>
                      <w:lang w:val="sq-AL"/>
                    </w:rPr>
                    <w:fldChar w:fldCharType="separate"/>
                  </w:r>
                  <w:r w:rsidR="00DE1974">
                    <w:rPr>
                      <w:noProof/>
                      <w:webHidden/>
                      <w:lang w:val="sq-AL"/>
                    </w:rPr>
                    <w:t>4-1</w:t>
                  </w:r>
                  <w:r w:rsidR="00D4637F" w:rsidRPr="00E34213">
                    <w:rPr>
                      <w:noProof/>
                      <w:webHidden/>
                      <w:lang w:val="sq-AL"/>
                    </w:rPr>
                    <w:fldChar w:fldCharType="end"/>
                  </w:r>
                </w:hyperlink>
              </w:p>
              <w:p w14:paraId="185C5311" w14:textId="53CDD715"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696" w:history="1">
                  <w:r w:rsidR="00D4637F" w:rsidRPr="00E34213">
                    <w:rPr>
                      <w:rStyle w:val="Hyperlink"/>
                      <w:rFonts w:cs="Calibri"/>
                      <w:noProof/>
                      <w:lang w:val="sq-AL"/>
                    </w:rPr>
                    <w:t>4.2</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Klima dhe hidrometeorologjia</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_Toc105762696 \h </w:instrText>
                  </w:r>
                  <w:r w:rsidR="00D4637F" w:rsidRPr="00E34213">
                    <w:rPr>
                      <w:noProof/>
                      <w:webHidden/>
                      <w:lang w:val="sq-AL"/>
                    </w:rPr>
                  </w:r>
                  <w:r w:rsidR="00D4637F" w:rsidRPr="00E34213">
                    <w:rPr>
                      <w:noProof/>
                      <w:webHidden/>
                      <w:lang w:val="sq-AL"/>
                    </w:rPr>
                    <w:fldChar w:fldCharType="separate"/>
                  </w:r>
                  <w:r w:rsidR="00DE1974">
                    <w:rPr>
                      <w:noProof/>
                      <w:webHidden/>
                      <w:lang w:val="sq-AL"/>
                    </w:rPr>
                    <w:t>4-1</w:t>
                  </w:r>
                  <w:r w:rsidR="00D4637F" w:rsidRPr="00E34213">
                    <w:rPr>
                      <w:noProof/>
                      <w:webHidden/>
                      <w:lang w:val="sq-AL"/>
                    </w:rPr>
                    <w:fldChar w:fldCharType="end"/>
                  </w:r>
                </w:hyperlink>
              </w:p>
              <w:p w14:paraId="28EB7171" w14:textId="7FD0405A" w:rsidR="00D4637F" w:rsidRPr="00E34213" w:rsidRDefault="000601B3">
                <w:pPr>
                  <w:pStyle w:val="TOC3"/>
                  <w:rPr>
                    <w:rFonts w:asciiTheme="minorHAnsi" w:eastAsiaTheme="minorEastAsia" w:hAnsiTheme="minorHAnsi" w:cstheme="minorBidi"/>
                    <w:sz w:val="22"/>
                    <w:lang w:val="sq-AL" w:eastAsia="en-GB"/>
                  </w:rPr>
                </w:pPr>
                <w:hyperlink w:anchor="_Toc105762697" w:history="1">
                  <w:r w:rsidR="00D4637F" w:rsidRPr="00E34213">
                    <w:rPr>
                      <w:rStyle w:val="Hyperlink"/>
                      <w:rFonts w:cs="Calibri"/>
                      <w:lang w:val="sq-AL"/>
                    </w:rPr>
                    <w:t>4.2.1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Klima dhe Meteorologjia - Baseni  i Lumit Erzen</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_Toc105762697 \h </w:instrText>
                  </w:r>
                  <w:r w:rsidR="00D4637F" w:rsidRPr="00E34213">
                    <w:rPr>
                      <w:webHidden/>
                      <w:lang w:val="sq-AL"/>
                    </w:rPr>
                  </w:r>
                  <w:r w:rsidR="00D4637F" w:rsidRPr="00E34213">
                    <w:rPr>
                      <w:webHidden/>
                      <w:lang w:val="sq-AL"/>
                    </w:rPr>
                    <w:fldChar w:fldCharType="separate"/>
                  </w:r>
                  <w:r w:rsidR="00DE1974">
                    <w:rPr>
                      <w:webHidden/>
                      <w:lang w:val="sq-AL"/>
                    </w:rPr>
                    <w:t>4-2</w:t>
                  </w:r>
                  <w:r w:rsidR="00D4637F" w:rsidRPr="00E34213">
                    <w:rPr>
                      <w:webHidden/>
                      <w:lang w:val="sq-AL"/>
                    </w:rPr>
                    <w:fldChar w:fldCharType="end"/>
                  </w:r>
                </w:hyperlink>
              </w:p>
              <w:p w14:paraId="6B6BD3B7" w14:textId="3DC76068" w:rsidR="00D4637F" w:rsidRPr="00E34213" w:rsidRDefault="000601B3">
                <w:pPr>
                  <w:pStyle w:val="TOC3"/>
                  <w:rPr>
                    <w:rFonts w:asciiTheme="minorHAnsi" w:eastAsiaTheme="minorEastAsia" w:hAnsiTheme="minorHAnsi" w:cstheme="minorBidi"/>
                    <w:sz w:val="22"/>
                    <w:lang w:val="sq-AL" w:eastAsia="en-GB"/>
                  </w:rPr>
                </w:pPr>
                <w:hyperlink w:anchor="_Toc105762698" w:history="1">
                  <w:r w:rsidR="00D4637F" w:rsidRPr="00E34213">
                    <w:rPr>
                      <w:rStyle w:val="Hyperlink"/>
                      <w:rFonts w:cs="Calibri"/>
                      <w:lang w:val="sq-AL"/>
                    </w:rPr>
                    <w:t>4.2.2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Hidrologjia - Baseni Ujor i Erzenit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_Toc105762698 \h </w:instrText>
                  </w:r>
                  <w:r w:rsidR="00D4637F" w:rsidRPr="00E34213">
                    <w:rPr>
                      <w:webHidden/>
                      <w:lang w:val="sq-AL"/>
                    </w:rPr>
                  </w:r>
                  <w:r w:rsidR="00D4637F" w:rsidRPr="00E34213">
                    <w:rPr>
                      <w:webHidden/>
                      <w:lang w:val="sq-AL"/>
                    </w:rPr>
                    <w:fldChar w:fldCharType="separate"/>
                  </w:r>
                  <w:r w:rsidR="00DE1974">
                    <w:rPr>
                      <w:webHidden/>
                      <w:lang w:val="sq-AL"/>
                    </w:rPr>
                    <w:t>4-2</w:t>
                  </w:r>
                  <w:r w:rsidR="00D4637F" w:rsidRPr="00E34213">
                    <w:rPr>
                      <w:webHidden/>
                      <w:lang w:val="sq-AL"/>
                    </w:rPr>
                    <w:fldChar w:fldCharType="end"/>
                  </w:r>
                </w:hyperlink>
              </w:p>
              <w:p w14:paraId="22A60141" w14:textId="7E9CEC9B" w:rsidR="00D4637F" w:rsidRPr="00E34213" w:rsidRDefault="000601B3">
                <w:pPr>
                  <w:pStyle w:val="TOC3"/>
                  <w:rPr>
                    <w:rFonts w:asciiTheme="minorHAnsi" w:eastAsiaTheme="minorEastAsia" w:hAnsiTheme="minorHAnsi" w:cstheme="minorBidi"/>
                    <w:sz w:val="22"/>
                    <w:lang w:val="sq-AL" w:eastAsia="en-GB"/>
                  </w:rPr>
                </w:pPr>
                <w:hyperlink w:anchor="_Toc105762699" w:history="1">
                  <w:r w:rsidR="00D4637F" w:rsidRPr="00E34213">
                    <w:rPr>
                      <w:rStyle w:val="Hyperlink"/>
                      <w:rFonts w:cs="Calibri"/>
                      <w:lang w:val="sq-AL"/>
                    </w:rPr>
                    <w:t>4.2.3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Përmbledhja e Bilancit Ujor të Basenit Ujor të Lumit Erzen</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_Toc105762699 \h </w:instrText>
                  </w:r>
                  <w:r w:rsidR="00D4637F" w:rsidRPr="00E34213">
                    <w:rPr>
                      <w:webHidden/>
                      <w:lang w:val="sq-AL"/>
                    </w:rPr>
                  </w:r>
                  <w:r w:rsidR="00D4637F" w:rsidRPr="00E34213">
                    <w:rPr>
                      <w:webHidden/>
                      <w:lang w:val="sq-AL"/>
                    </w:rPr>
                    <w:fldChar w:fldCharType="separate"/>
                  </w:r>
                  <w:r w:rsidR="00DE1974">
                    <w:rPr>
                      <w:webHidden/>
                      <w:lang w:val="sq-AL"/>
                    </w:rPr>
                    <w:t>4-3</w:t>
                  </w:r>
                  <w:r w:rsidR="00D4637F" w:rsidRPr="00E34213">
                    <w:rPr>
                      <w:webHidden/>
                      <w:lang w:val="sq-AL"/>
                    </w:rPr>
                    <w:fldChar w:fldCharType="end"/>
                  </w:r>
                </w:hyperlink>
              </w:p>
              <w:p w14:paraId="558AD222" w14:textId="2DE12227" w:rsidR="00D4637F" w:rsidRPr="00E34213" w:rsidRDefault="000601B3">
                <w:pPr>
                  <w:pStyle w:val="TOC3"/>
                  <w:rPr>
                    <w:rFonts w:asciiTheme="minorHAnsi" w:eastAsiaTheme="minorEastAsia" w:hAnsiTheme="minorHAnsi" w:cstheme="minorBidi"/>
                    <w:sz w:val="22"/>
                    <w:lang w:val="sq-AL" w:eastAsia="en-GB"/>
                  </w:rPr>
                </w:pPr>
                <w:hyperlink w:anchor="_Toc105762700" w:history="1">
                  <w:r w:rsidR="00D4637F" w:rsidRPr="00E34213">
                    <w:rPr>
                      <w:rStyle w:val="Hyperlink"/>
                      <w:rFonts w:cs="Calibri"/>
                      <w:lang w:val="sq-AL"/>
                    </w:rPr>
                    <w:t>4.2.4</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Vlerësimi dhe Ndikimet e Ndryshimeve Klimatike Globale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_Toc105762700 \h </w:instrText>
                  </w:r>
                  <w:r w:rsidR="00D4637F" w:rsidRPr="00E34213">
                    <w:rPr>
                      <w:webHidden/>
                      <w:lang w:val="sq-AL"/>
                    </w:rPr>
                  </w:r>
                  <w:r w:rsidR="00D4637F" w:rsidRPr="00E34213">
                    <w:rPr>
                      <w:webHidden/>
                      <w:lang w:val="sq-AL"/>
                    </w:rPr>
                    <w:fldChar w:fldCharType="separate"/>
                  </w:r>
                  <w:r w:rsidR="00DE1974">
                    <w:rPr>
                      <w:webHidden/>
                      <w:lang w:val="sq-AL"/>
                    </w:rPr>
                    <w:t>4-4</w:t>
                  </w:r>
                  <w:r w:rsidR="00D4637F" w:rsidRPr="00E34213">
                    <w:rPr>
                      <w:webHidden/>
                      <w:lang w:val="sq-AL"/>
                    </w:rPr>
                    <w:fldChar w:fldCharType="end"/>
                  </w:r>
                </w:hyperlink>
              </w:p>
              <w:p w14:paraId="49AC530B" w14:textId="4C2813B0" w:rsidR="00D4637F" w:rsidRPr="00E34213" w:rsidRDefault="000601B3">
                <w:pPr>
                  <w:pStyle w:val="TOC3"/>
                  <w:rPr>
                    <w:rFonts w:asciiTheme="minorHAnsi" w:eastAsiaTheme="minorEastAsia" w:hAnsiTheme="minorHAnsi" w:cstheme="minorBidi"/>
                    <w:sz w:val="22"/>
                    <w:lang w:val="sq-AL" w:eastAsia="en-GB"/>
                  </w:rPr>
                </w:pPr>
                <w:hyperlink w:anchor="_Toc105762701" w:history="1">
                  <w:r w:rsidR="00D4637F" w:rsidRPr="00E34213">
                    <w:rPr>
                      <w:rStyle w:val="Hyperlink"/>
                      <w:rFonts w:cs="Calibri"/>
                      <w:lang w:val="sq-AL"/>
                    </w:rPr>
                    <w:t>4.2.5</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Testi i Ndryshimeve Klimatike - Baseni Erzen</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_Toc105762701 \h </w:instrText>
                  </w:r>
                  <w:r w:rsidR="00D4637F" w:rsidRPr="00E34213">
                    <w:rPr>
                      <w:webHidden/>
                      <w:lang w:val="sq-AL"/>
                    </w:rPr>
                  </w:r>
                  <w:r w:rsidR="00D4637F" w:rsidRPr="00E34213">
                    <w:rPr>
                      <w:webHidden/>
                      <w:lang w:val="sq-AL"/>
                    </w:rPr>
                    <w:fldChar w:fldCharType="separate"/>
                  </w:r>
                  <w:r w:rsidR="00DE1974">
                    <w:rPr>
                      <w:webHidden/>
                      <w:lang w:val="sq-AL"/>
                    </w:rPr>
                    <w:t>4-6</w:t>
                  </w:r>
                  <w:r w:rsidR="00D4637F" w:rsidRPr="00E34213">
                    <w:rPr>
                      <w:webHidden/>
                      <w:lang w:val="sq-AL"/>
                    </w:rPr>
                    <w:fldChar w:fldCharType="end"/>
                  </w:r>
                </w:hyperlink>
              </w:p>
              <w:p w14:paraId="72FAAE07" w14:textId="5CAE3DD0"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702" w:history="1">
                  <w:r w:rsidR="00D4637F" w:rsidRPr="00E34213">
                    <w:rPr>
                      <w:rStyle w:val="Hyperlink"/>
                      <w:rFonts w:cs="Calibri"/>
                      <w:noProof/>
                      <w:lang w:val="sq-AL"/>
                    </w:rPr>
                    <w:t>4.3</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Hidrologjia dhe Ujërat Nëntokësore</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_Toc105762702 \h </w:instrText>
                  </w:r>
                  <w:r w:rsidR="00D4637F" w:rsidRPr="00E34213">
                    <w:rPr>
                      <w:noProof/>
                      <w:webHidden/>
                      <w:lang w:val="sq-AL"/>
                    </w:rPr>
                  </w:r>
                  <w:r w:rsidR="00D4637F" w:rsidRPr="00E34213">
                    <w:rPr>
                      <w:noProof/>
                      <w:webHidden/>
                      <w:lang w:val="sq-AL"/>
                    </w:rPr>
                    <w:fldChar w:fldCharType="separate"/>
                  </w:r>
                  <w:r w:rsidR="00DE1974">
                    <w:rPr>
                      <w:noProof/>
                      <w:webHidden/>
                      <w:lang w:val="sq-AL"/>
                    </w:rPr>
                    <w:t>4-8</w:t>
                  </w:r>
                  <w:r w:rsidR="00D4637F" w:rsidRPr="00E34213">
                    <w:rPr>
                      <w:noProof/>
                      <w:webHidden/>
                      <w:lang w:val="sq-AL"/>
                    </w:rPr>
                    <w:fldChar w:fldCharType="end"/>
                  </w:r>
                </w:hyperlink>
              </w:p>
              <w:p w14:paraId="15F32500" w14:textId="6F66C34D" w:rsidR="00D4637F" w:rsidRPr="00E34213" w:rsidRDefault="000601B3">
                <w:pPr>
                  <w:pStyle w:val="TOC3"/>
                  <w:rPr>
                    <w:rFonts w:asciiTheme="minorHAnsi" w:eastAsiaTheme="minorEastAsia" w:hAnsiTheme="minorHAnsi" w:cstheme="minorBidi"/>
                    <w:sz w:val="22"/>
                    <w:lang w:val="sq-AL" w:eastAsia="en-GB"/>
                  </w:rPr>
                </w:pPr>
                <w:hyperlink w:anchor="_Toc105762703" w:history="1">
                  <w:r w:rsidR="00D4637F" w:rsidRPr="00E34213">
                    <w:rPr>
                      <w:rStyle w:val="Hyperlink"/>
                      <w:rFonts w:cs="Calibri"/>
                      <w:lang w:val="sq-AL"/>
                    </w:rPr>
                    <w:t>4.3.1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Vështrim i përgjithshëm</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_Toc105762703 \h </w:instrText>
                  </w:r>
                  <w:r w:rsidR="00D4637F" w:rsidRPr="00E34213">
                    <w:rPr>
                      <w:webHidden/>
                      <w:lang w:val="sq-AL"/>
                    </w:rPr>
                  </w:r>
                  <w:r w:rsidR="00D4637F" w:rsidRPr="00E34213">
                    <w:rPr>
                      <w:webHidden/>
                      <w:lang w:val="sq-AL"/>
                    </w:rPr>
                    <w:fldChar w:fldCharType="separate"/>
                  </w:r>
                  <w:r w:rsidR="00DE1974">
                    <w:rPr>
                      <w:webHidden/>
                      <w:lang w:val="sq-AL"/>
                    </w:rPr>
                    <w:t>4-8</w:t>
                  </w:r>
                  <w:r w:rsidR="00D4637F" w:rsidRPr="00E34213">
                    <w:rPr>
                      <w:webHidden/>
                      <w:lang w:val="sq-AL"/>
                    </w:rPr>
                    <w:fldChar w:fldCharType="end"/>
                  </w:r>
                </w:hyperlink>
              </w:p>
              <w:p w14:paraId="2BDF3E8D" w14:textId="678D8AC8" w:rsidR="00D4637F" w:rsidRPr="00E34213" w:rsidRDefault="000601B3">
                <w:pPr>
                  <w:pStyle w:val="TOC3"/>
                  <w:rPr>
                    <w:rFonts w:asciiTheme="minorHAnsi" w:eastAsiaTheme="minorEastAsia" w:hAnsiTheme="minorHAnsi" w:cstheme="minorBidi"/>
                    <w:sz w:val="22"/>
                    <w:lang w:val="sq-AL" w:eastAsia="en-GB"/>
                  </w:rPr>
                </w:pPr>
                <w:hyperlink w:anchor="_Toc105762704" w:history="1">
                  <w:r w:rsidR="00D4637F" w:rsidRPr="00E34213">
                    <w:rPr>
                      <w:rStyle w:val="Hyperlink"/>
                      <w:rFonts w:cs="Calibri"/>
                      <w:lang w:val="sq-AL"/>
                    </w:rPr>
                    <w:t>4.3.2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Formacionet dhe veçoritë gjeologjike - Baseni ujor i Erzenit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_Toc105762704 \h </w:instrText>
                  </w:r>
                  <w:r w:rsidR="00D4637F" w:rsidRPr="00E34213">
                    <w:rPr>
                      <w:webHidden/>
                      <w:lang w:val="sq-AL"/>
                    </w:rPr>
                  </w:r>
                  <w:r w:rsidR="00D4637F" w:rsidRPr="00E34213">
                    <w:rPr>
                      <w:webHidden/>
                      <w:lang w:val="sq-AL"/>
                    </w:rPr>
                    <w:fldChar w:fldCharType="separate"/>
                  </w:r>
                  <w:r w:rsidR="00DE1974">
                    <w:rPr>
                      <w:webHidden/>
                      <w:lang w:val="sq-AL"/>
                    </w:rPr>
                    <w:t>4-8</w:t>
                  </w:r>
                  <w:r w:rsidR="00D4637F" w:rsidRPr="00E34213">
                    <w:rPr>
                      <w:webHidden/>
                      <w:lang w:val="sq-AL"/>
                    </w:rPr>
                    <w:fldChar w:fldCharType="end"/>
                  </w:r>
                </w:hyperlink>
              </w:p>
              <w:p w14:paraId="2E6F80FD" w14:textId="1D555ED4" w:rsidR="00D4637F" w:rsidRPr="00E34213" w:rsidRDefault="000601B3">
                <w:pPr>
                  <w:pStyle w:val="TOC3"/>
                  <w:rPr>
                    <w:rFonts w:asciiTheme="minorHAnsi" w:eastAsiaTheme="minorEastAsia" w:hAnsiTheme="minorHAnsi" w:cstheme="minorBidi"/>
                    <w:sz w:val="22"/>
                    <w:lang w:val="sq-AL" w:eastAsia="en-GB"/>
                  </w:rPr>
                </w:pPr>
                <w:hyperlink w:anchor="_Toc105762705" w:history="1">
                  <w:r w:rsidR="00D4637F" w:rsidRPr="00E34213">
                    <w:rPr>
                      <w:rStyle w:val="Hyperlink"/>
                      <w:rFonts w:cs="Calibri"/>
                      <w:lang w:val="sq-AL"/>
                    </w:rPr>
                    <w:t>4.3.3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Formacionet dhe veçoritë gjeologjike - Baseni ujor i lumit Erzen</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_Toc105762705 \h </w:instrText>
                  </w:r>
                  <w:r w:rsidR="00D4637F" w:rsidRPr="00E34213">
                    <w:rPr>
                      <w:webHidden/>
                      <w:lang w:val="sq-AL"/>
                    </w:rPr>
                  </w:r>
                  <w:r w:rsidR="00D4637F" w:rsidRPr="00E34213">
                    <w:rPr>
                      <w:webHidden/>
                      <w:lang w:val="sq-AL"/>
                    </w:rPr>
                    <w:fldChar w:fldCharType="separate"/>
                  </w:r>
                  <w:r w:rsidR="00DE1974">
                    <w:rPr>
                      <w:webHidden/>
                      <w:lang w:val="sq-AL"/>
                    </w:rPr>
                    <w:t>4-9</w:t>
                  </w:r>
                  <w:r w:rsidR="00D4637F" w:rsidRPr="00E34213">
                    <w:rPr>
                      <w:webHidden/>
                      <w:lang w:val="sq-AL"/>
                    </w:rPr>
                    <w:fldChar w:fldCharType="end"/>
                  </w:r>
                </w:hyperlink>
              </w:p>
              <w:p w14:paraId="06B4349E" w14:textId="4863CCD4"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706" w:history="1">
                  <w:r w:rsidR="00D4637F" w:rsidRPr="00E34213">
                    <w:rPr>
                      <w:rStyle w:val="Hyperlink"/>
                      <w:rFonts w:cs="Calibri"/>
                      <w:noProof/>
                      <w:lang w:val="sq-AL"/>
                    </w:rPr>
                    <w:t>4.4</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Topografia dhe Përdorimi i Tokës</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_Toc105762706 \h </w:instrText>
                  </w:r>
                  <w:r w:rsidR="00D4637F" w:rsidRPr="00E34213">
                    <w:rPr>
                      <w:noProof/>
                      <w:webHidden/>
                      <w:lang w:val="sq-AL"/>
                    </w:rPr>
                  </w:r>
                  <w:r w:rsidR="00D4637F" w:rsidRPr="00E34213">
                    <w:rPr>
                      <w:noProof/>
                      <w:webHidden/>
                      <w:lang w:val="sq-AL"/>
                    </w:rPr>
                    <w:fldChar w:fldCharType="separate"/>
                  </w:r>
                  <w:r w:rsidR="00DE1974">
                    <w:rPr>
                      <w:noProof/>
                      <w:webHidden/>
                      <w:lang w:val="sq-AL"/>
                    </w:rPr>
                    <w:t>4-11</w:t>
                  </w:r>
                  <w:r w:rsidR="00D4637F" w:rsidRPr="00E34213">
                    <w:rPr>
                      <w:noProof/>
                      <w:webHidden/>
                      <w:lang w:val="sq-AL"/>
                    </w:rPr>
                    <w:fldChar w:fldCharType="end"/>
                  </w:r>
                </w:hyperlink>
              </w:p>
              <w:p w14:paraId="4A53488C" w14:textId="5166B9E3" w:rsidR="00D4637F" w:rsidRPr="00E34213" w:rsidRDefault="000601B3">
                <w:pPr>
                  <w:pStyle w:val="TOC3"/>
                  <w:rPr>
                    <w:rFonts w:asciiTheme="minorHAnsi" w:eastAsiaTheme="minorEastAsia" w:hAnsiTheme="minorHAnsi" w:cstheme="minorBidi"/>
                    <w:sz w:val="22"/>
                    <w:lang w:val="sq-AL" w:eastAsia="en-GB"/>
                  </w:rPr>
                </w:pPr>
                <w:hyperlink w:anchor="_Toc105762707" w:history="1">
                  <w:r w:rsidR="00D4637F" w:rsidRPr="00E34213">
                    <w:rPr>
                      <w:rStyle w:val="Hyperlink"/>
                      <w:rFonts w:cs="Calibri"/>
                      <w:lang w:val="sq-AL"/>
                    </w:rPr>
                    <w:t>4.4.1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Basenin e Lumit Erzen</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_Toc105762707 \h </w:instrText>
                  </w:r>
                  <w:r w:rsidR="00D4637F" w:rsidRPr="00E34213">
                    <w:rPr>
                      <w:webHidden/>
                      <w:lang w:val="sq-AL"/>
                    </w:rPr>
                  </w:r>
                  <w:r w:rsidR="00D4637F" w:rsidRPr="00E34213">
                    <w:rPr>
                      <w:webHidden/>
                      <w:lang w:val="sq-AL"/>
                    </w:rPr>
                    <w:fldChar w:fldCharType="separate"/>
                  </w:r>
                  <w:r w:rsidR="00DE1974">
                    <w:rPr>
                      <w:webHidden/>
                      <w:lang w:val="sq-AL"/>
                    </w:rPr>
                    <w:t>4-11</w:t>
                  </w:r>
                  <w:r w:rsidR="00D4637F" w:rsidRPr="00E34213">
                    <w:rPr>
                      <w:webHidden/>
                      <w:lang w:val="sq-AL"/>
                    </w:rPr>
                    <w:fldChar w:fldCharType="end"/>
                  </w:r>
                </w:hyperlink>
              </w:p>
              <w:p w14:paraId="7812F0B5" w14:textId="367AB294"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708" w:history="1">
                  <w:r w:rsidR="00D4637F" w:rsidRPr="00E34213">
                    <w:rPr>
                      <w:rStyle w:val="Hyperlink"/>
                      <w:rFonts w:cs="Calibri"/>
                      <w:noProof/>
                      <w:lang w:val="sq-AL"/>
                    </w:rPr>
                    <w:t>4.5</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Rajonet Bashkiake dhe Shpërndarja e Popullsisë</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_Toc105762708 \h </w:instrText>
                  </w:r>
                  <w:r w:rsidR="00D4637F" w:rsidRPr="00E34213">
                    <w:rPr>
                      <w:noProof/>
                      <w:webHidden/>
                      <w:lang w:val="sq-AL"/>
                    </w:rPr>
                  </w:r>
                  <w:r w:rsidR="00D4637F" w:rsidRPr="00E34213">
                    <w:rPr>
                      <w:noProof/>
                      <w:webHidden/>
                      <w:lang w:val="sq-AL"/>
                    </w:rPr>
                    <w:fldChar w:fldCharType="separate"/>
                  </w:r>
                  <w:r w:rsidR="00DE1974">
                    <w:rPr>
                      <w:noProof/>
                      <w:webHidden/>
                      <w:lang w:val="sq-AL"/>
                    </w:rPr>
                    <w:t>4-11</w:t>
                  </w:r>
                  <w:r w:rsidR="00D4637F" w:rsidRPr="00E34213">
                    <w:rPr>
                      <w:noProof/>
                      <w:webHidden/>
                      <w:lang w:val="sq-AL"/>
                    </w:rPr>
                    <w:fldChar w:fldCharType="end"/>
                  </w:r>
                </w:hyperlink>
              </w:p>
              <w:p w14:paraId="09A94565" w14:textId="534B5D1E" w:rsidR="00D4637F" w:rsidRPr="00E34213" w:rsidRDefault="000601B3">
                <w:pPr>
                  <w:pStyle w:val="TOC3"/>
                  <w:rPr>
                    <w:rFonts w:asciiTheme="minorHAnsi" w:eastAsiaTheme="minorEastAsia" w:hAnsiTheme="minorHAnsi" w:cstheme="minorBidi"/>
                    <w:sz w:val="22"/>
                    <w:lang w:val="sq-AL" w:eastAsia="en-GB"/>
                  </w:rPr>
                </w:pPr>
                <w:hyperlink w:anchor="_Toc105762709" w:history="1">
                  <w:r w:rsidR="00D4637F" w:rsidRPr="00E34213">
                    <w:rPr>
                      <w:rStyle w:val="Hyperlink"/>
                      <w:rFonts w:cs="Calibri"/>
                      <w:lang w:val="sq-AL"/>
                    </w:rPr>
                    <w:t>4.5.1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Njësitë Administrative Bashkiake dhe Popullsia - Baseni Ujor i Lumit Erzen</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_Toc105762709 \h </w:instrText>
                  </w:r>
                  <w:r w:rsidR="00D4637F" w:rsidRPr="00E34213">
                    <w:rPr>
                      <w:webHidden/>
                      <w:lang w:val="sq-AL"/>
                    </w:rPr>
                  </w:r>
                  <w:r w:rsidR="00D4637F" w:rsidRPr="00E34213">
                    <w:rPr>
                      <w:webHidden/>
                      <w:lang w:val="sq-AL"/>
                    </w:rPr>
                    <w:fldChar w:fldCharType="separate"/>
                  </w:r>
                  <w:r w:rsidR="00DE1974">
                    <w:rPr>
                      <w:webHidden/>
                      <w:lang w:val="sq-AL"/>
                    </w:rPr>
                    <w:t>4-11</w:t>
                  </w:r>
                  <w:r w:rsidR="00D4637F" w:rsidRPr="00E34213">
                    <w:rPr>
                      <w:webHidden/>
                      <w:lang w:val="sq-AL"/>
                    </w:rPr>
                    <w:fldChar w:fldCharType="end"/>
                  </w:r>
                </w:hyperlink>
              </w:p>
              <w:p w14:paraId="3DD7EE10" w14:textId="72CDC523"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710" w:history="1">
                  <w:r w:rsidR="00D4637F" w:rsidRPr="00E34213">
                    <w:rPr>
                      <w:rStyle w:val="Hyperlink"/>
                      <w:rFonts w:cs="Calibri"/>
                      <w:noProof/>
                      <w:lang w:val="sq-AL"/>
                    </w:rPr>
                    <w:t>4.6</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Përdorimet Kryesore të Ujit dhe Infrastruktura</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_Toc105762710 \h </w:instrText>
                  </w:r>
                  <w:r w:rsidR="00D4637F" w:rsidRPr="00E34213">
                    <w:rPr>
                      <w:noProof/>
                      <w:webHidden/>
                      <w:lang w:val="sq-AL"/>
                    </w:rPr>
                  </w:r>
                  <w:r w:rsidR="00D4637F" w:rsidRPr="00E34213">
                    <w:rPr>
                      <w:noProof/>
                      <w:webHidden/>
                      <w:lang w:val="sq-AL"/>
                    </w:rPr>
                    <w:fldChar w:fldCharType="separate"/>
                  </w:r>
                  <w:r w:rsidR="00DE1974">
                    <w:rPr>
                      <w:noProof/>
                      <w:webHidden/>
                      <w:lang w:val="sq-AL"/>
                    </w:rPr>
                    <w:t>4-12</w:t>
                  </w:r>
                  <w:r w:rsidR="00D4637F" w:rsidRPr="00E34213">
                    <w:rPr>
                      <w:noProof/>
                      <w:webHidden/>
                      <w:lang w:val="sq-AL"/>
                    </w:rPr>
                    <w:fldChar w:fldCharType="end"/>
                  </w:r>
                </w:hyperlink>
              </w:p>
              <w:p w14:paraId="1FD4A266" w14:textId="2C8CD892" w:rsidR="00D4637F" w:rsidRPr="00E34213" w:rsidRDefault="000601B3">
                <w:pPr>
                  <w:pStyle w:val="TOC3"/>
                  <w:rPr>
                    <w:rFonts w:asciiTheme="minorHAnsi" w:eastAsiaTheme="minorEastAsia" w:hAnsiTheme="minorHAnsi" w:cstheme="minorBidi"/>
                    <w:sz w:val="22"/>
                    <w:lang w:val="sq-AL" w:eastAsia="en-GB"/>
                  </w:rPr>
                </w:pPr>
                <w:hyperlink w:anchor="_Toc105762711" w:history="1">
                  <w:r w:rsidR="00D4637F" w:rsidRPr="00E34213">
                    <w:rPr>
                      <w:rStyle w:val="Hyperlink"/>
                      <w:rFonts w:cs="Calibri"/>
                      <w:lang w:val="sq-AL"/>
                    </w:rPr>
                    <w:t>4.6.1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Vështrim i përgjithshëm</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_Toc105762711 \h </w:instrText>
                  </w:r>
                  <w:r w:rsidR="00D4637F" w:rsidRPr="00E34213">
                    <w:rPr>
                      <w:webHidden/>
                      <w:lang w:val="sq-AL"/>
                    </w:rPr>
                  </w:r>
                  <w:r w:rsidR="00D4637F" w:rsidRPr="00E34213">
                    <w:rPr>
                      <w:webHidden/>
                      <w:lang w:val="sq-AL"/>
                    </w:rPr>
                    <w:fldChar w:fldCharType="separate"/>
                  </w:r>
                  <w:r w:rsidR="00DE1974">
                    <w:rPr>
                      <w:webHidden/>
                      <w:lang w:val="sq-AL"/>
                    </w:rPr>
                    <w:t>4-12</w:t>
                  </w:r>
                  <w:r w:rsidR="00D4637F" w:rsidRPr="00E34213">
                    <w:rPr>
                      <w:webHidden/>
                      <w:lang w:val="sq-AL"/>
                    </w:rPr>
                    <w:fldChar w:fldCharType="end"/>
                  </w:r>
                </w:hyperlink>
              </w:p>
              <w:p w14:paraId="3B66DA94" w14:textId="3B536079" w:rsidR="00D4637F" w:rsidRPr="00E34213" w:rsidRDefault="000601B3">
                <w:pPr>
                  <w:pStyle w:val="TOC3"/>
                  <w:rPr>
                    <w:rFonts w:asciiTheme="minorHAnsi" w:eastAsiaTheme="minorEastAsia" w:hAnsiTheme="minorHAnsi" w:cstheme="minorBidi"/>
                    <w:sz w:val="22"/>
                    <w:lang w:val="sq-AL" w:eastAsia="en-GB"/>
                  </w:rPr>
                </w:pPr>
                <w:hyperlink w:anchor="_Toc105762712" w:history="1">
                  <w:r w:rsidR="00D4637F" w:rsidRPr="00E34213">
                    <w:rPr>
                      <w:rStyle w:val="Hyperlink"/>
                      <w:rFonts w:cs="Calibri"/>
                      <w:lang w:val="sq-AL"/>
                    </w:rPr>
                    <w:t>4.6.2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Përmbledhja e Shërbimeve të Ujit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_Toc105762712 \h </w:instrText>
                  </w:r>
                  <w:r w:rsidR="00D4637F" w:rsidRPr="00E34213">
                    <w:rPr>
                      <w:webHidden/>
                      <w:lang w:val="sq-AL"/>
                    </w:rPr>
                  </w:r>
                  <w:r w:rsidR="00D4637F" w:rsidRPr="00E34213">
                    <w:rPr>
                      <w:webHidden/>
                      <w:lang w:val="sq-AL"/>
                    </w:rPr>
                    <w:fldChar w:fldCharType="separate"/>
                  </w:r>
                  <w:r w:rsidR="00DE1974">
                    <w:rPr>
                      <w:webHidden/>
                      <w:lang w:val="sq-AL"/>
                    </w:rPr>
                    <w:t>4-12</w:t>
                  </w:r>
                  <w:r w:rsidR="00D4637F" w:rsidRPr="00E34213">
                    <w:rPr>
                      <w:webHidden/>
                      <w:lang w:val="sq-AL"/>
                    </w:rPr>
                    <w:fldChar w:fldCharType="end"/>
                  </w:r>
                </w:hyperlink>
              </w:p>
              <w:p w14:paraId="73DC2A17" w14:textId="50165D84" w:rsidR="00D4637F" w:rsidRPr="00E34213" w:rsidRDefault="000601B3">
                <w:pPr>
                  <w:pStyle w:val="TOC3"/>
                  <w:rPr>
                    <w:rFonts w:asciiTheme="minorHAnsi" w:eastAsiaTheme="minorEastAsia" w:hAnsiTheme="minorHAnsi" w:cstheme="minorBidi"/>
                    <w:sz w:val="22"/>
                    <w:lang w:val="sq-AL" w:eastAsia="en-GB"/>
                  </w:rPr>
                </w:pPr>
                <w:hyperlink w:anchor="_Toc105762713" w:history="1">
                  <w:r w:rsidR="00D4637F" w:rsidRPr="00E34213">
                    <w:rPr>
                      <w:rStyle w:val="Hyperlink"/>
                      <w:rFonts w:cs="Calibri"/>
                      <w:lang w:val="sq-AL"/>
                    </w:rPr>
                    <w:t>4.6.3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Infrastruktura ose Aktivitetet Lidhur me Nxjerrjen e Ujit të Pijshëm</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_Toc105762713 \h </w:instrText>
                  </w:r>
                  <w:r w:rsidR="00D4637F" w:rsidRPr="00E34213">
                    <w:rPr>
                      <w:webHidden/>
                      <w:lang w:val="sq-AL"/>
                    </w:rPr>
                  </w:r>
                  <w:r w:rsidR="00D4637F" w:rsidRPr="00E34213">
                    <w:rPr>
                      <w:webHidden/>
                      <w:lang w:val="sq-AL"/>
                    </w:rPr>
                    <w:fldChar w:fldCharType="separate"/>
                  </w:r>
                  <w:r w:rsidR="00DE1974">
                    <w:rPr>
                      <w:webHidden/>
                      <w:lang w:val="sq-AL"/>
                    </w:rPr>
                    <w:t>4-14</w:t>
                  </w:r>
                  <w:r w:rsidR="00D4637F" w:rsidRPr="00E34213">
                    <w:rPr>
                      <w:webHidden/>
                      <w:lang w:val="sq-AL"/>
                    </w:rPr>
                    <w:fldChar w:fldCharType="end"/>
                  </w:r>
                </w:hyperlink>
              </w:p>
              <w:p w14:paraId="6047BBC0" w14:textId="1496E5C2" w:rsidR="00D4637F" w:rsidRPr="00E34213" w:rsidRDefault="000601B3">
                <w:pPr>
                  <w:pStyle w:val="TOC3"/>
                  <w:rPr>
                    <w:rFonts w:asciiTheme="minorHAnsi" w:eastAsiaTheme="minorEastAsia" w:hAnsiTheme="minorHAnsi" w:cstheme="minorBidi"/>
                    <w:sz w:val="22"/>
                    <w:lang w:val="sq-AL" w:eastAsia="en-GB"/>
                  </w:rPr>
                </w:pPr>
                <w:hyperlink w:anchor="_Toc105762714" w:history="1">
                  <w:r w:rsidR="00D4637F" w:rsidRPr="00E34213">
                    <w:rPr>
                      <w:rStyle w:val="Hyperlink"/>
                      <w:rFonts w:cs="Calibri"/>
                      <w:lang w:val="sq-AL"/>
                    </w:rPr>
                    <w:t>4.6.4</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Infrastruktura ose Aktivitetet Lidhur me Trajtimin e Ujërave të Ndotura</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_Toc105762714 \h </w:instrText>
                  </w:r>
                  <w:r w:rsidR="00D4637F" w:rsidRPr="00E34213">
                    <w:rPr>
                      <w:webHidden/>
                      <w:lang w:val="sq-AL"/>
                    </w:rPr>
                  </w:r>
                  <w:r w:rsidR="00D4637F" w:rsidRPr="00E34213">
                    <w:rPr>
                      <w:webHidden/>
                      <w:lang w:val="sq-AL"/>
                    </w:rPr>
                    <w:fldChar w:fldCharType="separate"/>
                  </w:r>
                  <w:r w:rsidR="00DE1974">
                    <w:rPr>
                      <w:webHidden/>
                      <w:lang w:val="sq-AL"/>
                    </w:rPr>
                    <w:t>4-15</w:t>
                  </w:r>
                  <w:r w:rsidR="00D4637F" w:rsidRPr="00E34213">
                    <w:rPr>
                      <w:webHidden/>
                      <w:lang w:val="sq-AL"/>
                    </w:rPr>
                    <w:fldChar w:fldCharType="end"/>
                  </w:r>
                </w:hyperlink>
              </w:p>
              <w:p w14:paraId="3AFA9748" w14:textId="1A998FA2" w:rsidR="00D4637F" w:rsidRPr="00E34213" w:rsidRDefault="000601B3">
                <w:pPr>
                  <w:pStyle w:val="TOC3"/>
                  <w:rPr>
                    <w:rFonts w:asciiTheme="minorHAnsi" w:eastAsiaTheme="minorEastAsia" w:hAnsiTheme="minorHAnsi" w:cstheme="minorBidi"/>
                    <w:sz w:val="22"/>
                    <w:lang w:val="sq-AL" w:eastAsia="en-GB"/>
                  </w:rPr>
                </w:pPr>
                <w:hyperlink w:anchor="_Toc105762715" w:history="1">
                  <w:r w:rsidR="00D4637F" w:rsidRPr="00E34213">
                    <w:rPr>
                      <w:rStyle w:val="Hyperlink"/>
                      <w:rFonts w:cs="Calibri"/>
                      <w:lang w:val="sq-AL"/>
                    </w:rPr>
                    <w:t>4.6.5</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Infrastruktura Lidhur me Ujitjen</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_Toc105762715 \h </w:instrText>
                  </w:r>
                  <w:r w:rsidR="00D4637F" w:rsidRPr="00E34213">
                    <w:rPr>
                      <w:webHidden/>
                      <w:lang w:val="sq-AL"/>
                    </w:rPr>
                  </w:r>
                  <w:r w:rsidR="00D4637F" w:rsidRPr="00E34213">
                    <w:rPr>
                      <w:webHidden/>
                      <w:lang w:val="sq-AL"/>
                    </w:rPr>
                    <w:fldChar w:fldCharType="separate"/>
                  </w:r>
                  <w:r w:rsidR="00DE1974">
                    <w:rPr>
                      <w:webHidden/>
                      <w:lang w:val="sq-AL"/>
                    </w:rPr>
                    <w:t>4-19</w:t>
                  </w:r>
                  <w:r w:rsidR="00D4637F" w:rsidRPr="00E34213">
                    <w:rPr>
                      <w:webHidden/>
                      <w:lang w:val="sq-AL"/>
                    </w:rPr>
                    <w:fldChar w:fldCharType="end"/>
                  </w:r>
                </w:hyperlink>
              </w:p>
              <w:p w14:paraId="3A8A7987" w14:textId="678BF864" w:rsidR="00D4637F" w:rsidRPr="00E34213" w:rsidRDefault="000601B3">
                <w:pPr>
                  <w:pStyle w:val="TOC3"/>
                  <w:rPr>
                    <w:rFonts w:asciiTheme="minorHAnsi" w:eastAsiaTheme="minorEastAsia" w:hAnsiTheme="minorHAnsi" w:cstheme="minorBidi"/>
                    <w:sz w:val="22"/>
                    <w:lang w:val="sq-AL" w:eastAsia="en-GB"/>
                  </w:rPr>
                </w:pPr>
                <w:hyperlink w:anchor="_Toc105762716" w:history="1">
                  <w:r w:rsidR="00D4637F" w:rsidRPr="00E34213">
                    <w:rPr>
                      <w:rStyle w:val="Hyperlink"/>
                      <w:rFonts w:cs="Calibri"/>
                      <w:lang w:val="sq-AL"/>
                    </w:rPr>
                    <w:t>4.6.6</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Infrastruktura ose Aktivitetet Lidhur me Hidroenergjetikën</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_Toc105762716 \h </w:instrText>
                  </w:r>
                  <w:r w:rsidR="00D4637F" w:rsidRPr="00E34213">
                    <w:rPr>
                      <w:webHidden/>
                      <w:lang w:val="sq-AL"/>
                    </w:rPr>
                  </w:r>
                  <w:r w:rsidR="00D4637F" w:rsidRPr="00E34213">
                    <w:rPr>
                      <w:webHidden/>
                      <w:lang w:val="sq-AL"/>
                    </w:rPr>
                    <w:fldChar w:fldCharType="separate"/>
                  </w:r>
                  <w:r w:rsidR="00DE1974">
                    <w:rPr>
                      <w:webHidden/>
                      <w:lang w:val="sq-AL"/>
                    </w:rPr>
                    <w:t>4-21</w:t>
                  </w:r>
                  <w:r w:rsidR="00D4637F" w:rsidRPr="00E34213">
                    <w:rPr>
                      <w:webHidden/>
                      <w:lang w:val="sq-AL"/>
                    </w:rPr>
                    <w:fldChar w:fldCharType="end"/>
                  </w:r>
                </w:hyperlink>
              </w:p>
              <w:p w14:paraId="6D64F7BF" w14:textId="44DFCC07" w:rsidR="00D4637F" w:rsidRPr="00E34213" w:rsidRDefault="000601B3">
                <w:pPr>
                  <w:pStyle w:val="TOC3"/>
                  <w:rPr>
                    <w:rFonts w:asciiTheme="minorHAnsi" w:eastAsiaTheme="minorEastAsia" w:hAnsiTheme="minorHAnsi" w:cstheme="minorBidi"/>
                    <w:sz w:val="22"/>
                    <w:lang w:val="sq-AL" w:eastAsia="en-GB"/>
                  </w:rPr>
                </w:pPr>
                <w:hyperlink w:anchor="_Toc105762717" w:history="1">
                  <w:r w:rsidR="00D4637F" w:rsidRPr="00E34213">
                    <w:rPr>
                      <w:rStyle w:val="Hyperlink"/>
                      <w:rFonts w:cs="Calibri"/>
                      <w:lang w:val="sq-AL"/>
                    </w:rPr>
                    <w:t>4.6.7</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Infrastruktura ose aktivitetet lidhur me Instalimet sipas Direktivës DEI (parandalimi dhe kontrolli i integruar i ndotjes)</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_Toc105762717 \h </w:instrText>
                  </w:r>
                  <w:r w:rsidR="00D4637F" w:rsidRPr="00E34213">
                    <w:rPr>
                      <w:webHidden/>
                      <w:lang w:val="sq-AL"/>
                    </w:rPr>
                  </w:r>
                  <w:r w:rsidR="00D4637F" w:rsidRPr="00E34213">
                    <w:rPr>
                      <w:webHidden/>
                      <w:lang w:val="sq-AL"/>
                    </w:rPr>
                    <w:fldChar w:fldCharType="separate"/>
                  </w:r>
                  <w:r w:rsidR="00DE1974">
                    <w:rPr>
                      <w:webHidden/>
                      <w:lang w:val="sq-AL"/>
                    </w:rPr>
                    <w:t>4-21</w:t>
                  </w:r>
                  <w:r w:rsidR="00D4637F" w:rsidRPr="00E34213">
                    <w:rPr>
                      <w:webHidden/>
                      <w:lang w:val="sq-AL"/>
                    </w:rPr>
                    <w:fldChar w:fldCharType="end"/>
                  </w:r>
                </w:hyperlink>
              </w:p>
              <w:p w14:paraId="55815412" w14:textId="02DE216A"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718" w:history="1">
                  <w:r w:rsidR="00D4637F" w:rsidRPr="00E34213">
                    <w:rPr>
                      <w:rStyle w:val="Hyperlink"/>
                      <w:rFonts w:cs="Calibri"/>
                      <w:noProof/>
                      <w:lang w:val="sq-AL"/>
                    </w:rPr>
                    <w:t>4.7</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Sistemi i Kodimit të Unifikuar për Basenet, Trupat Ujorë dhe Bazën e të Dhënave, propozuar për Shqipërinë</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_Toc105762718 \h </w:instrText>
                  </w:r>
                  <w:r w:rsidR="00D4637F" w:rsidRPr="00E34213">
                    <w:rPr>
                      <w:noProof/>
                      <w:webHidden/>
                      <w:lang w:val="sq-AL"/>
                    </w:rPr>
                  </w:r>
                  <w:r w:rsidR="00D4637F" w:rsidRPr="00E34213">
                    <w:rPr>
                      <w:noProof/>
                      <w:webHidden/>
                      <w:lang w:val="sq-AL"/>
                    </w:rPr>
                    <w:fldChar w:fldCharType="separate"/>
                  </w:r>
                  <w:r w:rsidR="00DE1974">
                    <w:rPr>
                      <w:noProof/>
                      <w:webHidden/>
                      <w:lang w:val="sq-AL"/>
                    </w:rPr>
                    <w:t>4-22</w:t>
                  </w:r>
                  <w:r w:rsidR="00D4637F" w:rsidRPr="00E34213">
                    <w:rPr>
                      <w:noProof/>
                      <w:webHidden/>
                      <w:lang w:val="sq-AL"/>
                    </w:rPr>
                    <w:fldChar w:fldCharType="end"/>
                  </w:r>
                </w:hyperlink>
              </w:p>
              <w:p w14:paraId="5D830FC7" w14:textId="0D9D8013" w:rsidR="00D4637F" w:rsidRPr="00E34213" w:rsidRDefault="000601B3">
                <w:pPr>
                  <w:pStyle w:val="TOC1"/>
                  <w:rPr>
                    <w:rFonts w:asciiTheme="minorHAnsi" w:eastAsiaTheme="minorEastAsia" w:hAnsiTheme="minorHAnsi" w:cstheme="minorBidi"/>
                    <w:b w:val="0"/>
                    <w:caps w:val="0"/>
                    <w:color w:val="auto"/>
                    <w:sz w:val="22"/>
                    <w:szCs w:val="22"/>
                    <w:lang w:val="sq-AL" w:eastAsia="en-GB"/>
                  </w:rPr>
                </w:pPr>
                <w:hyperlink w:anchor="_Toc105762719" w:history="1">
                  <w:r w:rsidR="00D4637F" w:rsidRPr="00E34213">
                    <w:rPr>
                      <w:rStyle w:val="Hyperlink"/>
                      <w:rFonts w:cs="Calibri"/>
                      <w:lang w:val="sq-AL"/>
                    </w:rPr>
                    <w:t>5</w:t>
                  </w:r>
                  <w:r w:rsidR="00D4637F" w:rsidRPr="00E34213">
                    <w:rPr>
                      <w:rFonts w:asciiTheme="minorHAnsi" w:eastAsiaTheme="minorEastAsia" w:hAnsiTheme="minorHAnsi" w:cstheme="minorBidi"/>
                      <w:b w:val="0"/>
                      <w:caps w:val="0"/>
                      <w:color w:val="auto"/>
                      <w:sz w:val="22"/>
                      <w:szCs w:val="22"/>
                      <w:lang w:val="sq-AL" w:eastAsia="en-GB"/>
                    </w:rPr>
                    <w:tab/>
                  </w:r>
                  <w:r w:rsidR="00D4637F" w:rsidRPr="00E34213">
                    <w:rPr>
                      <w:rStyle w:val="Hyperlink"/>
                      <w:rFonts w:cs="Calibri"/>
                      <w:lang w:val="sq-AL" w:bidi="sq-AL"/>
                    </w:rPr>
                    <w:t>Karakterizimi dhe Përvijimi i Trupave Ujorë Sipërfaqësorë</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_Toc105762719 \h </w:instrText>
                  </w:r>
                  <w:r w:rsidR="00D4637F" w:rsidRPr="00E34213">
                    <w:rPr>
                      <w:webHidden/>
                      <w:lang w:val="sq-AL"/>
                    </w:rPr>
                  </w:r>
                  <w:r w:rsidR="00D4637F" w:rsidRPr="00E34213">
                    <w:rPr>
                      <w:webHidden/>
                      <w:lang w:val="sq-AL"/>
                    </w:rPr>
                    <w:fldChar w:fldCharType="separate"/>
                  </w:r>
                  <w:r w:rsidR="00DE1974">
                    <w:rPr>
                      <w:webHidden/>
                      <w:lang w:val="sq-AL"/>
                    </w:rPr>
                    <w:t>5-1</w:t>
                  </w:r>
                  <w:r w:rsidR="00D4637F" w:rsidRPr="00E34213">
                    <w:rPr>
                      <w:webHidden/>
                      <w:lang w:val="sq-AL"/>
                    </w:rPr>
                    <w:fldChar w:fldCharType="end"/>
                  </w:r>
                </w:hyperlink>
              </w:p>
              <w:p w14:paraId="08012BF3" w14:textId="35F7DF51"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720" w:history="1">
                  <w:r w:rsidR="00D4637F" w:rsidRPr="00E34213">
                    <w:rPr>
                      <w:rStyle w:val="Hyperlink"/>
                      <w:rFonts w:cs="Calibri"/>
                      <w:noProof/>
                      <w:lang w:val="sq-AL"/>
                    </w:rPr>
                    <w:t>5.1</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Vështrim i përgjithshëm</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_Toc105762720 \h </w:instrText>
                  </w:r>
                  <w:r w:rsidR="00D4637F" w:rsidRPr="00E34213">
                    <w:rPr>
                      <w:noProof/>
                      <w:webHidden/>
                      <w:lang w:val="sq-AL"/>
                    </w:rPr>
                  </w:r>
                  <w:r w:rsidR="00D4637F" w:rsidRPr="00E34213">
                    <w:rPr>
                      <w:noProof/>
                      <w:webHidden/>
                      <w:lang w:val="sq-AL"/>
                    </w:rPr>
                    <w:fldChar w:fldCharType="separate"/>
                  </w:r>
                  <w:r w:rsidR="00DE1974">
                    <w:rPr>
                      <w:noProof/>
                      <w:webHidden/>
                      <w:lang w:val="sq-AL"/>
                    </w:rPr>
                    <w:t>5-1</w:t>
                  </w:r>
                  <w:r w:rsidR="00D4637F" w:rsidRPr="00E34213">
                    <w:rPr>
                      <w:noProof/>
                      <w:webHidden/>
                      <w:lang w:val="sq-AL"/>
                    </w:rPr>
                    <w:fldChar w:fldCharType="end"/>
                  </w:r>
                </w:hyperlink>
              </w:p>
              <w:p w14:paraId="2FFFB6E9" w14:textId="68D1C42F" w:rsidR="00D4637F" w:rsidRPr="00E34213" w:rsidRDefault="000601B3">
                <w:pPr>
                  <w:pStyle w:val="TOC3"/>
                  <w:rPr>
                    <w:rFonts w:asciiTheme="minorHAnsi" w:eastAsiaTheme="minorEastAsia" w:hAnsiTheme="minorHAnsi" w:cstheme="minorBidi"/>
                    <w:sz w:val="22"/>
                    <w:lang w:val="sq-AL" w:eastAsia="en-GB"/>
                  </w:rPr>
                </w:pPr>
                <w:hyperlink w:anchor="_Toc105762721" w:history="1">
                  <w:r w:rsidR="00D4637F" w:rsidRPr="00E34213">
                    <w:rPr>
                      <w:rStyle w:val="Hyperlink"/>
                      <w:rFonts w:cs="Calibri"/>
                      <w:lang w:val="sq-AL"/>
                    </w:rPr>
                    <w:t>5.1.1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Bashkimi Evropian</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_Toc105762721 \h </w:instrText>
                  </w:r>
                  <w:r w:rsidR="00D4637F" w:rsidRPr="00E34213">
                    <w:rPr>
                      <w:webHidden/>
                      <w:lang w:val="sq-AL"/>
                    </w:rPr>
                  </w:r>
                  <w:r w:rsidR="00D4637F" w:rsidRPr="00E34213">
                    <w:rPr>
                      <w:webHidden/>
                      <w:lang w:val="sq-AL"/>
                    </w:rPr>
                    <w:fldChar w:fldCharType="separate"/>
                  </w:r>
                  <w:r w:rsidR="00DE1974">
                    <w:rPr>
                      <w:webHidden/>
                      <w:lang w:val="sq-AL"/>
                    </w:rPr>
                    <w:t>5-1</w:t>
                  </w:r>
                  <w:r w:rsidR="00D4637F" w:rsidRPr="00E34213">
                    <w:rPr>
                      <w:webHidden/>
                      <w:lang w:val="sq-AL"/>
                    </w:rPr>
                    <w:fldChar w:fldCharType="end"/>
                  </w:r>
                </w:hyperlink>
              </w:p>
              <w:p w14:paraId="0018D3E0" w14:textId="4E7D058E"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722" w:history="1">
                  <w:r w:rsidR="00D4637F" w:rsidRPr="00E34213">
                    <w:rPr>
                      <w:rStyle w:val="Hyperlink"/>
                      <w:rFonts w:cs="Calibri"/>
                      <w:noProof/>
                      <w:lang w:val="sq-AL"/>
                    </w:rPr>
                    <w:t>5.2</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Kategorizimi dhe Tipologjia e Trupave Ujorë Sipërfaqësorë</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_Toc105762722 \h </w:instrText>
                  </w:r>
                  <w:r w:rsidR="00D4637F" w:rsidRPr="00E34213">
                    <w:rPr>
                      <w:noProof/>
                      <w:webHidden/>
                      <w:lang w:val="sq-AL"/>
                    </w:rPr>
                  </w:r>
                  <w:r w:rsidR="00D4637F" w:rsidRPr="00E34213">
                    <w:rPr>
                      <w:noProof/>
                      <w:webHidden/>
                      <w:lang w:val="sq-AL"/>
                    </w:rPr>
                    <w:fldChar w:fldCharType="separate"/>
                  </w:r>
                  <w:r w:rsidR="00DE1974">
                    <w:rPr>
                      <w:noProof/>
                      <w:webHidden/>
                      <w:lang w:val="sq-AL"/>
                    </w:rPr>
                    <w:t>5-1</w:t>
                  </w:r>
                  <w:r w:rsidR="00D4637F" w:rsidRPr="00E34213">
                    <w:rPr>
                      <w:noProof/>
                      <w:webHidden/>
                      <w:lang w:val="sq-AL"/>
                    </w:rPr>
                    <w:fldChar w:fldCharType="end"/>
                  </w:r>
                </w:hyperlink>
              </w:p>
              <w:p w14:paraId="5384F9F0" w14:textId="2D96C48A" w:rsidR="00D4637F" w:rsidRPr="00E34213" w:rsidRDefault="000601B3">
                <w:pPr>
                  <w:pStyle w:val="TOC3"/>
                  <w:rPr>
                    <w:rFonts w:asciiTheme="minorHAnsi" w:eastAsiaTheme="minorEastAsia" w:hAnsiTheme="minorHAnsi" w:cstheme="minorBidi"/>
                    <w:sz w:val="22"/>
                    <w:lang w:val="sq-AL" w:eastAsia="en-GB"/>
                  </w:rPr>
                </w:pPr>
                <w:hyperlink w:anchor="_Toc105762723" w:history="1">
                  <w:r w:rsidR="00D4637F" w:rsidRPr="00E34213">
                    <w:rPr>
                      <w:rStyle w:val="Hyperlink"/>
                      <w:rFonts w:cs="Calibri"/>
                      <w:lang w:val="sq-AL"/>
                    </w:rPr>
                    <w:t>5.2.1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Kategoritë e Trupave Ujorë Sipërfaqësorë</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_Toc105762723 \h </w:instrText>
                  </w:r>
                  <w:r w:rsidR="00D4637F" w:rsidRPr="00E34213">
                    <w:rPr>
                      <w:webHidden/>
                      <w:lang w:val="sq-AL"/>
                    </w:rPr>
                  </w:r>
                  <w:r w:rsidR="00D4637F" w:rsidRPr="00E34213">
                    <w:rPr>
                      <w:webHidden/>
                      <w:lang w:val="sq-AL"/>
                    </w:rPr>
                    <w:fldChar w:fldCharType="separate"/>
                  </w:r>
                  <w:r w:rsidR="00DE1974">
                    <w:rPr>
                      <w:webHidden/>
                      <w:lang w:val="sq-AL"/>
                    </w:rPr>
                    <w:t>5-1</w:t>
                  </w:r>
                  <w:r w:rsidR="00D4637F" w:rsidRPr="00E34213">
                    <w:rPr>
                      <w:webHidden/>
                      <w:lang w:val="sq-AL"/>
                    </w:rPr>
                    <w:fldChar w:fldCharType="end"/>
                  </w:r>
                </w:hyperlink>
              </w:p>
              <w:p w14:paraId="2F75438E" w14:textId="46757184" w:rsidR="00D4637F" w:rsidRPr="00E34213" w:rsidRDefault="000601B3">
                <w:pPr>
                  <w:pStyle w:val="TOC3"/>
                  <w:rPr>
                    <w:rFonts w:asciiTheme="minorHAnsi" w:eastAsiaTheme="minorEastAsia" w:hAnsiTheme="minorHAnsi" w:cstheme="minorBidi"/>
                    <w:sz w:val="22"/>
                    <w:lang w:val="sq-AL" w:eastAsia="en-GB"/>
                  </w:rPr>
                </w:pPr>
                <w:hyperlink w:anchor="_Toc105762724" w:history="1">
                  <w:r w:rsidR="00D4637F" w:rsidRPr="00E34213">
                    <w:rPr>
                      <w:rStyle w:val="Hyperlink"/>
                      <w:rFonts w:cs="Calibri"/>
                      <w:lang w:val="sq-AL"/>
                    </w:rPr>
                    <w:t>5.2.2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Llojet e Trupave Ujorë Sipërfaqësorë</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_Toc105762724 \h </w:instrText>
                  </w:r>
                  <w:r w:rsidR="00D4637F" w:rsidRPr="00E34213">
                    <w:rPr>
                      <w:webHidden/>
                      <w:lang w:val="sq-AL"/>
                    </w:rPr>
                  </w:r>
                  <w:r w:rsidR="00D4637F" w:rsidRPr="00E34213">
                    <w:rPr>
                      <w:webHidden/>
                      <w:lang w:val="sq-AL"/>
                    </w:rPr>
                    <w:fldChar w:fldCharType="separate"/>
                  </w:r>
                  <w:r w:rsidR="00DE1974">
                    <w:rPr>
                      <w:webHidden/>
                      <w:lang w:val="sq-AL"/>
                    </w:rPr>
                    <w:t>5-2</w:t>
                  </w:r>
                  <w:r w:rsidR="00D4637F" w:rsidRPr="00E34213">
                    <w:rPr>
                      <w:webHidden/>
                      <w:lang w:val="sq-AL"/>
                    </w:rPr>
                    <w:fldChar w:fldCharType="end"/>
                  </w:r>
                </w:hyperlink>
              </w:p>
              <w:p w14:paraId="40AD7E1F" w14:textId="25577EDB" w:rsidR="00D4637F" w:rsidRPr="00E34213" w:rsidRDefault="000601B3">
                <w:pPr>
                  <w:pStyle w:val="TOC3"/>
                  <w:rPr>
                    <w:rFonts w:asciiTheme="minorHAnsi" w:eastAsiaTheme="minorEastAsia" w:hAnsiTheme="minorHAnsi" w:cstheme="minorBidi"/>
                    <w:sz w:val="22"/>
                    <w:lang w:val="sq-AL" w:eastAsia="en-GB"/>
                  </w:rPr>
                </w:pPr>
                <w:hyperlink w:anchor="_Toc105762725" w:history="1">
                  <w:r w:rsidR="00D4637F" w:rsidRPr="00E34213">
                    <w:rPr>
                      <w:rStyle w:val="Hyperlink"/>
                      <w:rFonts w:cs="Calibri"/>
                      <w:lang w:val="sq-AL"/>
                    </w:rPr>
                    <w:t>5.2.3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Tipologjia e Trupave Ujorë Sipërfaqësorë që Ndikon Përvijimin</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_Toc105762725 \h </w:instrText>
                  </w:r>
                  <w:r w:rsidR="00D4637F" w:rsidRPr="00E34213">
                    <w:rPr>
                      <w:webHidden/>
                      <w:lang w:val="sq-AL"/>
                    </w:rPr>
                  </w:r>
                  <w:r w:rsidR="00D4637F" w:rsidRPr="00E34213">
                    <w:rPr>
                      <w:webHidden/>
                      <w:lang w:val="sq-AL"/>
                    </w:rPr>
                    <w:fldChar w:fldCharType="separate"/>
                  </w:r>
                  <w:r w:rsidR="00DE1974">
                    <w:rPr>
                      <w:webHidden/>
                      <w:lang w:val="sq-AL"/>
                    </w:rPr>
                    <w:t>5-3</w:t>
                  </w:r>
                  <w:r w:rsidR="00D4637F" w:rsidRPr="00E34213">
                    <w:rPr>
                      <w:webHidden/>
                      <w:lang w:val="sq-AL"/>
                    </w:rPr>
                    <w:fldChar w:fldCharType="end"/>
                  </w:r>
                </w:hyperlink>
              </w:p>
              <w:p w14:paraId="5ACC3570" w14:textId="2D460DCE" w:rsidR="00D4637F" w:rsidRPr="00E34213" w:rsidRDefault="000601B3">
                <w:pPr>
                  <w:pStyle w:val="TOC3"/>
                  <w:rPr>
                    <w:rFonts w:asciiTheme="minorHAnsi" w:eastAsiaTheme="minorEastAsia" w:hAnsiTheme="minorHAnsi" w:cstheme="minorBidi"/>
                    <w:sz w:val="22"/>
                    <w:lang w:val="sq-AL" w:eastAsia="en-GB"/>
                  </w:rPr>
                </w:pPr>
                <w:hyperlink w:anchor="_Toc105762726" w:history="1">
                  <w:r w:rsidR="00D4637F" w:rsidRPr="00E34213">
                    <w:rPr>
                      <w:rStyle w:val="Hyperlink"/>
                      <w:rFonts w:cs="Calibri"/>
                      <w:lang w:val="sq-AL"/>
                    </w:rPr>
                    <w:t>5.2.4</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Presionet dhe Ndikimet e Trupit Ujor Sipërfaqësor që Ndikojnë Përvijimin</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_Toc105762726 \h </w:instrText>
                  </w:r>
                  <w:r w:rsidR="00D4637F" w:rsidRPr="00E34213">
                    <w:rPr>
                      <w:webHidden/>
                      <w:lang w:val="sq-AL"/>
                    </w:rPr>
                  </w:r>
                  <w:r w:rsidR="00D4637F" w:rsidRPr="00E34213">
                    <w:rPr>
                      <w:webHidden/>
                      <w:lang w:val="sq-AL"/>
                    </w:rPr>
                    <w:fldChar w:fldCharType="separate"/>
                  </w:r>
                  <w:r w:rsidR="00DE1974">
                    <w:rPr>
                      <w:webHidden/>
                      <w:lang w:val="sq-AL"/>
                    </w:rPr>
                    <w:t>5-3</w:t>
                  </w:r>
                  <w:r w:rsidR="00D4637F" w:rsidRPr="00E34213">
                    <w:rPr>
                      <w:webHidden/>
                      <w:lang w:val="sq-AL"/>
                    </w:rPr>
                    <w:fldChar w:fldCharType="end"/>
                  </w:r>
                </w:hyperlink>
              </w:p>
              <w:p w14:paraId="672B0325" w14:textId="6E28690F"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727" w:history="1">
                  <w:r w:rsidR="00D4637F" w:rsidRPr="00E34213">
                    <w:rPr>
                      <w:rStyle w:val="Hyperlink"/>
                      <w:rFonts w:cs="Calibri"/>
                      <w:noProof/>
                      <w:lang w:val="sq-AL"/>
                    </w:rPr>
                    <w:t>5.3</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Koherenca dhe Metodologjia e Përvijimit të trupave ujorë</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_Toc105762727 \h </w:instrText>
                  </w:r>
                  <w:r w:rsidR="00D4637F" w:rsidRPr="00E34213">
                    <w:rPr>
                      <w:noProof/>
                      <w:webHidden/>
                      <w:lang w:val="sq-AL"/>
                    </w:rPr>
                  </w:r>
                  <w:r w:rsidR="00D4637F" w:rsidRPr="00E34213">
                    <w:rPr>
                      <w:noProof/>
                      <w:webHidden/>
                      <w:lang w:val="sq-AL"/>
                    </w:rPr>
                    <w:fldChar w:fldCharType="separate"/>
                  </w:r>
                  <w:r w:rsidR="00DE1974">
                    <w:rPr>
                      <w:noProof/>
                      <w:webHidden/>
                      <w:lang w:val="sq-AL"/>
                    </w:rPr>
                    <w:t>5-3</w:t>
                  </w:r>
                  <w:r w:rsidR="00D4637F" w:rsidRPr="00E34213">
                    <w:rPr>
                      <w:noProof/>
                      <w:webHidden/>
                      <w:lang w:val="sq-AL"/>
                    </w:rPr>
                    <w:fldChar w:fldCharType="end"/>
                  </w:r>
                </w:hyperlink>
              </w:p>
              <w:p w14:paraId="78248D23" w14:textId="5CFE6FC7"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728" w:history="1">
                  <w:r w:rsidR="00D4637F" w:rsidRPr="00E34213">
                    <w:rPr>
                      <w:rStyle w:val="Hyperlink"/>
                      <w:rFonts w:cs="Calibri"/>
                      <w:noProof/>
                      <w:lang w:val="sq-AL"/>
                    </w:rPr>
                    <w:t>5.4</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Trupat Ujorë Sipërfaqësore në Basenin e Erzenit</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_Toc105762728 \h </w:instrText>
                  </w:r>
                  <w:r w:rsidR="00D4637F" w:rsidRPr="00E34213">
                    <w:rPr>
                      <w:noProof/>
                      <w:webHidden/>
                      <w:lang w:val="sq-AL"/>
                    </w:rPr>
                  </w:r>
                  <w:r w:rsidR="00D4637F" w:rsidRPr="00E34213">
                    <w:rPr>
                      <w:noProof/>
                      <w:webHidden/>
                      <w:lang w:val="sq-AL"/>
                    </w:rPr>
                    <w:fldChar w:fldCharType="separate"/>
                  </w:r>
                  <w:r w:rsidR="00DE1974">
                    <w:rPr>
                      <w:noProof/>
                      <w:webHidden/>
                      <w:lang w:val="sq-AL"/>
                    </w:rPr>
                    <w:t>5-4</w:t>
                  </w:r>
                  <w:r w:rsidR="00D4637F" w:rsidRPr="00E34213">
                    <w:rPr>
                      <w:noProof/>
                      <w:webHidden/>
                      <w:lang w:val="sq-AL"/>
                    </w:rPr>
                    <w:fldChar w:fldCharType="end"/>
                  </w:r>
                </w:hyperlink>
              </w:p>
              <w:p w14:paraId="2D476ABB" w14:textId="7B9BEF7A" w:rsidR="00D4637F" w:rsidRPr="00E34213" w:rsidRDefault="000601B3">
                <w:pPr>
                  <w:pStyle w:val="TOC3"/>
                  <w:rPr>
                    <w:rFonts w:asciiTheme="minorHAnsi" w:eastAsiaTheme="minorEastAsia" w:hAnsiTheme="minorHAnsi" w:cstheme="minorBidi"/>
                    <w:sz w:val="22"/>
                    <w:lang w:val="sq-AL" w:eastAsia="en-GB"/>
                  </w:rPr>
                </w:pPr>
                <w:hyperlink w:anchor="_Toc105762729" w:history="1">
                  <w:r w:rsidR="00D4637F" w:rsidRPr="00E34213">
                    <w:rPr>
                      <w:rStyle w:val="Hyperlink"/>
                      <w:rFonts w:cs="Calibri"/>
                      <w:lang w:val="sq-AL"/>
                    </w:rPr>
                    <w:t>5.4.1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Trupat Ujorë Lumorë</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_Toc105762729 \h </w:instrText>
                  </w:r>
                  <w:r w:rsidR="00D4637F" w:rsidRPr="00E34213">
                    <w:rPr>
                      <w:webHidden/>
                      <w:lang w:val="sq-AL"/>
                    </w:rPr>
                  </w:r>
                  <w:r w:rsidR="00D4637F" w:rsidRPr="00E34213">
                    <w:rPr>
                      <w:webHidden/>
                      <w:lang w:val="sq-AL"/>
                    </w:rPr>
                    <w:fldChar w:fldCharType="separate"/>
                  </w:r>
                  <w:r w:rsidR="00DE1974">
                    <w:rPr>
                      <w:webHidden/>
                      <w:lang w:val="sq-AL"/>
                    </w:rPr>
                    <w:t>5-4</w:t>
                  </w:r>
                  <w:r w:rsidR="00D4637F" w:rsidRPr="00E34213">
                    <w:rPr>
                      <w:webHidden/>
                      <w:lang w:val="sq-AL"/>
                    </w:rPr>
                    <w:fldChar w:fldCharType="end"/>
                  </w:r>
                </w:hyperlink>
              </w:p>
              <w:p w14:paraId="27D65AE2" w14:textId="183AD390" w:rsidR="00D4637F" w:rsidRPr="00E34213" w:rsidRDefault="000601B3">
                <w:pPr>
                  <w:pStyle w:val="TOC3"/>
                  <w:rPr>
                    <w:rFonts w:asciiTheme="minorHAnsi" w:eastAsiaTheme="minorEastAsia" w:hAnsiTheme="minorHAnsi" w:cstheme="minorBidi"/>
                    <w:sz w:val="22"/>
                    <w:lang w:val="sq-AL" w:eastAsia="en-GB"/>
                  </w:rPr>
                </w:pPr>
                <w:hyperlink w:anchor="_Toc105762730" w:history="1">
                  <w:r w:rsidR="00D4637F" w:rsidRPr="00E34213">
                    <w:rPr>
                      <w:rStyle w:val="Hyperlink"/>
                      <w:rFonts w:cs="Calibri"/>
                      <w:lang w:val="sq-AL"/>
                    </w:rPr>
                    <w:t>5.4.2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Trupat Ujorë Liqenorë</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_Toc105762730 \h </w:instrText>
                  </w:r>
                  <w:r w:rsidR="00D4637F" w:rsidRPr="00E34213">
                    <w:rPr>
                      <w:webHidden/>
                      <w:lang w:val="sq-AL"/>
                    </w:rPr>
                  </w:r>
                  <w:r w:rsidR="00D4637F" w:rsidRPr="00E34213">
                    <w:rPr>
                      <w:webHidden/>
                      <w:lang w:val="sq-AL"/>
                    </w:rPr>
                    <w:fldChar w:fldCharType="separate"/>
                  </w:r>
                  <w:r w:rsidR="00DE1974">
                    <w:rPr>
                      <w:webHidden/>
                      <w:lang w:val="sq-AL"/>
                    </w:rPr>
                    <w:t>5-5</w:t>
                  </w:r>
                  <w:r w:rsidR="00D4637F" w:rsidRPr="00E34213">
                    <w:rPr>
                      <w:webHidden/>
                      <w:lang w:val="sq-AL"/>
                    </w:rPr>
                    <w:fldChar w:fldCharType="end"/>
                  </w:r>
                </w:hyperlink>
              </w:p>
              <w:p w14:paraId="6569467F" w14:textId="7260FC0A" w:rsidR="00D4637F" w:rsidRPr="00E34213" w:rsidRDefault="000601B3">
                <w:pPr>
                  <w:pStyle w:val="TOC3"/>
                  <w:rPr>
                    <w:rFonts w:asciiTheme="minorHAnsi" w:eastAsiaTheme="minorEastAsia" w:hAnsiTheme="minorHAnsi" w:cstheme="minorBidi"/>
                    <w:sz w:val="22"/>
                    <w:lang w:val="sq-AL" w:eastAsia="en-GB"/>
                  </w:rPr>
                </w:pPr>
                <w:hyperlink w:anchor="_Toc105762731" w:history="1">
                  <w:r w:rsidR="00D4637F" w:rsidRPr="00E34213">
                    <w:rPr>
                      <w:rStyle w:val="Hyperlink"/>
                      <w:rFonts w:cs="Calibri"/>
                      <w:lang w:val="sq-AL"/>
                    </w:rPr>
                    <w:t>5.4.3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Ujërat e Përkohshme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_Toc105762731 \h </w:instrText>
                  </w:r>
                  <w:r w:rsidR="00D4637F" w:rsidRPr="00E34213">
                    <w:rPr>
                      <w:webHidden/>
                      <w:lang w:val="sq-AL"/>
                    </w:rPr>
                  </w:r>
                  <w:r w:rsidR="00D4637F" w:rsidRPr="00E34213">
                    <w:rPr>
                      <w:webHidden/>
                      <w:lang w:val="sq-AL"/>
                    </w:rPr>
                    <w:fldChar w:fldCharType="separate"/>
                  </w:r>
                  <w:r w:rsidR="00DE1974">
                    <w:rPr>
                      <w:webHidden/>
                      <w:lang w:val="sq-AL"/>
                    </w:rPr>
                    <w:t>5-5</w:t>
                  </w:r>
                  <w:r w:rsidR="00D4637F" w:rsidRPr="00E34213">
                    <w:rPr>
                      <w:webHidden/>
                      <w:lang w:val="sq-AL"/>
                    </w:rPr>
                    <w:fldChar w:fldCharType="end"/>
                  </w:r>
                </w:hyperlink>
              </w:p>
              <w:p w14:paraId="12C27166" w14:textId="7E527264" w:rsidR="00D4637F" w:rsidRPr="00E34213" w:rsidRDefault="000601B3">
                <w:pPr>
                  <w:pStyle w:val="TOC3"/>
                  <w:rPr>
                    <w:rFonts w:asciiTheme="minorHAnsi" w:eastAsiaTheme="minorEastAsia" w:hAnsiTheme="minorHAnsi" w:cstheme="minorBidi"/>
                    <w:sz w:val="22"/>
                    <w:lang w:val="sq-AL" w:eastAsia="en-GB"/>
                  </w:rPr>
                </w:pPr>
                <w:hyperlink w:anchor="_Toc105762732" w:history="1">
                  <w:r w:rsidR="00D4637F" w:rsidRPr="00E34213">
                    <w:rPr>
                      <w:rStyle w:val="Hyperlink"/>
                      <w:rFonts w:cs="Calibri"/>
                      <w:lang w:val="sq-AL"/>
                    </w:rPr>
                    <w:t>5.4.4</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Trupat Ujorë Bregdetarë</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_Toc105762732 \h </w:instrText>
                  </w:r>
                  <w:r w:rsidR="00D4637F" w:rsidRPr="00E34213">
                    <w:rPr>
                      <w:webHidden/>
                      <w:lang w:val="sq-AL"/>
                    </w:rPr>
                  </w:r>
                  <w:r w:rsidR="00D4637F" w:rsidRPr="00E34213">
                    <w:rPr>
                      <w:webHidden/>
                      <w:lang w:val="sq-AL"/>
                    </w:rPr>
                    <w:fldChar w:fldCharType="separate"/>
                  </w:r>
                  <w:r w:rsidR="00DE1974">
                    <w:rPr>
                      <w:webHidden/>
                      <w:lang w:val="sq-AL"/>
                    </w:rPr>
                    <w:t>5-6</w:t>
                  </w:r>
                  <w:r w:rsidR="00D4637F" w:rsidRPr="00E34213">
                    <w:rPr>
                      <w:webHidden/>
                      <w:lang w:val="sq-AL"/>
                    </w:rPr>
                    <w:fldChar w:fldCharType="end"/>
                  </w:r>
                </w:hyperlink>
              </w:p>
              <w:p w14:paraId="488501D0" w14:textId="35B06BB4" w:rsidR="00D4637F" w:rsidRPr="00E34213" w:rsidRDefault="000601B3">
                <w:pPr>
                  <w:pStyle w:val="TOC3"/>
                  <w:rPr>
                    <w:rFonts w:asciiTheme="minorHAnsi" w:eastAsiaTheme="minorEastAsia" w:hAnsiTheme="minorHAnsi" w:cstheme="minorBidi"/>
                    <w:sz w:val="22"/>
                    <w:lang w:val="sq-AL" w:eastAsia="en-GB"/>
                  </w:rPr>
                </w:pPr>
                <w:hyperlink w:anchor="_Toc105762733" w:history="1">
                  <w:r w:rsidR="00D4637F" w:rsidRPr="00E34213">
                    <w:rPr>
                      <w:rStyle w:val="Hyperlink"/>
                      <w:rFonts w:cs="Calibri"/>
                      <w:lang w:val="sq-AL"/>
                    </w:rPr>
                    <w:t>5.4.5</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Trupat Ujorë Tepër të Modifikuar dhe Trupat Ujorë Artificialë</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_Toc105762733 \h </w:instrText>
                  </w:r>
                  <w:r w:rsidR="00D4637F" w:rsidRPr="00E34213">
                    <w:rPr>
                      <w:webHidden/>
                      <w:lang w:val="sq-AL"/>
                    </w:rPr>
                  </w:r>
                  <w:r w:rsidR="00D4637F" w:rsidRPr="00E34213">
                    <w:rPr>
                      <w:webHidden/>
                      <w:lang w:val="sq-AL"/>
                    </w:rPr>
                    <w:fldChar w:fldCharType="separate"/>
                  </w:r>
                  <w:r w:rsidR="00DE1974">
                    <w:rPr>
                      <w:webHidden/>
                      <w:lang w:val="sq-AL"/>
                    </w:rPr>
                    <w:t>5-6</w:t>
                  </w:r>
                  <w:r w:rsidR="00D4637F" w:rsidRPr="00E34213">
                    <w:rPr>
                      <w:webHidden/>
                      <w:lang w:val="sq-AL"/>
                    </w:rPr>
                    <w:fldChar w:fldCharType="end"/>
                  </w:r>
                </w:hyperlink>
              </w:p>
              <w:p w14:paraId="31A36566" w14:textId="1DAFEF9E" w:rsidR="00D4637F" w:rsidRPr="00E34213" w:rsidRDefault="000601B3">
                <w:pPr>
                  <w:pStyle w:val="TOC1"/>
                  <w:rPr>
                    <w:rFonts w:asciiTheme="minorHAnsi" w:eastAsiaTheme="minorEastAsia" w:hAnsiTheme="minorHAnsi" w:cstheme="minorBidi"/>
                    <w:b w:val="0"/>
                    <w:caps w:val="0"/>
                    <w:color w:val="auto"/>
                    <w:sz w:val="22"/>
                    <w:szCs w:val="22"/>
                    <w:lang w:val="sq-AL" w:eastAsia="en-GB"/>
                  </w:rPr>
                </w:pPr>
                <w:hyperlink w:anchor="_Toc105762734" w:history="1">
                  <w:r w:rsidR="00D4637F" w:rsidRPr="00E34213">
                    <w:rPr>
                      <w:rStyle w:val="Hyperlink"/>
                      <w:rFonts w:cs="Calibri"/>
                      <w:lang w:val="sq-AL"/>
                    </w:rPr>
                    <w:t>6</w:t>
                  </w:r>
                  <w:r w:rsidR="00D4637F" w:rsidRPr="00E34213">
                    <w:rPr>
                      <w:rFonts w:asciiTheme="minorHAnsi" w:eastAsiaTheme="minorEastAsia" w:hAnsiTheme="minorHAnsi" w:cstheme="minorBidi"/>
                      <w:b w:val="0"/>
                      <w:caps w:val="0"/>
                      <w:color w:val="auto"/>
                      <w:sz w:val="22"/>
                      <w:szCs w:val="22"/>
                      <w:lang w:val="sq-AL" w:eastAsia="en-GB"/>
                    </w:rPr>
                    <w:tab/>
                  </w:r>
                  <w:r w:rsidR="00D4637F" w:rsidRPr="00E34213">
                    <w:rPr>
                      <w:rStyle w:val="Hyperlink"/>
                      <w:rFonts w:cs="Calibri"/>
                      <w:lang w:val="sq-AL" w:bidi="sq-AL"/>
                    </w:rPr>
                    <w:t>Karakterizimi dhe Përvijimi i Trupave Ujorë Nëntokësorë</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_Toc105762734 \h </w:instrText>
                  </w:r>
                  <w:r w:rsidR="00D4637F" w:rsidRPr="00E34213">
                    <w:rPr>
                      <w:webHidden/>
                      <w:lang w:val="sq-AL"/>
                    </w:rPr>
                  </w:r>
                  <w:r w:rsidR="00D4637F" w:rsidRPr="00E34213">
                    <w:rPr>
                      <w:webHidden/>
                      <w:lang w:val="sq-AL"/>
                    </w:rPr>
                    <w:fldChar w:fldCharType="separate"/>
                  </w:r>
                  <w:r w:rsidR="00DE1974">
                    <w:rPr>
                      <w:webHidden/>
                      <w:lang w:val="sq-AL"/>
                    </w:rPr>
                    <w:t>6-1</w:t>
                  </w:r>
                  <w:r w:rsidR="00D4637F" w:rsidRPr="00E34213">
                    <w:rPr>
                      <w:webHidden/>
                      <w:lang w:val="sq-AL"/>
                    </w:rPr>
                    <w:fldChar w:fldCharType="end"/>
                  </w:r>
                </w:hyperlink>
              </w:p>
              <w:p w14:paraId="6475D5EA" w14:textId="61BC443A"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735" w:history="1">
                  <w:r w:rsidR="00D4637F" w:rsidRPr="00E34213">
                    <w:rPr>
                      <w:rStyle w:val="Hyperlink"/>
                      <w:rFonts w:cs="Calibri"/>
                      <w:noProof/>
                      <w:lang w:val="sq-AL"/>
                    </w:rPr>
                    <w:t>6.1</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Vështrim i përgjithshëm</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_Toc105762735 \h </w:instrText>
                  </w:r>
                  <w:r w:rsidR="00D4637F" w:rsidRPr="00E34213">
                    <w:rPr>
                      <w:noProof/>
                      <w:webHidden/>
                      <w:lang w:val="sq-AL"/>
                    </w:rPr>
                  </w:r>
                  <w:r w:rsidR="00D4637F" w:rsidRPr="00E34213">
                    <w:rPr>
                      <w:noProof/>
                      <w:webHidden/>
                      <w:lang w:val="sq-AL"/>
                    </w:rPr>
                    <w:fldChar w:fldCharType="separate"/>
                  </w:r>
                  <w:r w:rsidR="00DE1974">
                    <w:rPr>
                      <w:noProof/>
                      <w:webHidden/>
                      <w:lang w:val="sq-AL"/>
                    </w:rPr>
                    <w:t>6-1</w:t>
                  </w:r>
                  <w:r w:rsidR="00D4637F" w:rsidRPr="00E34213">
                    <w:rPr>
                      <w:noProof/>
                      <w:webHidden/>
                      <w:lang w:val="sq-AL"/>
                    </w:rPr>
                    <w:fldChar w:fldCharType="end"/>
                  </w:r>
                </w:hyperlink>
              </w:p>
              <w:p w14:paraId="179C6660" w14:textId="1C676391" w:rsidR="00D4637F" w:rsidRPr="00E34213" w:rsidRDefault="000601B3">
                <w:pPr>
                  <w:pStyle w:val="TOC3"/>
                  <w:rPr>
                    <w:rFonts w:asciiTheme="minorHAnsi" w:eastAsiaTheme="minorEastAsia" w:hAnsiTheme="minorHAnsi" w:cstheme="minorBidi"/>
                    <w:sz w:val="22"/>
                    <w:lang w:val="sq-AL" w:eastAsia="en-GB"/>
                  </w:rPr>
                </w:pPr>
                <w:hyperlink w:anchor="_Toc105762736" w:history="1">
                  <w:r w:rsidR="00D4637F" w:rsidRPr="00E34213">
                    <w:rPr>
                      <w:rStyle w:val="Hyperlink"/>
                      <w:rFonts w:cs="Calibri"/>
                      <w:lang w:val="sq-AL"/>
                    </w:rPr>
                    <w:t>6.1.1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Shqipëria</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_Toc105762736 \h </w:instrText>
                  </w:r>
                  <w:r w:rsidR="00D4637F" w:rsidRPr="00E34213">
                    <w:rPr>
                      <w:webHidden/>
                      <w:lang w:val="sq-AL"/>
                    </w:rPr>
                  </w:r>
                  <w:r w:rsidR="00D4637F" w:rsidRPr="00E34213">
                    <w:rPr>
                      <w:webHidden/>
                      <w:lang w:val="sq-AL"/>
                    </w:rPr>
                    <w:fldChar w:fldCharType="separate"/>
                  </w:r>
                  <w:r w:rsidR="00DE1974">
                    <w:rPr>
                      <w:webHidden/>
                      <w:lang w:val="sq-AL"/>
                    </w:rPr>
                    <w:t>6-1</w:t>
                  </w:r>
                  <w:r w:rsidR="00D4637F" w:rsidRPr="00E34213">
                    <w:rPr>
                      <w:webHidden/>
                      <w:lang w:val="sq-AL"/>
                    </w:rPr>
                    <w:fldChar w:fldCharType="end"/>
                  </w:r>
                </w:hyperlink>
              </w:p>
              <w:p w14:paraId="661027B8" w14:textId="12DB8772" w:rsidR="00D4637F" w:rsidRPr="00E34213" w:rsidRDefault="000601B3">
                <w:pPr>
                  <w:pStyle w:val="TOC3"/>
                  <w:rPr>
                    <w:rFonts w:asciiTheme="minorHAnsi" w:eastAsiaTheme="minorEastAsia" w:hAnsiTheme="minorHAnsi" w:cstheme="minorBidi"/>
                    <w:sz w:val="22"/>
                    <w:lang w:val="sq-AL" w:eastAsia="en-GB"/>
                  </w:rPr>
                </w:pPr>
                <w:hyperlink w:anchor="_Toc105762737" w:history="1">
                  <w:r w:rsidR="00D4637F" w:rsidRPr="00E34213">
                    <w:rPr>
                      <w:rStyle w:val="Hyperlink"/>
                      <w:rFonts w:cs="Calibri"/>
                      <w:lang w:val="sq-AL"/>
                    </w:rPr>
                    <w:t>6.1.2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Bashkimi Evropian</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_Toc105762737 \h </w:instrText>
                  </w:r>
                  <w:r w:rsidR="00D4637F" w:rsidRPr="00E34213">
                    <w:rPr>
                      <w:webHidden/>
                      <w:lang w:val="sq-AL"/>
                    </w:rPr>
                  </w:r>
                  <w:r w:rsidR="00D4637F" w:rsidRPr="00E34213">
                    <w:rPr>
                      <w:webHidden/>
                      <w:lang w:val="sq-AL"/>
                    </w:rPr>
                    <w:fldChar w:fldCharType="separate"/>
                  </w:r>
                  <w:r w:rsidR="00DE1974">
                    <w:rPr>
                      <w:webHidden/>
                      <w:lang w:val="sq-AL"/>
                    </w:rPr>
                    <w:t>6-1</w:t>
                  </w:r>
                  <w:r w:rsidR="00D4637F" w:rsidRPr="00E34213">
                    <w:rPr>
                      <w:webHidden/>
                      <w:lang w:val="sq-AL"/>
                    </w:rPr>
                    <w:fldChar w:fldCharType="end"/>
                  </w:r>
                </w:hyperlink>
              </w:p>
              <w:p w14:paraId="14D0BC8D" w14:textId="7A00ABC6"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738" w:history="1">
                  <w:r w:rsidR="00D4637F" w:rsidRPr="00E34213">
                    <w:rPr>
                      <w:rStyle w:val="Hyperlink"/>
                      <w:rFonts w:cs="Calibri"/>
                      <w:noProof/>
                      <w:lang w:val="sq-AL"/>
                    </w:rPr>
                    <w:t>6.2</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Kategorizimi dhe Tipologjia e Trupave Ujorë Nëntokësorë</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_Toc105762738 \h </w:instrText>
                  </w:r>
                  <w:r w:rsidR="00D4637F" w:rsidRPr="00E34213">
                    <w:rPr>
                      <w:noProof/>
                      <w:webHidden/>
                      <w:lang w:val="sq-AL"/>
                    </w:rPr>
                  </w:r>
                  <w:r w:rsidR="00D4637F" w:rsidRPr="00E34213">
                    <w:rPr>
                      <w:noProof/>
                      <w:webHidden/>
                      <w:lang w:val="sq-AL"/>
                    </w:rPr>
                    <w:fldChar w:fldCharType="separate"/>
                  </w:r>
                  <w:r w:rsidR="00DE1974">
                    <w:rPr>
                      <w:noProof/>
                      <w:webHidden/>
                      <w:lang w:val="sq-AL"/>
                    </w:rPr>
                    <w:t>6-1</w:t>
                  </w:r>
                  <w:r w:rsidR="00D4637F" w:rsidRPr="00E34213">
                    <w:rPr>
                      <w:noProof/>
                      <w:webHidden/>
                      <w:lang w:val="sq-AL"/>
                    </w:rPr>
                    <w:fldChar w:fldCharType="end"/>
                  </w:r>
                </w:hyperlink>
              </w:p>
              <w:p w14:paraId="26DE269F" w14:textId="2C167227" w:rsidR="00D4637F" w:rsidRPr="00E34213" w:rsidRDefault="000601B3">
                <w:pPr>
                  <w:pStyle w:val="TOC3"/>
                  <w:rPr>
                    <w:rFonts w:asciiTheme="minorHAnsi" w:eastAsiaTheme="minorEastAsia" w:hAnsiTheme="minorHAnsi" w:cstheme="minorBidi"/>
                    <w:sz w:val="22"/>
                    <w:lang w:val="sq-AL" w:eastAsia="en-GB"/>
                  </w:rPr>
                </w:pPr>
                <w:hyperlink w:anchor="_Toc105762739" w:history="1">
                  <w:r w:rsidR="00D4637F" w:rsidRPr="00E34213">
                    <w:rPr>
                      <w:rStyle w:val="Hyperlink"/>
                      <w:rFonts w:cs="Calibri"/>
                      <w:lang w:val="sq-AL"/>
                    </w:rPr>
                    <w:t>6.2.1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Kategoritë e Trupave Ujorë Nëntokësorë</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_Toc105762739 \h </w:instrText>
                  </w:r>
                  <w:r w:rsidR="00D4637F" w:rsidRPr="00E34213">
                    <w:rPr>
                      <w:webHidden/>
                      <w:lang w:val="sq-AL"/>
                    </w:rPr>
                  </w:r>
                  <w:r w:rsidR="00D4637F" w:rsidRPr="00E34213">
                    <w:rPr>
                      <w:webHidden/>
                      <w:lang w:val="sq-AL"/>
                    </w:rPr>
                    <w:fldChar w:fldCharType="separate"/>
                  </w:r>
                  <w:r w:rsidR="00DE1974">
                    <w:rPr>
                      <w:webHidden/>
                      <w:lang w:val="sq-AL"/>
                    </w:rPr>
                    <w:t>6-1</w:t>
                  </w:r>
                  <w:r w:rsidR="00D4637F" w:rsidRPr="00E34213">
                    <w:rPr>
                      <w:webHidden/>
                      <w:lang w:val="sq-AL"/>
                    </w:rPr>
                    <w:fldChar w:fldCharType="end"/>
                  </w:r>
                </w:hyperlink>
              </w:p>
              <w:p w14:paraId="337C5A7C" w14:textId="73443EF5" w:rsidR="00D4637F" w:rsidRPr="00E34213" w:rsidRDefault="000601B3">
                <w:pPr>
                  <w:pStyle w:val="TOC3"/>
                  <w:rPr>
                    <w:rFonts w:asciiTheme="minorHAnsi" w:eastAsiaTheme="minorEastAsia" w:hAnsiTheme="minorHAnsi" w:cstheme="minorBidi"/>
                    <w:sz w:val="22"/>
                    <w:lang w:val="sq-AL" w:eastAsia="en-GB"/>
                  </w:rPr>
                </w:pPr>
                <w:hyperlink w:anchor="_Toc105762740" w:history="1">
                  <w:r w:rsidR="00D4637F" w:rsidRPr="00E34213">
                    <w:rPr>
                      <w:rStyle w:val="Hyperlink"/>
                      <w:rFonts w:cs="Calibri"/>
                      <w:lang w:val="sq-AL"/>
                    </w:rPr>
                    <w:t>6.2.2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Llojet e Trupit Ujor Nëntokësor dhe Përvijimi Bazë</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_Toc105762740 \h </w:instrText>
                  </w:r>
                  <w:r w:rsidR="00D4637F" w:rsidRPr="00E34213">
                    <w:rPr>
                      <w:webHidden/>
                      <w:lang w:val="sq-AL"/>
                    </w:rPr>
                  </w:r>
                  <w:r w:rsidR="00D4637F" w:rsidRPr="00E34213">
                    <w:rPr>
                      <w:webHidden/>
                      <w:lang w:val="sq-AL"/>
                    </w:rPr>
                    <w:fldChar w:fldCharType="separate"/>
                  </w:r>
                  <w:r w:rsidR="00DE1974">
                    <w:rPr>
                      <w:webHidden/>
                      <w:lang w:val="sq-AL"/>
                    </w:rPr>
                    <w:t>6-2</w:t>
                  </w:r>
                  <w:r w:rsidR="00D4637F" w:rsidRPr="00E34213">
                    <w:rPr>
                      <w:webHidden/>
                      <w:lang w:val="sq-AL"/>
                    </w:rPr>
                    <w:fldChar w:fldCharType="end"/>
                  </w:r>
                </w:hyperlink>
              </w:p>
              <w:p w14:paraId="44A80DC7" w14:textId="02106759" w:rsidR="00D4637F" w:rsidRPr="00E34213" w:rsidRDefault="000601B3">
                <w:pPr>
                  <w:pStyle w:val="TOC3"/>
                  <w:rPr>
                    <w:rFonts w:asciiTheme="minorHAnsi" w:eastAsiaTheme="minorEastAsia" w:hAnsiTheme="minorHAnsi" w:cstheme="minorBidi"/>
                    <w:sz w:val="22"/>
                    <w:lang w:val="sq-AL" w:eastAsia="en-GB"/>
                  </w:rPr>
                </w:pPr>
                <w:hyperlink w:anchor="_Toc105762741" w:history="1">
                  <w:r w:rsidR="00D4637F" w:rsidRPr="00E34213">
                    <w:rPr>
                      <w:rStyle w:val="Hyperlink"/>
                      <w:rFonts w:cs="Calibri"/>
                      <w:lang w:val="sq-AL"/>
                    </w:rPr>
                    <w:t>6.2.3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Përvijimi i Ndikuar nga Horizontet e Trupit Ujor Nëntokësor</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_Toc105762741 \h </w:instrText>
                  </w:r>
                  <w:r w:rsidR="00D4637F" w:rsidRPr="00E34213">
                    <w:rPr>
                      <w:webHidden/>
                      <w:lang w:val="sq-AL"/>
                    </w:rPr>
                  </w:r>
                  <w:r w:rsidR="00D4637F" w:rsidRPr="00E34213">
                    <w:rPr>
                      <w:webHidden/>
                      <w:lang w:val="sq-AL"/>
                    </w:rPr>
                    <w:fldChar w:fldCharType="separate"/>
                  </w:r>
                  <w:r w:rsidR="00DE1974">
                    <w:rPr>
                      <w:webHidden/>
                      <w:lang w:val="sq-AL"/>
                    </w:rPr>
                    <w:t>6-2</w:t>
                  </w:r>
                  <w:r w:rsidR="00D4637F" w:rsidRPr="00E34213">
                    <w:rPr>
                      <w:webHidden/>
                      <w:lang w:val="sq-AL"/>
                    </w:rPr>
                    <w:fldChar w:fldCharType="end"/>
                  </w:r>
                </w:hyperlink>
              </w:p>
              <w:p w14:paraId="7E25771C" w14:textId="66A086D3" w:rsidR="00D4637F" w:rsidRPr="00E34213" w:rsidRDefault="000601B3">
                <w:pPr>
                  <w:pStyle w:val="TOC3"/>
                  <w:rPr>
                    <w:rFonts w:asciiTheme="minorHAnsi" w:eastAsiaTheme="minorEastAsia" w:hAnsiTheme="minorHAnsi" w:cstheme="minorBidi"/>
                    <w:sz w:val="22"/>
                    <w:lang w:val="sq-AL" w:eastAsia="en-GB"/>
                  </w:rPr>
                </w:pPr>
                <w:hyperlink w:anchor="_Toc105762742" w:history="1">
                  <w:r w:rsidR="00D4637F" w:rsidRPr="00E34213">
                    <w:rPr>
                      <w:rStyle w:val="Hyperlink"/>
                      <w:rFonts w:cs="Calibri"/>
                      <w:lang w:val="sq-AL"/>
                    </w:rPr>
                    <w:t>6.2.4</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Përvijimi i Ndikuar nga Presionet dhe Ndikimet e Trupit Ujor Nëntokësor</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_Toc105762742 \h </w:instrText>
                  </w:r>
                  <w:r w:rsidR="00D4637F" w:rsidRPr="00E34213">
                    <w:rPr>
                      <w:webHidden/>
                      <w:lang w:val="sq-AL"/>
                    </w:rPr>
                  </w:r>
                  <w:r w:rsidR="00D4637F" w:rsidRPr="00E34213">
                    <w:rPr>
                      <w:webHidden/>
                      <w:lang w:val="sq-AL"/>
                    </w:rPr>
                    <w:fldChar w:fldCharType="separate"/>
                  </w:r>
                  <w:r w:rsidR="00DE1974">
                    <w:rPr>
                      <w:webHidden/>
                      <w:lang w:val="sq-AL"/>
                    </w:rPr>
                    <w:t>6-3</w:t>
                  </w:r>
                  <w:r w:rsidR="00D4637F" w:rsidRPr="00E34213">
                    <w:rPr>
                      <w:webHidden/>
                      <w:lang w:val="sq-AL"/>
                    </w:rPr>
                    <w:fldChar w:fldCharType="end"/>
                  </w:r>
                </w:hyperlink>
              </w:p>
              <w:p w14:paraId="7E577BFB" w14:textId="2A72435F"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743" w:history="1">
                  <w:r w:rsidR="00D4637F" w:rsidRPr="00E34213">
                    <w:rPr>
                      <w:rStyle w:val="Hyperlink"/>
                      <w:rFonts w:cs="Calibri"/>
                      <w:noProof/>
                      <w:lang w:val="sq-AL"/>
                    </w:rPr>
                    <w:t>6.3</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Vlerësimet e Mëparshme të Trupave Ujorë Nëntokësorë</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_Toc105762743 \h </w:instrText>
                  </w:r>
                  <w:r w:rsidR="00D4637F" w:rsidRPr="00E34213">
                    <w:rPr>
                      <w:noProof/>
                      <w:webHidden/>
                      <w:lang w:val="sq-AL"/>
                    </w:rPr>
                  </w:r>
                  <w:r w:rsidR="00D4637F" w:rsidRPr="00E34213">
                    <w:rPr>
                      <w:noProof/>
                      <w:webHidden/>
                      <w:lang w:val="sq-AL"/>
                    </w:rPr>
                    <w:fldChar w:fldCharType="separate"/>
                  </w:r>
                  <w:r w:rsidR="00DE1974">
                    <w:rPr>
                      <w:noProof/>
                      <w:webHidden/>
                      <w:lang w:val="sq-AL"/>
                    </w:rPr>
                    <w:t>6-4</w:t>
                  </w:r>
                  <w:r w:rsidR="00D4637F" w:rsidRPr="00E34213">
                    <w:rPr>
                      <w:noProof/>
                      <w:webHidden/>
                      <w:lang w:val="sq-AL"/>
                    </w:rPr>
                    <w:fldChar w:fldCharType="end"/>
                  </w:r>
                </w:hyperlink>
              </w:p>
              <w:p w14:paraId="7D3C547A" w14:textId="2215CD64" w:rsidR="00D4637F" w:rsidRPr="00E34213" w:rsidRDefault="000601B3">
                <w:pPr>
                  <w:pStyle w:val="TOC3"/>
                  <w:rPr>
                    <w:rFonts w:asciiTheme="minorHAnsi" w:eastAsiaTheme="minorEastAsia" w:hAnsiTheme="minorHAnsi" w:cstheme="minorBidi"/>
                    <w:sz w:val="22"/>
                    <w:lang w:val="sq-AL" w:eastAsia="en-GB"/>
                  </w:rPr>
                </w:pPr>
                <w:hyperlink w:anchor="_Toc105762744" w:history="1">
                  <w:r w:rsidR="00D4637F" w:rsidRPr="00E34213">
                    <w:rPr>
                      <w:rStyle w:val="Hyperlink"/>
                      <w:rFonts w:cs="Calibri"/>
                      <w:lang w:val="sq-AL"/>
                    </w:rPr>
                    <w:t>6.3.1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Formacionet Kryesore Hidrogjeologjike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_Toc105762744 \h </w:instrText>
                  </w:r>
                  <w:r w:rsidR="00D4637F" w:rsidRPr="00E34213">
                    <w:rPr>
                      <w:webHidden/>
                      <w:lang w:val="sq-AL"/>
                    </w:rPr>
                  </w:r>
                  <w:r w:rsidR="00D4637F" w:rsidRPr="00E34213">
                    <w:rPr>
                      <w:webHidden/>
                      <w:lang w:val="sq-AL"/>
                    </w:rPr>
                    <w:fldChar w:fldCharType="separate"/>
                  </w:r>
                  <w:r w:rsidR="00DE1974">
                    <w:rPr>
                      <w:webHidden/>
                      <w:lang w:val="sq-AL"/>
                    </w:rPr>
                    <w:t>6-4</w:t>
                  </w:r>
                  <w:r w:rsidR="00D4637F" w:rsidRPr="00E34213">
                    <w:rPr>
                      <w:webHidden/>
                      <w:lang w:val="sq-AL"/>
                    </w:rPr>
                    <w:fldChar w:fldCharType="end"/>
                  </w:r>
                </w:hyperlink>
              </w:p>
              <w:p w14:paraId="0E81B5BF" w14:textId="61F292BE" w:rsidR="00D4637F" w:rsidRPr="00E34213" w:rsidRDefault="000601B3">
                <w:pPr>
                  <w:pStyle w:val="TOC3"/>
                  <w:rPr>
                    <w:rFonts w:asciiTheme="minorHAnsi" w:eastAsiaTheme="minorEastAsia" w:hAnsiTheme="minorHAnsi" w:cstheme="minorBidi"/>
                    <w:sz w:val="22"/>
                    <w:lang w:val="sq-AL" w:eastAsia="en-GB"/>
                  </w:rPr>
                </w:pPr>
                <w:hyperlink w:anchor="_Toc105762745" w:history="1">
                  <w:r w:rsidR="00D4637F" w:rsidRPr="00E34213">
                    <w:rPr>
                      <w:rStyle w:val="Hyperlink"/>
                      <w:rFonts w:cs="Calibri"/>
                      <w:lang w:val="sq-AL"/>
                    </w:rPr>
                    <w:t>6.3.2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Identifikimi Paraprak i Trupave Ujorë Nëntokësorë në Shqipëri</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_Toc105762745 \h </w:instrText>
                  </w:r>
                  <w:r w:rsidR="00D4637F" w:rsidRPr="00E34213">
                    <w:rPr>
                      <w:webHidden/>
                      <w:lang w:val="sq-AL"/>
                    </w:rPr>
                  </w:r>
                  <w:r w:rsidR="00D4637F" w:rsidRPr="00E34213">
                    <w:rPr>
                      <w:webHidden/>
                      <w:lang w:val="sq-AL"/>
                    </w:rPr>
                    <w:fldChar w:fldCharType="separate"/>
                  </w:r>
                  <w:r w:rsidR="00DE1974">
                    <w:rPr>
                      <w:webHidden/>
                      <w:lang w:val="sq-AL"/>
                    </w:rPr>
                    <w:t>6-4</w:t>
                  </w:r>
                  <w:r w:rsidR="00D4637F" w:rsidRPr="00E34213">
                    <w:rPr>
                      <w:webHidden/>
                      <w:lang w:val="sq-AL"/>
                    </w:rPr>
                    <w:fldChar w:fldCharType="end"/>
                  </w:r>
                </w:hyperlink>
              </w:p>
              <w:p w14:paraId="212629BE" w14:textId="0A2D72D6"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746" w:history="1">
                  <w:r w:rsidR="00D4637F" w:rsidRPr="00E34213">
                    <w:rPr>
                      <w:rStyle w:val="Hyperlink"/>
                      <w:rFonts w:cs="Calibri"/>
                      <w:noProof/>
                      <w:lang w:val="sq-AL"/>
                    </w:rPr>
                    <w:t>6.4</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Trupat Ujorë Nëntokësorë në Basenin e Erzenit</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_Toc105762746 \h </w:instrText>
                  </w:r>
                  <w:r w:rsidR="00D4637F" w:rsidRPr="00E34213">
                    <w:rPr>
                      <w:noProof/>
                      <w:webHidden/>
                      <w:lang w:val="sq-AL"/>
                    </w:rPr>
                  </w:r>
                  <w:r w:rsidR="00D4637F" w:rsidRPr="00E34213">
                    <w:rPr>
                      <w:noProof/>
                      <w:webHidden/>
                      <w:lang w:val="sq-AL"/>
                    </w:rPr>
                    <w:fldChar w:fldCharType="separate"/>
                  </w:r>
                  <w:r w:rsidR="00DE1974">
                    <w:rPr>
                      <w:noProof/>
                      <w:webHidden/>
                      <w:lang w:val="sq-AL"/>
                    </w:rPr>
                    <w:t>6-5</w:t>
                  </w:r>
                  <w:r w:rsidR="00D4637F" w:rsidRPr="00E34213">
                    <w:rPr>
                      <w:noProof/>
                      <w:webHidden/>
                      <w:lang w:val="sq-AL"/>
                    </w:rPr>
                    <w:fldChar w:fldCharType="end"/>
                  </w:r>
                </w:hyperlink>
              </w:p>
              <w:p w14:paraId="501C3131" w14:textId="37725466" w:rsidR="00D4637F" w:rsidRPr="00E34213" w:rsidRDefault="000601B3">
                <w:pPr>
                  <w:pStyle w:val="TOC3"/>
                  <w:rPr>
                    <w:rFonts w:asciiTheme="minorHAnsi" w:eastAsiaTheme="minorEastAsia" w:hAnsiTheme="minorHAnsi" w:cstheme="minorBidi"/>
                    <w:sz w:val="22"/>
                    <w:lang w:val="sq-AL" w:eastAsia="en-GB"/>
                  </w:rPr>
                </w:pPr>
                <w:hyperlink w:anchor="_Toc105762747" w:history="1">
                  <w:r w:rsidR="00D4637F" w:rsidRPr="00E34213">
                    <w:rPr>
                      <w:rStyle w:val="Hyperlink"/>
                      <w:rFonts w:cs="Calibri"/>
                      <w:lang w:val="sq-AL"/>
                    </w:rPr>
                    <w:t>6.4.1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Sistemi i Rishikuar i Sistemit të Caktimit të Numrave për Trupat Ujorë Nëntokësorë</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_Toc105762747 \h </w:instrText>
                  </w:r>
                  <w:r w:rsidR="00D4637F" w:rsidRPr="00E34213">
                    <w:rPr>
                      <w:webHidden/>
                      <w:lang w:val="sq-AL"/>
                    </w:rPr>
                  </w:r>
                  <w:r w:rsidR="00D4637F" w:rsidRPr="00E34213">
                    <w:rPr>
                      <w:webHidden/>
                      <w:lang w:val="sq-AL"/>
                    </w:rPr>
                    <w:fldChar w:fldCharType="separate"/>
                  </w:r>
                  <w:r w:rsidR="00DE1974">
                    <w:rPr>
                      <w:webHidden/>
                      <w:lang w:val="sq-AL"/>
                    </w:rPr>
                    <w:t>6-5</w:t>
                  </w:r>
                  <w:r w:rsidR="00D4637F" w:rsidRPr="00E34213">
                    <w:rPr>
                      <w:webHidden/>
                      <w:lang w:val="sq-AL"/>
                    </w:rPr>
                    <w:fldChar w:fldCharType="end"/>
                  </w:r>
                </w:hyperlink>
              </w:p>
              <w:p w14:paraId="64981677" w14:textId="3B0555DA" w:rsidR="00D4637F" w:rsidRPr="00E34213" w:rsidRDefault="000601B3">
                <w:pPr>
                  <w:pStyle w:val="TOC3"/>
                  <w:rPr>
                    <w:rFonts w:asciiTheme="minorHAnsi" w:eastAsiaTheme="minorEastAsia" w:hAnsiTheme="minorHAnsi" w:cstheme="minorBidi"/>
                    <w:sz w:val="22"/>
                    <w:lang w:val="sq-AL" w:eastAsia="en-GB"/>
                  </w:rPr>
                </w:pPr>
                <w:hyperlink w:anchor="_Toc105762748" w:history="1">
                  <w:r w:rsidR="00D4637F" w:rsidRPr="00E34213">
                    <w:rPr>
                      <w:rStyle w:val="Hyperlink"/>
                      <w:rFonts w:cs="Calibri"/>
                      <w:lang w:val="sq-AL"/>
                    </w:rPr>
                    <w:t>6.4.2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Trupat Ujorë Nëntokësorë të Përvijuar në Basenin e Ishmit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_Toc105762748 \h </w:instrText>
                  </w:r>
                  <w:r w:rsidR="00D4637F" w:rsidRPr="00E34213">
                    <w:rPr>
                      <w:webHidden/>
                      <w:lang w:val="sq-AL"/>
                    </w:rPr>
                  </w:r>
                  <w:r w:rsidR="00D4637F" w:rsidRPr="00E34213">
                    <w:rPr>
                      <w:webHidden/>
                      <w:lang w:val="sq-AL"/>
                    </w:rPr>
                    <w:fldChar w:fldCharType="separate"/>
                  </w:r>
                  <w:r w:rsidR="00DE1974">
                    <w:rPr>
                      <w:webHidden/>
                      <w:lang w:val="sq-AL"/>
                    </w:rPr>
                    <w:t>6-5</w:t>
                  </w:r>
                  <w:r w:rsidR="00D4637F" w:rsidRPr="00E34213">
                    <w:rPr>
                      <w:webHidden/>
                      <w:lang w:val="sq-AL"/>
                    </w:rPr>
                    <w:fldChar w:fldCharType="end"/>
                  </w:r>
                </w:hyperlink>
              </w:p>
              <w:p w14:paraId="39A2C220" w14:textId="6C9CCC14" w:rsidR="00D4637F" w:rsidRPr="00E34213" w:rsidRDefault="000601B3">
                <w:pPr>
                  <w:pStyle w:val="TOC1"/>
                  <w:rPr>
                    <w:rFonts w:asciiTheme="minorHAnsi" w:eastAsiaTheme="minorEastAsia" w:hAnsiTheme="minorHAnsi" w:cstheme="minorBidi"/>
                    <w:b w:val="0"/>
                    <w:caps w:val="0"/>
                    <w:color w:val="auto"/>
                    <w:sz w:val="22"/>
                    <w:szCs w:val="22"/>
                    <w:lang w:val="sq-AL" w:eastAsia="en-GB"/>
                  </w:rPr>
                </w:pPr>
                <w:hyperlink w:anchor="_Toc105762749" w:history="1">
                  <w:r w:rsidR="00D4637F" w:rsidRPr="00E34213">
                    <w:rPr>
                      <w:rStyle w:val="Hyperlink"/>
                      <w:rFonts w:cs="Calibri"/>
                      <w:lang w:val="sq-AL"/>
                    </w:rPr>
                    <w:t>7</w:t>
                  </w:r>
                  <w:r w:rsidR="00D4637F" w:rsidRPr="00E34213">
                    <w:rPr>
                      <w:rFonts w:asciiTheme="minorHAnsi" w:eastAsiaTheme="minorEastAsia" w:hAnsiTheme="minorHAnsi" w:cstheme="minorBidi"/>
                      <w:b w:val="0"/>
                      <w:caps w:val="0"/>
                      <w:color w:val="auto"/>
                      <w:sz w:val="22"/>
                      <w:szCs w:val="22"/>
                      <w:lang w:val="sq-AL" w:eastAsia="en-GB"/>
                    </w:rPr>
                    <w:tab/>
                  </w:r>
                  <w:r w:rsidR="00D4637F" w:rsidRPr="00E34213">
                    <w:rPr>
                      <w:rStyle w:val="Hyperlink"/>
                      <w:rFonts w:cs="Calibri"/>
                      <w:lang w:val="sq-AL" w:bidi="sq-AL"/>
                    </w:rPr>
                    <w:t>Karakterizimi dhe Përvijimi i Zonave të Mbrojtura</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_Toc105762749 \h </w:instrText>
                  </w:r>
                  <w:r w:rsidR="00D4637F" w:rsidRPr="00E34213">
                    <w:rPr>
                      <w:webHidden/>
                      <w:lang w:val="sq-AL"/>
                    </w:rPr>
                  </w:r>
                  <w:r w:rsidR="00D4637F" w:rsidRPr="00E34213">
                    <w:rPr>
                      <w:webHidden/>
                      <w:lang w:val="sq-AL"/>
                    </w:rPr>
                    <w:fldChar w:fldCharType="separate"/>
                  </w:r>
                  <w:r w:rsidR="00DE1974">
                    <w:rPr>
                      <w:webHidden/>
                      <w:lang w:val="sq-AL"/>
                    </w:rPr>
                    <w:t>7-1</w:t>
                  </w:r>
                  <w:r w:rsidR="00D4637F" w:rsidRPr="00E34213">
                    <w:rPr>
                      <w:webHidden/>
                      <w:lang w:val="sq-AL"/>
                    </w:rPr>
                    <w:fldChar w:fldCharType="end"/>
                  </w:r>
                </w:hyperlink>
              </w:p>
              <w:p w14:paraId="33FE18DF" w14:textId="0CD9E3D8"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750" w:history="1">
                  <w:r w:rsidR="00D4637F" w:rsidRPr="00E34213">
                    <w:rPr>
                      <w:rStyle w:val="Hyperlink"/>
                      <w:rFonts w:cs="Calibri"/>
                      <w:noProof/>
                      <w:lang w:val="sq-AL"/>
                    </w:rPr>
                    <w:t>7.1</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Vështrim i përgjithshëm</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_Toc105762750 \h </w:instrText>
                  </w:r>
                  <w:r w:rsidR="00D4637F" w:rsidRPr="00E34213">
                    <w:rPr>
                      <w:noProof/>
                      <w:webHidden/>
                      <w:lang w:val="sq-AL"/>
                    </w:rPr>
                  </w:r>
                  <w:r w:rsidR="00D4637F" w:rsidRPr="00E34213">
                    <w:rPr>
                      <w:noProof/>
                      <w:webHidden/>
                      <w:lang w:val="sq-AL"/>
                    </w:rPr>
                    <w:fldChar w:fldCharType="separate"/>
                  </w:r>
                  <w:r w:rsidR="00DE1974">
                    <w:rPr>
                      <w:noProof/>
                      <w:webHidden/>
                      <w:lang w:val="sq-AL"/>
                    </w:rPr>
                    <w:t>7-1</w:t>
                  </w:r>
                  <w:r w:rsidR="00D4637F" w:rsidRPr="00E34213">
                    <w:rPr>
                      <w:noProof/>
                      <w:webHidden/>
                      <w:lang w:val="sq-AL"/>
                    </w:rPr>
                    <w:fldChar w:fldCharType="end"/>
                  </w:r>
                </w:hyperlink>
              </w:p>
              <w:p w14:paraId="360CF549" w14:textId="7E0DC312" w:rsidR="00D4637F" w:rsidRPr="00E34213" w:rsidRDefault="000601B3">
                <w:pPr>
                  <w:pStyle w:val="TOC3"/>
                  <w:rPr>
                    <w:rFonts w:asciiTheme="minorHAnsi" w:eastAsiaTheme="minorEastAsia" w:hAnsiTheme="minorHAnsi" w:cstheme="minorBidi"/>
                    <w:sz w:val="22"/>
                    <w:lang w:val="sq-AL" w:eastAsia="en-GB"/>
                  </w:rPr>
                </w:pPr>
                <w:hyperlink w:anchor="_Toc105762751" w:history="1">
                  <w:r w:rsidR="00D4637F" w:rsidRPr="00E34213">
                    <w:rPr>
                      <w:rStyle w:val="Hyperlink"/>
                      <w:rFonts w:cs="Calibri"/>
                      <w:lang w:val="sq-AL"/>
                    </w:rPr>
                    <w:t>7.1.1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Shqipëria</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_Toc105762751 \h </w:instrText>
                  </w:r>
                  <w:r w:rsidR="00D4637F" w:rsidRPr="00E34213">
                    <w:rPr>
                      <w:webHidden/>
                      <w:lang w:val="sq-AL"/>
                    </w:rPr>
                  </w:r>
                  <w:r w:rsidR="00D4637F" w:rsidRPr="00E34213">
                    <w:rPr>
                      <w:webHidden/>
                      <w:lang w:val="sq-AL"/>
                    </w:rPr>
                    <w:fldChar w:fldCharType="separate"/>
                  </w:r>
                  <w:r w:rsidR="00DE1974">
                    <w:rPr>
                      <w:webHidden/>
                      <w:lang w:val="sq-AL"/>
                    </w:rPr>
                    <w:t>7-1</w:t>
                  </w:r>
                  <w:r w:rsidR="00D4637F" w:rsidRPr="00E34213">
                    <w:rPr>
                      <w:webHidden/>
                      <w:lang w:val="sq-AL"/>
                    </w:rPr>
                    <w:fldChar w:fldCharType="end"/>
                  </w:r>
                </w:hyperlink>
              </w:p>
              <w:p w14:paraId="2A2AB5EE" w14:textId="62DD320B" w:rsidR="00D4637F" w:rsidRPr="00E34213" w:rsidRDefault="000601B3">
                <w:pPr>
                  <w:pStyle w:val="TOC3"/>
                  <w:rPr>
                    <w:rFonts w:asciiTheme="minorHAnsi" w:eastAsiaTheme="minorEastAsia" w:hAnsiTheme="minorHAnsi" w:cstheme="minorBidi"/>
                    <w:sz w:val="22"/>
                    <w:lang w:val="sq-AL" w:eastAsia="en-GB"/>
                  </w:rPr>
                </w:pPr>
                <w:hyperlink w:anchor="_Toc105762752" w:history="1">
                  <w:r w:rsidR="00D4637F" w:rsidRPr="00E34213">
                    <w:rPr>
                      <w:rStyle w:val="Hyperlink"/>
                      <w:rFonts w:cs="Calibri"/>
                      <w:lang w:val="sq-AL"/>
                    </w:rPr>
                    <w:t>7.1.2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Bashkimi Evropian</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_Toc105762752 \h </w:instrText>
                  </w:r>
                  <w:r w:rsidR="00D4637F" w:rsidRPr="00E34213">
                    <w:rPr>
                      <w:webHidden/>
                      <w:lang w:val="sq-AL"/>
                    </w:rPr>
                  </w:r>
                  <w:r w:rsidR="00D4637F" w:rsidRPr="00E34213">
                    <w:rPr>
                      <w:webHidden/>
                      <w:lang w:val="sq-AL"/>
                    </w:rPr>
                    <w:fldChar w:fldCharType="separate"/>
                  </w:r>
                  <w:r w:rsidR="00DE1974">
                    <w:rPr>
                      <w:webHidden/>
                      <w:lang w:val="sq-AL"/>
                    </w:rPr>
                    <w:t>7-1</w:t>
                  </w:r>
                  <w:r w:rsidR="00D4637F" w:rsidRPr="00E34213">
                    <w:rPr>
                      <w:webHidden/>
                      <w:lang w:val="sq-AL"/>
                    </w:rPr>
                    <w:fldChar w:fldCharType="end"/>
                  </w:r>
                </w:hyperlink>
              </w:p>
              <w:p w14:paraId="43923F15" w14:textId="52E9BC84"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753" w:history="1">
                  <w:r w:rsidR="00D4637F" w:rsidRPr="00E34213">
                    <w:rPr>
                      <w:rStyle w:val="Hyperlink"/>
                      <w:rFonts w:cs="Calibri"/>
                      <w:noProof/>
                      <w:lang w:val="sq-AL"/>
                    </w:rPr>
                    <w:t>7.2</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Zonat e Përcaktuara të Ujit të Pijshëm për Konsum nga Njeriu</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_Toc105762753 \h </w:instrText>
                  </w:r>
                  <w:r w:rsidR="00D4637F" w:rsidRPr="00E34213">
                    <w:rPr>
                      <w:noProof/>
                      <w:webHidden/>
                      <w:lang w:val="sq-AL"/>
                    </w:rPr>
                  </w:r>
                  <w:r w:rsidR="00D4637F" w:rsidRPr="00E34213">
                    <w:rPr>
                      <w:noProof/>
                      <w:webHidden/>
                      <w:lang w:val="sq-AL"/>
                    </w:rPr>
                    <w:fldChar w:fldCharType="separate"/>
                  </w:r>
                  <w:r w:rsidR="00DE1974">
                    <w:rPr>
                      <w:noProof/>
                      <w:webHidden/>
                      <w:lang w:val="sq-AL"/>
                    </w:rPr>
                    <w:t>7-1</w:t>
                  </w:r>
                  <w:r w:rsidR="00D4637F" w:rsidRPr="00E34213">
                    <w:rPr>
                      <w:noProof/>
                      <w:webHidden/>
                      <w:lang w:val="sq-AL"/>
                    </w:rPr>
                    <w:fldChar w:fldCharType="end"/>
                  </w:r>
                </w:hyperlink>
              </w:p>
              <w:p w14:paraId="5C8AD761" w14:textId="3BD78F6F" w:rsidR="00D4637F" w:rsidRPr="00E34213" w:rsidRDefault="000601B3">
                <w:pPr>
                  <w:pStyle w:val="TOC3"/>
                  <w:rPr>
                    <w:rFonts w:asciiTheme="minorHAnsi" w:eastAsiaTheme="minorEastAsia" w:hAnsiTheme="minorHAnsi" w:cstheme="minorBidi"/>
                    <w:sz w:val="22"/>
                    <w:lang w:val="sq-AL" w:eastAsia="en-GB"/>
                  </w:rPr>
                </w:pPr>
                <w:hyperlink w:anchor="_Toc105762754" w:history="1">
                  <w:r w:rsidR="00D4637F" w:rsidRPr="00E34213">
                    <w:rPr>
                      <w:rStyle w:val="Hyperlink"/>
                      <w:rFonts w:cs="Calibri"/>
                      <w:lang w:val="sq-AL"/>
                    </w:rPr>
                    <w:t>7.2.1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Vështrim i përgjithshëm</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_Toc105762754 \h </w:instrText>
                  </w:r>
                  <w:r w:rsidR="00D4637F" w:rsidRPr="00E34213">
                    <w:rPr>
                      <w:webHidden/>
                      <w:lang w:val="sq-AL"/>
                    </w:rPr>
                  </w:r>
                  <w:r w:rsidR="00D4637F" w:rsidRPr="00E34213">
                    <w:rPr>
                      <w:webHidden/>
                      <w:lang w:val="sq-AL"/>
                    </w:rPr>
                    <w:fldChar w:fldCharType="separate"/>
                  </w:r>
                  <w:r w:rsidR="00DE1974">
                    <w:rPr>
                      <w:webHidden/>
                      <w:lang w:val="sq-AL"/>
                    </w:rPr>
                    <w:t>7-1</w:t>
                  </w:r>
                  <w:r w:rsidR="00D4637F" w:rsidRPr="00E34213">
                    <w:rPr>
                      <w:webHidden/>
                      <w:lang w:val="sq-AL"/>
                    </w:rPr>
                    <w:fldChar w:fldCharType="end"/>
                  </w:r>
                </w:hyperlink>
              </w:p>
              <w:p w14:paraId="55757A68" w14:textId="28176384" w:rsidR="00D4637F" w:rsidRPr="00E34213" w:rsidRDefault="000601B3">
                <w:pPr>
                  <w:pStyle w:val="TOC3"/>
                  <w:rPr>
                    <w:rFonts w:asciiTheme="minorHAnsi" w:eastAsiaTheme="minorEastAsia" w:hAnsiTheme="minorHAnsi" w:cstheme="minorBidi"/>
                    <w:sz w:val="22"/>
                    <w:lang w:val="sq-AL" w:eastAsia="en-GB"/>
                  </w:rPr>
                </w:pPr>
                <w:hyperlink w:anchor="_Toc105762755" w:history="1">
                  <w:r w:rsidR="00D4637F" w:rsidRPr="00E34213">
                    <w:rPr>
                      <w:rStyle w:val="Hyperlink"/>
                      <w:rFonts w:cs="Calibri"/>
                      <w:lang w:val="sq-AL"/>
                    </w:rPr>
                    <w:t>7.2.2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Zonat e Mbrojtjes së Ujit të Pijshëm në Erzen</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_Toc105762755 \h </w:instrText>
                  </w:r>
                  <w:r w:rsidR="00D4637F" w:rsidRPr="00E34213">
                    <w:rPr>
                      <w:webHidden/>
                      <w:lang w:val="sq-AL"/>
                    </w:rPr>
                  </w:r>
                  <w:r w:rsidR="00D4637F" w:rsidRPr="00E34213">
                    <w:rPr>
                      <w:webHidden/>
                      <w:lang w:val="sq-AL"/>
                    </w:rPr>
                    <w:fldChar w:fldCharType="separate"/>
                  </w:r>
                  <w:r w:rsidR="00DE1974">
                    <w:rPr>
                      <w:webHidden/>
                      <w:lang w:val="sq-AL"/>
                    </w:rPr>
                    <w:t>7-2</w:t>
                  </w:r>
                  <w:r w:rsidR="00D4637F" w:rsidRPr="00E34213">
                    <w:rPr>
                      <w:webHidden/>
                      <w:lang w:val="sq-AL"/>
                    </w:rPr>
                    <w:fldChar w:fldCharType="end"/>
                  </w:r>
                </w:hyperlink>
              </w:p>
              <w:p w14:paraId="16E5BD47" w14:textId="67824AE2"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756" w:history="1">
                  <w:r w:rsidR="00D4637F" w:rsidRPr="00E34213">
                    <w:rPr>
                      <w:rStyle w:val="Hyperlink"/>
                      <w:rFonts w:cs="Calibri"/>
                      <w:noProof/>
                      <w:lang w:val="sq-AL"/>
                    </w:rPr>
                    <w:t>7.3</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Zonat e Shpallura për Speciet Ujore me Rëndësi Ekonomike</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_Toc105762756 \h </w:instrText>
                  </w:r>
                  <w:r w:rsidR="00D4637F" w:rsidRPr="00E34213">
                    <w:rPr>
                      <w:noProof/>
                      <w:webHidden/>
                      <w:lang w:val="sq-AL"/>
                    </w:rPr>
                  </w:r>
                  <w:r w:rsidR="00D4637F" w:rsidRPr="00E34213">
                    <w:rPr>
                      <w:noProof/>
                      <w:webHidden/>
                      <w:lang w:val="sq-AL"/>
                    </w:rPr>
                    <w:fldChar w:fldCharType="separate"/>
                  </w:r>
                  <w:r w:rsidR="00DE1974">
                    <w:rPr>
                      <w:noProof/>
                      <w:webHidden/>
                      <w:lang w:val="sq-AL"/>
                    </w:rPr>
                    <w:t>7-2</w:t>
                  </w:r>
                  <w:r w:rsidR="00D4637F" w:rsidRPr="00E34213">
                    <w:rPr>
                      <w:noProof/>
                      <w:webHidden/>
                      <w:lang w:val="sq-AL"/>
                    </w:rPr>
                    <w:fldChar w:fldCharType="end"/>
                  </w:r>
                </w:hyperlink>
              </w:p>
              <w:p w14:paraId="069B09F0" w14:textId="1AF8CDE9" w:rsidR="00D4637F" w:rsidRPr="00E34213" w:rsidRDefault="000601B3">
                <w:pPr>
                  <w:pStyle w:val="TOC3"/>
                  <w:rPr>
                    <w:rFonts w:asciiTheme="minorHAnsi" w:eastAsiaTheme="minorEastAsia" w:hAnsiTheme="minorHAnsi" w:cstheme="minorBidi"/>
                    <w:sz w:val="22"/>
                    <w:lang w:val="sq-AL" w:eastAsia="en-GB"/>
                  </w:rPr>
                </w:pPr>
                <w:hyperlink w:anchor="_Toc105762757" w:history="1">
                  <w:r w:rsidR="00D4637F" w:rsidRPr="00E34213">
                    <w:rPr>
                      <w:rStyle w:val="Hyperlink"/>
                      <w:rFonts w:cs="Calibri"/>
                      <w:lang w:val="sq-AL"/>
                    </w:rPr>
                    <w:t>7.3.1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Vështrim i përgjithshëm</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_Toc105762757 \h </w:instrText>
                  </w:r>
                  <w:r w:rsidR="00D4637F" w:rsidRPr="00E34213">
                    <w:rPr>
                      <w:webHidden/>
                      <w:lang w:val="sq-AL"/>
                    </w:rPr>
                  </w:r>
                  <w:r w:rsidR="00D4637F" w:rsidRPr="00E34213">
                    <w:rPr>
                      <w:webHidden/>
                      <w:lang w:val="sq-AL"/>
                    </w:rPr>
                    <w:fldChar w:fldCharType="separate"/>
                  </w:r>
                  <w:r w:rsidR="00DE1974">
                    <w:rPr>
                      <w:webHidden/>
                      <w:lang w:val="sq-AL"/>
                    </w:rPr>
                    <w:t>7-2</w:t>
                  </w:r>
                  <w:r w:rsidR="00D4637F" w:rsidRPr="00E34213">
                    <w:rPr>
                      <w:webHidden/>
                      <w:lang w:val="sq-AL"/>
                    </w:rPr>
                    <w:fldChar w:fldCharType="end"/>
                  </w:r>
                </w:hyperlink>
              </w:p>
              <w:p w14:paraId="04D8F80F" w14:textId="5BC61A78" w:rsidR="00D4637F" w:rsidRPr="00E34213" w:rsidRDefault="000601B3">
                <w:pPr>
                  <w:pStyle w:val="TOC3"/>
                  <w:rPr>
                    <w:rFonts w:asciiTheme="minorHAnsi" w:eastAsiaTheme="minorEastAsia" w:hAnsiTheme="minorHAnsi" w:cstheme="minorBidi"/>
                    <w:sz w:val="22"/>
                    <w:lang w:val="sq-AL" w:eastAsia="en-GB"/>
                  </w:rPr>
                </w:pPr>
                <w:hyperlink w:anchor="_Toc105762758" w:history="1">
                  <w:r w:rsidR="00D4637F" w:rsidRPr="00E34213">
                    <w:rPr>
                      <w:rStyle w:val="Hyperlink"/>
                      <w:rFonts w:cs="Calibri"/>
                      <w:lang w:val="sq-AL"/>
                    </w:rPr>
                    <w:t>7.3.2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Zonat e Mbrojtura me Rëndësi Ekonomike në Erzen</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_Toc105762758 \h </w:instrText>
                  </w:r>
                  <w:r w:rsidR="00D4637F" w:rsidRPr="00E34213">
                    <w:rPr>
                      <w:webHidden/>
                      <w:lang w:val="sq-AL"/>
                    </w:rPr>
                  </w:r>
                  <w:r w:rsidR="00D4637F" w:rsidRPr="00E34213">
                    <w:rPr>
                      <w:webHidden/>
                      <w:lang w:val="sq-AL"/>
                    </w:rPr>
                    <w:fldChar w:fldCharType="separate"/>
                  </w:r>
                  <w:r w:rsidR="00DE1974">
                    <w:rPr>
                      <w:webHidden/>
                      <w:lang w:val="sq-AL"/>
                    </w:rPr>
                    <w:t>7-2</w:t>
                  </w:r>
                  <w:r w:rsidR="00D4637F" w:rsidRPr="00E34213">
                    <w:rPr>
                      <w:webHidden/>
                      <w:lang w:val="sq-AL"/>
                    </w:rPr>
                    <w:fldChar w:fldCharType="end"/>
                  </w:r>
                </w:hyperlink>
              </w:p>
              <w:p w14:paraId="12B10FF3" w14:textId="3F1E39D3"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759" w:history="1">
                  <w:r w:rsidR="00D4637F" w:rsidRPr="00E34213">
                    <w:rPr>
                      <w:rStyle w:val="Hyperlink"/>
                      <w:rFonts w:cs="Calibri"/>
                      <w:noProof/>
                      <w:lang w:val="sq-AL"/>
                    </w:rPr>
                    <w:t>7.4</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Zonat e Përvijuara për Ujërat Rekreative dhe të Larjes</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_Toc105762759 \h </w:instrText>
                  </w:r>
                  <w:r w:rsidR="00D4637F" w:rsidRPr="00E34213">
                    <w:rPr>
                      <w:noProof/>
                      <w:webHidden/>
                      <w:lang w:val="sq-AL"/>
                    </w:rPr>
                  </w:r>
                  <w:r w:rsidR="00D4637F" w:rsidRPr="00E34213">
                    <w:rPr>
                      <w:noProof/>
                      <w:webHidden/>
                      <w:lang w:val="sq-AL"/>
                    </w:rPr>
                    <w:fldChar w:fldCharType="separate"/>
                  </w:r>
                  <w:r w:rsidR="00DE1974">
                    <w:rPr>
                      <w:noProof/>
                      <w:webHidden/>
                      <w:lang w:val="sq-AL"/>
                    </w:rPr>
                    <w:t>7-3</w:t>
                  </w:r>
                  <w:r w:rsidR="00D4637F" w:rsidRPr="00E34213">
                    <w:rPr>
                      <w:noProof/>
                      <w:webHidden/>
                      <w:lang w:val="sq-AL"/>
                    </w:rPr>
                    <w:fldChar w:fldCharType="end"/>
                  </w:r>
                </w:hyperlink>
              </w:p>
              <w:p w14:paraId="2DBD8F1B" w14:textId="7820E0E0" w:rsidR="00D4637F" w:rsidRPr="00E34213" w:rsidRDefault="000601B3">
                <w:pPr>
                  <w:pStyle w:val="TOC3"/>
                  <w:rPr>
                    <w:rFonts w:asciiTheme="minorHAnsi" w:eastAsiaTheme="minorEastAsia" w:hAnsiTheme="minorHAnsi" w:cstheme="minorBidi"/>
                    <w:sz w:val="22"/>
                    <w:lang w:val="sq-AL" w:eastAsia="en-GB"/>
                  </w:rPr>
                </w:pPr>
                <w:hyperlink w:anchor="_Toc105762760" w:history="1">
                  <w:r w:rsidR="00D4637F" w:rsidRPr="00E34213">
                    <w:rPr>
                      <w:rStyle w:val="Hyperlink"/>
                      <w:rFonts w:cs="Calibri"/>
                      <w:lang w:val="sq-AL"/>
                    </w:rPr>
                    <w:t>7.4.1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Vështrim i përgjithshëm</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_Toc105762760 \h </w:instrText>
                  </w:r>
                  <w:r w:rsidR="00D4637F" w:rsidRPr="00E34213">
                    <w:rPr>
                      <w:webHidden/>
                      <w:lang w:val="sq-AL"/>
                    </w:rPr>
                  </w:r>
                  <w:r w:rsidR="00D4637F" w:rsidRPr="00E34213">
                    <w:rPr>
                      <w:webHidden/>
                      <w:lang w:val="sq-AL"/>
                    </w:rPr>
                    <w:fldChar w:fldCharType="separate"/>
                  </w:r>
                  <w:r w:rsidR="00DE1974">
                    <w:rPr>
                      <w:webHidden/>
                      <w:lang w:val="sq-AL"/>
                    </w:rPr>
                    <w:t>7-3</w:t>
                  </w:r>
                  <w:r w:rsidR="00D4637F" w:rsidRPr="00E34213">
                    <w:rPr>
                      <w:webHidden/>
                      <w:lang w:val="sq-AL"/>
                    </w:rPr>
                    <w:fldChar w:fldCharType="end"/>
                  </w:r>
                </w:hyperlink>
              </w:p>
              <w:p w14:paraId="5C27D0A1" w14:textId="1B8A0F1A" w:rsidR="00D4637F" w:rsidRPr="00E34213" w:rsidRDefault="000601B3">
                <w:pPr>
                  <w:pStyle w:val="TOC3"/>
                  <w:rPr>
                    <w:rFonts w:asciiTheme="minorHAnsi" w:eastAsiaTheme="minorEastAsia" w:hAnsiTheme="minorHAnsi" w:cstheme="minorBidi"/>
                    <w:sz w:val="22"/>
                    <w:lang w:val="sq-AL" w:eastAsia="en-GB"/>
                  </w:rPr>
                </w:pPr>
                <w:hyperlink w:anchor="_Toc105762761" w:history="1">
                  <w:r w:rsidR="00D4637F" w:rsidRPr="00E34213">
                    <w:rPr>
                      <w:rStyle w:val="Hyperlink"/>
                      <w:rFonts w:cs="Calibri"/>
                      <w:lang w:val="sq-AL"/>
                    </w:rPr>
                    <w:t>7.4.2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Zonat e Mbrojtjes së Ujërave Rekreative dhe të Larjes në Erzen</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_Toc105762761 \h </w:instrText>
                  </w:r>
                  <w:r w:rsidR="00D4637F" w:rsidRPr="00E34213">
                    <w:rPr>
                      <w:webHidden/>
                      <w:lang w:val="sq-AL"/>
                    </w:rPr>
                  </w:r>
                  <w:r w:rsidR="00D4637F" w:rsidRPr="00E34213">
                    <w:rPr>
                      <w:webHidden/>
                      <w:lang w:val="sq-AL"/>
                    </w:rPr>
                    <w:fldChar w:fldCharType="separate"/>
                  </w:r>
                  <w:r w:rsidR="00DE1974">
                    <w:rPr>
                      <w:webHidden/>
                      <w:lang w:val="sq-AL"/>
                    </w:rPr>
                    <w:t>7-4</w:t>
                  </w:r>
                  <w:r w:rsidR="00D4637F" w:rsidRPr="00E34213">
                    <w:rPr>
                      <w:webHidden/>
                      <w:lang w:val="sq-AL"/>
                    </w:rPr>
                    <w:fldChar w:fldCharType="end"/>
                  </w:r>
                </w:hyperlink>
              </w:p>
              <w:p w14:paraId="7E7B97D0" w14:textId="2614B954"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762" w:history="1">
                  <w:r w:rsidR="00D4637F" w:rsidRPr="00E34213">
                    <w:rPr>
                      <w:rStyle w:val="Hyperlink"/>
                      <w:rFonts w:cs="Calibri"/>
                      <w:noProof/>
                      <w:lang w:val="sq-AL"/>
                    </w:rPr>
                    <w:t>7.5</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Zonat e Përvijuara si Zona të Ndjeshme ndaj Lëndëve Ushqyese</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_Toc105762762 \h </w:instrText>
                  </w:r>
                  <w:r w:rsidR="00D4637F" w:rsidRPr="00E34213">
                    <w:rPr>
                      <w:noProof/>
                      <w:webHidden/>
                      <w:lang w:val="sq-AL"/>
                    </w:rPr>
                  </w:r>
                  <w:r w:rsidR="00D4637F" w:rsidRPr="00E34213">
                    <w:rPr>
                      <w:noProof/>
                      <w:webHidden/>
                      <w:lang w:val="sq-AL"/>
                    </w:rPr>
                    <w:fldChar w:fldCharType="separate"/>
                  </w:r>
                  <w:r w:rsidR="00DE1974">
                    <w:rPr>
                      <w:noProof/>
                      <w:webHidden/>
                      <w:lang w:val="sq-AL"/>
                    </w:rPr>
                    <w:t>7-4</w:t>
                  </w:r>
                  <w:r w:rsidR="00D4637F" w:rsidRPr="00E34213">
                    <w:rPr>
                      <w:noProof/>
                      <w:webHidden/>
                      <w:lang w:val="sq-AL"/>
                    </w:rPr>
                    <w:fldChar w:fldCharType="end"/>
                  </w:r>
                </w:hyperlink>
              </w:p>
              <w:p w14:paraId="667BF2E8" w14:textId="70D2E842" w:rsidR="00D4637F" w:rsidRPr="00E34213" w:rsidRDefault="000601B3">
                <w:pPr>
                  <w:pStyle w:val="TOC3"/>
                  <w:rPr>
                    <w:rFonts w:asciiTheme="minorHAnsi" w:eastAsiaTheme="minorEastAsia" w:hAnsiTheme="minorHAnsi" w:cstheme="minorBidi"/>
                    <w:sz w:val="22"/>
                    <w:lang w:val="sq-AL" w:eastAsia="en-GB"/>
                  </w:rPr>
                </w:pPr>
                <w:hyperlink w:anchor="_Toc105762763" w:history="1">
                  <w:r w:rsidR="00D4637F" w:rsidRPr="00E34213">
                    <w:rPr>
                      <w:rStyle w:val="Hyperlink"/>
                      <w:rFonts w:cs="Calibri"/>
                      <w:lang w:val="sq-AL"/>
                    </w:rPr>
                    <w:t>7.5.1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Vështrim i përgjithshëm</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_Toc105762763 \h </w:instrText>
                  </w:r>
                  <w:r w:rsidR="00D4637F" w:rsidRPr="00E34213">
                    <w:rPr>
                      <w:webHidden/>
                      <w:lang w:val="sq-AL"/>
                    </w:rPr>
                  </w:r>
                  <w:r w:rsidR="00D4637F" w:rsidRPr="00E34213">
                    <w:rPr>
                      <w:webHidden/>
                      <w:lang w:val="sq-AL"/>
                    </w:rPr>
                    <w:fldChar w:fldCharType="separate"/>
                  </w:r>
                  <w:r w:rsidR="00DE1974">
                    <w:rPr>
                      <w:webHidden/>
                      <w:lang w:val="sq-AL"/>
                    </w:rPr>
                    <w:t>7-4</w:t>
                  </w:r>
                  <w:r w:rsidR="00D4637F" w:rsidRPr="00E34213">
                    <w:rPr>
                      <w:webHidden/>
                      <w:lang w:val="sq-AL"/>
                    </w:rPr>
                    <w:fldChar w:fldCharType="end"/>
                  </w:r>
                </w:hyperlink>
              </w:p>
              <w:p w14:paraId="3C22A14C" w14:textId="3936E864" w:rsidR="00D4637F" w:rsidRPr="00E34213" w:rsidRDefault="000601B3">
                <w:pPr>
                  <w:pStyle w:val="TOC3"/>
                  <w:rPr>
                    <w:rFonts w:asciiTheme="minorHAnsi" w:eastAsiaTheme="minorEastAsia" w:hAnsiTheme="minorHAnsi" w:cstheme="minorBidi"/>
                    <w:sz w:val="22"/>
                    <w:lang w:val="sq-AL" w:eastAsia="en-GB"/>
                  </w:rPr>
                </w:pPr>
                <w:hyperlink w:anchor="_Toc105762764" w:history="1">
                  <w:r w:rsidR="00D4637F" w:rsidRPr="00E34213">
                    <w:rPr>
                      <w:rStyle w:val="Hyperlink"/>
                      <w:rFonts w:cs="Calibri"/>
                      <w:lang w:val="sq-AL"/>
                    </w:rPr>
                    <w:t>7.5.2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Zonat e Ndjeshme ndaj Lëndëve Ushqyese në Erzen</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_Toc105762764 \h </w:instrText>
                  </w:r>
                  <w:r w:rsidR="00D4637F" w:rsidRPr="00E34213">
                    <w:rPr>
                      <w:webHidden/>
                      <w:lang w:val="sq-AL"/>
                    </w:rPr>
                  </w:r>
                  <w:r w:rsidR="00D4637F" w:rsidRPr="00E34213">
                    <w:rPr>
                      <w:webHidden/>
                      <w:lang w:val="sq-AL"/>
                    </w:rPr>
                    <w:fldChar w:fldCharType="separate"/>
                  </w:r>
                  <w:r w:rsidR="00DE1974">
                    <w:rPr>
                      <w:webHidden/>
                      <w:lang w:val="sq-AL"/>
                    </w:rPr>
                    <w:t>7-5</w:t>
                  </w:r>
                  <w:r w:rsidR="00D4637F" w:rsidRPr="00E34213">
                    <w:rPr>
                      <w:webHidden/>
                      <w:lang w:val="sq-AL"/>
                    </w:rPr>
                    <w:fldChar w:fldCharType="end"/>
                  </w:r>
                </w:hyperlink>
              </w:p>
              <w:p w14:paraId="1792B37C" w14:textId="2080EA04"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765" w:history="1">
                  <w:r w:rsidR="00D4637F" w:rsidRPr="00E34213">
                    <w:rPr>
                      <w:rStyle w:val="Hyperlink"/>
                      <w:rFonts w:cs="Calibri"/>
                      <w:noProof/>
                      <w:lang w:val="sq-AL"/>
                    </w:rPr>
                    <w:t>7.6</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Zonat e Shpallura për Mbrojtjen e Habitateve dhe Specieve</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_Toc105762765 \h </w:instrText>
                  </w:r>
                  <w:r w:rsidR="00D4637F" w:rsidRPr="00E34213">
                    <w:rPr>
                      <w:noProof/>
                      <w:webHidden/>
                      <w:lang w:val="sq-AL"/>
                    </w:rPr>
                  </w:r>
                  <w:r w:rsidR="00D4637F" w:rsidRPr="00E34213">
                    <w:rPr>
                      <w:noProof/>
                      <w:webHidden/>
                      <w:lang w:val="sq-AL"/>
                    </w:rPr>
                    <w:fldChar w:fldCharType="separate"/>
                  </w:r>
                  <w:r w:rsidR="00DE1974">
                    <w:rPr>
                      <w:noProof/>
                      <w:webHidden/>
                      <w:lang w:val="sq-AL"/>
                    </w:rPr>
                    <w:t>7-5</w:t>
                  </w:r>
                  <w:r w:rsidR="00D4637F" w:rsidRPr="00E34213">
                    <w:rPr>
                      <w:noProof/>
                      <w:webHidden/>
                      <w:lang w:val="sq-AL"/>
                    </w:rPr>
                    <w:fldChar w:fldCharType="end"/>
                  </w:r>
                </w:hyperlink>
              </w:p>
              <w:p w14:paraId="71FC4B79" w14:textId="313B2724" w:rsidR="00D4637F" w:rsidRPr="00E34213" w:rsidRDefault="000601B3">
                <w:pPr>
                  <w:pStyle w:val="TOC3"/>
                  <w:rPr>
                    <w:rFonts w:asciiTheme="minorHAnsi" w:eastAsiaTheme="minorEastAsia" w:hAnsiTheme="minorHAnsi" w:cstheme="minorBidi"/>
                    <w:sz w:val="22"/>
                    <w:lang w:val="sq-AL" w:eastAsia="en-GB"/>
                  </w:rPr>
                </w:pPr>
                <w:hyperlink w:anchor="_Toc105762766" w:history="1">
                  <w:r w:rsidR="00D4637F" w:rsidRPr="00E34213">
                    <w:rPr>
                      <w:rStyle w:val="Hyperlink"/>
                      <w:rFonts w:cs="Calibri"/>
                      <w:lang w:val="sq-AL"/>
                    </w:rPr>
                    <w:t>7.6.1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Vështrim i përgjithshëm</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_Toc105762766 \h </w:instrText>
                  </w:r>
                  <w:r w:rsidR="00D4637F" w:rsidRPr="00E34213">
                    <w:rPr>
                      <w:webHidden/>
                      <w:lang w:val="sq-AL"/>
                    </w:rPr>
                  </w:r>
                  <w:r w:rsidR="00D4637F" w:rsidRPr="00E34213">
                    <w:rPr>
                      <w:webHidden/>
                      <w:lang w:val="sq-AL"/>
                    </w:rPr>
                    <w:fldChar w:fldCharType="separate"/>
                  </w:r>
                  <w:r w:rsidR="00DE1974">
                    <w:rPr>
                      <w:webHidden/>
                      <w:lang w:val="sq-AL"/>
                    </w:rPr>
                    <w:t>7-5</w:t>
                  </w:r>
                  <w:r w:rsidR="00D4637F" w:rsidRPr="00E34213">
                    <w:rPr>
                      <w:webHidden/>
                      <w:lang w:val="sq-AL"/>
                    </w:rPr>
                    <w:fldChar w:fldCharType="end"/>
                  </w:r>
                </w:hyperlink>
              </w:p>
              <w:p w14:paraId="76E86055" w14:textId="116F577D" w:rsidR="00D4637F" w:rsidRPr="00E34213" w:rsidRDefault="000601B3">
                <w:pPr>
                  <w:pStyle w:val="TOC3"/>
                  <w:rPr>
                    <w:rFonts w:asciiTheme="minorHAnsi" w:eastAsiaTheme="minorEastAsia" w:hAnsiTheme="minorHAnsi" w:cstheme="minorBidi"/>
                    <w:sz w:val="22"/>
                    <w:lang w:val="sq-AL" w:eastAsia="en-GB"/>
                  </w:rPr>
                </w:pPr>
                <w:hyperlink w:anchor="_Toc105762767" w:history="1">
                  <w:r w:rsidR="00D4637F" w:rsidRPr="00E34213">
                    <w:rPr>
                      <w:rStyle w:val="Hyperlink"/>
                      <w:rFonts w:cs="Calibri"/>
                      <w:lang w:val="sq-AL"/>
                    </w:rPr>
                    <w:t>7.6.2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Zonat e Mbrojtjes së Habitatit në Erzen</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_Toc105762767 \h </w:instrText>
                  </w:r>
                  <w:r w:rsidR="00D4637F" w:rsidRPr="00E34213">
                    <w:rPr>
                      <w:webHidden/>
                      <w:lang w:val="sq-AL"/>
                    </w:rPr>
                  </w:r>
                  <w:r w:rsidR="00D4637F" w:rsidRPr="00E34213">
                    <w:rPr>
                      <w:webHidden/>
                      <w:lang w:val="sq-AL"/>
                    </w:rPr>
                    <w:fldChar w:fldCharType="separate"/>
                  </w:r>
                  <w:r w:rsidR="00DE1974">
                    <w:rPr>
                      <w:webHidden/>
                      <w:lang w:val="sq-AL"/>
                    </w:rPr>
                    <w:t>7-6</w:t>
                  </w:r>
                  <w:r w:rsidR="00D4637F" w:rsidRPr="00E34213">
                    <w:rPr>
                      <w:webHidden/>
                      <w:lang w:val="sq-AL"/>
                    </w:rPr>
                    <w:fldChar w:fldCharType="end"/>
                  </w:r>
                </w:hyperlink>
              </w:p>
              <w:p w14:paraId="4BC494FD" w14:textId="6B9A0663" w:rsidR="00D4637F" w:rsidRPr="00E34213" w:rsidRDefault="000601B3">
                <w:pPr>
                  <w:pStyle w:val="TOC1"/>
                  <w:rPr>
                    <w:rFonts w:asciiTheme="minorHAnsi" w:eastAsiaTheme="minorEastAsia" w:hAnsiTheme="minorHAnsi" w:cstheme="minorBidi"/>
                    <w:b w:val="0"/>
                    <w:caps w:val="0"/>
                    <w:color w:val="auto"/>
                    <w:sz w:val="22"/>
                    <w:szCs w:val="22"/>
                    <w:lang w:val="sq-AL" w:eastAsia="en-GB"/>
                  </w:rPr>
                </w:pPr>
                <w:hyperlink w:anchor="_Toc105762768" w:history="1">
                  <w:r w:rsidR="00D4637F" w:rsidRPr="00E34213">
                    <w:rPr>
                      <w:rStyle w:val="Hyperlink"/>
                      <w:rFonts w:cs="Calibri"/>
                      <w:lang w:val="sq-AL"/>
                    </w:rPr>
                    <w:t>8</w:t>
                  </w:r>
                  <w:r w:rsidR="00D4637F" w:rsidRPr="00E34213">
                    <w:rPr>
                      <w:rFonts w:asciiTheme="minorHAnsi" w:eastAsiaTheme="minorEastAsia" w:hAnsiTheme="minorHAnsi" w:cstheme="minorBidi"/>
                      <w:b w:val="0"/>
                      <w:caps w:val="0"/>
                      <w:color w:val="auto"/>
                      <w:sz w:val="22"/>
                      <w:szCs w:val="22"/>
                      <w:lang w:val="sq-AL" w:eastAsia="en-GB"/>
                    </w:rPr>
                    <w:tab/>
                  </w:r>
                  <w:r w:rsidR="00D4637F" w:rsidRPr="00E34213">
                    <w:rPr>
                      <w:rStyle w:val="Hyperlink"/>
                      <w:rFonts w:cs="Calibri"/>
                      <w:lang w:val="sq-AL" w:bidi="sq-AL"/>
                    </w:rPr>
                    <w:t>Rrjetet e Monitorimit dhe të Dhënat e Mbikëqyrjes</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_Toc105762768 \h </w:instrText>
                  </w:r>
                  <w:r w:rsidR="00D4637F" w:rsidRPr="00E34213">
                    <w:rPr>
                      <w:webHidden/>
                      <w:lang w:val="sq-AL"/>
                    </w:rPr>
                  </w:r>
                  <w:r w:rsidR="00D4637F" w:rsidRPr="00E34213">
                    <w:rPr>
                      <w:webHidden/>
                      <w:lang w:val="sq-AL"/>
                    </w:rPr>
                    <w:fldChar w:fldCharType="separate"/>
                  </w:r>
                  <w:r w:rsidR="00DE1974">
                    <w:rPr>
                      <w:webHidden/>
                      <w:lang w:val="sq-AL"/>
                    </w:rPr>
                    <w:t>8-1</w:t>
                  </w:r>
                  <w:r w:rsidR="00D4637F" w:rsidRPr="00E34213">
                    <w:rPr>
                      <w:webHidden/>
                      <w:lang w:val="sq-AL"/>
                    </w:rPr>
                    <w:fldChar w:fldCharType="end"/>
                  </w:r>
                </w:hyperlink>
              </w:p>
              <w:p w14:paraId="4F948E58" w14:textId="3E7F6357"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769" w:history="1">
                  <w:r w:rsidR="00D4637F" w:rsidRPr="00E34213">
                    <w:rPr>
                      <w:rStyle w:val="Hyperlink"/>
                      <w:rFonts w:cs="Calibri"/>
                      <w:noProof/>
                      <w:lang w:val="sq-AL"/>
                    </w:rPr>
                    <w:t>8.1</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Konteksti Ligjor</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_Toc105762769 \h </w:instrText>
                  </w:r>
                  <w:r w:rsidR="00D4637F" w:rsidRPr="00E34213">
                    <w:rPr>
                      <w:noProof/>
                      <w:webHidden/>
                      <w:lang w:val="sq-AL"/>
                    </w:rPr>
                  </w:r>
                  <w:r w:rsidR="00D4637F" w:rsidRPr="00E34213">
                    <w:rPr>
                      <w:noProof/>
                      <w:webHidden/>
                      <w:lang w:val="sq-AL"/>
                    </w:rPr>
                    <w:fldChar w:fldCharType="separate"/>
                  </w:r>
                  <w:r w:rsidR="00DE1974">
                    <w:rPr>
                      <w:noProof/>
                      <w:webHidden/>
                      <w:lang w:val="sq-AL"/>
                    </w:rPr>
                    <w:t>8-1</w:t>
                  </w:r>
                  <w:r w:rsidR="00D4637F" w:rsidRPr="00E34213">
                    <w:rPr>
                      <w:noProof/>
                      <w:webHidden/>
                      <w:lang w:val="sq-AL"/>
                    </w:rPr>
                    <w:fldChar w:fldCharType="end"/>
                  </w:r>
                </w:hyperlink>
              </w:p>
              <w:p w14:paraId="1125970B" w14:textId="448FCD64" w:rsidR="00D4637F" w:rsidRPr="00E34213" w:rsidRDefault="000601B3">
                <w:pPr>
                  <w:pStyle w:val="TOC3"/>
                  <w:rPr>
                    <w:rFonts w:asciiTheme="minorHAnsi" w:eastAsiaTheme="minorEastAsia" w:hAnsiTheme="minorHAnsi" w:cstheme="minorBidi"/>
                    <w:sz w:val="22"/>
                    <w:lang w:val="sq-AL" w:eastAsia="en-GB"/>
                  </w:rPr>
                </w:pPr>
                <w:hyperlink w:anchor="_Toc105762770" w:history="1">
                  <w:r w:rsidR="00D4637F" w:rsidRPr="00E34213">
                    <w:rPr>
                      <w:rStyle w:val="Hyperlink"/>
                      <w:rFonts w:cs="Calibri"/>
                      <w:lang w:val="sq-AL"/>
                    </w:rPr>
                    <w:t>8.1.1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Shqipëria</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_Toc105762770 \h </w:instrText>
                  </w:r>
                  <w:r w:rsidR="00D4637F" w:rsidRPr="00E34213">
                    <w:rPr>
                      <w:webHidden/>
                      <w:lang w:val="sq-AL"/>
                    </w:rPr>
                  </w:r>
                  <w:r w:rsidR="00D4637F" w:rsidRPr="00E34213">
                    <w:rPr>
                      <w:webHidden/>
                      <w:lang w:val="sq-AL"/>
                    </w:rPr>
                    <w:fldChar w:fldCharType="separate"/>
                  </w:r>
                  <w:r w:rsidR="00DE1974">
                    <w:rPr>
                      <w:webHidden/>
                      <w:lang w:val="sq-AL"/>
                    </w:rPr>
                    <w:t>8-1</w:t>
                  </w:r>
                  <w:r w:rsidR="00D4637F" w:rsidRPr="00E34213">
                    <w:rPr>
                      <w:webHidden/>
                      <w:lang w:val="sq-AL"/>
                    </w:rPr>
                    <w:fldChar w:fldCharType="end"/>
                  </w:r>
                </w:hyperlink>
              </w:p>
              <w:p w14:paraId="6A204900" w14:textId="075D5FFF" w:rsidR="00D4637F" w:rsidRPr="00E34213" w:rsidRDefault="000601B3">
                <w:pPr>
                  <w:pStyle w:val="TOC3"/>
                  <w:rPr>
                    <w:rFonts w:asciiTheme="minorHAnsi" w:eastAsiaTheme="minorEastAsia" w:hAnsiTheme="minorHAnsi" w:cstheme="minorBidi"/>
                    <w:sz w:val="22"/>
                    <w:lang w:val="sq-AL" w:eastAsia="en-GB"/>
                  </w:rPr>
                </w:pPr>
                <w:hyperlink w:anchor="_Toc105762771" w:history="1">
                  <w:r w:rsidR="00D4637F" w:rsidRPr="00E34213">
                    <w:rPr>
                      <w:rStyle w:val="Hyperlink"/>
                      <w:rFonts w:cs="Calibri"/>
                      <w:lang w:val="sq-AL"/>
                    </w:rPr>
                    <w:t>8.1.2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Bashkimi Evropian</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_Toc105762771 \h </w:instrText>
                  </w:r>
                  <w:r w:rsidR="00D4637F" w:rsidRPr="00E34213">
                    <w:rPr>
                      <w:webHidden/>
                      <w:lang w:val="sq-AL"/>
                    </w:rPr>
                  </w:r>
                  <w:r w:rsidR="00D4637F" w:rsidRPr="00E34213">
                    <w:rPr>
                      <w:webHidden/>
                      <w:lang w:val="sq-AL"/>
                    </w:rPr>
                    <w:fldChar w:fldCharType="separate"/>
                  </w:r>
                  <w:r w:rsidR="00DE1974">
                    <w:rPr>
                      <w:webHidden/>
                      <w:lang w:val="sq-AL"/>
                    </w:rPr>
                    <w:t>8-1</w:t>
                  </w:r>
                  <w:r w:rsidR="00D4637F" w:rsidRPr="00E34213">
                    <w:rPr>
                      <w:webHidden/>
                      <w:lang w:val="sq-AL"/>
                    </w:rPr>
                    <w:fldChar w:fldCharType="end"/>
                  </w:r>
                </w:hyperlink>
              </w:p>
              <w:p w14:paraId="739D7431" w14:textId="2400E03C"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772" w:history="1">
                  <w:r w:rsidR="00D4637F" w:rsidRPr="00E34213">
                    <w:rPr>
                      <w:rStyle w:val="Hyperlink"/>
                      <w:rFonts w:cs="Calibri"/>
                      <w:noProof/>
                      <w:lang w:val="sq-AL"/>
                    </w:rPr>
                    <w:t>8.2</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Programi i Monitorimit të Sasisë së Ujërave Sipërfaqësore</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_Toc105762772 \h </w:instrText>
                  </w:r>
                  <w:r w:rsidR="00D4637F" w:rsidRPr="00E34213">
                    <w:rPr>
                      <w:noProof/>
                      <w:webHidden/>
                      <w:lang w:val="sq-AL"/>
                    </w:rPr>
                  </w:r>
                  <w:r w:rsidR="00D4637F" w:rsidRPr="00E34213">
                    <w:rPr>
                      <w:noProof/>
                      <w:webHidden/>
                      <w:lang w:val="sq-AL"/>
                    </w:rPr>
                    <w:fldChar w:fldCharType="separate"/>
                  </w:r>
                  <w:r w:rsidR="00DE1974">
                    <w:rPr>
                      <w:noProof/>
                      <w:webHidden/>
                      <w:lang w:val="sq-AL"/>
                    </w:rPr>
                    <w:t>8-1</w:t>
                  </w:r>
                  <w:r w:rsidR="00D4637F" w:rsidRPr="00E34213">
                    <w:rPr>
                      <w:noProof/>
                      <w:webHidden/>
                      <w:lang w:val="sq-AL"/>
                    </w:rPr>
                    <w:fldChar w:fldCharType="end"/>
                  </w:r>
                </w:hyperlink>
              </w:p>
              <w:p w14:paraId="7A7F6AEB" w14:textId="374839D5" w:rsidR="00D4637F" w:rsidRPr="00E34213" w:rsidRDefault="000601B3">
                <w:pPr>
                  <w:pStyle w:val="TOC3"/>
                  <w:rPr>
                    <w:rFonts w:asciiTheme="minorHAnsi" w:eastAsiaTheme="minorEastAsia" w:hAnsiTheme="minorHAnsi" w:cstheme="minorBidi"/>
                    <w:sz w:val="22"/>
                    <w:lang w:val="sq-AL" w:eastAsia="en-GB"/>
                  </w:rPr>
                </w:pPr>
                <w:hyperlink w:anchor="_Toc105762773" w:history="1">
                  <w:r w:rsidR="00D4637F" w:rsidRPr="00E34213">
                    <w:rPr>
                      <w:rStyle w:val="Hyperlink"/>
                      <w:rFonts w:cs="Calibri"/>
                      <w:lang w:val="sq-AL"/>
                    </w:rPr>
                    <w:t>8.2.1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Autoriteti Kompetent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_Toc105762773 \h </w:instrText>
                  </w:r>
                  <w:r w:rsidR="00D4637F" w:rsidRPr="00E34213">
                    <w:rPr>
                      <w:webHidden/>
                      <w:lang w:val="sq-AL"/>
                    </w:rPr>
                  </w:r>
                  <w:r w:rsidR="00D4637F" w:rsidRPr="00E34213">
                    <w:rPr>
                      <w:webHidden/>
                      <w:lang w:val="sq-AL"/>
                    </w:rPr>
                    <w:fldChar w:fldCharType="separate"/>
                  </w:r>
                  <w:r w:rsidR="00DE1974">
                    <w:rPr>
                      <w:webHidden/>
                      <w:lang w:val="sq-AL"/>
                    </w:rPr>
                    <w:t>8-1</w:t>
                  </w:r>
                  <w:r w:rsidR="00D4637F" w:rsidRPr="00E34213">
                    <w:rPr>
                      <w:webHidden/>
                      <w:lang w:val="sq-AL"/>
                    </w:rPr>
                    <w:fldChar w:fldCharType="end"/>
                  </w:r>
                </w:hyperlink>
              </w:p>
              <w:p w14:paraId="0535A19A" w14:textId="5DA047B3" w:rsidR="00D4637F" w:rsidRPr="00E34213" w:rsidRDefault="000601B3">
                <w:pPr>
                  <w:pStyle w:val="TOC3"/>
                  <w:rPr>
                    <w:rFonts w:asciiTheme="minorHAnsi" w:eastAsiaTheme="minorEastAsia" w:hAnsiTheme="minorHAnsi" w:cstheme="minorBidi"/>
                    <w:sz w:val="22"/>
                    <w:lang w:val="sq-AL" w:eastAsia="en-GB"/>
                  </w:rPr>
                </w:pPr>
                <w:hyperlink w:anchor="_Toc105762774" w:history="1">
                  <w:r w:rsidR="00D4637F" w:rsidRPr="00E34213">
                    <w:rPr>
                      <w:rStyle w:val="Hyperlink"/>
                      <w:rFonts w:cs="Calibri"/>
                      <w:lang w:val="sq-AL"/>
                    </w:rPr>
                    <w:t>8.2.2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Rëndësia e Rrjetit të Monitorimit të Sasisë së Ujërave Sipërfaqësore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_Toc105762774 \h </w:instrText>
                  </w:r>
                  <w:r w:rsidR="00D4637F" w:rsidRPr="00E34213">
                    <w:rPr>
                      <w:webHidden/>
                      <w:lang w:val="sq-AL"/>
                    </w:rPr>
                  </w:r>
                  <w:r w:rsidR="00D4637F" w:rsidRPr="00E34213">
                    <w:rPr>
                      <w:webHidden/>
                      <w:lang w:val="sq-AL"/>
                    </w:rPr>
                    <w:fldChar w:fldCharType="separate"/>
                  </w:r>
                  <w:r w:rsidR="00DE1974">
                    <w:rPr>
                      <w:webHidden/>
                      <w:lang w:val="sq-AL"/>
                    </w:rPr>
                    <w:t>8-2</w:t>
                  </w:r>
                  <w:r w:rsidR="00D4637F" w:rsidRPr="00E34213">
                    <w:rPr>
                      <w:webHidden/>
                      <w:lang w:val="sq-AL"/>
                    </w:rPr>
                    <w:fldChar w:fldCharType="end"/>
                  </w:r>
                </w:hyperlink>
              </w:p>
              <w:p w14:paraId="75853788" w14:textId="2E259D04" w:rsidR="00D4637F" w:rsidRPr="00E34213" w:rsidRDefault="000601B3">
                <w:pPr>
                  <w:pStyle w:val="TOC3"/>
                  <w:rPr>
                    <w:rFonts w:asciiTheme="minorHAnsi" w:eastAsiaTheme="minorEastAsia" w:hAnsiTheme="minorHAnsi" w:cstheme="minorBidi"/>
                    <w:sz w:val="22"/>
                    <w:lang w:val="sq-AL" w:eastAsia="en-GB"/>
                  </w:rPr>
                </w:pPr>
                <w:hyperlink w:anchor="_Toc105762775" w:history="1">
                  <w:r w:rsidR="00D4637F" w:rsidRPr="00E34213">
                    <w:rPr>
                      <w:rStyle w:val="Hyperlink"/>
                      <w:rFonts w:cs="Calibri"/>
                      <w:lang w:val="sq-AL"/>
                    </w:rPr>
                    <w:t>8.2.3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Statusi i Rrjetit të Monitorimit të Sasisë së Ujërave Sipërfaqësore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_Toc105762775 \h </w:instrText>
                  </w:r>
                  <w:r w:rsidR="00D4637F" w:rsidRPr="00E34213">
                    <w:rPr>
                      <w:webHidden/>
                      <w:lang w:val="sq-AL"/>
                    </w:rPr>
                  </w:r>
                  <w:r w:rsidR="00D4637F" w:rsidRPr="00E34213">
                    <w:rPr>
                      <w:webHidden/>
                      <w:lang w:val="sq-AL"/>
                    </w:rPr>
                    <w:fldChar w:fldCharType="separate"/>
                  </w:r>
                  <w:r w:rsidR="00DE1974">
                    <w:rPr>
                      <w:webHidden/>
                      <w:lang w:val="sq-AL"/>
                    </w:rPr>
                    <w:t>8-2</w:t>
                  </w:r>
                  <w:r w:rsidR="00D4637F" w:rsidRPr="00E34213">
                    <w:rPr>
                      <w:webHidden/>
                      <w:lang w:val="sq-AL"/>
                    </w:rPr>
                    <w:fldChar w:fldCharType="end"/>
                  </w:r>
                </w:hyperlink>
              </w:p>
              <w:p w14:paraId="12B04B27" w14:textId="123332C6"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776" w:history="1">
                  <w:r w:rsidR="00D4637F" w:rsidRPr="00E34213">
                    <w:rPr>
                      <w:rStyle w:val="Hyperlink"/>
                      <w:rFonts w:cs="Calibri"/>
                      <w:noProof/>
                      <w:lang w:val="sq-AL"/>
                    </w:rPr>
                    <w:t>8.3</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Programi i Monitorimit të Cilësisë së Ujërave Sipërfaqësore</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_Toc105762776 \h </w:instrText>
                  </w:r>
                  <w:r w:rsidR="00D4637F" w:rsidRPr="00E34213">
                    <w:rPr>
                      <w:noProof/>
                      <w:webHidden/>
                      <w:lang w:val="sq-AL"/>
                    </w:rPr>
                  </w:r>
                  <w:r w:rsidR="00D4637F" w:rsidRPr="00E34213">
                    <w:rPr>
                      <w:noProof/>
                      <w:webHidden/>
                      <w:lang w:val="sq-AL"/>
                    </w:rPr>
                    <w:fldChar w:fldCharType="separate"/>
                  </w:r>
                  <w:r w:rsidR="00DE1974">
                    <w:rPr>
                      <w:noProof/>
                      <w:webHidden/>
                      <w:lang w:val="sq-AL"/>
                    </w:rPr>
                    <w:t>8-2</w:t>
                  </w:r>
                  <w:r w:rsidR="00D4637F" w:rsidRPr="00E34213">
                    <w:rPr>
                      <w:noProof/>
                      <w:webHidden/>
                      <w:lang w:val="sq-AL"/>
                    </w:rPr>
                    <w:fldChar w:fldCharType="end"/>
                  </w:r>
                </w:hyperlink>
              </w:p>
              <w:p w14:paraId="103FDCA1" w14:textId="28FEDDB6" w:rsidR="00D4637F" w:rsidRPr="00E34213" w:rsidRDefault="000601B3">
                <w:pPr>
                  <w:pStyle w:val="TOC3"/>
                  <w:rPr>
                    <w:rFonts w:asciiTheme="minorHAnsi" w:eastAsiaTheme="minorEastAsia" w:hAnsiTheme="minorHAnsi" w:cstheme="minorBidi"/>
                    <w:sz w:val="22"/>
                    <w:lang w:val="sq-AL" w:eastAsia="en-GB"/>
                  </w:rPr>
                </w:pPr>
                <w:hyperlink w:anchor="_Toc105762777" w:history="1">
                  <w:r w:rsidR="00D4637F" w:rsidRPr="00E34213">
                    <w:rPr>
                      <w:rStyle w:val="Hyperlink"/>
                      <w:rFonts w:cs="Calibri"/>
                      <w:lang w:val="sq-AL"/>
                    </w:rPr>
                    <w:t>8.3.1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Autoriteti Kompetent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_Toc105762777 \h </w:instrText>
                  </w:r>
                  <w:r w:rsidR="00D4637F" w:rsidRPr="00E34213">
                    <w:rPr>
                      <w:webHidden/>
                      <w:lang w:val="sq-AL"/>
                    </w:rPr>
                  </w:r>
                  <w:r w:rsidR="00D4637F" w:rsidRPr="00E34213">
                    <w:rPr>
                      <w:webHidden/>
                      <w:lang w:val="sq-AL"/>
                    </w:rPr>
                    <w:fldChar w:fldCharType="separate"/>
                  </w:r>
                  <w:r w:rsidR="00DE1974">
                    <w:rPr>
                      <w:webHidden/>
                      <w:lang w:val="sq-AL"/>
                    </w:rPr>
                    <w:t>8-2</w:t>
                  </w:r>
                  <w:r w:rsidR="00D4637F" w:rsidRPr="00E34213">
                    <w:rPr>
                      <w:webHidden/>
                      <w:lang w:val="sq-AL"/>
                    </w:rPr>
                    <w:fldChar w:fldCharType="end"/>
                  </w:r>
                </w:hyperlink>
              </w:p>
              <w:p w14:paraId="7CFFCE92" w14:textId="2827E1C0" w:rsidR="00D4637F" w:rsidRPr="00E34213" w:rsidRDefault="000601B3">
                <w:pPr>
                  <w:pStyle w:val="TOC3"/>
                  <w:rPr>
                    <w:rFonts w:asciiTheme="minorHAnsi" w:eastAsiaTheme="minorEastAsia" w:hAnsiTheme="minorHAnsi" w:cstheme="minorBidi"/>
                    <w:sz w:val="22"/>
                    <w:lang w:val="sq-AL" w:eastAsia="en-GB"/>
                  </w:rPr>
                </w:pPr>
                <w:hyperlink w:anchor="_Toc105762778" w:history="1">
                  <w:r w:rsidR="00D4637F" w:rsidRPr="00E34213">
                    <w:rPr>
                      <w:rStyle w:val="Hyperlink"/>
                      <w:rFonts w:cs="Calibri"/>
                      <w:lang w:val="sq-AL"/>
                    </w:rPr>
                    <w:t>8.3.2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Rëndësia e Rrjetit të Monitorimit Mbikëqyrës të Cilësisë së Ujërave Sipërfaqësore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_Toc105762778 \h </w:instrText>
                  </w:r>
                  <w:r w:rsidR="00D4637F" w:rsidRPr="00E34213">
                    <w:rPr>
                      <w:webHidden/>
                      <w:lang w:val="sq-AL"/>
                    </w:rPr>
                  </w:r>
                  <w:r w:rsidR="00D4637F" w:rsidRPr="00E34213">
                    <w:rPr>
                      <w:webHidden/>
                      <w:lang w:val="sq-AL"/>
                    </w:rPr>
                    <w:fldChar w:fldCharType="separate"/>
                  </w:r>
                  <w:r w:rsidR="00DE1974">
                    <w:rPr>
                      <w:webHidden/>
                      <w:lang w:val="sq-AL"/>
                    </w:rPr>
                    <w:t>8-2</w:t>
                  </w:r>
                  <w:r w:rsidR="00D4637F" w:rsidRPr="00E34213">
                    <w:rPr>
                      <w:webHidden/>
                      <w:lang w:val="sq-AL"/>
                    </w:rPr>
                    <w:fldChar w:fldCharType="end"/>
                  </w:r>
                </w:hyperlink>
              </w:p>
              <w:p w14:paraId="7CA4BF2E" w14:textId="7980559E" w:rsidR="00D4637F" w:rsidRPr="00E34213" w:rsidRDefault="000601B3">
                <w:pPr>
                  <w:pStyle w:val="TOC3"/>
                  <w:rPr>
                    <w:rFonts w:asciiTheme="minorHAnsi" w:eastAsiaTheme="minorEastAsia" w:hAnsiTheme="minorHAnsi" w:cstheme="minorBidi"/>
                    <w:sz w:val="22"/>
                    <w:lang w:val="sq-AL" w:eastAsia="en-GB"/>
                  </w:rPr>
                </w:pPr>
                <w:hyperlink w:anchor="_Toc105762779" w:history="1">
                  <w:r w:rsidR="00D4637F" w:rsidRPr="00E34213">
                    <w:rPr>
                      <w:rStyle w:val="Hyperlink"/>
                      <w:rFonts w:cs="Calibri"/>
                      <w:lang w:val="sq-AL"/>
                    </w:rPr>
                    <w:t>8.3.3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Statusi i Rrjetit dhe të Dhënat e Monitorimit Mbikëqyrës të Cilësisë së Ujërave Sipërfaqësore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_Toc105762779 \h </w:instrText>
                  </w:r>
                  <w:r w:rsidR="00D4637F" w:rsidRPr="00E34213">
                    <w:rPr>
                      <w:webHidden/>
                      <w:lang w:val="sq-AL"/>
                    </w:rPr>
                  </w:r>
                  <w:r w:rsidR="00D4637F" w:rsidRPr="00E34213">
                    <w:rPr>
                      <w:webHidden/>
                      <w:lang w:val="sq-AL"/>
                    </w:rPr>
                    <w:fldChar w:fldCharType="separate"/>
                  </w:r>
                  <w:r w:rsidR="00DE1974">
                    <w:rPr>
                      <w:webHidden/>
                      <w:lang w:val="sq-AL"/>
                    </w:rPr>
                    <w:t>8-2</w:t>
                  </w:r>
                  <w:r w:rsidR="00D4637F" w:rsidRPr="00E34213">
                    <w:rPr>
                      <w:webHidden/>
                      <w:lang w:val="sq-AL"/>
                    </w:rPr>
                    <w:fldChar w:fldCharType="end"/>
                  </w:r>
                </w:hyperlink>
              </w:p>
              <w:p w14:paraId="57474990" w14:textId="77388C3E" w:rsidR="00D4637F" w:rsidRPr="00E34213" w:rsidRDefault="000601B3">
                <w:pPr>
                  <w:pStyle w:val="TOC3"/>
                  <w:rPr>
                    <w:rFonts w:asciiTheme="minorHAnsi" w:eastAsiaTheme="minorEastAsia" w:hAnsiTheme="minorHAnsi" w:cstheme="minorBidi"/>
                    <w:sz w:val="22"/>
                    <w:lang w:val="sq-AL" w:eastAsia="en-GB"/>
                  </w:rPr>
                </w:pPr>
                <w:hyperlink w:anchor="_Toc105762780" w:history="1">
                  <w:r w:rsidR="00D4637F" w:rsidRPr="00E34213">
                    <w:rPr>
                      <w:rStyle w:val="Hyperlink"/>
                      <w:rFonts w:cs="Calibri"/>
                      <w:lang w:val="sq-AL"/>
                    </w:rPr>
                    <w:t>8.3.4</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Fushata e monitorimit gjatë 2019-s</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_Toc105762780 \h </w:instrText>
                  </w:r>
                  <w:r w:rsidR="00D4637F" w:rsidRPr="00E34213">
                    <w:rPr>
                      <w:webHidden/>
                      <w:lang w:val="sq-AL"/>
                    </w:rPr>
                  </w:r>
                  <w:r w:rsidR="00D4637F" w:rsidRPr="00E34213">
                    <w:rPr>
                      <w:webHidden/>
                      <w:lang w:val="sq-AL"/>
                    </w:rPr>
                    <w:fldChar w:fldCharType="separate"/>
                  </w:r>
                  <w:r w:rsidR="00DE1974">
                    <w:rPr>
                      <w:webHidden/>
                      <w:lang w:val="sq-AL"/>
                    </w:rPr>
                    <w:t>8-3</w:t>
                  </w:r>
                  <w:r w:rsidR="00D4637F" w:rsidRPr="00E34213">
                    <w:rPr>
                      <w:webHidden/>
                      <w:lang w:val="sq-AL"/>
                    </w:rPr>
                    <w:fldChar w:fldCharType="end"/>
                  </w:r>
                </w:hyperlink>
              </w:p>
              <w:p w14:paraId="64DDEAE8" w14:textId="0F89A4B3" w:rsidR="00D4637F" w:rsidRPr="00E34213" w:rsidRDefault="000601B3">
                <w:pPr>
                  <w:pStyle w:val="TOC3"/>
                  <w:rPr>
                    <w:rFonts w:asciiTheme="minorHAnsi" w:eastAsiaTheme="minorEastAsia" w:hAnsiTheme="minorHAnsi" w:cstheme="minorBidi"/>
                    <w:sz w:val="22"/>
                    <w:lang w:val="sq-AL" w:eastAsia="en-GB"/>
                  </w:rPr>
                </w:pPr>
                <w:hyperlink w:anchor="_Toc105762781" w:history="1">
                  <w:r w:rsidR="00D4637F" w:rsidRPr="00E34213">
                    <w:rPr>
                      <w:rStyle w:val="Hyperlink"/>
                      <w:rFonts w:cs="Calibri"/>
                      <w:lang w:val="sq-AL"/>
                    </w:rPr>
                    <w:t>8.3.5</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Vlerësimet hidromorfologjike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_Toc105762781 \h </w:instrText>
                  </w:r>
                  <w:r w:rsidR="00D4637F" w:rsidRPr="00E34213">
                    <w:rPr>
                      <w:webHidden/>
                      <w:lang w:val="sq-AL"/>
                    </w:rPr>
                  </w:r>
                  <w:r w:rsidR="00D4637F" w:rsidRPr="00E34213">
                    <w:rPr>
                      <w:webHidden/>
                      <w:lang w:val="sq-AL"/>
                    </w:rPr>
                    <w:fldChar w:fldCharType="separate"/>
                  </w:r>
                  <w:r w:rsidR="00DE1974">
                    <w:rPr>
                      <w:webHidden/>
                      <w:lang w:val="sq-AL"/>
                    </w:rPr>
                    <w:t>8-3</w:t>
                  </w:r>
                  <w:r w:rsidR="00D4637F" w:rsidRPr="00E34213">
                    <w:rPr>
                      <w:webHidden/>
                      <w:lang w:val="sq-AL"/>
                    </w:rPr>
                    <w:fldChar w:fldCharType="end"/>
                  </w:r>
                </w:hyperlink>
              </w:p>
              <w:p w14:paraId="3089BF11" w14:textId="021E48B4"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782" w:history="1">
                  <w:r w:rsidR="00D4637F" w:rsidRPr="00E34213">
                    <w:rPr>
                      <w:rStyle w:val="Hyperlink"/>
                      <w:rFonts w:cs="Calibri"/>
                      <w:noProof/>
                      <w:lang w:val="sq-AL"/>
                    </w:rPr>
                    <w:t>8.4</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Programi i Monitorimit të Ujërave Nëntokësore</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_Toc105762782 \h </w:instrText>
                  </w:r>
                  <w:r w:rsidR="00D4637F" w:rsidRPr="00E34213">
                    <w:rPr>
                      <w:noProof/>
                      <w:webHidden/>
                      <w:lang w:val="sq-AL"/>
                    </w:rPr>
                  </w:r>
                  <w:r w:rsidR="00D4637F" w:rsidRPr="00E34213">
                    <w:rPr>
                      <w:noProof/>
                      <w:webHidden/>
                      <w:lang w:val="sq-AL"/>
                    </w:rPr>
                    <w:fldChar w:fldCharType="separate"/>
                  </w:r>
                  <w:r w:rsidR="00DE1974">
                    <w:rPr>
                      <w:noProof/>
                      <w:webHidden/>
                      <w:lang w:val="sq-AL"/>
                    </w:rPr>
                    <w:t>8-3</w:t>
                  </w:r>
                  <w:r w:rsidR="00D4637F" w:rsidRPr="00E34213">
                    <w:rPr>
                      <w:noProof/>
                      <w:webHidden/>
                      <w:lang w:val="sq-AL"/>
                    </w:rPr>
                    <w:fldChar w:fldCharType="end"/>
                  </w:r>
                </w:hyperlink>
              </w:p>
              <w:p w14:paraId="2F73C186" w14:textId="1B725EC7" w:rsidR="00D4637F" w:rsidRPr="00E34213" w:rsidRDefault="000601B3">
                <w:pPr>
                  <w:pStyle w:val="TOC3"/>
                  <w:rPr>
                    <w:rFonts w:asciiTheme="minorHAnsi" w:eastAsiaTheme="minorEastAsia" w:hAnsiTheme="minorHAnsi" w:cstheme="minorBidi"/>
                    <w:sz w:val="22"/>
                    <w:lang w:val="sq-AL" w:eastAsia="en-GB"/>
                  </w:rPr>
                </w:pPr>
                <w:hyperlink w:anchor="_Toc105762783" w:history="1">
                  <w:r w:rsidR="00D4637F" w:rsidRPr="00E34213">
                    <w:rPr>
                      <w:rStyle w:val="Hyperlink"/>
                      <w:rFonts w:cs="Calibri"/>
                      <w:lang w:val="sq-AL"/>
                    </w:rPr>
                    <w:t>8.4.1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Autoriteti Kompetent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_Toc105762783 \h </w:instrText>
                  </w:r>
                  <w:r w:rsidR="00D4637F" w:rsidRPr="00E34213">
                    <w:rPr>
                      <w:webHidden/>
                      <w:lang w:val="sq-AL"/>
                    </w:rPr>
                  </w:r>
                  <w:r w:rsidR="00D4637F" w:rsidRPr="00E34213">
                    <w:rPr>
                      <w:webHidden/>
                      <w:lang w:val="sq-AL"/>
                    </w:rPr>
                    <w:fldChar w:fldCharType="separate"/>
                  </w:r>
                  <w:r w:rsidR="00DE1974">
                    <w:rPr>
                      <w:webHidden/>
                      <w:lang w:val="sq-AL"/>
                    </w:rPr>
                    <w:t>8-3</w:t>
                  </w:r>
                  <w:r w:rsidR="00D4637F" w:rsidRPr="00E34213">
                    <w:rPr>
                      <w:webHidden/>
                      <w:lang w:val="sq-AL"/>
                    </w:rPr>
                    <w:fldChar w:fldCharType="end"/>
                  </w:r>
                </w:hyperlink>
              </w:p>
              <w:p w14:paraId="06D3FD10" w14:textId="6B9D076C" w:rsidR="00D4637F" w:rsidRPr="00E34213" w:rsidRDefault="000601B3">
                <w:pPr>
                  <w:pStyle w:val="TOC3"/>
                  <w:rPr>
                    <w:rFonts w:asciiTheme="minorHAnsi" w:eastAsiaTheme="minorEastAsia" w:hAnsiTheme="minorHAnsi" w:cstheme="minorBidi"/>
                    <w:sz w:val="22"/>
                    <w:lang w:val="sq-AL" w:eastAsia="en-GB"/>
                  </w:rPr>
                </w:pPr>
                <w:hyperlink w:anchor="_Toc105762784" w:history="1">
                  <w:r w:rsidR="00D4637F" w:rsidRPr="00E34213">
                    <w:rPr>
                      <w:rStyle w:val="Hyperlink"/>
                      <w:rFonts w:cs="Calibri"/>
                      <w:lang w:val="sq-AL"/>
                    </w:rPr>
                    <w:t>8.4.2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Rëndësia e Rrjetit të Monitorimit të Sasisë së Ujërave Nëntokësore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_Toc105762784 \h </w:instrText>
                  </w:r>
                  <w:r w:rsidR="00D4637F" w:rsidRPr="00E34213">
                    <w:rPr>
                      <w:webHidden/>
                      <w:lang w:val="sq-AL"/>
                    </w:rPr>
                  </w:r>
                  <w:r w:rsidR="00D4637F" w:rsidRPr="00E34213">
                    <w:rPr>
                      <w:webHidden/>
                      <w:lang w:val="sq-AL"/>
                    </w:rPr>
                    <w:fldChar w:fldCharType="separate"/>
                  </w:r>
                  <w:r w:rsidR="00DE1974">
                    <w:rPr>
                      <w:webHidden/>
                      <w:lang w:val="sq-AL"/>
                    </w:rPr>
                    <w:t>8-4</w:t>
                  </w:r>
                  <w:r w:rsidR="00D4637F" w:rsidRPr="00E34213">
                    <w:rPr>
                      <w:webHidden/>
                      <w:lang w:val="sq-AL"/>
                    </w:rPr>
                    <w:fldChar w:fldCharType="end"/>
                  </w:r>
                </w:hyperlink>
              </w:p>
              <w:p w14:paraId="0D9FF7F4" w14:textId="69FCE7EC" w:rsidR="00D4637F" w:rsidRPr="00E34213" w:rsidRDefault="000601B3">
                <w:pPr>
                  <w:pStyle w:val="TOC3"/>
                  <w:rPr>
                    <w:rFonts w:asciiTheme="minorHAnsi" w:eastAsiaTheme="minorEastAsia" w:hAnsiTheme="minorHAnsi" w:cstheme="minorBidi"/>
                    <w:sz w:val="22"/>
                    <w:lang w:val="sq-AL" w:eastAsia="en-GB"/>
                  </w:rPr>
                </w:pPr>
                <w:hyperlink w:anchor="_Toc105762785" w:history="1">
                  <w:r w:rsidR="00D4637F" w:rsidRPr="00E34213">
                    <w:rPr>
                      <w:rStyle w:val="Hyperlink"/>
                      <w:rFonts w:cs="Calibri"/>
                      <w:lang w:val="sq-AL"/>
                    </w:rPr>
                    <w:t>8.4.3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Statusi dhe të Dhënat e Rrjetit të Monitorimit të Sasisë së Ujërave Nëntokësore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_Toc105762785 \h </w:instrText>
                  </w:r>
                  <w:r w:rsidR="00D4637F" w:rsidRPr="00E34213">
                    <w:rPr>
                      <w:webHidden/>
                      <w:lang w:val="sq-AL"/>
                    </w:rPr>
                  </w:r>
                  <w:r w:rsidR="00D4637F" w:rsidRPr="00E34213">
                    <w:rPr>
                      <w:webHidden/>
                      <w:lang w:val="sq-AL"/>
                    </w:rPr>
                    <w:fldChar w:fldCharType="separate"/>
                  </w:r>
                  <w:r w:rsidR="00DE1974">
                    <w:rPr>
                      <w:webHidden/>
                      <w:lang w:val="sq-AL"/>
                    </w:rPr>
                    <w:t>8-4</w:t>
                  </w:r>
                  <w:r w:rsidR="00D4637F" w:rsidRPr="00E34213">
                    <w:rPr>
                      <w:webHidden/>
                      <w:lang w:val="sq-AL"/>
                    </w:rPr>
                    <w:fldChar w:fldCharType="end"/>
                  </w:r>
                </w:hyperlink>
              </w:p>
              <w:p w14:paraId="4CF7F467" w14:textId="6E48C368" w:rsidR="00D4637F" w:rsidRPr="00E34213" w:rsidRDefault="000601B3">
                <w:pPr>
                  <w:pStyle w:val="TOC3"/>
                  <w:rPr>
                    <w:rFonts w:asciiTheme="minorHAnsi" w:eastAsiaTheme="minorEastAsia" w:hAnsiTheme="minorHAnsi" w:cstheme="minorBidi"/>
                    <w:sz w:val="22"/>
                    <w:lang w:val="sq-AL" w:eastAsia="en-GB"/>
                  </w:rPr>
                </w:pPr>
                <w:hyperlink w:anchor="_Toc105762786" w:history="1">
                  <w:r w:rsidR="00D4637F" w:rsidRPr="00E34213">
                    <w:rPr>
                      <w:rStyle w:val="Hyperlink"/>
                      <w:rFonts w:cs="Calibri"/>
                      <w:lang w:val="sq-AL"/>
                    </w:rPr>
                    <w:t>8.4.4</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Statusi dhe të Dhënat e Rrjetit të Monitorimit të Cilësisë së Ujërave Nëntokësore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_Toc105762786 \h </w:instrText>
                  </w:r>
                  <w:r w:rsidR="00D4637F" w:rsidRPr="00E34213">
                    <w:rPr>
                      <w:webHidden/>
                      <w:lang w:val="sq-AL"/>
                    </w:rPr>
                  </w:r>
                  <w:r w:rsidR="00D4637F" w:rsidRPr="00E34213">
                    <w:rPr>
                      <w:webHidden/>
                      <w:lang w:val="sq-AL"/>
                    </w:rPr>
                    <w:fldChar w:fldCharType="separate"/>
                  </w:r>
                  <w:r w:rsidR="00DE1974">
                    <w:rPr>
                      <w:webHidden/>
                      <w:lang w:val="sq-AL"/>
                    </w:rPr>
                    <w:t>8-4</w:t>
                  </w:r>
                  <w:r w:rsidR="00D4637F" w:rsidRPr="00E34213">
                    <w:rPr>
                      <w:webHidden/>
                      <w:lang w:val="sq-AL"/>
                    </w:rPr>
                    <w:fldChar w:fldCharType="end"/>
                  </w:r>
                </w:hyperlink>
              </w:p>
              <w:p w14:paraId="5F67E610" w14:textId="7CAE699B" w:rsidR="00D4637F" w:rsidRPr="00E34213" w:rsidRDefault="000601B3">
                <w:pPr>
                  <w:pStyle w:val="TOC3"/>
                  <w:rPr>
                    <w:rFonts w:asciiTheme="minorHAnsi" w:eastAsiaTheme="minorEastAsia" w:hAnsiTheme="minorHAnsi" w:cstheme="minorBidi"/>
                    <w:sz w:val="22"/>
                    <w:lang w:val="sq-AL" w:eastAsia="en-GB"/>
                  </w:rPr>
                </w:pPr>
                <w:hyperlink w:anchor="_Toc105762787" w:history="1">
                  <w:r w:rsidR="00D4637F" w:rsidRPr="00E34213">
                    <w:rPr>
                      <w:rStyle w:val="Hyperlink"/>
                      <w:rFonts w:cs="Calibri"/>
                      <w:lang w:val="sq-AL"/>
                    </w:rPr>
                    <w:t>8.4.5</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Fushata e monitorimit gjatë 2019-s</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_Toc105762787 \h </w:instrText>
                  </w:r>
                  <w:r w:rsidR="00D4637F" w:rsidRPr="00E34213">
                    <w:rPr>
                      <w:webHidden/>
                      <w:lang w:val="sq-AL"/>
                    </w:rPr>
                  </w:r>
                  <w:r w:rsidR="00D4637F" w:rsidRPr="00E34213">
                    <w:rPr>
                      <w:webHidden/>
                      <w:lang w:val="sq-AL"/>
                    </w:rPr>
                    <w:fldChar w:fldCharType="separate"/>
                  </w:r>
                  <w:r w:rsidR="00DE1974">
                    <w:rPr>
                      <w:webHidden/>
                      <w:lang w:val="sq-AL"/>
                    </w:rPr>
                    <w:t>8-4</w:t>
                  </w:r>
                  <w:r w:rsidR="00D4637F" w:rsidRPr="00E34213">
                    <w:rPr>
                      <w:webHidden/>
                      <w:lang w:val="sq-AL"/>
                    </w:rPr>
                    <w:fldChar w:fldCharType="end"/>
                  </w:r>
                </w:hyperlink>
              </w:p>
              <w:p w14:paraId="2FF1DB11" w14:textId="53B7A03D"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788" w:history="1">
                  <w:r w:rsidR="00D4637F" w:rsidRPr="00E34213">
                    <w:rPr>
                      <w:rStyle w:val="Hyperlink"/>
                      <w:rFonts w:cs="Calibri"/>
                      <w:noProof/>
                      <w:lang w:val="sq-AL"/>
                    </w:rPr>
                    <w:t>8.5</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Programet e Monitorimit të Zonave të Mbrojtura</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_Toc105762788 \h </w:instrText>
                  </w:r>
                  <w:r w:rsidR="00D4637F" w:rsidRPr="00E34213">
                    <w:rPr>
                      <w:noProof/>
                      <w:webHidden/>
                      <w:lang w:val="sq-AL"/>
                    </w:rPr>
                  </w:r>
                  <w:r w:rsidR="00D4637F" w:rsidRPr="00E34213">
                    <w:rPr>
                      <w:noProof/>
                      <w:webHidden/>
                      <w:lang w:val="sq-AL"/>
                    </w:rPr>
                    <w:fldChar w:fldCharType="separate"/>
                  </w:r>
                  <w:r w:rsidR="00DE1974">
                    <w:rPr>
                      <w:noProof/>
                      <w:webHidden/>
                      <w:lang w:val="sq-AL"/>
                    </w:rPr>
                    <w:t>8-4</w:t>
                  </w:r>
                  <w:r w:rsidR="00D4637F" w:rsidRPr="00E34213">
                    <w:rPr>
                      <w:noProof/>
                      <w:webHidden/>
                      <w:lang w:val="sq-AL"/>
                    </w:rPr>
                    <w:fldChar w:fldCharType="end"/>
                  </w:r>
                </w:hyperlink>
              </w:p>
              <w:p w14:paraId="6C6DDA30" w14:textId="61E5595A" w:rsidR="00D4637F" w:rsidRPr="00E34213" w:rsidRDefault="000601B3">
                <w:pPr>
                  <w:pStyle w:val="TOC3"/>
                  <w:rPr>
                    <w:rFonts w:asciiTheme="minorHAnsi" w:eastAsiaTheme="minorEastAsia" w:hAnsiTheme="minorHAnsi" w:cstheme="minorBidi"/>
                    <w:sz w:val="22"/>
                    <w:lang w:val="sq-AL" w:eastAsia="en-GB"/>
                  </w:rPr>
                </w:pPr>
                <w:hyperlink w:anchor="_Toc105762789" w:history="1">
                  <w:r w:rsidR="00D4637F" w:rsidRPr="00E34213">
                    <w:rPr>
                      <w:rStyle w:val="Hyperlink"/>
                      <w:rFonts w:cs="Calibri"/>
                      <w:lang w:val="sq-AL"/>
                    </w:rPr>
                    <w:t>8.5.1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Autoritetet Kompetente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_Toc105762789 \h </w:instrText>
                  </w:r>
                  <w:r w:rsidR="00D4637F" w:rsidRPr="00E34213">
                    <w:rPr>
                      <w:webHidden/>
                      <w:lang w:val="sq-AL"/>
                    </w:rPr>
                  </w:r>
                  <w:r w:rsidR="00D4637F" w:rsidRPr="00E34213">
                    <w:rPr>
                      <w:webHidden/>
                      <w:lang w:val="sq-AL"/>
                    </w:rPr>
                    <w:fldChar w:fldCharType="separate"/>
                  </w:r>
                  <w:r w:rsidR="00DE1974">
                    <w:rPr>
                      <w:webHidden/>
                      <w:lang w:val="sq-AL"/>
                    </w:rPr>
                    <w:t>8-4</w:t>
                  </w:r>
                  <w:r w:rsidR="00D4637F" w:rsidRPr="00E34213">
                    <w:rPr>
                      <w:webHidden/>
                      <w:lang w:val="sq-AL"/>
                    </w:rPr>
                    <w:fldChar w:fldCharType="end"/>
                  </w:r>
                </w:hyperlink>
              </w:p>
              <w:p w14:paraId="4D585A6C" w14:textId="7574BEF6" w:rsidR="00D4637F" w:rsidRPr="00E34213" w:rsidRDefault="000601B3">
                <w:pPr>
                  <w:pStyle w:val="TOC3"/>
                  <w:rPr>
                    <w:rFonts w:asciiTheme="minorHAnsi" w:eastAsiaTheme="minorEastAsia" w:hAnsiTheme="minorHAnsi" w:cstheme="minorBidi"/>
                    <w:sz w:val="22"/>
                    <w:lang w:val="sq-AL" w:eastAsia="en-GB"/>
                  </w:rPr>
                </w:pPr>
                <w:hyperlink w:anchor="_Toc105762790" w:history="1">
                  <w:r w:rsidR="00D4637F" w:rsidRPr="00E34213">
                    <w:rPr>
                      <w:rStyle w:val="Hyperlink"/>
                      <w:rFonts w:cs="Calibri"/>
                      <w:lang w:val="sq-AL"/>
                    </w:rPr>
                    <w:t>8.5.2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Monitorimi Kombëtar dhe Raportimi te Komisioni Evropian</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_Toc105762790 \h </w:instrText>
                  </w:r>
                  <w:r w:rsidR="00D4637F" w:rsidRPr="00E34213">
                    <w:rPr>
                      <w:webHidden/>
                      <w:lang w:val="sq-AL"/>
                    </w:rPr>
                  </w:r>
                  <w:r w:rsidR="00D4637F" w:rsidRPr="00E34213">
                    <w:rPr>
                      <w:webHidden/>
                      <w:lang w:val="sq-AL"/>
                    </w:rPr>
                    <w:fldChar w:fldCharType="separate"/>
                  </w:r>
                  <w:r w:rsidR="00DE1974">
                    <w:rPr>
                      <w:webHidden/>
                      <w:lang w:val="sq-AL"/>
                    </w:rPr>
                    <w:t>8-5</w:t>
                  </w:r>
                  <w:r w:rsidR="00D4637F" w:rsidRPr="00E34213">
                    <w:rPr>
                      <w:webHidden/>
                      <w:lang w:val="sq-AL"/>
                    </w:rPr>
                    <w:fldChar w:fldCharType="end"/>
                  </w:r>
                </w:hyperlink>
              </w:p>
              <w:p w14:paraId="5191CC28" w14:textId="0CFD5560" w:rsidR="00D4637F" w:rsidRPr="00E34213" w:rsidRDefault="000601B3">
                <w:pPr>
                  <w:pStyle w:val="TOC3"/>
                  <w:rPr>
                    <w:rFonts w:asciiTheme="minorHAnsi" w:eastAsiaTheme="minorEastAsia" w:hAnsiTheme="minorHAnsi" w:cstheme="minorBidi"/>
                    <w:sz w:val="22"/>
                    <w:lang w:val="sq-AL" w:eastAsia="en-GB"/>
                  </w:rPr>
                </w:pPr>
                <w:hyperlink w:anchor="_Toc105762791" w:history="1">
                  <w:r w:rsidR="00D4637F" w:rsidRPr="00E34213">
                    <w:rPr>
                      <w:rStyle w:val="Hyperlink"/>
                      <w:rFonts w:cs="Calibri"/>
                      <w:lang w:val="sq-AL"/>
                    </w:rPr>
                    <w:t>8.5.3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Statusi Operacional i Rrjeteve të Monitorimit të Zonave të Mbrojtura në Erzen</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_Toc105762791 \h </w:instrText>
                  </w:r>
                  <w:r w:rsidR="00D4637F" w:rsidRPr="00E34213">
                    <w:rPr>
                      <w:webHidden/>
                      <w:lang w:val="sq-AL"/>
                    </w:rPr>
                  </w:r>
                  <w:r w:rsidR="00D4637F" w:rsidRPr="00E34213">
                    <w:rPr>
                      <w:webHidden/>
                      <w:lang w:val="sq-AL"/>
                    </w:rPr>
                    <w:fldChar w:fldCharType="separate"/>
                  </w:r>
                  <w:r w:rsidR="00DE1974">
                    <w:rPr>
                      <w:webHidden/>
                      <w:lang w:val="sq-AL"/>
                    </w:rPr>
                    <w:t>8-5</w:t>
                  </w:r>
                  <w:r w:rsidR="00D4637F" w:rsidRPr="00E34213">
                    <w:rPr>
                      <w:webHidden/>
                      <w:lang w:val="sq-AL"/>
                    </w:rPr>
                    <w:fldChar w:fldCharType="end"/>
                  </w:r>
                </w:hyperlink>
              </w:p>
              <w:p w14:paraId="6151FC16" w14:textId="1E5CAF30" w:rsidR="00D4637F" w:rsidRPr="00E34213" w:rsidRDefault="000601B3">
                <w:pPr>
                  <w:pStyle w:val="TOC1"/>
                  <w:rPr>
                    <w:rFonts w:asciiTheme="minorHAnsi" w:eastAsiaTheme="minorEastAsia" w:hAnsiTheme="minorHAnsi" w:cstheme="minorBidi"/>
                    <w:b w:val="0"/>
                    <w:caps w:val="0"/>
                    <w:color w:val="auto"/>
                    <w:sz w:val="22"/>
                    <w:szCs w:val="22"/>
                    <w:lang w:val="sq-AL" w:eastAsia="en-GB"/>
                  </w:rPr>
                </w:pPr>
                <w:hyperlink w:anchor="_Toc105762792" w:history="1">
                  <w:r w:rsidR="00D4637F" w:rsidRPr="00E34213">
                    <w:rPr>
                      <w:rStyle w:val="Hyperlink"/>
                      <w:rFonts w:cs="Calibri"/>
                      <w:lang w:val="sq-AL"/>
                    </w:rPr>
                    <w:t>9</w:t>
                  </w:r>
                  <w:r w:rsidR="00D4637F" w:rsidRPr="00E34213">
                    <w:rPr>
                      <w:rFonts w:asciiTheme="minorHAnsi" w:eastAsiaTheme="minorEastAsia" w:hAnsiTheme="minorHAnsi" w:cstheme="minorBidi"/>
                      <w:b w:val="0"/>
                      <w:caps w:val="0"/>
                      <w:color w:val="auto"/>
                      <w:sz w:val="22"/>
                      <w:szCs w:val="22"/>
                      <w:lang w:val="sq-AL" w:eastAsia="en-GB"/>
                    </w:rPr>
                    <w:tab/>
                  </w:r>
                  <w:r w:rsidR="00D4637F" w:rsidRPr="00E34213">
                    <w:rPr>
                      <w:rStyle w:val="Hyperlink"/>
                      <w:rFonts w:cs="Calibri"/>
                      <w:lang w:val="sq-AL" w:bidi="sq-AL"/>
                    </w:rPr>
                    <w:t>Përmbledhja e Strategjive dhe Planeve Plotësuese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_Toc105762792 \h </w:instrText>
                  </w:r>
                  <w:r w:rsidR="00D4637F" w:rsidRPr="00E34213">
                    <w:rPr>
                      <w:webHidden/>
                      <w:lang w:val="sq-AL"/>
                    </w:rPr>
                  </w:r>
                  <w:r w:rsidR="00D4637F" w:rsidRPr="00E34213">
                    <w:rPr>
                      <w:webHidden/>
                      <w:lang w:val="sq-AL"/>
                    </w:rPr>
                    <w:fldChar w:fldCharType="separate"/>
                  </w:r>
                  <w:r w:rsidR="00DE1974">
                    <w:rPr>
                      <w:webHidden/>
                      <w:lang w:val="sq-AL"/>
                    </w:rPr>
                    <w:t>9-1</w:t>
                  </w:r>
                  <w:r w:rsidR="00D4637F" w:rsidRPr="00E34213">
                    <w:rPr>
                      <w:webHidden/>
                      <w:lang w:val="sq-AL"/>
                    </w:rPr>
                    <w:fldChar w:fldCharType="end"/>
                  </w:r>
                </w:hyperlink>
              </w:p>
              <w:p w14:paraId="2140C4DD" w14:textId="3EF7271B"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793" w:history="1">
                  <w:r w:rsidR="00D4637F" w:rsidRPr="00E34213">
                    <w:rPr>
                      <w:rStyle w:val="Hyperlink"/>
                      <w:rFonts w:cs="Calibri"/>
                      <w:noProof/>
                      <w:lang w:val="sq-AL"/>
                    </w:rPr>
                    <w:t>9.1</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Vështrim i përgjithshëm</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_Toc105762793 \h </w:instrText>
                  </w:r>
                  <w:r w:rsidR="00D4637F" w:rsidRPr="00E34213">
                    <w:rPr>
                      <w:noProof/>
                      <w:webHidden/>
                      <w:lang w:val="sq-AL"/>
                    </w:rPr>
                  </w:r>
                  <w:r w:rsidR="00D4637F" w:rsidRPr="00E34213">
                    <w:rPr>
                      <w:noProof/>
                      <w:webHidden/>
                      <w:lang w:val="sq-AL"/>
                    </w:rPr>
                    <w:fldChar w:fldCharType="separate"/>
                  </w:r>
                  <w:r w:rsidR="00DE1974">
                    <w:rPr>
                      <w:noProof/>
                      <w:webHidden/>
                      <w:lang w:val="sq-AL"/>
                    </w:rPr>
                    <w:t>9-1</w:t>
                  </w:r>
                  <w:r w:rsidR="00D4637F" w:rsidRPr="00E34213">
                    <w:rPr>
                      <w:noProof/>
                      <w:webHidden/>
                      <w:lang w:val="sq-AL"/>
                    </w:rPr>
                    <w:fldChar w:fldCharType="end"/>
                  </w:r>
                </w:hyperlink>
              </w:p>
              <w:p w14:paraId="4CCD2934" w14:textId="712598BC" w:rsidR="00D4637F" w:rsidRPr="00E34213" w:rsidRDefault="000601B3">
                <w:pPr>
                  <w:pStyle w:val="TOC3"/>
                  <w:rPr>
                    <w:rFonts w:asciiTheme="minorHAnsi" w:eastAsiaTheme="minorEastAsia" w:hAnsiTheme="minorHAnsi" w:cstheme="minorBidi"/>
                    <w:sz w:val="22"/>
                    <w:lang w:val="sq-AL" w:eastAsia="en-GB"/>
                  </w:rPr>
                </w:pPr>
                <w:hyperlink w:anchor="_Toc105762794" w:history="1">
                  <w:r w:rsidR="00D4637F" w:rsidRPr="00E34213">
                    <w:rPr>
                      <w:rStyle w:val="Hyperlink"/>
                      <w:rFonts w:cs="Calibri"/>
                      <w:lang w:val="sq-AL"/>
                    </w:rPr>
                    <w:t>9.1.1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Shqipëria</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_Toc105762794 \h </w:instrText>
                  </w:r>
                  <w:r w:rsidR="00D4637F" w:rsidRPr="00E34213">
                    <w:rPr>
                      <w:webHidden/>
                      <w:lang w:val="sq-AL"/>
                    </w:rPr>
                  </w:r>
                  <w:r w:rsidR="00D4637F" w:rsidRPr="00E34213">
                    <w:rPr>
                      <w:webHidden/>
                      <w:lang w:val="sq-AL"/>
                    </w:rPr>
                    <w:fldChar w:fldCharType="separate"/>
                  </w:r>
                  <w:r w:rsidR="00DE1974">
                    <w:rPr>
                      <w:webHidden/>
                      <w:lang w:val="sq-AL"/>
                    </w:rPr>
                    <w:t>9-1</w:t>
                  </w:r>
                  <w:r w:rsidR="00D4637F" w:rsidRPr="00E34213">
                    <w:rPr>
                      <w:webHidden/>
                      <w:lang w:val="sq-AL"/>
                    </w:rPr>
                    <w:fldChar w:fldCharType="end"/>
                  </w:r>
                </w:hyperlink>
              </w:p>
              <w:p w14:paraId="75B27E56" w14:textId="14BE1B3C" w:rsidR="00D4637F" w:rsidRPr="00E34213" w:rsidRDefault="000601B3">
                <w:pPr>
                  <w:pStyle w:val="TOC3"/>
                  <w:rPr>
                    <w:rFonts w:asciiTheme="minorHAnsi" w:eastAsiaTheme="minorEastAsia" w:hAnsiTheme="minorHAnsi" w:cstheme="minorBidi"/>
                    <w:sz w:val="22"/>
                    <w:lang w:val="sq-AL" w:eastAsia="en-GB"/>
                  </w:rPr>
                </w:pPr>
                <w:hyperlink w:anchor="_Toc105762795" w:history="1">
                  <w:r w:rsidR="00D4637F" w:rsidRPr="00E34213">
                    <w:rPr>
                      <w:rStyle w:val="Hyperlink"/>
                      <w:rFonts w:cs="Calibri"/>
                      <w:lang w:val="sq-AL"/>
                    </w:rPr>
                    <w:t>9.1.2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Bashkimi Evropian</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_Toc105762795 \h </w:instrText>
                  </w:r>
                  <w:r w:rsidR="00D4637F" w:rsidRPr="00E34213">
                    <w:rPr>
                      <w:webHidden/>
                      <w:lang w:val="sq-AL"/>
                    </w:rPr>
                  </w:r>
                  <w:r w:rsidR="00D4637F" w:rsidRPr="00E34213">
                    <w:rPr>
                      <w:webHidden/>
                      <w:lang w:val="sq-AL"/>
                    </w:rPr>
                    <w:fldChar w:fldCharType="separate"/>
                  </w:r>
                  <w:r w:rsidR="00DE1974">
                    <w:rPr>
                      <w:webHidden/>
                      <w:lang w:val="sq-AL"/>
                    </w:rPr>
                    <w:t>9-2</w:t>
                  </w:r>
                  <w:r w:rsidR="00D4637F" w:rsidRPr="00E34213">
                    <w:rPr>
                      <w:webHidden/>
                      <w:lang w:val="sq-AL"/>
                    </w:rPr>
                    <w:fldChar w:fldCharType="end"/>
                  </w:r>
                </w:hyperlink>
              </w:p>
              <w:p w14:paraId="5BA5B043" w14:textId="7245B10A" w:rsidR="00D4637F" w:rsidRPr="00E34213" w:rsidRDefault="000601B3">
                <w:pPr>
                  <w:pStyle w:val="TOC3"/>
                  <w:rPr>
                    <w:rFonts w:asciiTheme="minorHAnsi" w:eastAsiaTheme="minorEastAsia" w:hAnsiTheme="minorHAnsi" w:cstheme="minorBidi"/>
                    <w:sz w:val="22"/>
                    <w:lang w:val="sq-AL" w:eastAsia="en-GB"/>
                  </w:rPr>
                </w:pPr>
                <w:hyperlink w:anchor="_Toc105762796" w:history="1">
                  <w:r w:rsidR="00D4637F" w:rsidRPr="00E34213">
                    <w:rPr>
                      <w:rStyle w:val="Hyperlink"/>
                      <w:rFonts w:cs="Calibri"/>
                      <w:lang w:val="sq-AL"/>
                    </w:rPr>
                    <w:t>9.1.3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Planin e Menaxhimit të Burimeve Ujore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_Toc105762796 \h </w:instrText>
                  </w:r>
                  <w:r w:rsidR="00D4637F" w:rsidRPr="00E34213">
                    <w:rPr>
                      <w:webHidden/>
                      <w:lang w:val="sq-AL"/>
                    </w:rPr>
                  </w:r>
                  <w:r w:rsidR="00D4637F" w:rsidRPr="00E34213">
                    <w:rPr>
                      <w:webHidden/>
                      <w:lang w:val="sq-AL"/>
                    </w:rPr>
                    <w:fldChar w:fldCharType="separate"/>
                  </w:r>
                  <w:r w:rsidR="00DE1974">
                    <w:rPr>
                      <w:webHidden/>
                      <w:lang w:val="sq-AL"/>
                    </w:rPr>
                    <w:t>9-3</w:t>
                  </w:r>
                  <w:r w:rsidR="00D4637F" w:rsidRPr="00E34213">
                    <w:rPr>
                      <w:webHidden/>
                      <w:lang w:val="sq-AL"/>
                    </w:rPr>
                    <w:fldChar w:fldCharType="end"/>
                  </w:r>
                </w:hyperlink>
              </w:p>
              <w:p w14:paraId="7E67E077" w14:textId="4F62BA13" w:rsidR="00D4637F" w:rsidRPr="00E34213" w:rsidRDefault="000601B3">
                <w:pPr>
                  <w:pStyle w:val="TOC3"/>
                  <w:rPr>
                    <w:rFonts w:asciiTheme="minorHAnsi" w:eastAsiaTheme="minorEastAsia" w:hAnsiTheme="minorHAnsi" w:cstheme="minorBidi"/>
                    <w:sz w:val="22"/>
                    <w:lang w:val="sq-AL" w:eastAsia="en-GB"/>
                  </w:rPr>
                </w:pPr>
                <w:hyperlink w:anchor="_Toc105762797" w:history="1">
                  <w:r w:rsidR="00D4637F" w:rsidRPr="00E34213">
                    <w:rPr>
                      <w:rStyle w:val="Hyperlink"/>
                      <w:rFonts w:cs="Calibri"/>
                      <w:lang w:val="sq-AL"/>
                    </w:rPr>
                    <w:t>9.1.4</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Planin e Menaxhimit të Riskut nga Përmbytjet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_Toc105762797 \h </w:instrText>
                  </w:r>
                  <w:r w:rsidR="00D4637F" w:rsidRPr="00E34213">
                    <w:rPr>
                      <w:webHidden/>
                      <w:lang w:val="sq-AL"/>
                    </w:rPr>
                  </w:r>
                  <w:r w:rsidR="00D4637F" w:rsidRPr="00E34213">
                    <w:rPr>
                      <w:webHidden/>
                      <w:lang w:val="sq-AL"/>
                    </w:rPr>
                    <w:fldChar w:fldCharType="separate"/>
                  </w:r>
                  <w:r w:rsidR="00DE1974">
                    <w:rPr>
                      <w:webHidden/>
                      <w:lang w:val="sq-AL"/>
                    </w:rPr>
                    <w:t>9-3</w:t>
                  </w:r>
                  <w:r w:rsidR="00D4637F" w:rsidRPr="00E34213">
                    <w:rPr>
                      <w:webHidden/>
                      <w:lang w:val="sq-AL"/>
                    </w:rPr>
                    <w:fldChar w:fldCharType="end"/>
                  </w:r>
                </w:hyperlink>
              </w:p>
              <w:p w14:paraId="721B252C" w14:textId="4446E5DD" w:rsidR="00D4637F" w:rsidRPr="00E34213" w:rsidRDefault="000601B3">
                <w:pPr>
                  <w:pStyle w:val="TOC3"/>
                  <w:rPr>
                    <w:rFonts w:asciiTheme="minorHAnsi" w:eastAsiaTheme="minorEastAsia" w:hAnsiTheme="minorHAnsi" w:cstheme="minorBidi"/>
                    <w:sz w:val="22"/>
                    <w:lang w:val="sq-AL" w:eastAsia="en-GB"/>
                  </w:rPr>
                </w:pPr>
                <w:hyperlink w:anchor="_Toc105762798" w:history="1">
                  <w:r w:rsidR="00D4637F" w:rsidRPr="00E34213">
                    <w:rPr>
                      <w:rStyle w:val="Hyperlink"/>
                      <w:rFonts w:cs="Calibri"/>
                      <w:lang w:val="sq-AL"/>
                    </w:rPr>
                    <w:t>9.1.5</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Planin e Menaxhimit të Risqeve nga Thatësirat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_Toc105762798 \h </w:instrText>
                  </w:r>
                  <w:r w:rsidR="00D4637F" w:rsidRPr="00E34213">
                    <w:rPr>
                      <w:webHidden/>
                      <w:lang w:val="sq-AL"/>
                    </w:rPr>
                  </w:r>
                  <w:r w:rsidR="00D4637F" w:rsidRPr="00E34213">
                    <w:rPr>
                      <w:webHidden/>
                      <w:lang w:val="sq-AL"/>
                    </w:rPr>
                    <w:fldChar w:fldCharType="separate"/>
                  </w:r>
                  <w:r w:rsidR="00DE1974">
                    <w:rPr>
                      <w:webHidden/>
                      <w:lang w:val="sq-AL"/>
                    </w:rPr>
                    <w:t>9-4</w:t>
                  </w:r>
                  <w:r w:rsidR="00D4637F" w:rsidRPr="00E34213">
                    <w:rPr>
                      <w:webHidden/>
                      <w:lang w:val="sq-AL"/>
                    </w:rPr>
                    <w:fldChar w:fldCharType="end"/>
                  </w:r>
                </w:hyperlink>
              </w:p>
              <w:p w14:paraId="166DF136" w14:textId="1D662A3F" w:rsidR="00D4637F" w:rsidRPr="00E34213" w:rsidRDefault="000601B3">
                <w:pPr>
                  <w:pStyle w:val="TOC3"/>
                  <w:rPr>
                    <w:rFonts w:asciiTheme="minorHAnsi" w:eastAsiaTheme="minorEastAsia" w:hAnsiTheme="minorHAnsi" w:cstheme="minorBidi"/>
                    <w:sz w:val="22"/>
                    <w:lang w:val="sq-AL" w:eastAsia="en-GB"/>
                  </w:rPr>
                </w:pPr>
                <w:hyperlink w:anchor="_Toc105762799" w:history="1">
                  <w:r w:rsidR="00D4637F" w:rsidRPr="00E34213">
                    <w:rPr>
                      <w:rStyle w:val="Hyperlink"/>
                      <w:rFonts w:cs="Calibri"/>
                      <w:lang w:val="sq-AL"/>
                    </w:rPr>
                    <w:t>9.1.6</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Planin e Menaxhimit të Zonave Bregdetare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_Toc105762799 \h </w:instrText>
                  </w:r>
                  <w:r w:rsidR="00D4637F" w:rsidRPr="00E34213">
                    <w:rPr>
                      <w:webHidden/>
                      <w:lang w:val="sq-AL"/>
                    </w:rPr>
                  </w:r>
                  <w:r w:rsidR="00D4637F" w:rsidRPr="00E34213">
                    <w:rPr>
                      <w:webHidden/>
                      <w:lang w:val="sq-AL"/>
                    </w:rPr>
                    <w:fldChar w:fldCharType="separate"/>
                  </w:r>
                  <w:r w:rsidR="00DE1974">
                    <w:rPr>
                      <w:webHidden/>
                      <w:lang w:val="sq-AL"/>
                    </w:rPr>
                    <w:t>9-4</w:t>
                  </w:r>
                  <w:r w:rsidR="00D4637F" w:rsidRPr="00E34213">
                    <w:rPr>
                      <w:webHidden/>
                      <w:lang w:val="sq-AL"/>
                    </w:rPr>
                    <w:fldChar w:fldCharType="end"/>
                  </w:r>
                </w:hyperlink>
              </w:p>
              <w:p w14:paraId="12CB7192" w14:textId="13C24EF1"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800" w:history="1">
                  <w:r w:rsidR="00D4637F" w:rsidRPr="00E34213">
                    <w:rPr>
                      <w:rStyle w:val="Hyperlink"/>
                      <w:rFonts w:cs="Calibri"/>
                      <w:noProof/>
                      <w:lang w:val="sq-AL"/>
                    </w:rPr>
                    <w:t>9.2</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Menaxhimi i Burimeve Ujore në Basenin Ujor të Erzenit.</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_Toc105762800 \h </w:instrText>
                  </w:r>
                  <w:r w:rsidR="00D4637F" w:rsidRPr="00E34213">
                    <w:rPr>
                      <w:noProof/>
                      <w:webHidden/>
                      <w:lang w:val="sq-AL"/>
                    </w:rPr>
                  </w:r>
                  <w:r w:rsidR="00D4637F" w:rsidRPr="00E34213">
                    <w:rPr>
                      <w:noProof/>
                      <w:webHidden/>
                      <w:lang w:val="sq-AL"/>
                    </w:rPr>
                    <w:fldChar w:fldCharType="separate"/>
                  </w:r>
                  <w:r w:rsidR="00DE1974">
                    <w:rPr>
                      <w:noProof/>
                      <w:webHidden/>
                      <w:lang w:val="sq-AL"/>
                    </w:rPr>
                    <w:t>9-5</w:t>
                  </w:r>
                  <w:r w:rsidR="00D4637F" w:rsidRPr="00E34213">
                    <w:rPr>
                      <w:noProof/>
                      <w:webHidden/>
                      <w:lang w:val="sq-AL"/>
                    </w:rPr>
                    <w:fldChar w:fldCharType="end"/>
                  </w:r>
                </w:hyperlink>
              </w:p>
              <w:p w14:paraId="21D0B66C" w14:textId="6730E3F8" w:rsidR="00D4637F" w:rsidRPr="00E34213" w:rsidRDefault="000601B3">
                <w:pPr>
                  <w:pStyle w:val="TOC3"/>
                  <w:rPr>
                    <w:rFonts w:asciiTheme="minorHAnsi" w:eastAsiaTheme="minorEastAsia" w:hAnsiTheme="minorHAnsi" w:cstheme="minorBidi"/>
                    <w:sz w:val="22"/>
                    <w:lang w:val="sq-AL" w:eastAsia="en-GB"/>
                  </w:rPr>
                </w:pPr>
                <w:hyperlink w:anchor="_Toc105762801" w:history="1">
                  <w:r w:rsidR="00D4637F" w:rsidRPr="00E34213">
                    <w:rPr>
                      <w:rStyle w:val="Hyperlink"/>
                      <w:rFonts w:cs="Calibri"/>
                      <w:lang w:val="sq-AL"/>
                    </w:rPr>
                    <w:t>9.2.1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Autoriteti Kompetent dhe Masat e Koordinimit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_Toc105762801 \h </w:instrText>
                  </w:r>
                  <w:r w:rsidR="00D4637F" w:rsidRPr="00E34213">
                    <w:rPr>
                      <w:webHidden/>
                      <w:lang w:val="sq-AL"/>
                    </w:rPr>
                  </w:r>
                  <w:r w:rsidR="00D4637F" w:rsidRPr="00E34213">
                    <w:rPr>
                      <w:webHidden/>
                      <w:lang w:val="sq-AL"/>
                    </w:rPr>
                    <w:fldChar w:fldCharType="separate"/>
                  </w:r>
                  <w:r w:rsidR="00DE1974">
                    <w:rPr>
                      <w:webHidden/>
                      <w:lang w:val="sq-AL"/>
                    </w:rPr>
                    <w:t>9-5</w:t>
                  </w:r>
                  <w:r w:rsidR="00D4637F" w:rsidRPr="00E34213">
                    <w:rPr>
                      <w:webHidden/>
                      <w:lang w:val="sq-AL"/>
                    </w:rPr>
                    <w:fldChar w:fldCharType="end"/>
                  </w:r>
                </w:hyperlink>
              </w:p>
              <w:p w14:paraId="5EF3128B" w14:textId="6311B122" w:rsidR="00D4637F" w:rsidRPr="00E34213" w:rsidRDefault="000601B3">
                <w:pPr>
                  <w:pStyle w:val="TOC3"/>
                  <w:rPr>
                    <w:rFonts w:asciiTheme="minorHAnsi" w:eastAsiaTheme="minorEastAsia" w:hAnsiTheme="minorHAnsi" w:cstheme="minorBidi"/>
                    <w:sz w:val="22"/>
                    <w:lang w:val="sq-AL" w:eastAsia="en-GB"/>
                  </w:rPr>
                </w:pPr>
                <w:hyperlink w:anchor="_Toc105762802" w:history="1">
                  <w:r w:rsidR="00D4637F" w:rsidRPr="00E34213">
                    <w:rPr>
                      <w:rStyle w:val="Hyperlink"/>
                      <w:rFonts w:cs="Calibri"/>
                      <w:lang w:val="sq-AL"/>
                    </w:rPr>
                    <w:t>9.2.2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Strategjia e Burimeve Ujore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_Toc105762802 \h </w:instrText>
                  </w:r>
                  <w:r w:rsidR="00D4637F" w:rsidRPr="00E34213">
                    <w:rPr>
                      <w:webHidden/>
                      <w:lang w:val="sq-AL"/>
                    </w:rPr>
                  </w:r>
                  <w:r w:rsidR="00D4637F" w:rsidRPr="00E34213">
                    <w:rPr>
                      <w:webHidden/>
                      <w:lang w:val="sq-AL"/>
                    </w:rPr>
                    <w:fldChar w:fldCharType="separate"/>
                  </w:r>
                  <w:r w:rsidR="00DE1974">
                    <w:rPr>
                      <w:webHidden/>
                      <w:lang w:val="sq-AL"/>
                    </w:rPr>
                    <w:t>9-5</w:t>
                  </w:r>
                  <w:r w:rsidR="00D4637F" w:rsidRPr="00E34213">
                    <w:rPr>
                      <w:webHidden/>
                      <w:lang w:val="sq-AL"/>
                    </w:rPr>
                    <w:fldChar w:fldCharType="end"/>
                  </w:r>
                </w:hyperlink>
              </w:p>
              <w:p w14:paraId="2E1B3903" w14:textId="03357F8B" w:rsidR="00D4637F" w:rsidRPr="00E34213" w:rsidRDefault="000601B3">
                <w:pPr>
                  <w:pStyle w:val="TOC3"/>
                  <w:rPr>
                    <w:rFonts w:asciiTheme="minorHAnsi" w:eastAsiaTheme="minorEastAsia" w:hAnsiTheme="minorHAnsi" w:cstheme="minorBidi"/>
                    <w:sz w:val="22"/>
                    <w:lang w:val="sq-AL" w:eastAsia="en-GB"/>
                  </w:rPr>
                </w:pPr>
                <w:hyperlink w:anchor="_Toc105762803" w:history="1">
                  <w:r w:rsidR="00D4637F" w:rsidRPr="00E34213">
                    <w:rPr>
                      <w:rStyle w:val="Hyperlink"/>
                      <w:rFonts w:cs="Calibri"/>
                      <w:lang w:val="sq-AL"/>
                    </w:rPr>
                    <w:t>9.2.3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Aktivitetet ose Skemat e Reja të Burimeve Ujore që Ndikojnë në Statusin e Trupit Ujor</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_Toc105762803 \h </w:instrText>
                  </w:r>
                  <w:r w:rsidR="00D4637F" w:rsidRPr="00E34213">
                    <w:rPr>
                      <w:webHidden/>
                      <w:lang w:val="sq-AL"/>
                    </w:rPr>
                  </w:r>
                  <w:r w:rsidR="00D4637F" w:rsidRPr="00E34213">
                    <w:rPr>
                      <w:webHidden/>
                      <w:lang w:val="sq-AL"/>
                    </w:rPr>
                    <w:fldChar w:fldCharType="separate"/>
                  </w:r>
                  <w:r w:rsidR="00DE1974">
                    <w:rPr>
                      <w:webHidden/>
                      <w:lang w:val="sq-AL"/>
                    </w:rPr>
                    <w:t>9-6</w:t>
                  </w:r>
                  <w:r w:rsidR="00D4637F" w:rsidRPr="00E34213">
                    <w:rPr>
                      <w:webHidden/>
                      <w:lang w:val="sq-AL"/>
                    </w:rPr>
                    <w:fldChar w:fldCharType="end"/>
                  </w:r>
                </w:hyperlink>
              </w:p>
              <w:p w14:paraId="6566EBC0" w14:textId="369813D6"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804" w:history="1">
                  <w:r w:rsidR="00D4637F" w:rsidRPr="00E34213">
                    <w:rPr>
                      <w:rStyle w:val="Hyperlink"/>
                      <w:rFonts w:cs="Calibri"/>
                      <w:noProof/>
                      <w:lang w:val="sq-AL"/>
                    </w:rPr>
                    <w:t>9.3</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Menaxhimi i Riskut nga Përmbytja në Basenin Ujor të Erzenit</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_Toc105762804 \h </w:instrText>
                  </w:r>
                  <w:r w:rsidR="00D4637F" w:rsidRPr="00E34213">
                    <w:rPr>
                      <w:noProof/>
                      <w:webHidden/>
                      <w:lang w:val="sq-AL"/>
                    </w:rPr>
                  </w:r>
                  <w:r w:rsidR="00D4637F" w:rsidRPr="00E34213">
                    <w:rPr>
                      <w:noProof/>
                      <w:webHidden/>
                      <w:lang w:val="sq-AL"/>
                    </w:rPr>
                    <w:fldChar w:fldCharType="separate"/>
                  </w:r>
                  <w:r w:rsidR="00DE1974">
                    <w:rPr>
                      <w:noProof/>
                      <w:webHidden/>
                      <w:lang w:val="sq-AL"/>
                    </w:rPr>
                    <w:t>9-6</w:t>
                  </w:r>
                  <w:r w:rsidR="00D4637F" w:rsidRPr="00E34213">
                    <w:rPr>
                      <w:noProof/>
                      <w:webHidden/>
                      <w:lang w:val="sq-AL"/>
                    </w:rPr>
                    <w:fldChar w:fldCharType="end"/>
                  </w:r>
                </w:hyperlink>
              </w:p>
              <w:p w14:paraId="386EFF6A" w14:textId="76120C4E" w:rsidR="00D4637F" w:rsidRPr="00E34213" w:rsidRDefault="000601B3">
                <w:pPr>
                  <w:pStyle w:val="TOC3"/>
                  <w:rPr>
                    <w:rFonts w:asciiTheme="minorHAnsi" w:eastAsiaTheme="minorEastAsia" w:hAnsiTheme="minorHAnsi" w:cstheme="minorBidi"/>
                    <w:sz w:val="22"/>
                    <w:lang w:val="sq-AL" w:eastAsia="en-GB"/>
                  </w:rPr>
                </w:pPr>
                <w:hyperlink w:anchor="_Toc105762805" w:history="1">
                  <w:r w:rsidR="00D4637F" w:rsidRPr="00E34213">
                    <w:rPr>
                      <w:rStyle w:val="Hyperlink"/>
                      <w:rFonts w:cs="Calibri"/>
                      <w:lang w:val="sq-AL"/>
                    </w:rPr>
                    <w:t>9.3.1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Autoriteti Kompetent dhe Masat e Koordinimit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_Toc105762805 \h </w:instrText>
                  </w:r>
                  <w:r w:rsidR="00D4637F" w:rsidRPr="00E34213">
                    <w:rPr>
                      <w:webHidden/>
                      <w:lang w:val="sq-AL"/>
                    </w:rPr>
                  </w:r>
                  <w:r w:rsidR="00D4637F" w:rsidRPr="00E34213">
                    <w:rPr>
                      <w:webHidden/>
                      <w:lang w:val="sq-AL"/>
                    </w:rPr>
                    <w:fldChar w:fldCharType="separate"/>
                  </w:r>
                  <w:r w:rsidR="00DE1974">
                    <w:rPr>
                      <w:webHidden/>
                      <w:lang w:val="sq-AL"/>
                    </w:rPr>
                    <w:t>9-6</w:t>
                  </w:r>
                  <w:r w:rsidR="00D4637F" w:rsidRPr="00E34213">
                    <w:rPr>
                      <w:webHidden/>
                      <w:lang w:val="sq-AL"/>
                    </w:rPr>
                    <w:fldChar w:fldCharType="end"/>
                  </w:r>
                </w:hyperlink>
              </w:p>
              <w:p w14:paraId="1549571C" w14:textId="18C24D11" w:rsidR="00D4637F" w:rsidRPr="00E34213" w:rsidRDefault="000601B3">
                <w:pPr>
                  <w:pStyle w:val="TOC3"/>
                  <w:rPr>
                    <w:rFonts w:asciiTheme="minorHAnsi" w:eastAsiaTheme="minorEastAsia" w:hAnsiTheme="minorHAnsi" w:cstheme="minorBidi"/>
                    <w:sz w:val="22"/>
                    <w:lang w:val="sq-AL" w:eastAsia="en-GB"/>
                  </w:rPr>
                </w:pPr>
                <w:hyperlink w:anchor="_Toc105762806" w:history="1">
                  <w:r w:rsidR="00D4637F" w:rsidRPr="00E34213">
                    <w:rPr>
                      <w:rStyle w:val="Hyperlink"/>
                      <w:rFonts w:cs="Calibri"/>
                      <w:lang w:val="sq-AL"/>
                    </w:rPr>
                    <w:t>9.3.2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Përmbledhja e Historikut të Përmbytjeve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_Toc105762806 \h </w:instrText>
                  </w:r>
                  <w:r w:rsidR="00D4637F" w:rsidRPr="00E34213">
                    <w:rPr>
                      <w:webHidden/>
                      <w:lang w:val="sq-AL"/>
                    </w:rPr>
                  </w:r>
                  <w:r w:rsidR="00D4637F" w:rsidRPr="00E34213">
                    <w:rPr>
                      <w:webHidden/>
                      <w:lang w:val="sq-AL"/>
                    </w:rPr>
                    <w:fldChar w:fldCharType="separate"/>
                  </w:r>
                  <w:r w:rsidR="00DE1974">
                    <w:rPr>
                      <w:webHidden/>
                      <w:lang w:val="sq-AL"/>
                    </w:rPr>
                    <w:t>9-7</w:t>
                  </w:r>
                  <w:r w:rsidR="00D4637F" w:rsidRPr="00E34213">
                    <w:rPr>
                      <w:webHidden/>
                      <w:lang w:val="sq-AL"/>
                    </w:rPr>
                    <w:fldChar w:fldCharType="end"/>
                  </w:r>
                </w:hyperlink>
              </w:p>
              <w:p w14:paraId="399F793B" w14:textId="0A03C9BF" w:rsidR="00D4637F" w:rsidRPr="00E34213" w:rsidRDefault="000601B3">
                <w:pPr>
                  <w:pStyle w:val="TOC3"/>
                  <w:rPr>
                    <w:rFonts w:asciiTheme="minorHAnsi" w:eastAsiaTheme="minorEastAsia" w:hAnsiTheme="minorHAnsi" w:cstheme="minorBidi"/>
                    <w:sz w:val="22"/>
                    <w:lang w:val="sq-AL" w:eastAsia="en-GB"/>
                  </w:rPr>
                </w:pPr>
                <w:hyperlink w:anchor="_Toc105762807" w:history="1">
                  <w:r w:rsidR="00D4637F" w:rsidRPr="00E34213">
                    <w:rPr>
                      <w:rStyle w:val="Hyperlink"/>
                      <w:rFonts w:cs="Calibri"/>
                      <w:lang w:val="sq-AL"/>
                    </w:rPr>
                    <w:t>9.3.3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Strategjia e Menaxhimit të Riskut nga Përmbytjet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_Toc105762807 \h </w:instrText>
                  </w:r>
                  <w:r w:rsidR="00D4637F" w:rsidRPr="00E34213">
                    <w:rPr>
                      <w:webHidden/>
                      <w:lang w:val="sq-AL"/>
                    </w:rPr>
                  </w:r>
                  <w:r w:rsidR="00D4637F" w:rsidRPr="00E34213">
                    <w:rPr>
                      <w:webHidden/>
                      <w:lang w:val="sq-AL"/>
                    </w:rPr>
                    <w:fldChar w:fldCharType="separate"/>
                  </w:r>
                  <w:r w:rsidR="00DE1974">
                    <w:rPr>
                      <w:webHidden/>
                      <w:lang w:val="sq-AL"/>
                    </w:rPr>
                    <w:t>9-7</w:t>
                  </w:r>
                  <w:r w:rsidR="00D4637F" w:rsidRPr="00E34213">
                    <w:rPr>
                      <w:webHidden/>
                      <w:lang w:val="sq-AL"/>
                    </w:rPr>
                    <w:fldChar w:fldCharType="end"/>
                  </w:r>
                </w:hyperlink>
              </w:p>
              <w:p w14:paraId="35FA9EC8" w14:textId="3DABA913" w:rsidR="00D4637F" w:rsidRPr="00E34213" w:rsidRDefault="000601B3">
                <w:pPr>
                  <w:pStyle w:val="TOC3"/>
                  <w:rPr>
                    <w:rFonts w:asciiTheme="minorHAnsi" w:eastAsiaTheme="minorEastAsia" w:hAnsiTheme="minorHAnsi" w:cstheme="minorBidi"/>
                    <w:sz w:val="22"/>
                    <w:lang w:val="sq-AL" w:eastAsia="en-GB"/>
                  </w:rPr>
                </w:pPr>
                <w:hyperlink w:anchor="_Toc105762808" w:history="1">
                  <w:r w:rsidR="00D4637F" w:rsidRPr="00E34213">
                    <w:rPr>
                      <w:rStyle w:val="Hyperlink"/>
                      <w:rFonts w:cs="Calibri"/>
                      <w:lang w:val="sq-AL"/>
                    </w:rPr>
                    <w:t>9.3.4</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Aktivitetet ose Skemat e Reja të Menaxhimit të Përmbytjes që Ndikojnë te Statusi i Trupit Ujor</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_Toc105762808 \h </w:instrText>
                  </w:r>
                  <w:r w:rsidR="00D4637F" w:rsidRPr="00E34213">
                    <w:rPr>
                      <w:webHidden/>
                      <w:lang w:val="sq-AL"/>
                    </w:rPr>
                  </w:r>
                  <w:r w:rsidR="00D4637F" w:rsidRPr="00E34213">
                    <w:rPr>
                      <w:webHidden/>
                      <w:lang w:val="sq-AL"/>
                    </w:rPr>
                    <w:fldChar w:fldCharType="separate"/>
                  </w:r>
                  <w:r w:rsidR="00DE1974">
                    <w:rPr>
                      <w:webHidden/>
                      <w:lang w:val="sq-AL"/>
                    </w:rPr>
                    <w:t>9-8</w:t>
                  </w:r>
                  <w:r w:rsidR="00D4637F" w:rsidRPr="00E34213">
                    <w:rPr>
                      <w:webHidden/>
                      <w:lang w:val="sq-AL"/>
                    </w:rPr>
                    <w:fldChar w:fldCharType="end"/>
                  </w:r>
                </w:hyperlink>
              </w:p>
              <w:p w14:paraId="6AAA2A08" w14:textId="01EFB00C"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809" w:history="1">
                  <w:r w:rsidR="00D4637F" w:rsidRPr="00E34213">
                    <w:rPr>
                      <w:rStyle w:val="Hyperlink"/>
                      <w:rFonts w:cs="Calibri"/>
                      <w:noProof/>
                      <w:lang w:val="sq-AL"/>
                    </w:rPr>
                    <w:t>9.4</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Menaxhimi i Riskut nga Përmbytja në Basenin Ujor të Erzenit</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_Toc105762809 \h </w:instrText>
                  </w:r>
                  <w:r w:rsidR="00D4637F" w:rsidRPr="00E34213">
                    <w:rPr>
                      <w:noProof/>
                      <w:webHidden/>
                      <w:lang w:val="sq-AL"/>
                    </w:rPr>
                  </w:r>
                  <w:r w:rsidR="00D4637F" w:rsidRPr="00E34213">
                    <w:rPr>
                      <w:noProof/>
                      <w:webHidden/>
                      <w:lang w:val="sq-AL"/>
                    </w:rPr>
                    <w:fldChar w:fldCharType="separate"/>
                  </w:r>
                  <w:r w:rsidR="00DE1974">
                    <w:rPr>
                      <w:noProof/>
                      <w:webHidden/>
                      <w:lang w:val="sq-AL"/>
                    </w:rPr>
                    <w:t>9-8</w:t>
                  </w:r>
                  <w:r w:rsidR="00D4637F" w:rsidRPr="00E34213">
                    <w:rPr>
                      <w:noProof/>
                      <w:webHidden/>
                      <w:lang w:val="sq-AL"/>
                    </w:rPr>
                    <w:fldChar w:fldCharType="end"/>
                  </w:r>
                </w:hyperlink>
              </w:p>
              <w:p w14:paraId="1D1B6AC5" w14:textId="5E0AD1D5" w:rsidR="00D4637F" w:rsidRPr="00E34213" w:rsidRDefault="000601B3">
                <w:pPr>
                  <w:pStyle w:val="TOC3"/>
                  <w:rPr>
                    <w:rFonts w:asciiTheme="minorHAnsi" w:eastAsiaTheme="minorEastAsia" w:hAnsiTheme="minorHAnsi" w:cstheme="minorBidi"/>
                    <w:sz w:val="22"/>
                    <w:lang w:val="sq-AL" w:eastAsia="en-GB"/>
                  </w:rPr>
                </w:pPr>
                <w:hyperlink w:anchor="_Toc105762810" w:history="1">
                  <w:r w:rsidR="00D4637F" w:rsidRPr="00E34213">
                    <w:rPr>
                      <w:rStyle w:val="Hyperlink"/>
                      <w:rFonts w:cs="Calibri"/>
                      <w:lang w:val="sq-AL"/>
                    </w:rPr>
                    <w:t>9.4.1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Autoriteti Kompetent dhe Masat e Koordinimit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_Toc105762810 \h </w:instrText>
                  </w:r>
                  <w:r w:rsidR="00D4637F" w:rsidRPr="00E34213">
                    <w:rPr>
                      <w:webHidden/>
                      <w:lang w:val="sq-AL"/>
                    </w:rPr>
                  </w:r>
                  <w:r w:rsidR="00D4637F" w:rsidRPr="00E34213">
                    <w:rPr>
                      <w:webHidden/>
                      <w:lang w:val="sq-AL"/>
                    </w:rPr>
                    <w:fldChar w:fldCharType="separate"/>
                  </w:r>
                  <w:r w:rsidR="00DE1974">
                    <w:rPr>
                      <w:webHidden/>
                      <w:lang w:val="sq-AL"/>
                    </w:rPr>
                    <w:t>9-8</w:t>
                  </w:r>
                  <w:r w:rsidR="00D4637F" w:rsidRPr="00E34213">
                    <w:rPr>
                      <w:webHidden/>
                      <w:lang w:val="sq-AL"/>
                    </w:rPr>
                    <w:fldChar w:fldCharType="end"/>
                  </w:r>
                </w:hyperlink>
              </w:p>
              <w:p w14:paraId="3FDBD6B1" w14:textId="6375A817" w:rsidR="00D4637F" w:rsidRPr="00E34213" w:rsidRDefault="000601B3">
                <w:pPr>
                  <w:pStyle w:val="TOC3"/>
                  <w:rPr>
                    <w:rFonts w:asciiTheme="minorHAnsi" w:eastAsiaTheme="minorEastAsia" w:hAnsiTheme="minorHAnsi" w:cstheme="minorBidi"/>
                    <w:sz w:val="22"/>
                    <w:lang w:val="sq-AL" w:eastAsia="en-GB"/>
                  </w:rPr>
                </w:pPr>
                <w:hyperlink w:anchor="_Toc105762811" w:history="1">
                  <w:r w:rsidR="00D4637F" w:rsidRPr="00E34213">
                    <w:rPr>
                      <w:rStyle w:val="Hyperlink"/>
                      <w:rFonts w:cs="Calibri"/>
                      <w:lang w:val="sq-AL"/>
                    </w:rPr>
                    <w:t>9.4.2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Përmbledhja e Historikut të Thatësirave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_Toc105762811 \h </w:instrText>
                  </w:r>
                  <w:r w:rsidR="00D4637F" w:rsidRPr="00E34213">
                    <w:rPr>
                      <w:webHidden/>
                      <w:lang w:val="sq-AL"/>
                    </w:rPr>
                  </w:r>
                  <w:r w:rsidR="00D4637F" w:rsidRPr="00E34213">
                    <w:rPr>
                      <w:webHidden/>
                      <w:lang w:val="sq-AL"/>
                    </w:rPr>
                    <w:fldChar w:fldCharType="separate"/>
                  </w:r>
                  <w:r w:rsidR="00DE1974">
                    <w:rPr>
                      <w:webHidden/>
                      <w:lang w:val="sq-AL"/>
                    </w:rPr>
                    <w:t>9-9</w:t>
                  </w:r>
                  <w:r w:rsidR="00D4637F" w:rsidRPr="00E34213">
                    <w:rPr>
                      <w:webHidden/>
                      <w:lang w:val="sq-AL"/>
                    </w:rPr>
                    <w:fldChar w:fldCharType="end"/>
                  </w:r>
                </w:hyperlink>
              </w:p>
              <w:p w14:paraId="6FC816F2" w14:textId="285A6C35" w:rsidR="00D4637F" w:rsidRPr="00E34213" w:rsidRDefault="000601B3">
                <w:pPr>
                  <w:pStyle w:val="TOC3"/>
                  <w:rPr>
                    <w:rFonts w:asciiTheme="minorHAnsi" w:eastAsiaTheme="minorEastAsia" w:hAnsiTheme="minorHAnsi" w:cstheme="minorBidi"/>
                    <w:sz w:val="22"/>
                    <w:lang w:val="sq-AL" w:eastAsia="en-GB"/>
                  </w:rPr>
                </w:pPr>
                <w:hyperlink w:anchor="_Toc105762812" w:history="1">
                  <w:r w:rsidR="00D4637F" w:rsidRPr="00E34213">
                    <w:rPr>
                      <w:rStyle w:val="Hyperlink"/>
                      <w:rFonts w:cs="Calibri"/>
                      <w:lang w:val="sq-AL"/>
                    </w:rPr>
                    <w:t>9.4.3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Strategjia për Menaxhimin e Riskut nga Thatësirat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_Toc105762812 \h </w:instrText>
                  </w:r>
                  <w:r w:rsidR="00D4637F" w:rsidRPr="00E34213">
                    <w:rPr>
                      <w:webHidden/>
                      <w:lang w:val="sq-AL"/>
                    </w:rPr>
                  </w:r>
                  <w:r w:rsidR="00D4637F" w:rsidRPr="00E34213">
                    <w:rPr>
                      <w:webHidden/>
                      <w:lang w:val="sq-AL"/>
                    </w:rPr>
                    <w:fldChar w:fldCharType="separate"/>
                  </w:r>
                  <w:r w:rsidR="00DE1974">
                    <w:rPr>
                      <w:webHidden/>
                      <w:lang w:val="sq-AL"/>
                    </w:rPr>
                    <w:t>9-9</w:t>
                  </w:r>
                  <w:r w:rsidR="00D4637F" w:rsidRPr="00E34213">
                    <w:rPr>
                      <w:webHidden/>
                      <w:lang w:val="sq-AL"/>
                    </w:rPr>
                    <w:fldChar w:fldCharType="end"/>
                  </w:r>
                </w:hyperlink>
              </w:p>
              <w:p w14:paraId="6A25292A" w14:textId="0A786C8B" w:rsidR="00D4637F" w:rsidRPr="00E34213" w:rsidRDefault="000601B3">
                <w:pPr>
                  <w:pStyle w:val="TOC3"/>
                  <w:rPr>
                    <w:rFonts w:asciiTheme="minorHAnsi" w:eastAsiaTheme="minorEastAsia" w:hAnsiTheme="minorHAnsi" w:cstheme="minorBidi"/>
                    <w:sz w:val="22"/>
                    <w:lang w:val="sq-AL" w:eastAsia="en-GB"/>
                  </w:rPr>
                </w:pPr>
                <w:hyperlink w:anchor="_Toc105762813" w:history="1">
                  <w:r w:rsidR="00D4637F" w:rsidRPr="00E34213">
                    <w:rPr>
                      <w:rStyle w:val="Hyperlink"/>
                      <w:rFonts w:cs="Calibri"/>
                      <w:lang w:val="sq-AL"/>
                    </w:rPr>
                    <w:t>9.4.4</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Aktivitetet ose Skemat e Reja të Menaxhimit të Thatësirave që Ndikojnë në Statusin e Trupit Ujor</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_Toc105762813 \h </w:instrText>
                  </w:r>
                  <w:r w:rsidR="00D4637F" w:rsidRPr="00E34213">
                    <w:rPr>
                      <w:webHidden/>
                      <w:lang w:val="sq-AL"/>
                    </w:rPr>
                  </w:r>
                  <w:r w:rsidR="00D4637F" w:rsidRPr="00E34213">
                    <w:rPr>
                      <w:webHidden/>
                      <w:lang w:val="sq-AL"/>
                    </w:rPr>
                    <w:fldChar w:fldCharType="separate"/>
                  </w:r>
                  <w:r w:rsidR="00DE1974">
                    <w:rPr>
                      <w:webHidden/>
                      <w:lang w:val="sq-AL"/>
                    </w:rPr>
                    <w:t>9-10</w:t>
                  </w:r>
                  <w:r w:rsidR="00D4637F" w:rsidRPr="00E34213">
                    <w:rPr>
                      <w:webHidden/>
                      <w:lang w:val="sq-AL"/>
                    </w:rPr>
                    <w:fldChar w:fldCharType="end"/>
                  </w:r>
                </w:hyperlink>
              </w:p>
              <w:p w14:paraId="2EA915C9" w14:textId="25F20AC7"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814" w:history="1">
                  <w:r w:rsidR="00D4637F" w:rsidRPr="00E34213">
                    <w:rPr>
                      <w:rStyle w:val="Hyperlink"/>
                      <w:rFonts w:cs="Calibri"/>
                      <w:noProof/>
                      <w:lang w:val="sq-AL"/>
                    </w:rPr>
                    <w:t>9.5</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Plani i Menaxhimit të Zonave Bregdetare</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_Toc105762814 \h </w:instrText>
                  </w:r>
                  <w:r w:rsidR="00D4637F" w:rsidRPr="00E34213">
                    <w:rPr>
                      <w:noProof/>
                      <w:webHidden/>
                      <w:lang w:val="sq-AL"/>
                    </w:rPr>
                  </w:r>
                  <w:r w:rsidR="00D4637F" w:rsidRPr="00E34213">
                    <w:rPr>
                      <w:noProof/>
                      <w:webHidden/>
                      <w:lang w:val="sq-AL"/>
                    </w:rPr>
                    <w:fldChar w:fldCharType="separate"/>
                  </w:r>
                  <w:r w:rsidR="00DE1974">
                    <w:rPr>
                      <w:noProof/>
                      <w:webHidden/>
                      <w:lang w:val="sq-AL"/>
                    </w:rPr>
                    <w:t>9-11</w:t>
                  </w:r>
                  <w:r w:rsidR="00D4637F" w:rsidRPr="00E34213">
                    <w:rPr>
                      <w:noProof/>
                      <w:webHidden/>
                      <w:lang w:val="sq-AL"/>
                    </w:rPr>
                    <w:fldChar w:fldCharType="end"/>
                  </w:r>
                </w:hyperlink>
              </w:p>
              <w:p w14:paraId="27B59E95" w14:textId="3C255DF9" w:rsidR="00D4637F" w:rsidRPr="00E34213" w:rsidRDefault="000601B3">
                <w:pPr>
                  <w:pStyle w:val="TOC3"/>
                  <w:rPr>
                    <w:rFonts w:asciiTheme="minorHAnsi" w:eastAsiaTheme="minorEastAsia" w:hAnsiTheme="minorHAnsi" w:cstheme="minorBidi"/>
                    <w:sz w:val="22"/>
                    <w:lang w:val="sq-AL" w:eastAsia="en-GB"/>
                  </w:rPr>
                </w:pPr>
                <w:hyperlink w:anchor="_Toc105762815" w:history="1">
                  <w:r w:rsidR="00D4637F" w:rsidRPr="00E34213">
                    <w:rPr>
                      <w:rStyle w:val="Hyperlink"/>
                      <w:rFonts w:cs="Calibri"/>
                      <w:lang w:val="sq-AL"/>
                    </w:rPr>
                    <w:t>9.5.1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Autoriteti Kompetent dhe Masat e Koordinimit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_Toc105762815 \h </w:instrText>
                  </w:r>
                  <w:r w:rsidR="00D4637F" w:rsidRPr="00E34213">
                    <w:rPr>
                      <w:webHidden/>
                      <w:lang w:val="sq-AL"/>
                    </w:rPr>
                  </w:r>
                  <w:r w:rsidR="00D4637F" w:rsidRPr="00E34213">
                    <w:rPr>
                      <w:webHidden/>
                      <w:lang w:val="sq-AL"/>
                    </w:rPr>
                    <w:fldChar w:fldCharType="separate"/>
                  </w:r>
                  <w:r w:rsidR="00DE1974">
                    <w:rPr>
                      <w:webHidden/>
                      <w:lang w:val="sq-AL"/>
                    </w:rPr>
                    <w:t>9-11</w:t>
                  </w:r>
                  <w:r w:rsidR="00D4637F" w:rsidRPr="00E34213">
                    <w:rPr>
                      <w:webHidden/>
                      <w:lang w:val="sq-AL"/>
                    </w:rPr>
                    <w:fldChar w:fldCharType="end"/>
                  </w:r>
                </w:hyperlink>
              </w:p>
              <w:p w14:paraId="7D917671" w14:textId="1D594124" w:rsidR="00D4637F" w:rsidRPr="00E34213" w:rsidRDefault="000601B3">
                <w:pPr>
                  <w:pStyle w:val="TOC3"/>
                  <w:rPr>
                    <w:rFonts w:asciiTheme="minorHAnsi" w:eastAsiaTheme="minorEastAsia" w:hAnsiTheme="minorHAnsi" w:cstheme="minorBidi"/>
                    <w:sz w:val="22"/>
                    <w:lang w:val="sq-AL" w:eastAsia="en-GB"/>
                  </w:rPr>
                </w:pPr>
                <w:hyperlink w:anchor="_Toc105762816" w:history="1">
                  <w:r w:rsidR="00D4637F" w:rsidRPr="00E34213">
                    <w:rPr>
                      <w:rStyle w:val="Hyperlink"/>
                      <w:rFonts w:cs="Calibri"/>
                      <w:lang w:val="sq-AL"/>
                    </w:rPr>
                    <w:t>9.5.2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Strategjia për Menaxhimin e Bregdetit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_Toc105762816 \h </w:instrText>
                  </w:r>
                  <w:r w:rsidR="00D4637F" w:rsidRPr="00E34213">
                    <w:rPr>
                      <w:webHidden/>
                      <w:lang w:val="sq-AL"/>
                    </w:rPr>
                  </w:r>
                  <w:r w:rsidR="00D4637F" w:rsidRPr="00E34213">
                    <w:rPr>
                      <w:webHidden/>
                      <w:lang w:val="sq-AL"/>
                    </w:rPr>
                    <w:fldChar w:fldCharType="separate"/>
                  </w:r>
                  <w:r w:rsidR="00DE1974">
                    <w:rPr>
                      <w:webHidden/>
                      <w:lang w:val="sq-AL"/>
                    </w:rPr>
                    <w:t>9-11</w:t>
                  </w:r>
                  <w:r w:rsidR="00D4637F" w:rsidRPr="00E34213">
                    <w:rPr>
                      <w:webHidden/>
                      <w:lang w:val="sq-AL"/>
                    </w:rPr>
                    <w:fldChar w:fldCharType="end"/>
                  </w:r>
                </w:hyperlink>
              </w:p>
              <w:p w14:paraId="5079D5B8" w14:textId="12CE1DCD" w:rsidR="00D4637F" w:rsidRPr="00E34213" w:rsidRDefault="000601B3">
                <w:pPr>
                  <w:pStyle w:val="TOC3"/>
                  <w:rPr>
                    <w:rFonts w:asciiTheme="minorHAnsi" w:eastAsiaTheme="minorEastAsia" w:hAnsiTheme="minorHAnsi" w:cstheme="minorBidi"/>
                    <w:sz w:val="22"/>
                    <w:lang w:val="sq-AL" w:eastAsia="en-GB"/>
                  </w:rPr>
                </w:pPr>
                <w:hyperlink w:anchor="_Toc105762817" w:history="1">
                  <w:r w:rsidR="00D4637F" w:rsidRPr="00E34213">
                    <w:rPr>
                      <w:rStyle w:val="Hyperlink"/>
                      <w:rFonts w:cs="Calibri"/>
                      <w:lang w:val="sq-AL"/>
                    </w:rPr>
                    <w:t>9.5.3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Aktivitetet ose Skemat e Reja të Menaxhimit të Bregdetit që Ndikojnë në Statusin e Trupit Ujor</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_Toc105762817 \h </w:instrText>
                  </w:r>
                  <w:r w:rsidR="00D4637F" w:rsidRPr="00E34213">
                    <w:rPr>
                      <w:webHidden/>
                      <w:lang w:val="sq-AL"/>
                    </w:rPr>
                  </w:r>
                  <w:r w:rsidR="00D4637F" w:rsidRPr="00E34213">
                    <w:rPr>
                      <w:webHidden/>
                      <w:lang w:val="sq-AL"/>
                    </w:rPr>
                    <w:fldChar w:fldCharType="separate"/>
                  </w:r>
                  <w:r w:rsidR="00DE1974">
                    <w:rPr>
                      <w:webHidden/>
                      <w:lang w:val="sq-AL"/>
                    </w:rPr>
                    <w:t>9-11</w:t>
                  </w:r>
                  <w:r w:rsidR="00D4637F" w:rsidRPr="00E34213">
                    <w:rPr>
                      <w:webHidden/>
                      <w:lang w:val="sq-AL"/>
                    </w:rPr>
                    <w:fldChar w:fldCharType="end"/>
                  </w:r>
                </w:hyperlink>
              </w:p>
              <w:p w14:paraId="6D08D9AB" w14:textId="7F1B043E" w:rsidR="00D4637F" w:rsidRPr="00E34213" w:rsidRDefault="000601B3">
                <w:pPr>
                  <w:pStyle w:val="TOC2"/>
                  <w:tabs>
                    <w:tab w:val="left" w:pos="473"/>
                    <w:tab w:val="right" w:leader="dot" w:pos="9054"/>
                  </w:tabs>
                  <w:rPr>
                    <w:rFonts w:asciiTheme="minorHAnsi" w:eastAsiaTheme="minorEastAsia" w:hAnsiTheme="minorHAnsi" w:cstheme="minorBidi"/>
                    <w:noProof/>
                    <w:sz w:val="22"/>
                    <w:lang w:val="sq-AL" w:eastAsia="en-GB"/>
                  </w:rPr>
                </w:pPr>
                <w:hyperlink w:anchor="_Toc105762818" w:history="1">
                  <w:r w:rsidR="00D4637F" w:rsidRPr="00E34213">
                    <w:rPr>
                      <w:rStyle w:val="Hyperlink"/>
                      <w:rFonts w:cs="Calibri"/>
                      <w:noProof/>
                      <w:lang w:val="sq-AL"/>
                    </w:rPr>
                    <w:t>9.6</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Vlerësimi Strategjik Mjedisor</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_Toc105762818 \h </w:instrText>
                  </w:r>
                  <w:r w:rsidR="00D4637F" w:rsidRPr="00E34213">
                    <w:rPr>
                      <w:noProof/>
                      <w:webHidden/>
                      <w:lang w:val="sq-AL"/>
                    </w:rPr>
                  </w:r>
                  <w:r w:rsidR="00D4637F" w:rsidRPr="00E34213">
                    <w:rPr>
                      <w:noProof/>
                      <w:webHidden/>
                      <w:lang w:val="sq-AL"/>
                    </w:rPr>
                    <w:fldChar w:fldCharType="separate"/>
                  </w:r>
                  <w:r w:rsidR="00DE1974">
                    <w:rPr>
                      <w:noProof/>
                      <w:webHidden/>
                      <w:lang w:val="sq-AL"/>
                    </w:rPr>
                    <w:t>9-12</w:t>
                  </w:r>
                  <w:r w:rsidR="00D4637F" w:rsidRPr="00E34213">
                    <w:rPr>
                      <w:noProof/>
                      <w:webHidden/>
                      <w:lang w:val="sq-AL"/>
                    </w:rPr>
                    <w:fldChar w:fldCharType="end"/>
                  </w:r>
                </w:hyperlink>
              </w:p>
              <w:p w14:paraId="07936F8F" w14:textId="7A1036BB" w:rsidR="00D4637F" w:rsidRPr="00E34213" w:rsidRDefault="000601B3">
                <w:pPr>
                  <w:pStyle w:val="TOC3"/>
                  <w:rPr>
                    <w:rFonts w:asciiTheme="minorHAnsi" w:eastAsiaTheme="minorEastAsia" w:hAnsiTheme="minorHAnsi" w:cstheme="minorBidi"/>
                    <w:sz w:val="22"/>
                    <w:lang w:val="sq-AL" w:eastAsia="en-GB"/>
                  </w:rPr>
                </w:pPr>
                <w:hyperlink w:anchor="_Toc105762819" w:history="1">
                  <w:r w:rsidR="00D4637F" w:rsidRPr="00E34213">
                    <w:rPr>
                      <w:rStyle w:val="Hyperlink"/>
                      <w:rFonts w:cs="Calibri"/>
                      <w:lang w:val="sq-AL"/>
                    </w:rPr>
                    <w:t>9.6.1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Autoriteti Kompetent dhe Masat e Koordinimit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_Toc105762819 \h </w:instrText>
                  </w:r>
                  <w:r w:rsidR="00D4637F" w:rsidRPr="00E34213">
                    <w:rPr>
                      <w:webHidden/>
                      <w:lang w:val="sq-AL"/>
                    </w:rPr>
                  </w:r>
                  <w:r w:rsidR="00D4637F" w:rsidRPr="00E34213">
                    <w:rPr>
                      <w:webHidden/>
                      <w:lang w:val="sq-AL"/>
                    </w:rPr>
                    <w:fldChar w:fldCharType="separate"/>
                  </w:r>
                  <w:r w:rsidR="00DE1974">
                    <w:rPr>
                      <w:webHidden/>
                      <w:lang w:val="sq-AL"/>
                    </w:rPr>
                    <w:t>9-12</w:t>
                  </w:r>
                  <w:r w:rsidR="00D4637F" w:rsidRPr="00E34213">
                    <w:rPr>
                      <w:webHidden/>
                      <w:lang w:val="sq-AL"/>
                    </w:rPr>
                    <w:fldChar w:fldCharType="end"/>
                  </w:r>
                </w:hyperlink>
              </w:p>
              <w:p w14:paraId="3E2B6CEF" w14:textId="27FA09F3" w:rsidR="00D4637F" w:rsidRPr="00E34213" w:rsidRDefault="000601B3">
                <w:pPr>
                  <w:pStyle w:val="TOC3"/>
                  <w:rPr>
                    <w:rFonts w:asciiTheme="minorHAnsi" w:eastAsiaTheme="minorEastAsia" w:hAnsiTheme="minorHAnsi" w:cstheme="minorBidi"/>
                    <w:sz w:val="22"/>
                    <w:lang w:val="sq-AL" w:eastAsia="en-GB"/>
                  </w:rPr>
                </w:pPr>
                <w:hyperlink w:anchor="_Toc105762820" w:history="1">
                  <w:r w:rsidR="00D4637F" w:rsidRPr="00E34213">
                    <w:rPr>
                      <w:rStyle w:val="Hyperlink"/>
                      <w:rFonts w:cs="Calibri"/>
                      <w:lang w:val="sq-AL"/>
                    </w:rPr>
                    <w:t>9.6.2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Elementet Kryesore të Vlerësimit Strategjik Mjedisor</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_Toc105762820 \h </w:instrText>
                  </w:r>
                  <w:r w:rsidR="00D4637F" w:rsidRPr="00E34213">
                    <w:rPr>
                      <w:webHidden/>
                      <w:lang w:val="sq-AL"/>
                    </w:rPr>
                  </w:r>
                  <w:r w:rsidR="00D4637F" w:rsidRPr="00E34213">
                    <w:rPr>
                      <w:webHidden/>
                      <w:lang w:val="sq-AL"/>
                    </w:rPr>
                    <w:fldChar w:fldCharType="separate"/>
                  </w:r>
                  <w:r w:rsidR="00DE1974">
                    <w:rPr>
                      <w:webHidden/>
                      <w:lang w:val="sq-AL"/>
                    </w:rPr>
                    <w:t>9-13</w:t>
                  </w:r>
                  <w:r w:rsidR="00D4637F" w:rsidRPr="00E34213">
                    <w:rPr>
                      <w:webHidden/>
                      <w:lang w:val="sq-AL"/>
                    </w:rPr>
                    <w:fldChar w:fldCharType="end"/>
                  </w:r>
                </w:hyperlink>
              </w:p>
              <w:p w14:paraId="22FED834" w14:textId="7CC34F90" w:rsidR="00D4637F" w:rsidRPr="00E34213" w:rsidRDefault="000601B3">
                <w:pPr>
                  <w:pStyle w:val="TOC3"/>
                  <w:rPr>
                    <w:rFonts w:asciiTheme="minorHAnsi" w:eastAsiaTheme="minorEastAsia" w:hAnsiTheme="minorHAnsi" w:cstheme="minorBidi"/>
                    <w:sz w:val="22"/>
                    <w:lang w:val="sq-AL" w:eastAsia="en-GB"/>
                  </w:rPr>
                </w:pPr>
                <w:hyperlink w:anchor="_Toc105762821" w:history="1">
                  <w:r w:rsidR="00D4637F" w:rsidRPr="00E34213">
                    <w:rPr>
                      <w:rStyle w:val="Hyperlink"/>
                      <w:rFonts w:cs="Calibri"/>
                      <w:lang w:val="sq-AL"/>
                    </w:rPr>
                    <w:t>9.6.3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Përfundimet Kryesore të Vlerësimit Strategjik Mjedisor</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_Toc105762821 \h </w:instrText>
                  </w:r>
                  <w:r w:rsidR="00D4637F" w:rsidRPr="00E34213">
                    <w:rPr>
                      <w:webHidden/>
                      <w:lang w:val="sq-AL"/>
                    </w:rPr>
                  </w:r>
                  <w:r w:rsidR="00D4637F" w:rsidRPr="00E34213">
                    <w:rPr>
                      <w:webHidden/>
                      <w:lang w:val="sq-AL"/>
                    </w:rPr>
                    <w:fldChar w:fldCharType="separate"/>
                  </w:r>
                  <w:r w:rsidR="00DE1974">
                    <w:rPr>
                      <w:webHidden/>
                      <w:lang w:val="sq-AL"/>
                    </w:rPr>
                    <w:t>9-13</w:t>
                  </w:r>
                  <w:r w:rsidR="00D4637F" w:rsidRPr="00E34213">
                    <w:rPr>
                      <w:webHidden/>
                      <w:lang w:val="sq-AL"/>
                    </w:rPr>
                    <w:fldChar w:fldCharType="end"/>
                  </w:r>
                </w:hyperlink>
              </w:p>
              <w:p w14:paraId="25B91264" w14:textId="2DEA606E" w:rsidR="00D4637F" w:rsidRPr="00E34213" w:rsidRDefault="000601B3">
                <w:pPr>
                  <w:pStyle w:val="TOC1"/>
                  <w:rPr>
                    <w:rFonts w:asciiTheme="minorHAnsi" w:eastAsiaTheme="minorEastAsia" w:hAnsiTheme="minorHAnsi" w:cstheme="minorBidi"/>
                    <w:b w:val="0"/>
                    <w:caps w:val="0"/>
                    <w:color w:val="auto"/>
                    <w:sz w:val="22"/>
                    <w:szCs w:val="22"/>
                    <w:lang w:val="sq-AL" w:eastAsia="en-GB"/>
                  </w:rPr>
                </w:pPr>
                <w:hyperlink w:anchor="_Toc105762822" w:history="1">
                  <w:r w:rsidR="00D4637F" w:rsidRPr="00E34213">
                    <w:rPr>
                      <w:rStyle w:val="Hyperlink"/>
                      <w:rFonts w:cs="Calibri"/>
                      <w:lang w:val="sq-AL"/>
                    </w:rPr>
                    <w:t>10</w:t>
                  </w:r>
                  <w:r w:rsidR="00D4637F" w:rsidRPr="00E34213">
                    <w:rPr>
                      <w:rFonts w:asciiTheme="minorHAnsi" w:eastAsiaTheme="minorEastAsia" w:hAnsiTheme="minorHAnsi" w:cstheme="minorBidi"/>
                      <w:b w:val="0"/>
                      <w:caps w:val="0"/>
                      <w:color w:val="auto"/>
                      <w:sz w:val="22"/>
                      <w:szCs w:val="22"/>
                      <w:lang w:val="sq-AL" w:eastAsia="en-GB"/>
                    </w:rPr>
                    <w:tab/>
                  </w:r>
                  <w:r w:rsidR="00D4637F" w:rsidRPr="00E34213">
                    <w:rPr>
                      <w:rStyle w:val="Hyperlink"/>
                      <w:rFonts w:cs="Calibri"/>
                      <w:lang w:val="sq-AL" w:bidi="sq-AL"/>
                    </w:rPr>
                    <w:t>Presionet ndaj Trupit Ujor, Statusi dhe Vlerësimi i Ndikimeve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_Toc105762822 \h </w:instrText>
                  </w:r>
                  <w:r w:rsidR="00D4637F" w:rsidRPr="00E34213">
                    <w:rPr>
                      <w:webHidden/>
                      <w:lang w:val="sq-AL"/>
                    </w:rPr>
                  </w:r>
                  <w:r w:rsidR="00D4637F" w:rsidRPr="00E34213">
                    <w:rPr>
                      <w:webHidden/>
                      <w:lang w:val="sq-AL"/>
                    </w:rPr>
                    <w:fldChar w:fldCharType="separate"/>
                  </w:r>
                  <w:r w:rsidR="00DE1974">
                    <w:rPr>
                      <w:webHidden/>
                      <w:lang w:val="sq-AL"/>
                    </w:rPr>
                    <w:t>10-1</w:t>
                  </w:r>
                  <w:r w:rsidR="00D4637F" w:rsidRPr="00E34213">
                    <w:rPr>
                      <w:webHidden/>
                      <w:lang w:val="sq-AL"/>
                    </w:rPr>
                    <w:fldChar w:fldCharType="end"/>
                  </w:r>
                </w:hyperlink>
              </w:p>
              <w:p w14:paraId="48035574" w14:textId="05D54575" w:rsidR="00D4637F" w:rsidRPr="00E34213" w:rsidRDefault="000601B3">
                <w:pPr>
                  <w:pStyle w:val="TOC2"/>
                  <w:tabs>
                    <w:tab w:val="left" w:pos="575"/>
                    <w:tab w:val="right" w:leader="dot" w:pos="9054"/>
                  </w:tabs>
                  <w:rPr>
                    <w:rFonts w:asciiTheme="minorHAnsi" w:eastAsiaTheme="minorEastAsia" w:hAnsiTheme="minorHAnsi" w:cstheme="minorBidi"/>
                    <w:noProof/>
                    <w:sz w:val="22"/>
                    <w:lang w:val="sq-AL" w:eastAsia="en-GB"/>
                  </w:rPr>
                </w:pPr>
                <w:hyperlink w:anchor="_Toc105762823" w:history="1">
                  <w:r w:rsidR="00D4637F" w:rsidRPr="00E34213">
                    <w:rPr>
                      <w:rStyle w:val="Hyperlink"/>
                      <w:rFonts w:cs="Calibri"/>
                      <w:noProof/>
                      <w:lang w:val="sq-AL"/>
                    </w:rPr>
                    <w:t>10.1</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Vështrim i përgjithshëm</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_Toc105762823 \h </w:instrText>
                  </w:r>
                  <w:r w:rsidR="00D4637F" w:rsidRPr="00E34213">
                    <w:rPr>
                      <w:noProof/>
                      <w:webHidden/>
                      <w:lang w:val="sq-AL"/>
                    </w:rPr>
                  </w:r>
                  <w:r w:rsidR="00D4637F" w:rsidRPr="00E34213">
                    <w:rPr>
                      <w:noProof/>
                      <w:webHidden/>
                      <w:lang w:val="sq-AL"/>
                    </w:rPr>
                    <w:fldChar w:fldCharType="separate"/>
                  </w:r>
                  <w:r w:rsidR="00DE1974">
                    <w:rPr>
                      <w:noProof/>
                      <w:webHidden/>
                      <w:lang w:val="sq-AL"/>
                    </w:rPr>
                    <w:t>10-1</w:t>
                  </w:r>
                  <w:r w:rsidR="00D4637F" w:rsidRPr="00E34213">
                    <w:rPr>
                      <w:noProof/>
                      <w:webHidden/>
                      <w:lang w:val="sq-AL"/>
                    </w:rPr>
                    <w:fldChar w:fldCharType="end"/>
                  </w:r>
                </w:hyperlink>
              </w:p>
              <w:p w14:paraId="42F215C9" w14:textId="76D53986" w:rsidR="00D4637F" w:rsidRPr="00E34213" w:rsidRDefault="000601B3">
                <w:pPr>
                  <w:pStyle w:val="TOC2"/>
                  <w:tabs>
                    <w:tab w:val="left" w:pos="575"/>
                    <w:tab w:val="right" w:leader="dot" w:pos="9054"/>
                  </w:tabs>
                  <w:rPr>
                    <w:rFonts w:asciiTheme="minorHAnsi" w:eastAsiaTheme="minorEastAsia" w:hAnsiTheme="minorHAnsi" w:cstheme="minorBidi"/>
                    <w:noProof/>
                    <w:sz w:val="22"/>
                    <w:lang w:val="sq-AL" w:eastAsia="en-GB"/>
                  </w:rPr>
                </w:pPr>
                <w:hyperlink w:anchor="_Toc105762824" w:history="1">
                  <w:r w:rsidR="00D4637F" w:rsidRPr="00E34213">
                    <w:rPr>
                      <w:rStyle w:val="Hyperlink"/>
                      <w:rFonts w:cs="Calibri"/>
                      <w:noProof/>
                      <w:lang w:val="sq-AL"/>
                    </w:rPr>
                    <w:t>10.2</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Shembuj të Presioneve dhe Ndikimeve</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_Toc105762824 \h </w:instrText>
                  </w:r>
                  <w:r w:rsidR="00D4637F" w:rsidRPr="00E34213">
                    <w:rPr>
                      <w:noProof/>
                      <w:webHidden/>
                      <w:lang w:val="sq-AL"/>
                    </w:rPr>
                  </w:r>
                  <w:r w:rsidR="00D4637F" w:rsidRPr="00E34213">
                    <w:rPr>
                      <w:noProof/>
                      <w:webHidden/>
                      <w:lang w:val="sq-AL"/>
                    </w:rPr>
                    <w:fldChar w:fldCharType="separate"/>
                  </w:r>
                  <w:r w:rsidR="00DE1974">
                    <w:rPr>
                      <w:noProof/>
                      <w:webHidden/>
                      <w:lang w:val="sq-AL"/>
                    </w:rPr>
                    <w:t>10-1</w:t>
                  </w:r>
                  <w:r w:rsidR="00D4637F" w:rsidRPr="00E34213">
                    <w:rPr>
                      <w:noProof/>
                      <w:webHidden/>
                      <w:lang w:val="sq-AL"/>
                    </w:rPr>
                    <w:fldChar w:fldCharType="end"/>
                  </w:r>
                </w:hyperlink>
              </w:p>
              <w:p w14:paraId="5C3AA745" w14:textId="1C53CFC0" w:rsidR="00D4637F" w:rsidRPr="00E34213" w:rsidRDefault="000601B3">
                <w:pPr>
                  <w:pStyle w:val="TOC2"/>
                  <w:tabs>
                    <w:tab w:val="left" w:pos="575"/>
                    <w:tab w:val="right" w:leader="dot" w:pos="9054"/>
                  </w:tabs>
                  <w:rPr>
                    <w:rFonts w:asciiTheme="minorHAnsi" w:eastAsiaTheme="minorEastAsia" w:hAnsiTheme="minorHAnsi" w:cstheme="minorBidi"/>
                    <w:noProof/>
                    <w:sz w:val="22"/>
                    <w:lang w:val="sq-AL" w:eastAsia="en-GB"/>
                  </w:rPr>
                </w:pPr>
                <w:hyperlink w:anchor="_Toc105762825" w:history="1">
                  <w:r w:rsidR="00D4637F" w:rsidRPr="00E34213">
                    <w:rPr>
                      <w:rStyle w:val="Hyperlink"/>
                      <w:rFonts w:cs="Calibri"/>
                      <w:noProof/>
                      <w:lang w:val="sq-AL"/>
                    </w:rPr>
                    <w:t>10.3</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Vlerësimi i Standardizuar i Presioneve Mbështetur te Procedurat e Raportimit WISE</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_Toc105762825 \h </w:instrText>
                  </w:r>
                  <w:r w:rsidR="00D4637F" w:rsidRPr="00E34213">
                    <w:rPr>
                      <w:noProof/>
                      <w:webHidden/>
                      <w:lang w:val="sq-AL"/>
                    </w:rPr>
                  </w:r>
                  <w:r w:rsidR="00D4637F" w:rsidRPr="00E34213">
                    <w:rPr>
                      <w:noProof/>
                      <w:webHidden/>
                      <w:lang w:val="sq-AL"/>
                    </w:rPr>
                    <w:fldChar w:fldCharType="separate"/>
                  </w:r>
                  <w:r w:rsidR="00DE1974">
                    <w:rPr>
                      <w:noProof/>
                      <w:webHidden/>
                      <w:lang w:val="sq-AL"/>
                    </w:rPr>
                    <w:t>10-1</w:t>
                  </w:r>
                  <w:r w:rsidR="00D4637F" w:rsidRPr="00E34213">
                    <w:rPr>
                      <w:noProof/>
                      <w:webHidden/>
                      <w:lang w:val="sq-AL"/>
                    </w:rPr>
                    <w:fldChar w:fldCharType="end"/>
                  </w:r>
                </w:hyperlink>
              </w:p>
              <w:p w14:paraId="512FE772" w14:textId="32B3DC9A" w:rsidR="00D4637F" w:rsidRPr="00E34213" w:rsidRDefault="000601B3">
                <w:pPr>
                  <w:pStyle w:val="TOC3"/>
                  <w:rPr>
                    <w:rFonts w:asciiTheme="minorHAnsi" w:eastAsiaTheme="minorEastAsia" w:hAnsiTheme="minorHAnsi" w:cstheme="minorBidi"/>
                    <w:sz w:val="22"/>
                    <w:lang w:val="sq-AL" w:eastAsia="en-GB"/>
                  </w:rPr>
                </w:pPr>
                <w:hyperlink w:anchor="_Toc105762826" w:history="1">
                  <w:r w:rsidR="00D4637F" w:rsidRPr="00E34213">
                    <w:rPr>
                      <w:rStyle w:val="Hyperlink"/>
                      <w:rFonts w:cs="Calibri"/>
                      <w:lang w:val="sq-AL"/>
                    </w:rPr>
                    <w:t>10.3.1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Lista Standarde e Numeracionit të Presioneve dhe Treguesve nga WISE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_Toc105762826 \h </w:instrText>
                  </w:r>
                  <w:r w:rsidR="00D4637F" w:rsidRPr="00E34213">
                    <w:rPr>
                      <w:webHidden/>
                      <w:lang w:val="sq-AL"/>
                    </w:rPr>
                  </w:r>
                  <w:r w:rsidR="00D4637F" w:rsidRPr="00E34213">
                    <w:rPr>
                      <w:webHidden/>
                      <w:lang w:val="sq-AL"/>
                    </w:rPr>
                    <w:fldChar w:fldCharType="separate"/>
                  </w:r>
                  <w:r w:rsidR="00DE1974">
                    <w:rPr>
                      <w:webHidden/>
                      <w:lang w:val="sq-AL"/>
                    </w:rPr>
                    <w:t>10-1</w:t>
                  </w:r>
                  <w:r w:rsidR="00D4637F" w:rsidRPr="00E34213">
                    <w:rPr>
                      <w:webHidden/>
                      <w:lang w:val="sq-AL"/>
                    </w:rPr>
                    <w:fldChar w:fldCharType="end"/>
                  </w:r>
                </w:hyperlink>
              </w:p>
              <w:p w14:paraId="35CED10A" w14:textId="06E79E44" w:rsidR="00D4637F" w:rsidRPr="00E34213" w:rsidRDefault="000601B3">
                <w:pPr>
                  <w:pStyle w:val="TOC3"/>
                  <w:rPr>
                    <w:rFonts w:asciiTheme="minorHAnsi" w:eastAsiaTheme="minorEastAsia" w:hAnsiTheme="minorHAnsi" w:cstheme="minorBidi"/>
                    <w:sz w:val="22"/>
                    <w:lang w:val="sq-AL" w:eastAsia="en-GB"/>
                  </w:rPr>
                </w:pPr>
                <w:hyperlink w:anchor="_Toc105762827" w:history="1">
                  <w:r w:rsidR="00D4637F" w:rsidRPr="00E34213">
                    <w:rPr>
                      <w:rStyle w:val="Hyperlink"/>
                      <w:rFonts w:cs="Calibri"/>
                      <w:lang w:val="sq-AL"/>
                    </w:rPr>
                    <w:t>10.3.2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Identifikimi dhe Vlerësimi Sasior i Presioneve dhe Treguesve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_Toc105762827 \h </w:instrText>
                  </w:r>
                  <w:r w:rsidR="00D4637F" w:rsidRPr="00E34213">
                    <w:rPr>
                      <w:webHidden/>
                      <w:lang w:val="sq-AL"/>
                    </w:rPr>
                  </w:r>
                  <w:r w:rsidR="00D4637F" w:rsidRPr="00E34213">
                    <w:rPr>
                      <w:webHidden/>
                      <w:lang w:val="sq-AL"/>
                    </w:rPr>
                    <w:fldChar w:fldCharType="separate"/>
                  </w:r>
                  <w:r w:rsidR="00DE1974">
                    <w:rPr>
                      <w:webHidden/>
                      <w:lang w:val="sq-AL"/>
                    </w:rPr>
                    <w:t>10-2</w:t>
                  </w:r>
                  <w:r w:rsidR="00D4637F" w:rsidRPr="00E34213">
                    <w:rPr>
                      <w:webHidden/>
                      <w:lang w:val="sq-AL"/>
                    </w:rPr>
                    <w:fldChar w:fldCharType="end"/>
                  </w:r>
                </w:hyperlink>
              </w:p>
              <w:p w14:paraId="5A363131" w14:textId="2807FE01" w:rsidR="00D4637F" w:rsidRPr="00E34213" w:rsidRDefault="000601B3">
                <w:pPr>
                  <w:pStyle w:val="TOC3"/>
                  <w:rPr>
                    <w:rFonts w:asciiTheme="minorHAnsi" w:eastAsiaTheme="minorEastAsia" w:hAnsiTheme="minorHAnsi" w:cstheme="minorBidi"/>
                    <w:sz w:val="22"/>
                    <w:lang w:val="sq-AL" w:eastAsia="en-GB"/>
                  </w:rPr>
                </w:pPr>
                <w:hyperlink w:anchor="_Toc105762828" w:history="1">
                  <w:r w:rsidR="00D4637F" w:rsidRPr="00E34213">
                    <w:rPr>
                      <w:rStyle w:val="Hyperlink"/>
                      <w:rFonts w:cs="Calibri"/>
                      <w:lang w:val="sq-AL"/>
                    </w:rPr>
                    <w:t>10.3.3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Lista Standarde e Numeracionit të Llojeve të Ndikimit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_Toc105762828 \h </w:instrText>
                  </w:r>
                  <w:r w:rsidR="00D4637F" w:rsidRPr="00E34213">
                    <w:rPr>
                      <w:webHidden/>
                      <w:lang w:val="sq-AL"/>
                    </w:rPr>
                  </w:r>
                  <w:r w:rsidR="00D4637F" w:rsidRPr="00E34213">
                    <w:rPr>
                      <w:webHidden/>
                      <w:lang w:val="sq-AL"/>
                    </w:rPr>
                    <w:fldChar w:fldCharType="separate"/>
                  </w:r>
                  <w:r w:rsidR="00DE1974">
                    <w:rPr>
                      <w:webHidden/>
                      <w:lang w:val="sq-AL"/>
                    </w:rPr>
                    <w:t>10-6</w:t>
                  </w:r>
                  <w:r w:rsidR="00D4637F" w:rsidRPr="00E34213">
                    <w:rPr>
                      <w:webHidden/>
                      <w:lang w:val="sq-AL"/>
                    </w:rPr>
                    <w:fldChar w:fldCharType="end"/>
                  </w:r>
                </w:hyperlink>
              </w:p>
              <w:p w14:paraId="6C0A065B" w14:textId="2E4D479B" w:rsidR="00D4637F" w:rsidRPr="00E34213" w:rsidRDefault="000601B3">
                <w:pPr>
                  <w:pStyle w:val="TOC2"/>
                  <w:tabs>
                    <w:tab w:val="left" w:pos="575"/>
                    <w:tab w:val="right" w:leader="dot" w:pos="9054"/>
                  </w:tabs>
                  <w:rPr>
                    <w:rFonts w:asciiTheme="minorHAnsi" w:eastAsiaTheme="minorEastAsia" w:hAnsiTheme="minorHAnsi" w:cstheme="minorBidi"/>
                    <w:noProof/>
                    <w:sz w:val="22"/>
                    <w:lang w:val="sq-AL" w:eastAsia="en-GB"/>
                  </w:rPr>
                </w:pPr>
                <w:hyperlink w:anchor="_Toc105762829" w:history="1">
                  <w:r w:rsidR="00D4637F" w:rsidRPr="00E34213">
                    <w:rPr>
                      <w:rStyle w:val="Hyperlink"/>
                      <w:rFonts w:cs="Calibri"/>
                      <w:noProof/>
                      <w:lang w:val="sq-AL"/>
                    </w:rPr>
                    <w:t>10.4</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Presionet e Trupit Ujor Sipërfaqësor dhe Vështrim i Përgjithshëm i Vlerësimit të Statusit</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_Toc105762829 \h </w:instrText>
                  </w:r>
                  <w:r w:rsidR="00D4637F" w:rsidRPr="00E34213">
                    <w:rPr>
                      <w:noProof/>
                      <w:webHidden/>
                      <w:lang w:val="sq-AL"/>
                    </w:rPr>
                  </w:r>
                  <w:r w:rsidR="00D4637F" w:rsidRPr="00E34213">
                    <w:rPr>
                      <w:noProof/>
                      <w:webHidden/>
                      <w:lang w:val="sq-AL"/>
                    </w:rPr>
                    <w:fldChar w:fldCharType="separate"/>
                  </w:r>
                  <w:r w:rsidR="00DE1974">
                    <w:rPr>
                      <w:noProof/>
                      <w:webHidden/>
                      <w:lang w:val="sq-AL"/>
                    </w:rPr>
                    <w:t>10-6</w:t>
                  </w:r>
                  <w:r w:rsidR="00D4637F" w:rsidRPr="00E34213">
                    <w:rPr>
                      <w:noProof/>
                      <w:webHidden/>
                      <w:lang w:val="sq-AL"/>
                    </w:rPr>
                    <w:fldChar w:fldCharType="end"/>
                  </w:r>
                </w:hyperlink>
              </w:p>
              <w:p w14:paraId="57A2BDEE" w14:textId="31775AE9" w:rsidR="00D4637F" w:rsidRPr="00E34213" w:rsidRDefault="000601B3">
                <w:pPr>
                  <w:pStyle w:val="TOC3"/>
                  <w:rPr>
                    <w:rFonts w:asciiTheme="minorHAnsi" w:eastAsiaTheme="minorEastAsia" w:hAnsiTheme="minorHAnsi" w:cstheme="minorBidi"/>
                    <w:sz w:val="22"/>
                    <w:lang w:val="sq-AL" w:eastAsia="en-GB"/>
                  </w:rPr>
                </w:pPr>
                <w:hyperlink w:anchor="_Toc105762830" w:history="1">
                  <w:r w:rsidR="00D4637F" w:rsidRPr="00E34213">
                    <w:rPr>
                      <w:rStyle w:val="Hyperlink"/>
                      <w:rFonts w:cs="Calibri"/>
                      <w:lang w:val="sq-AL"/>
                    </w:rPr>
                    <w:t>10.4.1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Vlerësimi i Presioneve në Nivel Nënbaseni</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_Toc105762830 \h </w:instrText>
                  </w:r>
                  <w:r w:rsidR="00D4637F" w:rsidRPr="00E34213">
                    <w:rPr>
                      <w:webHidden/>
                      <w:lang w:val="sq-AL"/>
                    </w:rPr>
                  </w:r>
                  <w:r w:rsidR="00D4637F" w:rsidRPr="00E34213">
                    <w:rPr>
                      <w:webHidden/>
                      <w:lang w:val="sq-AL"/>
                    </w:rPr>
                    <w:fldChar w:fldCharType="separate"/>
                  </w:r>
                  <w:r w:rsidR="00DE1974">
                    <w:rPr>
                      <w:webHidden/>
                      <w:lang w:val="sq-AL"/>
                    </w:rPr>
                    <w:t>10-6</w:t>
                  </w:r>
                  <w:r w:rsidR="00D4637F" w:rsidRPr="00E34213">
                    <w:rPr>
                      <w:webHidden/>
                      <w:lang w:val="sq-AL"/>
                    </w:rPr>
                    <w:fldChar w:fldCharType="end"/>
                  </w:r>
                </w:hyperlink>
              </w:p>
              <w:p w14:paraId="195D2A75" w14:textId="2C7FC74F" w:rsidR="00D4637F" w:rsidRPr="00E34213" w:rsidRDefault="000601B3">
                <w:pPr>
                  <w:pStyle w:val="TOC3"/>
                  <w:rPr>
                    <w:rFonts w:asciiTheme="minorHAnsi" w:eastAsiaTheme="minorEastAsia" w:hAnsiTheme="minorHAnsi" w:cstheme="minorBidi"/>
                    <w:sz w:val="22"/>
                    <w:lang w:val="sq-AL" w:eastAsia="en-GB"/>
                  </w:rPr>
                </w:pPr>
                <w:hyperlink w:anchor="_Toc105762831" w:history="1">
                  <w:r w:rsidR="00D4637F" w:rsidRPr="00E34213">
                    <w:rPr>
                      <w:rStyle w:val="Hyperlink"/>
                      <w:rFonts w:cs="Calibri"/>
                      <w:lang w:val="sq-AL"/>
                    </w:rPr>
                    <w:t>10.4.2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Metodologjia e Përcaktimit të Statusit në Nivelin e Trupit Ujor</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_Toc105762831 \h </w:instrText>
                  </w:r>
                  <w:r w:rsidR="00D4637F" w:rsidRPr="00E34213">
                    <w:rPr>
                      <w:webHidden/>
                      <w:lang w:val="sq-AL"/>
                    </w:rPr>
                  </w:r>
                  <w:r w:rsidR="00D4637F" w:rsidRPr="00E34213">
                    <w:rPr>
                      <w:webHidden/>
                      <w:lang w:val="sq-AL"/>
                    </w:rPr>
                    <w:fldChar w:fldCharType="separate"/>
                  </w:r>
                  <w:r w:rsidR="00DE1974">
                    <w:rPr>
                      <w:webHidden/>
                      <w:lang w:val="sq-AL"/>
                    </w:rPr>
                    <w:t>10-7</w:t>
                  </w:r>
                  <w:r w:rsidR="00D4637F" w:rsidRPr="00E34213">
                    <w:rPr>
                      <w:webHidden/>
                      <w:lang w:val="sq-AL"/>
                    </w:rPr>
                    <w:fldChar w:fldCharType="end"/>
                  </w:r>
                </w:hyperlink>
              </w:p>
              <w:p w14:paraId="26327990" w14:textId="578127F7" w:rsidR="00D4637F" w:rsidRPr="00E34213" w:rsidRDefault="000601B3">
                <w:pPr>
                  <w:pStyle w:val="TOC3"/>
                  <w:rPr>
                    <w:rFonts w:asciiTheme="minorHAnsi" w:eastAsiaTheme="minorEastAsia" w:hAnsiTheme="minorHAnsi" w:cstheme="minorBidi"/>
                    <w:sz w:val="22"/>
                    <w:lang w:val="sq-AL" w:eastAsia="en-GB"/>
                  </w:rPr>
                </w:pPr>
                <w:hyperlink w:anchor="_Toc105762832" w:history="1">
                  <w:r w:rsidR="00D4637F" w:rsidRPr="00E34213">
                    <w:rPr>
                      <w:rStyle w:val="Hyperlink"/>
                      <w:rFonts w:cs="Calibri"/>
                      <w:lang w:val="sq-AL"/>
                    </w:rPr>
                    <w:t>10.4.3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Llojet e Përjashtimit për Trupat Ujorë Tepër të Modifikuar</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_Toc105762832 \h </w:instrText>
                  </w:r>
                  <w:r w:rsidR="00D4637F" w:rsidRPr="00E34213">
                    <w:rPr>
                      <w:webHidden/>
                      <w:lang w:val="sq-AL"/>
                    </w:rPr>
                  </w:r>
                  <w:r w:rsidR="00D4637F" w:rsidRPr="00E34213">
                    <w:rPr>
                      <w:webHidden/>
                      <w:lang w:val="sq-AL"/>
                    </w:rPr>
                    <w:fldChar w:fldCharType="separate"/>
                  </w:r>
                  <w:r w:rsidR="00DE1974">
                    <w:rPr>
                      <w:webHidden/>
                      <w:lang w:val="sq-AL"/>
                    </w:rPr>
                    <w:t>10-8</w:t>
                  </w:r>
                  <w:r w:rsidR="00D4637F" w:rsidRPr="00E34213">
                    <w:rPr>
                      <w:webHidden/>
                      <w:lang w:val="sq-AL"/>
                    </w:rPr>
                    <w:fldChar w:fldCharType="end"/>
                  </w:r>
                </w:hyperlink>
              </w:p>
              <w:p w14:paraId="796E3F7C" w14:textId="0CF27BAD" w:rsidR="00D4637F" w:rsidRPr="00E34213" w:rsidRDefault="000601B3">
                <w:pPr>
                  <w:pStyle w:val="TOC2"/>
                  <w:tabs>
                    <w:tab w:val="left" w:pos="575"/>
                    <w:tab w:val="right" w:leader="dot" w:pos="9054"/>
                  </w:tabs>
                  <w:rPr>
                    <w:rFonts w:asciiTheme="minorHAnsi" w:eastAsiaTheme="minorEastAsia" w:hAnsiTheme="minorHAnsi" w:cstheme="minorBidi"/>
                    <w:noProof/>
                    <w:sz w:val="22"/>
                    <w:lang w:val="sq-AL" w:eastAsia="en-GB"/>
                  </w:rPr>
                </w:pPr>
                <w:hyperlink w:anchor="_Toc105762833" w:history="1">
                  <w:r w:rsidR="00D4637F" w:rsidRPr="00E34213">
                    <w:rPr>
                      <w:rStyle w:val="Hyperlink"/>
                      <w:rFonts w:cs="Calibri"/>
                      <w:noProof/>
                      <w:lang w:val="sq-AL"/>
                    </w:rPr>
                    <w:t>10.5</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Presionet e Ujërave Sipërfaqësore dhe Përmbledhja Kryesore e Statusit</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_Toc105762833 \h </w:instrText>
                  </w:r>
                  <w:r w:rsidR="00D4637F" w:rsidRPr="00E34213">
                    <w:rPr>
                      <w:noProof/>
                      <w:webHidden/>
                      <w:lang w:val="sq-AL"/>
                    </w:rPr>
                  </w:r>
                  <w:r w:rsidR="00D4637F" w:rsidRPr="00E34213">
                    <w:rPr>
                      <w:noProof/>
                      <w:webHidden/>
                      <w:lang w:val="sq-AL"/>
                    </w:rPr>
                    <w:fldChar w:fldCharType="separate"/>
                  </w:r>
                  <w:r w:rsidR="00DE1974">
                    <w:rPr>
                      <w:noProof/>
                      <w:webHidden/>
                      <w:lang w:val="sq-AL"/>
                    </w:rPr>
                    <w:t>10-8</w:t>
                  </w:r>
                  <w:r w:rsidR="00D4637F" w:rsidRPr="00E34213">
                    <w:rPr>
                      <w:noProof/>
                      <w:webHidden/>
                      <w:lang w:val="sq-AL"/>
                    </w:rPr>
                    <w:fldChar w:fldCharType="end"/>
                  </w:r>
                </w:hyperlink>
              </w:p>
              <w:p w14:paraId="15865E67" w14:textId="2943A71E" w:rsidR="00D4637F" w:rsidRPr="00E34213" w:rsidRDefault="000601B3">
                <w:pPr>
                  <w:pStyle w:val="TOC3"/>
                  <w:rPr>
                    <w:rFonts w:asciiTheme="minorHAnsi" w:eastAsiaTheme="minorEastAsia" w:hAnsiTheme="minorHAnsi" w:cstheme="minorBidi"/>
                    <w:sz w:val="22"/>
                    <w:lang w:val="sq-AL" w:eastAsia="en-GB"/>
                  </w:rPr>
                </w:pPr>
                <w:hyperlink w:anchor="_Toc105762834" w:history="1">
                  <w:r w:rsidR="00D4637F" w:rsidRPr="00E34213">
                    <w:rPr>
                      <w:rStyle w:val="Hyperlink"/>
                      <w:rFonts w:cs="Calibri"/>
                      <w:lang w:val="sq-AL"/>
                    </w:rPr>
                    <w:t>10.5.1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Vështrim i përgjithshëm</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_Toc105762834 \h </w:instrText>
                  </w:r>
                  <w:r w:rsidR="00D4637F" w:rsidRPr="00E34213">
                    <w:rPr>
                      <w:webHidden/>
                      <w:lang w:val="sq-AL"/>
                    </w:rPr>
                  </w:r>
                  <w:r w:rsidR="00D4637F" w:rsidRPr="00E34213">
                    <w:rPr>
                      <w:webHidden/>
                      <w:lang w:val="sq-AL"/>
                    </w:rPr>
                    <w:fldChar w:fldCharType="separate"/>
                  </w:r>
                  <w:r w:rsidR="00DE1974">
                    <w:rPr>
                      <w:webHidden/>
                      <w:lang w:val="sq-AL"/>
                    </w:rPr>
                    <w:t>10-8</w:t>
                  </w:r>
                  <w:r w:rsidR="00D4637F" w:rsidRPr="00E34213">
                    <w:rPr>
                      <w:webHidden/>
                      <w:lang w:val="sq-AL"/>
                    </w:rPr>
                    <w:fldChar w:fldCharType="end"/>
                  </w:r>
                </w:hyperlink>
              </w:p>
              <w:p w14:paraId="5EE04DB0" w14:textId="72A4D5B6" w:rsidR="00D4637F" w:rsidRPr="00E34213" w:rsidRDefault="000601B3">
                <w:pPr>
                  <w:pStyle w:val="TOC3"/>
                  <w:rPr>
                    <w:rFonts w:asciiTheme="minorHAnsi" w:eastAsiaTheme="minorEastAsia" w:hAnsiTheme="minorHAnsi" w:cstheme="minorBidi"/>
                    <w:sz w:val="22"/>
                    <w:lang w:val="sq-AL" w:eastAsia="en-GB"/>
                  </w:rPr>
                </w:pPr>
                <w:hyperlink w:anchor="_Toc105762835" w:history="1">
                  <w:r w:rsidR="00D4637F" w:rsidRPr="00E34213">
                    <w:rPr>
                      <w:rStyle w:val="Hyperlink"/>
                      <w:rFonts w:cs="Calibri"/>
                      <w:lang w:val="sq-AL"/>
                    </w:rPr>
                    <w:t>10.5.2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Trupat ujorë sipërfaqësorë më “në risk”</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_Toc105762835 \h </w:instrText>
                  </w:r>
                  <w:r w:rsidR="00D4637F" w:rsidRPr="00E34213">
                    <w:rPr>
                      <w:webHidden/>
                      <w:lang w:val="sq-AL"/>
                    </w:rPr>
                  </w:r>
                  <w:r w:rsidR="00D4637F" w:rsidRPr="00E34213">
                    <w:rPr>
                      <w:webHidden/>
                      <w:lang w:val="sq-AL"/>
                    </w:rPr>
                    <w:fldChar w:fldCharType="separate"/>
                  </w:r>
                  <w:r w:rsidR="00DE1974">
                    <w:rPr>
                      <w:webHidden/>
                      <w:lang w:val="sq-AL"/>
                    </w:rPr>
                    <w:t>10-10</w:t>
                  </w:r>
                  <w:r w:rsidR="00D4637F" w:rsidRPr="00E34213">
                    <w:rPr>
                      <w:webHidden/>
                      <w:lang w:val="sq-AL"/>
                    </w:rPr>
                    <w:fldChar w:fldCharType="end"/>
                  </w:r>
                </w:hyperlink>
              </w:p>
              <w:p w14:paraId="5E114296" w14:textId="123B0D01" w:rsidR="00D4637F" w:rsidRPr="00E34213" w:rsidRDefault="000601B3">
                <w:pPr>
                  <w:pStyle w:val="TOC3"/>
                  <w:rPr>
                    <w:rFonts w:asciiTheme="minorHAnsi" w:eastAsiaTheme="minorEastAsia" w:hAnsiTheme="minorHAnsi" w:cstheme="minorBidi"/>
                    <w:sz w:val="22"/>
                    <w:lang w:val="sq-AL" w:eastAsia="en-GB"/>
                  </w:rPr>
                </w:pPr>
                <w:hyperlink w:anchor="_Toc105762836" w:history="1">
                  <w:r w:rsidR="00D4637F" w:rsidRPr="00E34213">
                    <w:rPr>
                      <w:rStyle w:val="Hyperlink"/>
                      <w:rFonts w:cs="Calibri"/>
                      <w:lang w:val="sq-AL"/>
                    </w:rPr>
                    <w:t>10.5.3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Implikimet dhe Kërkesat për Programin e Monitorimit të Ujërave Sipërfaqësore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_Toc105762836 \h </w:instrText>
                  </w:r>
                  <w:r w:rsidR="00D4637F" w:rsidRPr="00E34213">
                    <w:rPr>
                      <w:webHidden/>
                      <w:lang w:val="sq-AL"/>
                    </w:rPr>
                  </w:r>
                  <w:r w:rsidR="00D4637F" w:rsidRPr="00E34213">
                    <w:rPr>
                      <w:webHidden/>
                      <w:lang w:val="sq-AL"/>
                    </w:rPr>
                    <w:fldChar w:fldCharType="separate"/>
                  </w:r>
                  <w:r w:rsidR="00DE1974">
                    <w:rPr>
                      <w:webHidden/>
                      <w:lang w:val="sq-AL"/>
                    </w:rPr>
                    <w:t>10-12</w:t>
                  </w:r>
                  <w:r w:rsidR="00D4637F" w:rsidRPr="00E34213">
                    <w:rPr>
                      <w:webHidden/>
                      <w:lang w:val="sq-AL"/>
                    </w:rPr>
                    <w:fldChar w:fldCharType="end"/>
                  </w:r>
                </w:hyperlink>
              </w:p>
              <w:p w14:paraId="573452AD" w14:textId="76204FF3" w:rsidR="00D4637F" w:rsidRPr="00E34213" w:rsidRDefault="000601B3">
                <w:pPr>
                  <w:pStyle w:val="TOC2"/>
                  <w:tabs>
                    <w:tab w:val="left" w:pos="575"/>
                    <w:tab w:val="right" w:leader="dot" w:pos="9054"/>
                  </w:tabs>
                  <w:rPr>
                    <w:rFonts w:asciiTheme="minorHAnsi" w:eastAsiaTheme="minorEastAsia" w:hAnsiTheme="minorHAnsi" w:cstheme="minorBidi"/>
                    <w:noProof/>
                    <w:sz w:val="22"/>
                    <w:lang w:val="sq-AL" w:eastAsia="en-GB"/>
                  </w:rPr>
                </w:pPr>
                <w:hyperlink w:anchor="_Toc105762837" w:history="1">
                  <w:r w:rsidR="00D4637F" w:rsidRPr="00E34213">
                    <w:rPr>
                      <w:rStyle w:val="Hyperlink"/>
                      <w:rFonts w:cs="Calibri"/>
                      <w:noProof/>
                      <w:lang w:val="sq-AL"/>
                    </w:rPr>
                    <w:t>10.6</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Presionet e Trupit Ujor Nëntokësor dhe Vështrimi i Përgjithshëm i Statusit</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_Toc105762837 \h </w:instrText>
                  </w:r>
                  <w:r w:rsidR="00D4637F" w:rsidRPr="00E34213">
                    <w:rPr>
                      <w:noProof/>
                      <w:webHidden/>
                      <w:lang w:val="sq-AL"/>
                    </w:rPr>
                  </w:r>
                  <w:r w:rsidR="00D4637F" w:rsidRPr="00E34213">
                    <w:rPr>
                      <w:noProof/>
                      <w:webHidden/>
                      <w:lang w:val="sq-AL"/>
                    </w:rPr>
                    <w:fldChar w:fldCharType="separate"/>
                  </w:r>
                  <w:r w:rsidR="00DE1974">
                    <w:rPr>
                      <w:noProof/>
                      <w:webHidden/>
                      <w:lang w:val="sq-AL"/>
                    </w:rPr>
                    <w:t>10-17</w:t>
                  </w:r>
                  <w:r w:rsidR="00D4637F" w:rsidRPr="00E34213">
                    <w:rPr>
                      <w:noProof/>
                      <w:webHidden/>
                      <w:lang w:val="sq-AL"/>
                    </w:rPr>
                    <w:fldChar w:fldCharType="end"/>
                  </w:r>
                </w:hyperlink>
              </w:p>
              <w:p w14:paraId="0D549D0E" w14:textId="5DD8B9E9" w:rsidR="00D4637F" w:rsidRPr="00E34213" w:rsidRDefault="000601B3">
                <w:pPr>
                  <w:pStyle w:val="TOC3"/>
                  <w:rPr>
                    <w:rFonts w:asciiTheme="minorHAnsi" w:eastAsiaTheme="minorEastAsia" w:hAnsiTheme="minorHAnsi" w:cstheme="minorBidi"/>
                    <w:sz w:val="22"/>
                    <w:lang w:val="sq-AL" w:eastAsia="en-GB"/>
                  </w:rPr>
                </w:pPr>
                <w:hyperlink w:anchor="_Toc105762838" w:history="1">
                  <w:r w:rsidR="00D4637F" w:rsidRPr="00E34213">
                    <w:rPr>
                      <w:rStyle w:val="Hyperlink"/>
                      <w:rFonts w:cs="Calibri"/>
                      <w:lang w:val="sq-AL"/>
                    </w:rPr>
                    <w:t>10.6.1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Vlerësimi i Presioneve në Nivel Nënbaseni</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_Toc105762838 \h </w:instrText>
                  </w:r>
                  <w:r w:rsidR="00D4637F" w:rsidRPr="00E34213">
                    <w:rPr>
                      <w:webHidden/>
                      <w:lang w:val="sq-AL"/>
                    </w:rPr>
                  </w:r>
                  <w:r w:rsidR="00D4637F" w:rsidRPr="00E34213">
                    <w:rPr>
                      <w:webHidden/>
                      <w:lang w:val="sq-AL"/>
                    </w:rPr>
                    <w:fldChar w:fldCharType="separate"/>
                  </w:r>
                  <w:r w:rsidR="00DE1974">
                    <w:rPr>
                      <w:webHidden/>
                      <w:lang w:val="sq-AL"/>
                    </w:rPr>
                    <w:t>10-17</w:t>
                  </w:r>
                  <w:r w:rsidR="00D4637F" w:rsidRPr="00E34213">
                    <w:rPr>
                      <w:webHidden/>
                      <w:lang w:val="sq-AL"/>
                    </w:rPr>
                    <w:fldChar w:fldCharType="end"/>
                  </w:r>
                </w:hyperlink>
              </w:p>
              <w:p w14:paraId="0219CC46" w14:textId="4AEAE93A" w:rsidR="00D4637F" w:rsidRPr="00E34213" w:rsidRDefault="000601B3">
                <w:pPr>
                  <w:pStyle w:val="TOC3"/>
                  <w:rPr>
                    <w:rFonts w:asciiTheme="minorHAnsi" w:eastAsiaTheme="minorEastAsia" w:hAnsiTheme="minorHAnsi" w:cstheme="minorBidi"/>
                    <w:sz w:val="22"/>
                    <w:lang w:val="sq-AL" w:eastAsia="en-GB"/>
                  </w:rPr>
                </w:pPr>
                <w:hyperlink w:anchor="_Toc105762839" w:history="1">
                  <w:r w:rsidR="00D4637F" w:rsidRPr="00E34213">
                    <w:rPr>
                      <w:rStyle w:val="Hyperlink"/>
                      <w:rFonts w:cs="Calibri"/>
                      <w:lang w:val="sq-AL"/>
                    </w:rPr>
                    <w:t>10.6.2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Përcaktimi i Vlerave Prag</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_Toc105762839 \h </w:instrText>
                  </w:r>
                  <w:r w:rsidR="00D4637F" w:rsidRPr="00E34213">
                    <w:rPr>
                      <w:webHidden/>
                      <w:lang w:val="sq-AL"/>
                    </w:rPr>
                  </w:r>
                  <w:r w:rsidR="00D4637F" w:rsidRPr="00E34213">
                    <w:rPr>
                      <w:webHidden/>
                      <w:lang w:val="sq-AL"/>
                    </w:rPr>
                    <w:fldChar w:fldCharType="separate"/>
                  </w:r>
                  <w:r w:rsidR="00DE1974">
                    <w:rPr>
                      <w:webHidden/>
                      <w:lang w:val="sq-AL"/>
                    </w:rPr>
                    <w:t>10-17</w:t>
                  </w:r>
                  <w:r w:rsidR="00D4637F" w:rsidRPr="00E34213">
                    <w:rPr>
                      <w:webHidden/>
                      <w:lang w:val="sq-AL"/>
                    </w:rPr>
                    <w:fldChar w:fldCharType="end"/>
                  </w:r>
                </w:hyperlink>
              </w:p>
              <w:p w14:paraId="32BE5706" w14:textId="39CFC805" w:rsidR="00D4637F" w:rsidRPr="00E34213" w:rsidRDefault="000601B3">
                <w:pPr>
                  <w:pStyle w:val="TOC3"/>
                  <w:rPr>
                    <w:rFonts w:asciiTheme="minorHAnsi" w:eastAsiaTheme="minorEastAsia" w:hAnsiTheme="minorHAnsi" w:cstheme="minorBidi"/>
                    <w:sz w:val="22"/>
                    <w:lang w:val="sq-AL" w:eastAsia="en-GB"/>
                  </w:rPr>
                </w:pPr>
                <w:hyperlink w:anchor="_Toc105762840" w:history="1">
                  <w:r w:rsidR="00D4637F" w:rsidRPr="00E34213">
                    <w:rPr>
                      <w:rStyle w:val="Hyperlink"/>
                      <w:rFonts w:cs="Calibri"/>
                      <w:lang w:val="sq-AL"/>
                    </w:rPr>
                    <w:t>10.6.3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Metodologjia e Përcaktimit të Statusit në Nivelin e Trupit Ujor</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_Toc105762840 \h </w:instrText>
                  </w:r>
                  <w:r w:rsidR="00D4637F" w:rsidRPr="00E34213">
                    <w:rPr>
                      <w:webHidden/>
                      <w:lang w:val="sq-AL"/>
                    </w:rPr>
                  </w:r>
                  <w:r w:rsidR="00D4637F" w:rsidRPr="00E34213">
                    <w:rPr>
                      <w:webHidden/>
                      <w:lang w:val="sq-AL"/>
                    </w:rPr>
                    <w:fldChar w:fldCharType="separate"/>
                  </w:r>
                  <w:r w:rsidR="00DE1974">
                    <w:rPr>
                      <w:webHidden/>
                      <w:lang w:val="sq-AL"/>
                    </w:rPr>
                    <w:t>10-18</w:t>
                  </w:r>
                  <w:r w:rsidR="00D4637F" w:rsidRPr="00E34213">
                    <w:rPr>
                      <w:webHidden/>
                      <w:lang w:val="sq-AL"/>
                    </w:rPr>
                    <w:fldChar w:fldCharType="end"/>
                  </w:r>
                </w:hyperlink>
              </w:p>
              <w:p w14:paraId="4B1D407F" w14:textId="73C15C6B" w:rsidR="00D4637F" w:rsidRPr="00E34213" w:rsidRDefault="000601B3">
                <w:pPr>
                  <w:pStyle w:val="TOC2"/>
                  <w:tabs>
                    <w:tab w:val="left" w:pos="575"/>
                    <w:tab w:val="right" w:leader="dot" w:pos="9054"/>
                  </w:tabs>
                  <w:rPr>
                    <w:rFonts w:asciiTheme="minorHAnsi" w:eastAsiaTheme="minorEastAsia" w:hAnsiTheme="minorHAnsi" w:cstheme="minorBidi"/>
                    <w:noProof/>
                    <w:sz w:val="22"/>
                    <w:lang w:val="sq-AL" w:eastAsia="en-GB"/>
                  </w:rPr>
                </w:pPr>
                <w:hyperlink w:anchor="_Toc105762841" w:history="1">
                  <w:r w:rsidR="00D4637F" w:rsidRPr="00E34213">
                    <w:rPr>
                      <w:rStyle w:val="Hyperlink"/>
                      <w:rFonts w:cs="Calibri"/>
                      <w:noProof/>
                      <w:lang w:val="sq-AL"/>
                    </w:rPr>
                    <w:t>10.7</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Presionet e Ujërave Nëntokësore dhe Përmbledhja Kryesore e Statusit</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_Toc105762841 \h </w:instrText>
                  </w:r>
                  <w:r w:rsidR="00D4637F" w:rsidRPr="00E34213">
                    <w:rPr>
                      <w:noProof/>
                      <w:webHidden/>
                      <w:lang w:val="sq-AL"/>
                    </w:rPr>
                  </w:r>
                  <w:r w:rsidR="00D4637F" w:rsidRPr="00E34213">
                    <w:rPr>
                      <w:noProof/>
                      <w:webHidden/>
                      <w:lang w:val="sq-AL"/>
                    </w:rPr>
                    <w:fldChar w:fldCharType="separate"/>
                  </w:r>
                  <w:r w:rsidR="00DE1974">
                    <w:rPr>
                      <w:noProof/>
                      <w:webHidden/>
                      <w:lang w:val="sq-AL"/>
                    </w:rPr>
                    <w:t>10-19</w:t>
                  </w:r>
                  <w:r w:rsidR="00D4637F" w:rsidRPr="00E34213">
                    <w:rPr>
                      <w:noProof/>
                      <w:webHidden/>
                      <w:lang w:val="sq-AL"/>
                    </w:rPr>
                    <w:fldChar w:fldCharType="end"/>
                  </w:r>
                </w:hyperlink>
              </w:p>
              <w:p w14:paraId="3C402546" w14:textId="0CA66088" w:rsidR="00D4637F" w:rsidRPr="00E34213" w:rsidRDefault="000601B3">
                <w:pPr>
                  <w:pStyle w:val="TOC3"/>
                  <w:rPr>
                    <w:rFonts w:asciiTheme="minorHAnsi" w:eastAsiaTheme="minorEastAsia" w:hAnsiTheme="minorHAnsi" w:cstheme="minorBidi"/>
                    <w:sz w:val="22"/>
                    <w:lang w:val="sq-AL" w:eastAsia="en-GB"/>
                  </w:rPr>
                </w:pPr>
                <w:hyperlink w:anchor="_Toc105762842" w:history="1">
                  <w:r w:rsidR="00D4637F" w:rsidRPr="00E34213">
                    <w:rPr>
                      <w:rStyle w:val="Hyperlink"/>
                      <w:rFonts w:cs="Calibri"/>
                      <w:lang w:val="sq-AL"/>
                    </w:rPr>
                    <w:t>10.7.1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Vështrim i përgjithshëm</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_Toc105762842 \h </w:instrText>
                  </w:r>
                  <w:r w:rsidR="00D4637F" w:rsidRPr="00E34213">
                    <w:rPr>
                      <w:webHidden/>
                      <w:lang w:val="sq-AL"/>
                    </w:rPr>
                  </w:r>
                  <w:r w:rsidR="00D4637F" w:rsidRPr="00E34213">
                    <w:rPr>
                      <w:webHidden/>
                      <w:lang w:val="sq-AL"/>
                    </w:rPr>
                    <w:fldChar w:fldCharType="separate"/>
                  </w:r>
                  <w:r w:rsidR="00DE1974">
                    <w:rPr>
                      <w:webHidden/>
                      <w:lang w:val="sq-AL"/>
                    </w:rPr>
                    <w:t>10-19</w:t>
                  </w:r>
                  <w:r w:rsidR="00D4637F" w:rsidRPr="00E34213">
                    <w:rPr>
                      <w:webHidden/>
                      <w:lang w:val="sq-AL"/>
                    </w:rPr>
                    <w:fldChar w:fldCharType="end"/>
                  </w:r>
                </w:hyperlink>
              </w:p>
              <w:p w14:paraId="03E2BFCE" w14:textId="4247B84D" w:rsidR="00D4637F" w:rsidRPr="00E34213" w:rsidRDefault="000601B3">
                <w:pPr>
                  <w:pStyle w:val="TOC3"/>
                  <w:rPr>
                    <w:rFonts w:asciiTheme="minorHAnsi" w:eastAsiaTheme="minorEastAsia" w:hAnsiTheme="minorHAnsi" w:cstheme="minorBidi"/>
                    <w:sz w:val="22"/>
                    <w:lang w:val="sq-AL" w:eastAsia="en-GB"/>
                  </w:rPr>
                </w:pPr>
                <w:hyperlink w:anchor="_Toc105762843" w:history="1">
                  <w:r w:rsidR="00D4637F" w:rsidRPr="00E34213">
                    <w:rPr>
                      <w:rStyle w:val="Hyperlink"/>
                      <w:rFonts w:cs="Calibri"/>
                      <w:lang w:val="sq-AL"/>
                    </w:rPr>
                    <w:t>10.7.2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Implikimet e Rrjetit të Monitorimit të Ujërave Nëntokësore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_Toc105762843 \h </w:instrText>
                  </w:r>
                  <w:r w:rsidR="00D4637F" w:rsidRPr="00E34213">
                    <w:rPr>
                      <w:webHidden/>
                      <w:lang w:val="sq-AL"/>
                    </w:rPr>
                  </w:r>
                  <w:r w:rsidR="00D4637F" w:rsidRPr="00E34213">
                    <w:rPr>
                      <w:webHidden/>
                      <w:lang w:val="sq-AL"/>
                    </w:rPr>
                    <w:fldChar w:fldCharType="separate"/>
                  </w:r>
                  <w:r w:rsidR="00DE1974">
                    <w:rPr>
                      <w:webHidden/>
                      <w:lang w:val="sq-AL"/>
                    </w:rPr>
                    <w:t>10-20</w:t>
                  </w:r>
                  <w:r w:rsidR="00D4637F" w:rsidRPr="00E34213">
                    <w:rPr>
                      <w:webHidden/>
                      <w:lang w:val="sq-AL"/>
                    </w:rPr>
                    <w:fldChar w:fldCharType="end"/>
                  </w:r>
                </w:hyperlink>
              </w:p>
              <w:p w14:paraId="2CE4FF5B" w14:textId="556E9CEB" w:rsidR="00D4637F" w:rsidRPr="00E34213" w:rsidRDefault="000601B3">
                <w:pPr>
                  <w:pStyle w:val="TOC1"/>
                  <w:rPr>
                    <w:rFonts w:asciiTheme="minorHAnsi" w:eastAsiaTheme="minorEastAsia" w:hAnsiTheme="minorHAnsi" w:cstheme="minorBidi"/>
                    <w:b w:val="0"/>
                    <w:caps w:val="0"/>
                    <w:color w:val="auto"/>
                    <w:sz w:val="22"/>
                    <w:szCs w:val="22"/>
                    <w:lang w:val="sq-AL" w:eastAsia="en-GB"/>
                  </w:rPr>
                </w:pPr>
                <w:hyperlink w:anchor="_Toc105762844" w:history="1">
                  <w:r w:rsidR="00D4637F" w:rsidRPr="00E34213">
                    <w:rPr>
                      <w:rStyle w:val="Hyperlink"/>
                      <w:lang w:val="sq-AL"/>
                    </w:rPr>
                    <w:t>11</w:t>
                  </w:r>
                  <w:r w:rsidR="00D4637F" w:rsidRPr="00E34213">
                    <w:rPr>
                      <w:rFonts w:asciiTheme="minorHAnsi" w:eastAsiaTheme="minorEastAsia" w:hAnsiTheme="minorHAnsi" w:cstheme="minorBidi"/>
                      <w:b w:val="0"/>
                      <w:caps w:val="0"/>
                      <w:color w:val="auto"/>
                      <w:sz w:val="22"/>
                      <w:szCs w:val="22"/>
                      <w:lang w:val="sq-AL" w:eastAsia="en-GB"/>
                    </w:rPr>
                    <w:tab/>
                  </w:r>
                  <w:r w:rsidR="00D4637F" w:rsidRPr="00E34213">
                    <w:rPr>
                      <w:rStyle w:val="Hyperlink"/>
                      <w:lang w:val="sq-AL" w:bidi="sq-AL"/>
                    </w:rPr>
                    <w:t>Përmbledhja e Analizës Ekonomike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_Toc105762844 \h </w:instrText>
                  </w:r>
                  <w:r w:rsidR="00D4637F" w:rsidRPr="00E34213">
                    <w:rPr>
                      <w:webHidden/>
                      <w:lang w:val="sq-AL"/>
                    </w:rPr>
                  </w:r>
                  <w:r w:rsidR="00D4637F" w:rsidRPr="00E34213">
                    <w:rPr>
                      <w:webHidden/>
                      <w:lang w:val="sq-AL"/>
                    </w:rPr>
                    <w:fldChar w:fldCharType="separate"/>
                  </w:r>
                  <w:r w:rsidR="00DE1974">
                    <w:rPr>
                      <w:webHidden/>
                      <w:lang w:val="sq-AL"/>
                    </w:rPr>
                    <w:t>11-1</w:t>
                  </w:r>
                  <w:r w:rsidR="00D4637F" w:rsidRPr="00E34213">
                    <w:rPr>
                      <w:webHidden/>
                      <w:lang w:val="sq-AL"/>
                    </w:rPr>
                    <w:fldChar w:fldCharType="end"/>
                  </w:r>
                </w:hyperlink>
              </w:p>
              <w:p w14:paraId="6824FE67" w14:textId="3E327C82" w:rsidR="00D4637F" w:rsidRPr="00E34213" w:rsidRDefault="000601B3">
                <w:pPr>
                  <w:pStyle w:val="TOC2"/>
                  <w:tabs>
                    <w:tab w:val="left" w:pos="575"/>
                    <w:tab w:val="right" w:leader="dot" w:pos="9054"/>
                  </w:tabs>
                  <w:rPr>
                    <w:rFonts w:asciiTheme="minorHAnsi" w:eastAsiaTheme="minorEastAsia" w:hAnsiTheme="minorHAnsi" w:cstheme="minorBidi"/>
                    <w:noProof/>
                    <w:sz w:val="22"/>
                    <w:lang w:val="sq-AL" w:eastAsia="en-GB"/>
                  </w:rPr>
                </w:pPr>
                <w:hyperlink w:anchor="_Toc105762845" w:history="1">
                  <w:r w:rsidR="00D4637F" w:rsidRPr="00E34213">
                    <w:rPr>
                      <w:rStyle w:val="Hyperlink"/>
                      <w:noProof/>
                      <w:lang w:val="sq-AL"/>
                    </w:rPr>
                    <w:t>11.1</w:t>
                  </w:r>
                  <w:r w:rsidR="00D4637F" w:rsidRPr="00E34213">
                    <w:rPr>
                      <w:rFonts w:asciiTheme="minorHAnsi" w:eastAsiaTheme="minorEastAsia" w:hAnsiTheme="minorHAnsi" w:cstheme="minorBidi"/>
                      <w:noProof/>
                      <w:sz w:val="22"/>
                      <w:lang w:val="sq-AL" w:eastAsia="en-GB"/>
                    </w:rPr>
                    <w:tab/>
                  </w:r>
                  <w:r w:rsidR="00D4637F" w:rsidRPr="00E34213">
                    <w:rPr>
                      <w:rStyle w:val="Hyperlink"/>
                      <w:noProof/>
                      <w:lang w:val="sq-AL" w:bidi="sq-AL"/>
                    </w:rPr>
                    <w:t>Analiza ekonomike sipas Nenit 5 të DKU-së, Shtojca III</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_Toc105762845 \h </w:instrText>
                  </w:r>
                  <w:r w:rsidR="00D4637F" w:rsidRPr="00E34213">
                    <w:rPr>
                      <w:noProof/>
                      <w:webHidden/>
                      <w:lang w:val="sq-AL"/>
                    </w:rPr>
                  </w:r>
                  <w:r w:rsidR="00D4637F" w:rsidRPr="00E34213">
                    <w:rPr>
                      <w:noProof/>
                      <w:webHidden/>
                      <w:lang w:val="sq-AL"/>
                    </w:rPr>
                    <w:fldChar w:fldCharType="separate"/>
                  </w:r>
                  <w:r w:rsidR="00DE1974">
                    <w:rPr>
                      <w:noProof/>
                      <w:webHidden/>
                      <w:lang w:val="sq-AL"/>
                    </w:rPr>
                    <w:t>11-1</w:t>
                  </w:r>
                  <w:r w:rsidR="00D4637F" w:rsidRPr="00E34213">
                    <w:rPr>
                      <w:noProof/>
                      <w:webHidden/>
                      <w:lang w:val="sq-AL"/>
                    </w:rPr>
                    <w:fldChar w:fldCharType="end"/>
                  </w:r>
                </w:hyperlink>
              </w:p>
              <w:p w14:paraId="6E40A608" w14:textId="5E965DA2" w:rsidR="00D4637F" w:rsidRPr="00E34213" w:rsidRDefault="000601B3">
                <w:pPr>
                  <w:pStyle w:val="TOC2"/>
                  <w:tabs>
                    <w:tab w:val="left" w:pos="575"/>
                    <w:tab w:val="right" w:leader="dot" w:pos="9054"/>
                  </w:tabs>
                  <w:rPr>
                    <w:rFonts w:asciiTheme="minorHAnsi" w:eastAsiaTheme="minorEastAsia" w:hAnsiTheme="minorHAnsi" w:cstheme="minorBidi"/>
                    <w:noProof/>
                    <w:sz w:val="22"/>
                    <w:lang w:val="sq-AL" w:eastAsia="en-GB"/>
                  </w:rPr>
                </w:pPr>
                <w:hyperlink w:anchor="_Toc105762846" w:history="1">
                  <w:r w:rsidR="00D4637F" w:rsidRPr="00E34213">
                    <w:rPr>
                      <w:rStyle w:val="Hyperlink"/>
                      <w:noProof/>
                      <w:lang w:val="sq-AL"/>
                    </w:rPr>
                    <w:t>11.2</w:t>
                  </w:r>
                  <w:r w:rsidR="00D4637F" w:rsidRPr="00E34213">
                    <w:rPr>
                      <w:rFonts w:asciiTheme="minorHAnsi" w:eastAsiaTheme="minorEastAsia" w:hAnsiTheme="minorHAnsi" w:cstheme="minorBidi"/>
                      <w:noProof/>
                      <w:sz w:val="22"/>
                      <w:lang w:val="sq-AL" w:eastAsia="en-GB"/>
                    </w:rPr>
                    <w:tab/>
                  </w:r>
                  <w:r w:rsidR="00D4637F" w:rsidRPr="00E34213">
                    <w:rPr>
                      <w:rStyle w:val="Hyperlink"/>
                      <w:noProof/>
                      <w:lang w:val="sq-AL" w:bidi="sq-AL"/>
                    </w:rPr>
                    <w:t>Baseni i lumit Erzen: përmbledhje e shkurtër</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_Toc105762846 \h </w:instrText>
                  </w:r>
                  <w:r w:rsidR="00D4637F" w:rsidRPr="00E34213">
                    <w:rPr>
                      <w:noProof/>
                      <w:webHidden/>
                      <w:lang w:val="sq-AL"/>
                    </w:rPr>
                  </w:r>
                  <w:r w:rsidR="00D4637F" w:rsidRPr="00E34213">
                    <w:rPr>
                      <w:noProof/>
                      <w:webHidden/>
                      <w:lang w:val="sq-AL"/>
                    </w:rPr>
                    <w:fldChar w:fldCharType="separate"/>
                  </w:r>
                  <w:r w:rsidR="00DE1974">
                    <w:rPr>
                      <w:noProof/>
                      <w:webHidden/>
                      <w:lang w:val="sq-AL"/>
                    </w:rPr>
                    <w:t>11-1</w:t>
                  </w:r>
                  <w:r w:rsidR="00D4637F" w:rsidRPr="00E34213">
                    <w:rPr>
                      <w:noProof/>
                      <w:webHidden/>
                      <w:lang w:val="sq-AL"/>
                    </w:rPr>
                    <w:fldChar w:fldCharType="end"/>
                  </w:r>
                </w:hyperlink>
              </w:p>
              <w:p w14:paraId="412E8155" w14:textId="29322264" w:rsidR="00D4637F" w:rsidRPr="00E34213" w:rsidRDefault="000601B3">
                <w:pPr>
                  <w:pStyle w:val="TOC2"/>
                  <w:tabs>
                    <w:tab w:val="left" w:pos="575"/>
                    <w:tab w:val="right" w:leader="dot" w:pos="9054"/>
                  </w:tabs>
                  <w:rPr>
                    <w:rFonts w:asciiTheme="minorHAnsi" w:eastAsiaTheme="minorEastAsia" w:hAnsiTheme="minorHAnsi" w:cstheme="minorBidi"/>
                    <w:noProof/>
                    <w:sz w:val="22"/>
                    <w:lang w:val="sq-AL" w:eastAsia="en-GB"/>
                  </w:rPr>
                </w:pPr>
                <w:hyperlink w:anchor="_Toc105762847" w:history="1">
                  <w:r w:rsidR="00D4637F" w:rsidRPr="00E34213">
                    <w:rPr>
                      <w:rStyle w:val="Hyperlink"/>
                      <w:noProof/>
                      <w:lang w:val="sq-AL"/>
                    </w:rPr>
                    <w:t>11.3</w:t>
                  </w:r>
                  <w:r w:rsidR="00D4637F" w:rsidRPr="00E34213">
                    <w:rPr>
                      <w:rFonts w:asciiTheme="minorHAnsi" w:eastAsiaTheme="minorEastAsia" w:hAnsiTheme="minorHAnsi" w:cstheme="minorBidi"/>
                      <w:noProof/>
                      <w:sz w:val="22"/>
                      <w:lang w:val="sq-AL" w:eastAsia="en-GB"/>
                    </w:rPr>
                    <w:tab/>
                  </w:r>
                  <w:r w:rsidR="00D4637F" w:rsidRPr="00E34213">
                    <w:rPr>
                      <w:rStyle w:val="Hyperlink"/>
                      <w:noProof/>
                      <w:lang w:val="sq-AL" w:bidi="sq-AL"/>
                    </w:rPr>
                    <w:t>Karakteristikat dhe rëndësia ekonomike e përdorimeve të ujit</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_Toc105762847 \h </w:instrText>
                  </w:r>
                  <w:r w:rsidR="00D4637F" w:rsidRPr="00E34213">
                    <w:rPr>
                      <w:noProof/>
                      <w:webHidden/>
                      <w:lang w:val="sq-AL"/>
                    </w:rPr>
                  </w:r>
                  <w:r w:rsidR="00D4637F" w:rsidRPr="00E34213">
                    <w:rPr>
                      <w:noProof/>
                      <w:webHidden/>
                      <w:lang w:val="sq-AL"/>
                    </w:rPr>
                    <w:fldChar w:fldCharType="separate"/>
                  </w:r>
                  <w:r w:rsidR="00DE1974">
                    <w:rPr>
                      <w:noProof/>
                      <w:webHidden/>
                      <w:lang w:val="sq-AL"/>
                    </w:rPr>
                    <w:t>11-2</w:t>
                  </w:r>
                  <w:r w:rsidR="00D4637F" w:rsidRPr="00E34213">
                    <w:rPr>
                      <w:noProof/>
                      <w:webHidden/>
                      <w:lang w:val="sq-AL"/>
                    </w:rPr>
                    <w:fldChar w:fldCharType="end"/>
                  </w:r>
                </w:hyperlink>
              </w:p>
              <w:p w14:paraId="3024809B" w14:textId="4B8AFFE9" w:rsidR="00D4637F" w:rsidRPr="00E34213" w:rsidRDefault="000601B3">
                <w:pPr>
                  <w:pStyle w:val="TOC3"/>
                  <w:rPr>
                    <w:rFonts w:asciiTheme="minorHAnsi" w:eastAsiaTheme="minorEastAsia" w:hAnsiTheme="minorHAnsi" w:cstheme="minorBidi"/>
                    <w:sz w:val="22"/>
                    <w:lang w:val="sq-AL" w:eastAsia="en-GB"/>
                  </w:rPr>
                </w:pPr>
                <w:hyperlink w:anchor="_Toc105762848" w:history="1">
                  <w:r w:rsidR="00D4637F" w:rsidRPr="00E34213">
                    <w:rPr>
                      <w:rStyle w:val="Hyperlink"/>
                      <w:lang w:val="sq-AL"/>
                    </w:rPr>
                    <w:t>11.3.1</w:t>
                  </w:r>
                  <w:r w:rsidR="00D4637F" w:rsidRPr="00E34213">
                    <w:rPr>
                      <w:rFonts w:asciiTheme="minorHAnsi" w:eastAsiaTheme="minorEastAsia" w:hAnsiTheme="minorHAnsi" w:cstheme="minorBidi"/>
                      <w:sz w:val="22"/>
                      <w:lang w:val="sq-AL" w:eastAsia="en-GB"/>
                    </w:rPr>
                    <w:tab/>
                  </w:r>
                  <w:r w:rsidR="00D4637F" w:rsidRPr="00E34213">
                    <w:rPr>
                      <w:rStyle w:val="Hyperlink"/>
                      <w:lang w:val="sq-AL" w:bidi="sq-AL"/>
                    </w:rPr>
                    <w:t>Treguesit e përgjithshëm socio-ekonomikë</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_Toc105762848 \h </w:instrText>
                  </w:r>
                  <w:r w:rsidR="00D4637F" w:rsidRPr="00E34213">
                    <w:rPr>
                      <w:webHidden/>
                      <w:lang w:val="sq-AL"/>
                    </w:rPr>
                  </w:r>
                  <w:r w:rsidR="00D4637F" w:rsidRPr="00E34213">
                    <w:rPr>
                      <w:webHidden/>
                      <w:lang w:val="sq-AL"/>
                    </w:rPr>
                    <w:fldChar w:fldCharType="separate"/>
                  </w:r>
                  <w:r w:rsidR="00DE1974">
                    <w:rPr>
                      <w:webHidden/>
                      <w:lang w:val="sq-AL"/>
                    </w:rPr>
                    <w:t>11-2</w:t>
                  </w:r>
                  <w:r w:rsidR="00D4637F" w:rsidRPr="00E34213">
                    <w:rPr>
                      <w:webHidden/>
                      <w:lang w:val="sq-AL"/>
                    </w:rPr>
                    <w:fldChar w:fldCharType="end"/>
                  </w:r>
                </w:hyperlink>
              </w:p>
              <w:p w14:paraId="03669547" w14:textId="423EAE7C" w:rsidR="00D4637F" w:rsidRPr="00E34213" w:rsidRDefault="000601B3">
                <w:pPr>
                  <w:pStyle w:val="TOC3"/>
                  <w:rPr>
                    <w:rFonts w:asciiTheme="minorHAnsi" w:eastAsiaTheme="minorEastAsia" w:hAnsiTheme="minorHAnsi" w:cstheme="minorBidi"/>
                    <w:sz w:val="22"/>
                    <w:lang w:val="sq-AL" w:eastAsia="en-GB"/>
                  </w:rPr>
                </w:pPr>
                <w:hyperlink w:anchor="_Toc105762849" w:history="1">
                  <w:r w:rsidR="00D4637F" w:rsidRPr="00E34213">
                    <w:rPr>
                      <w:rStyle w:val="Hyperlink"/>
                      <w:lang w:val="sq-AL"/>
                    </w:rPr>
                    <w:t>11.3.2</w:t>
                  </w:r>
                  <w:r w:rsidR="00D4637F" w:rsidRPr="00E34213">
                    <w:rPr>
                      <w:rFonts w:asciiTheme="minorHAnsi" w:eastAsiaTheme="minorEastAsia" w:hAnsiTheme="minorHAnsi" w:cstheme="minorBidi"/>
                      <w:sz w:val="22"/>
                      <w:lang w:val="sq-AL" w:eastAsia="en-GB"/>
                    </w:rPr>
                    <w:tab/>
                  </w:r>
                  <w:r w:rsidR="00D4637F" w:rsidRPr="00E34213">
                    <w:rPr>
                      <w:rStyle w:val="Hyperlink"/>
                      <w:lang w:val="sq-AL" w:bidi="sq-AL"/>
                    </w:rPr>
                    <w:t>Karakteristikat dhe rëndësia ekonomike e përdorimeve të veçanta të ujit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_Toc105762849 \h </w:instrText>
                  </w:r>
                  <w:r w:rsidR="00D4637F" w:rsidRPr="00E34213">
                    <w:rPr>
                      <w:webHidden/>
                      <w:lang w:val="sq-AL"/>
                    </w:rPr>
                  </w:r>
                  <w:r w:rsidR="00D4637F" w:rsidRPr="00E34213">
                    <w:rPr>
                      <w:webHidden/>
                      <w:lang w:val="sq-AL"/>
                    </w:rPr>
                    <w:fldChar w:fldCharType="separate"/>
                  </w:r>
                  <w:r w:rsidR="00DE1974">
                    <w:rPr>
                      <w:webHidden/>
                      <w:lang w:val="sq-AL"/>
                    </w:rPr>
                    <w:t>11-3</w:t>
                  </w:r>
                  <w:r w:rsidR="00D4637F" w:rsidRPr="00E34213">
                    <w:rPr>
                      <w:webHidden/>
                      <w:lang w:val="sq-AL"/>
                    </w:rPr>
                    <w:fldChar w:fldCharType="end"/>
                  </w:r>
                </w:hyperlink>
              </w:p>
              <w:p w14:paraId="1179658A" w14:textId="3D57F617" w:rsidR="00D4637F" w:rsidRPr="00E34213" w:rsidRDefault="000601B3">
                <w:pPr>
                  <w:pStyle w:val="TOC2"/>
                  <w:tabs>
                    <w:tab w:val="left" w:pos="575"/>
                    <w:tab w:val="right" w:leader="dot" w:pos="9054"/>
                  </w:tabs>
                  <w:rPr>
                    <w:rFonts w:asciiTheme="minorHAnsi" w:eastAsiaTheme="minorEastAsia" w:hAnsiTheme="minorHAnsi" w:cstheme="minorBidi"/>
                    <w:noProof/>
                    <w:sz w:val="22"/>
                    <w:lang w:val="sq-AL" w:eastAsia="en-GB"/>
                  </w:rPr>
                </w:pPr>
                <w:hyperlink w:anchor="_Toc105762850" w:history="1">
                  <w:r w:rsidR="00D4637F" w:rsidRPr="00E34213">
                    <w:rPr>
                      <w:rStyle w:val="Hyperlink"/>
                      <w:noProof/>
                      <w:lang w:val="sq-AL"/>
                    </w:rPr>
                    <w:t>11.4</w:t>
                  </w:r>
                  <w:r w:rsidR="00D4637F" w:rsidRPr="00E34213">
                    <w:rPr>
                      <w:rFonts w:asciiTheme="minorHAnsi" w:eastAsiaTheme="minorEastAsia" w:hAnsiTheme="minorHAnsi" w:cstheme="minorBidi"/>
                      <w:noProof/>
                      <w:sz w:val="22"/>
                      <w:lang w:val="sq-AL" w:eastAsia="en-GB"/>
                    </w:rPr>
                    <w:tab/>
                  </w:r>
                  <w:r w:rsidR="00D4637F" w:rsidRPr="00E34213">
                    <w:rPr>
                      <w:rStyle w:val="Hyperlink"/>
                      <w:noProof/>
                      <w:lang w:val="sq-AL" w:bidi="sq-AL"/>
                    </w:rPr>
                    <w:t>Shërbimet e Ujit dhe Rikuperimi i Kostove</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_Toc105762850 \h </w:instrText>
                  </w:r>
                  <w:r w:rsidR="00D4637F" w:rsidRPr="00E34213">
                    <w:rPr>
                      <w:noProof/>
                      <w:webHidden/>
                      <w:lang w:val="sq-AL"/>
                    </w:rPr>
                  </w:r>
                  <w:r w:rsidR="00D4637F" w:rsidRPr="00E34213">
                    <w:rPr>
                      <w:noProof/>
                      <w:webHidden/>
                      <w:lang w:val="sq-AL"/>
                    </w:rPr>
                    <w:fldChar w:fldCharType="separate"/>
                  </w:r>
                  <w:r w:rsidR="00DE1974">
                    <w:rPr>
                      <w:noProof/>
                      <w:webHidden/>
                      <w:lang w:val="sq-AL"/>
                    </w:rPr>
                    <w:t>11-8</w:t>
                  </w:r>
                  <w:r w:rsidR="00D4637F" w:rsidRPr="00E34213">
                    <w:rPr>
                      <w:noProof/>
                      <w:webHidden/>
                      <w:lang w:val="sq-AL"/>
                    </w:rPr>
                    <w:fldChar w:fldCharType="end"/>
                  </w:r>
                </w:hyperlink>
              </w:p>
              <w:p w14:paraId="79392111" w14:textId="01EA3B56" w:rsidR="00D4637F" w:rsidRPr="00E34213" w:rsidRDefault="000601B3">
                <w:pPr>
                  <w:pStyle w:val="TOC3"/>
                  <w:rPr>
                    <w:rFonts w:asciiTheme="minorHAnsi" w:eastAsiaTheme="minorEastAsia" w:hAnsiTheme="minorHAnsi" w:cstheme="minorBidi"/>
                    <w:sz w:val="22"/>
                    <w:lang w:val="sq-AL" w:eastAsia="en-GB"/>
                  </w:rPr>
                </w:pPr>
                <w:hyperlink w:anchor="_Toc105762851" w:history="1">
                  <w:r w:rsidR="00D4637F" w:rsidRPr="00E34213">
                    <w:rPr>
                      <w:rStyle w:val="Hyperlink"/>
                      <w:lang w:val="sq-AL"/>
                    </w:rPr>
                    <w:t>11.4.1</w:t>
                  </w:r>
                  <w:r w:rsidR="00D4637F" w:rsidRPr="00E34213">
                    <w:rPr>
                      <w:rFonts w:asciiTheme="minorHAnsi" w:eastAsiaTheme="minorEastAsia" w:hAnsiTheme="minorHAnsi" w:cstheme="minorBidi"/>
                      <w:sz w:val="22"/>
                      <w:lang w:val="sq-AL" w:eastAsia="en-GB"/>
                    </w:rPr>
                    <w:tab/>
                  </w:r>
                  <w:r w:rsidR="00D4637F" w:rsidRPr="00E34213">
                    <w:rPr>
                      <w:rStyle w:val="Hyperlink"/>
                      <w:lang w:val="sq-AL" w:bidi="sq-AL"/>
                    </w:rPr>
                    <w:t>Prodhimi i ujit të pijshëm dhe shërbimi i furnizimit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_Toc105762851 \h </w:instrText>
                  </w:r>
                  <w:r w:rsidR="00D4637F" w:rsidRPr="00E34213">
                    <w:rPr>
                      <w:webHidden/>
                      <w:lang w:val="sq-AL"/>
                    </w:rPr>
                  </w:r>
                  <w:r w:rsidR="00D4637F" w:rsidRPr="00E34213">
                    <w:rPr>
                      <w:webHidden/>
                      <w:lang w:val="sq-AL"/>
                    </w:rPr>
                    <w:fldChar w:fldCharType="separate"/>
                  </w:r>
                  <w:r w:rsidR="00DE1974">
                    <w:rPr>
                      <w:webHidden/>
                      <w:lang w:val="sq-AL"/>
                    </w:rPr>
                    <w:t>11-8</w:t>
                  </w:r>
                  <w:r w:rsidR="00D4637F" w:rsidRPr="00E34213">
                    <w:rPr>
                      <w:webHidden/>
                      <w:lang w:val="sq-AL"/>
                    </w:rPr>
                    <w:fldChar w:fldCharType="end"/>
                  </w:r>
                </w:hyperlink>
              </w:p>
              <w:p w14:paraId="1FB68363" w14:textId="34E421DD" w:rsidR="00D4637F" w:rsidRPr="00E34213" w:rsidRDefault="000601B3">
                <w:pPr>
                  <w:pStyle w:val="TOC3"/>
                  <w:rPr>
                    <w:rFonts w:asciiTheme="minorHAnsi" w:eastAsiaTheme="minorEastAsia" w:hAnsiTheme="minorHAnsi" w:cstheme="minorBidi"/>
                    <w:sz w:val="22"/>
                    <w:lang w:val="sq-AL" w:eastAsia="en-GB"/>
                  </w:rPr>
                </w:pPr>
                <w:hyperlink w:anchor="_Toc105762852" w:history="1">
                  <w:r w:rsidR="00D4637F" w:rsidRPr="00E34213">
                    <w:rPr>
                      <w:rStyle w:val="Hyperlink"/>
                      <w:lang w:val="sq-AL"/>
                    </w:rPr>
                    <w:t>11.4.2</w:t>
                  </w:r>
                  <w:r w:rsidR="00D4637F" w:rsidRPr="00E34213">
                    <w:rPr>
                      <w:rFonts w:asciiTheme="minorHAnsi" w:eastAsiaTheme="minorEastAsia" w:hAnsiTheme="minorHAnsi" w:cstheme="minorBidi"/>
                      <w:sz w:val="22"/>
                      <w:lang w:val="sq-AL" w:eastAsia="en-GB"/>
                    </w:rPr>
                    <w:tab/>
                  </w:r>
                  <w:r w:rsidR="00D4637F" w:rsidRPr="00E34213">
                    <w:rPr>
                      <w:rStyle w:val="Hyperlink"/>
                      <w:lang w:val="sq-AL" w:bidi="sq-AL"/>
                    </w:rPr>
                    <w:t>Shërbimi i mbledhjes dhe trajtimit të ujërave të ndotura</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_Toc105762852 \h </w:instrText>
                  </w:r>
                  <w:r w:rsidR="00D4637F" w:rsidRPr="00E34213">
                    <w:rPr>
                      <w:webHidden/>
                      <w:lang w:val="sq-AL"/>
                    </w:rPr>
                  </w:r>
                  <w:r w:rsidR="00D4637F" w:rsidRPr="00E34213">
                    <w:rPr>
                      <w:webHidden/>
                      <w:lang w:val="sq-AL"/>
                    </w:rPr>
                    <w:fldChar w:fldCharType="separate"/>
                  </w:r>
                  <w:r w:rsidR="00DE1974">
                    <w:rPr>
                      <w:webHidden/>
                      <w:lang w:val="sq-AL"/>
                    </w:rPr>
                    <w:t>11-10</w:t>
                  </w:r>
                  <w:r w:rsidR="00D4637F" w:rsidRPr="00E34213">
                    <w:rPr>
                      <w:webHidden/>
                      <w:lang w:val="sq-AL"/>
                    </w:rPr>
                    <w:fldChar w:fldCharType="end"/>
                  </w:r>
                </w:hyperlink>
              </w:p>
              <w:p w14:paraId="37DB2A55" w14:textId="5BCE2F4F" w:rsidR="00D4637F" w:rsidRPr="00E34213" w:rsidRDefault="000601B3">
                <w:pPr>
                  <w:pStyle w:val="TOC3"/>
                  <w:rPr>
                    <w:rFonts w:asciiTheme="minorHAnsi" w:eastAsiaTheme="minorEastAsia" w:hAnsiTheme="minorHAnsi" w:cstheme="minorBidi"/>
                    <w:sz w:val="22"/>
                    <w:lang w:val="sq-AL" w:eastAsia="en-GB"/>
                  </w:rPr>
                </w:pPr>
                <w:hyperlink w:anchor="_Toc105762853" w:history="1">
                  <w:r w:rsidR="00D4637F" w:rsidRPr="00E34213">
                    <w:rPr>
                      <w:rStyle w:val="Hyperlink"/>
                      <w:lang w:val="sq-AL"/>
                    </w:rPr>
                    <w:t>11.4.3</w:t>
                  </w:r>
                  <w:r w:rsidR="00D4637F" w:rsidRPr="00E34213">
                    <w:rPr>
                      <w:rFonts w:asciiTheme="minorHAnsi" w:eastAsiaTheme="minorEastAsia" w:hAnsiTheme="minorHAnsi" w:cstheme="minorBidi"/>
                      <w:sz w:val="22"/>
                      <w:lang w:val="sq-AL" w:eastAsia="en-GB"/>
                    </w:rPr>
                    <w:tab/>
                  </w:r>
                  <w:r w:rsidR="00D4637F" w:rsidRPr="00E34213">
                    <w:rPr>
                      <w:rStyle w:val="Hyperlink"/>
                      <w:lang w:val="sq-AL" w:bidi="sq-AL"/>
                    </w:rPr>
                    <w:t>Vlerësimi i niveleve aktuale të rikuperimit të kostove për shërbimet e ujit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_Toc105762853 \h </w:instrText>
                  </w:r>
                  <w:r w:rsidR="00D4637F" w:rsidRPr="00E34213">
                    <w:rPr>
                      <w:webHidden/>
                      <w:lang w:val="sq-AL"/>
                    </w:rPr>
                  </w:r>
                  <w:r w:rsidR="00D4637F" w:rsidRPr="00E34213">
                    <w:rPr>
                      <w:webHidden/>
                      <w:lang w:val="sq-AL"/>
                    </w:rPr>
                    <w:fldChar w:fldCharType="separate"/>
                  </w:r>
                  <w:r w:rsidR="00DE1974">
                    <w:rPr>
                      <w:webHidden/>
                      <w:lang w:val="sq-AL"/>
                    </w:rPr>
                    <w:t>11-10</w:t>
                  </w:r>
                  <w:r w:rsidR="00D4637F" w:rsidRPr="00E34213">
                    <w:rPr>
                      <w:webHidden/>
                      <w:lang w:val="sq-AL"/>
                    </w:rPr>
                    <w:fldChar w:fldCharType="end"/>
                  </w:r>
                </w:hyperlink>
              </w:p>
              <w:p w14:paraId="6DF3CFA6" w14:textId="7FD74860" w:rsidR="00D4637F" w:rsidRPr="00E34213" w:rsidRDefault="000601B3">
                <w:pPr>
                  <w:pStyle w:val="TOC3"/>
                  <w:rPr>
                    <w:rFonts w:asciiTheme="minorHAnsi" w:eastAsiaTheme="minorEastAsia" w:hAnsiTheme="minorHAnsi" w:cstheme="minorBidi"/>
                    <w:sz w:val="22"/>
                    <w:lang w:val="sq-AL" w:eastAsia="en-GB"/>
                  </w:rPr>
                </w:pPr>
                <w:hyperlink w:anchor="_Toc105762854" w:history="1">
                  <w:r w:rsidR="00D4637F" w:rsidRPr="00E34213">
                    <w:rPr>
                      <w:rStyle w:val="Hyperlink"/>
                      <w:lang w:val="sq-AL"/>
                    </w:rPr>
                    <w:t>11.4.4</w:t>
                  </w:r>
                  <w:r w:rsidR="00D4637F" w:rsidRPr="00E34213">
                    <w:rPr>
                      <w:rFonts w:asciiTheme="minorHAnsi" w:eastAsiaTheme="minorEastAsia" w:hAnsiTheme="minorHAnsi" w:cstheme="minorBidi"/>
                      <w:sz w:val="22"/>
                      <w:lang w:val="sq-AL" w:eastAsia="en-GB"/>
                    </w:rPr>
                    <w:tab/>
                  </w:r>
                  <w:r w:rsidR="00D4637F" w:rsidRPr="00E34213">
                    <w:rPr>
                      <w:rStyle w:val="Hyperlink"/>
                      <w:lang w:val="sq-AL" w:bidi="sq-AL"/>
                    </w:rPr>
                    <w:t>Boshllëqet kryesore lidhur me shërbimet e ujit dhe rikuperimin e kostos</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_Toc105762854 \h </w:instrText>
                  </w:r>
                  <w:r w:rsidR="00D4637F" w:rsidRPr="00E34213">
                    <w:rPr>
                      <w:webHidden/>
                      <w:lang w:val="sq-AL"/>
                    </w:rPr>
                  </w:r>
                  <w:r w:rsidR="00D4637F" w:rsidRPr="00E34213">
                    <w:rPr>
                      <w:webHidden/>
                      <w:lang w:val="sq-AL"/>
                    </w:rPr>
                    <w:fldChar w:fldCharType="separate"/>
                  </w:r>
                  <w:r w:rsidR="00DE1974">
                    <w:rPr>
                      <w:webHidden/>
                      <w:lang w:val="sq-AL"/>
                    </w:rPr>
                    <w:t>11-15</w:t>
                  </w:r>
                  <w:r w:rsidR="00D4637F" w:rsidRPr="00E34213">
                    <w:rPr>
                      <w:webHidden/>
                      <w:lang w:val="sq-AL"/>
                    </w:rPr>
                    <w:fldChar w:fldCharType="end"/>
                  </w:r>
                </w:hyperlink>
              </w:p>
              <w:p w14:paraId="3D720C2A" w14:textId="09945618" w:rsidR="00D4637F" w:rsidRPr="00E34213" w:rsidRDefault="000601B3">
                <w:pPr>
                  <w:pStyle w:val="TOC2"/>
                  <w:tabs>
                    <w:tab w:val="left" w:pos="575"/>
                    <w:tab w:val="right" w:leader="dot" w:pos="9054"/>
                  </w:tabs>
                  <w:rPr>
                    <w:rFonts w:asciiTheme="minorHAnsi" w:eastAsiaTheme="minorEastAsia" w:hAnsiTheme="minorHAnsi" w:cstheme="minorBidi"/>
                    <w:noProof/>
                    <w:sz w:val="22"/>
                    <w:lang w:val="sq-AL" w:eastAsia="en-GB"/>
                  </w:rPr>
                </w:pPr>
                <w:hyperlink w:anchor="_Toc105762855" w:history="1">
                  <w:r w:rsidR="00D4637F" w:rsidRPr="00E34213">
                    <w:rPr>
                      <w:rStyle w:val="Hyperlink"/>
                      <w:noProof/>
                      <w:lang w:val="sq-AL"/>
                    </w:rPr>
                    <w:t>11.5</w:t>
                  </w:r>
                  <w:r w:rsidR="00D4637F" w:rsidRPr="00E34213">
                    <w:rPr>
                      <w:rFonts w:asciiTheme="minorHAnsi" w:eastAsiaTheme="minorEastAsia" w:hAnsiTheme="minorHAnsi" w:cstheme="minorBidi"/>
                      <w:noProof/>
                      <w:sz w:val="22"/>
                      <w:lang w:val="sq-AL" w:eastAsia="en-GB"/>
                    </w:rPr>
                    <w:tab/>
                  </w:r>
                  <w:r w:rsidR="00D4637F" w:rsidRPr="00E34213">
                    <w:rPr>
                      <w:rStyle w:val="Hyperlink"/>
                      <w:noProof/>
                      <w:lang w:val="sq-AL" w:bidi="sq-AL"/>
                    </w:rPr>
                    <w:t>Skenari bazë: me sytë drejt së ardhmes</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_Toc105762855 \h </w:instrText>
                  </w:r>
                  <w:r w:rsidR="00D4637F" w:rsidRPr="00E34213">
                    <w:rPr>
                      <w:noProof/>
                      <w:webHidden/>
                      <w:lang w:val="sq-AL"/>
                    </w:rPr>
                  </w:r>
                  <w:r w:rsidR="00D4637F" w:rsidRPr="00E34213">
                    <w:rPr>
                      <w:noProof/>
                      <w:webHidden/>
                      <w:lang w:val="sq-AL"/>
                    </w:rPr>
                    <w:fldChar w:fldCharType="separate"/>
                  </w:r>
                  <w:r w:rsidR="00DE1974">
                    <w:rPr>
                      <w:noProof/>
                      <w:webHidden/>
                      <w:lang w:val="sq-AL"/>
                    </w:rPr>
                    <w:t>11-15</w:t>
                  </w:r>
                  <w:r w:rsidR="00D4637F" w:rsidRPr="00E34213">
                    <w:rPr>
                      <w:noProof/>
                      <w:webHidden/>
                      <w:lang w:val="sq-AL"/>
                    </w:rPr>
                    <w:fldChar w:fldCharType="end"/>
                  </w:r>
                </w:hyperlink>
              </w:p>
              <w:p w14:paraId="5B4980A5" w14:textId="0C6332AE" w:rsidR="00D4637F" w:rsidRPr="00E34213" w:rsidRDefault="000601B3">
                <w:pPr>
                  <w:pStyle w:val="TOC3"/>
                  <w:rPr>
                    <w:rFonts w:asciiTheme="minorHAnsi" w:eastAsiaTheme="minorEastAsia" w:hAnsiTheme="minorHAnsi" w:cstheme="minorBidi"/>
                    <w:sz w:val="22"/>
                    <w:lang w:val="sq-AL" w:eastAsia="en-GB"/>
                  </w:rPr>
                </w:pPr>
                <w:hyperlink w:anchor="_Toc105762856" w:history="1">
                  <w:r w:rsidR="00D4637F" w:rsidRPr="00E34213">
                    <w:rPr>
                      <w:rStyle w:val="Hyperlink"/>
                      <w:lang w:val="sq-AL"/>
                    </w:rPr>
                    <w:t>11.5.1</w:t>
                  </w:r>
                  <w:r w:rsidR="00D4637F" w:rsidRPr="00E34213">
                    <w:rPr>
                      <w:rFonts w:asciiTheme="minorHAnsi" w:eastAsiaTheme="minorEastAsia" w:hAnsiTheme="minorHAnsi" w:cstheme="minorBidi"/>
                      <w:sz w:val="22"/>
                      <w:lang w:val="sq-AL" w:eastAsia="en-GB"/>
                    </w:rPr>
                    <w:tab/>
                  </w:r>
                  <w:r w:rsidR="00D4637F" w:rsidRPr="00E34213">
                    <w:rPr>
                      <w:rStyle w:val="Hyperlink"/>
                      <w:lang w:val="sq-AL" w:bidi="sq-AL"/>
                    </w:rPr>
                    <w:t>Boshllëqet kryesore lidhur me skenarin bazë</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_Toc105762856 \h </w:instrText>
                  </w:r>
                  <w:r w:rsidR="00D4637F" w:rsidRPr="00E34213">
                    <w:rPr>
                      <w:webHidden/>
                      <w:lang w:val="sq-AL"/>
                    </w:rPr>
                  </w:r>
                  <w:r w:rsidR="00D4637F" w:rsidRPr="00E34213">
                    <w:rPr>
                      <w:webHidden/>
                      <w:lang w:val="sq-AL"/>
                    </w:rPr>
                    <w:fldChar w:fldCharType="separate"/>
                  </w:r>
                  <w:r w:rsidR="00DE1974">
                    <w:rPr>
                      <w:webHidden/>
                      <w:lang w:val="sq-AL"/>
                    </w:rPr>
                    <w:t>11-16</w:t>
                  </w:r>
                  <w:r w:rsidR="00D4637F" w:rsidRPr="00E34213">
                    <w:rPr>
                      <w:webHidden/>
                      <w:lang w:val="sq-AL"/>
                    </w:rPr>
                    <w:fldChar w:fldCharType="end"/>
                  </w:r>
                </w:hyperlink>
              </w:p>
              <w:p w14:paraId="2DD92E88" w14:textId="7DF8CB55" w:rsidR="00D4637F" w:rsidRPr="00E34213" w:rsidRDefault="000601B3">
                <w:pPr>
                  <w:pStyle w:val="TOC1"/>
                  <w:rPr>
                    <w:rFonts w:asciiTheme="minorHAnsi" w:eastAsiaTheme="minorEastAsia" w:hAnsiTheme="minorHAnsi" w:cstheme="minorBidi"/>
                    <w:b w:val="0"/>
                    <w:caps w:val="0"/>
                    <w:color w:val="auto"/>
                    <w:sz w:val="22"/>
                    <w:szCs w:val="22"/>
                    <w:lang w:val="sq-AL" w:eastAsia="en-GB"/>
                  </w:rPr>
                </w:pPr>
                <w:hyperlink w:anchor="_Toc105762857" w:history="1">
                  <w:r w:rsidR="00D4637F" w:rsidRPr="00E34213">
                    <w:rPr>
                      <w:rStyle w:val="Hyperlink"/>
                      <w:rFonts w:cs="Calibri"/>
                      <w:lang w:val="sq-AL"/>
                    </w:rPr>
                    <w:t>12</w:t>
                  </w:r>
                  <w:r w:rsidR="00D4637F" w:rsidRPr="00E34213">
                    <w:rPr>
                      <w:rFonts w:asciiTheme="minorHAnsi" w:eastAsiaTheme="minorEastAsia" w:hAnsiTheme="minorHAnsi" w:cstheme="minorBidi"/>
                      <w:b w:val="0"/>
                      <w:caps w:val="0"/>
                      <w:color w:val="auto"/>
                      <w:sz w:val="22"/>
                      <w:szCs w:val="22"/>
                      <w:lang w:val="sq-AL" w:eastAsia="en-GB"/>
                    </w:rPr>
                    <w:tab/>
                  </w:r>
                  <w:r w:rsidR="00D4637F" w:rsidRPr="00E34213">
                    <w:rPr>
                      <w:rStyle w:val="Hyperlink"/>
                      <w:rFonts w:cs="Calibri"/>
                      <w:lang w:val="sq-AL" w:bidi="sq-AL"/>
                    </w:rPr>
                    <w:t>Politikat Mjedisore në Nivelin e Basenit Ujor</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_Toc105762857 \h </w:instrText>
                  </w:r>
                  <w:r w:rsidR="00D4637F" w:rsidRPr="00E34213">
                    <w:rPr>
                      <w:webHidden/>
                      <w:lang w:val="sq-AL"/>
                    </w:rPr>
                  </w:r>
                  <w:r w:rsidR="00D4637F" w:rsidRPr="00E34213">
                    <w:rPr>
                      <w:webHidden/>
                      <w:lang w:val="sq-AL"/>
                    </w:rPr>
                    <w:fldChar w:fldCharType="separate"/>
                  </w:r>
                  <w:r w:rsidR="00DE1974">
                    <w:rPr>
                      <w:webHidden/>
                      <w:lang w:val="sq-AL"/>
                    </w:rPr>
                    <w:t>12-1</w:t>
                  </w:r>
                  <w:r w:rsidR="00D4637F" w:rsidRPr="00E34213">
                    <w:rPr>
                      <w:webHidden/>
                      <w:lang w:val="sq-AL"/>
                    </w:rPr>
                    <w:fldChar w:fldCharType="end"/>
                  </w:r>
                </w:hyperlink>
              </w:p>
              <w:p w14:paraId="7FDAE328" w14:textId="524910F5" w:rsidR="00D4637F" w:rsidRPr="00E34213" w:rsidRDefault="000601B3">
                <w:pPr>
                  <w:pStyle w:val="TOC2"/>
                  <w:tabs>
                    <w:tab w:val="left" w:pos="575"/>
                    <w:tab w:val="right" w:leader="dot" w:pos="9054"/>
                  </w:tabs>
                  <w:rPr>
                    <w:rFonts w:asciiTheme="minorHAnsi" w:eastAsiaTheme="minorEastAsia" w:hAnsiTheme="minorHAnsi" w:cstheme="minorBidi"/>
                    <w:noProof/>
                    <w:sz w:val="22"/>
                    <w:lang w:val="sq-AL" w:eastAsia="en-GB"/>
                  </w:rPr>
                </w:pPr>
                <w:hyperlink w:anchor="_Toc105762858" w:history="1">
                  <w:r w:rsidR="00D4637F" w:rsidRPr="00E34213">
                    <w:rPr>
                      <w:rStyle w:val="Hyperlink"/>
                      <w:rFonts w:cs="Calibri"/>
                      <w:noProof/>
                      <w:lang w:val="sq-AL"/>
                    </w:rPr>
                    <w:t>12.1</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Politikat Mjedisore për Trupat Ujorë - Erzen</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_Toc105762858 \h </w:instrText>
                  </w:r>
                  <w:r w:rsidR="00D4637F" w:rsidRPr="00E34213">
                    <w:rPr>
                      <w:noProof/>
                      <w:webHidden/>
                      <w:lang w:val="sq-AL"/>
                    </w:rPr>
                  </w:r>
                  <w:r w:rsidR="00D4637F" w:rsidRPr="00E34213">
                    <w:rPr>
                      <w:noProof/>
                      <w:webHidden/>
                      <w:lang w:val="sq-AL"/>
                    </w:rPr>
                    <w:fldChar w:fldCharType="separate"/>
                  </w:r>
                  <w:r w:rsidR="00DE1974">
                    <w:rPr>
                      <w:noProof/>
                      <w:webHidden/>
                      <w:lang w:val="sq-AL"/>
                    </w:rPr>
                    <w:t>12-1</w:t>
                  </w:r>
                  <w:r w:rsidR="00D4637F" w:rsidRPr="00E34213">
                    <w:rPr>
                      <w:noProof/>
                      <w:webHidden/>
                      <w:lang w:val="sq-AL"/>
                    </w:rPr>
                    <w:fldChar w:fldCharType="end"/>
                  </w:r>
                </w:hyperlink>
              </w:p>
              <w:p w14:paraId="0B4967E0" w14:textId="53ADB0C9" w:rsidR="00D4637F" w:rsidRPr="00E34213" w:rsidRDefault="000601B3">
                <w:pPr>
                  <w:pStyle w:val="TOC3"/>
                  <w:rPr>
                    <w:rFonts w:asciiTheme="minorHAnsi" w:eastAsiaTheme="minorEastAsia" w:hAnsiTheme="minorHAnsi" w:cstheme="minorBidi"/>
                    <w:sz w:val="22"/>
                    <w:lang w:val="sq-AL" w:eastAsia="en-GB"/>
                  </w:rPr>
                </w:pPr>
                <w:hyperlink w:anchor="_Toc105762859" w:history="1">
                  <w:r w:rsidR="00D4637F" w:rsidRPr="00E34213">
                    <w:rPr>
                      <w:rStyle w:val="Hyperlink"/>
                      <w:rFonts w:cs="Calibri"/>
                      <w:lang w:val="sq-AL"/>
                    </w:rPr>
                    <w:t>12.1.1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Përmbledhja e Nismave për të Mbështetur Objektivat Mjedisore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_Toc105762859 \h </w:instrText>
                  </w:r>
                  <w:r w:rsidR="00D4637F" w:rsidRPr="00E34213">
                    <w:rPr>
                      <w:webHidden/>
                      <w:lang w:val="sq-AL"/>
                    </w:rPr>
                  </w:r>
                  <w:r w:rsidR="00D4637F" w:rsidRPr="00E34213">
                    <w:rPr>
                      <w:webHidden/>
                      <w:lang w:val="sq-AL"/>
                    </w:rPr>
                    <w:fldChar w:fldCharType="separate"/>
                  </w:r>
                  <w:r w:rsidR="00DE1974">
                    <w:rPr>
                      <w:webHidden/>
                      <w:lang w:val="sq-AL"/>
                    </w:rPr>
                    <w:t>12-1</w:t>
                  </w:r>
                  <w:r w:rsidR="00D4637F" w:rsidRPr="00E34213">
                    <w:rPr>
                      <w:webHidden/>
                      <w:lang w:val="sq-AL"/>
                    </w:rPr>
                    <w:fldChar w:fldCharType="end"/>
                  </w:r>
                </w:hyperlink>
              </w:p>
              <w:p w14:paraId="1A22B70C" w14:textId="1BEE4ECF" w:rsidR="00D4637F" w:rsidRPr="00E34213" w:rsidRDefault="000601B3">
                <w:pPr>
                  <w:pStyle w:val="TOC3"/>
                  <w:rPr>
                    <w:rFonts w:asciiTheme="minorHAnsi" w:eastAsiaTheme="minorEastAsia" w:hAnsiTheme="minorHAnsi" w:cstheme="minorBidi"/>
                    <w:sz w:val="22"/>
                    <w:lang w:val="sq-AL" w:eastAsia="en-GB"/>
                  </w:rPr>
                </w:pPr>
                <w:hyperlink w:anchor="_Toc105762860" w:history="1">
                  <w:r w:rsidR="00D4637F" w:rsidRPr="00E34213">
                    <w:rPr>
                      <w:rStyle w:val="Hyperlink"/>
                      <w:rFonts w:cs="Calibri"/>
                      <w:lang w:val="sq-AL"/>
                    </w:rPr>
                    <w:t>12.1.2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Politika dhe Ndërhyrjet Strategjike për Monitorim të Përshtatshëm Sasior të Ujërave Sipërfaqësore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_Toc105762860 \h </w:instrText>
                  </w:r>
                  <w:r w:rsidR="00D4637F" w:rsidRPr="00E34213">
                    <w:rPr>
                      <w:webHidden/>
                      <w:lang w:val="sq-AL"/>
                    </w:rPr>
                  </w:r>
                  <w:r w:rsidR="00D4637F" w:rsidRPr="00E34213">
                    <w:rPr>
                      <w:webHidden/>
                      <w:lang w:val="sq-AL"/>
                    </w:rPr>
                    <w:fldChar w:fldCharType="separate"/>
                  </w:r>
                  <w:r w:rsidR="00DE1974">
                    <w:rPr>
                      <w:webHidden/>
                      <w:lang w:val="sq-AL"/>
                    </w:rPr>
                    <w:t>12-1</w:t>
                  </w:r>
                  <w:r w:rsidR="00D4637F" w:rsidRPr="00E34213">
                    <w:rPr>
                      <w:webHidden/>
                      <w:lang w:val="sq-AL"/>
                    </w:rPr>
                    <w:fldChar w:fldCharType="end"/>
                  </w:r>
                </w:hyperlink>
              </w:p>
              <w:p w14:paraId="40D50374" w14:textId="0790EE72" w:rsidR="00D4637F" w:rsidRPr="00E34213" w:rsidRDefault="000601B3">
                <w:pPr>
                  <w:pStyle w:val="TOC3"/>
                  <w:rPr>
                    <w:rFonts w:asciiTheme="minorHAnsi" w:eastAsiaTheme="minorEastAsia" w:hAnsiTheme="minorHAnsi" w:cstheme="minorBidi"/>
                    <w:sz w:val="22"/>
                    <w:lang w:val="sq-AL" w:eastAsia="en-GB"/>
                  </w:rPr>
                </w:pPr>
                <w:hyperlink w:anchor="_Toc105762861" w:history="1">
                  <w:r w:rsidR="00D4637F" w:rsidRPr="00E34213">
                    <w:rPr>
                      <w:rStyle w:val="Hyperlink"/>
                      <w:rFonts w:cs="Calibri"/>
                      <w:lang w:val="sq-AL"/>
                    </w:rPr>
                    <w:t>12.1.3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Politika ose Ndërhyrjet Strategjike për Monitorim të Përshtatshëm të Ujërave Nëntokësore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_Toc105762861 \h </w:instrText>
                  </w:r>
                  <w:r w:rsidR="00D4637F" w:rsidRPr="00E34213">
                    <w:rPr>
                      <w:webHidden/>
                      <w:lang w:val="sq-AL"/>
                    </w:rPr>
                  </w:r>
                  <w:r w:rsidR="00D4637F" w:rsidRPr="00E34213">
                    <w:rPr>
                      <w:webHidden/>
                      <w:lang w:val="sq-AL"/>
                    </w:rPr>
                    <w:fldChar w:fldCharType="separate"/>
                  </w:r>
                  <w:r w:rsidR="00DE1974">
                    <w:rPr>
                      <w:webHidden/>
                      <w:lang w:val="sq-AL"/>
                    </w:rPr>
                    <w:t>12-3</w:t>
                  </w:r>
                  <w:r w:rsidR="00D4637F" w:rsidRPr="00E34213">
                    <w:rPr>
                      <w:webHidden/>
                      <w:lang w:val="sq-AL"/>
                    </w:rPr>
                    <w:fldChar w:fldCharType="end"/>
                  </w:r>
                </w:hyperlink>
              </w:p>
              <w:p w14:paraId="46F2468B" w14:textId="62D86682" w:rsidR="00D4637F" w:rsidRPr="00E34213" w:rsidRDefault="000601B3">
                <w:pPr>
                  <w:pStyle w:val="TOC3"/>
                  <w:rPr>
                    <w:rFonts w:asciiTheme="minorHAnsi" w:eastAsiaTheme="minorEastAsia" w:hAnsiTheme="minorHAnsi" w:cstheme="minorBidi"/>
                    <w:sz w:val="22"/>
                    <w:lang w:val="sq-AL" w:eastAsia="en-GB"/>
                  </w:rPr>
                </w:pPr>
                <w:hyperlink w:anchor="_Toc105762862" w:history="1">
                  <w:r w:rsidR="00D4637F" w:rsidRPr="00E34213">
                    <w:rPr>
                      <w:rStyle w:val="Hyperlink"/>
                      <w:rFonts w:cs="Calibri"/>
                      <w:lang w:val="sq-AL"/>
                    </w:rPr>
                    <w:t>12.1.4</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Politika ose Ndërhyrjet Strategjike për Monitorim të Përshtatshëm të Cilësisë së Ujit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_Toc105762862 \h </w:instrText>
                  </w:r>
                  <w:r w:rsidR="00D4637F" w:rsidRPr="00E34213">
                    <w:rPr>
                      <w:webHidden/>
                      <w:lang w:val="sq-AL"/>
                    </w:rPr>
                  </w:r>
                  <w:r w:rsidR="00D4637F" w:rsidRPr="00E34213">
                    <w:rPr>
                      <w:webHidden/>
                      <w:lang w:val="sq-AL"/>
                    </w:rPr>
                    <w:fldChar w:fldCharType="separate"/>
                  </w:r>
                  <w:r w:rsidR="00DE1974">
                    <w:rPr>
                      <w:webHidden/>
                      <w:lang w:val="sq-AL"/>
                    </w:rPr>
                    <w:t>12-3</w:t>
                  </w:r>
                  <w:r w:rsidR="00D4637F" w:rsidRPr="00E34213">
                    <w:rPr>
                      <w:webHidden/>
                      <w:lang w:val="sq-AL"/>
                    </w:rPr>
                    <w:fldChar w:fldCharType="end"/>
                  </w:r>
                </w:hyperlink>
              </w:p>
              <w:p w14:paraId="57890E53" w14:textId="3D76DFC5" w:rsidR="00D4637F" w:rsidRPr="00E34213" w:rsidRDefault="000601B3">
                <w:pPr>
                  <w:pStyle w:val="TOC3"/>
                  <w:rPr>
                    <w:rFonts w:asciiTheme="minorHAnsi" w:eastAsiaTheme="minorEastAsia" w:hAnsiTheme="minorHAnsi" w:cstheme="minorBidi"/>
                    <w:sz w:val="22"/>
                    <w:lang w:val="sq-AL" w:eastAsia="en-GB"/>
                  </w:rPr>
                </w:pPr>
                <w:hyperlink w:anchor="_Toc105762863" w:history="1">
                  <w:r w:rsidR="00D4637F" w:rsidRPr="00E34213">
                    <w:rPr>
                      <w:rStyle w:val="Hyperlink"/>
                      <w:rFonts w:cs="Calibri"/>
                      <w:lang w:val="sq-AL"/>
                    </w:rPr>
                    <w:t>12.1.5</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Politika ose Ndërhyrjet Strategjike për Monitorim të Përshtatshëm Hidrobiologjik</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_Toc105762863 \h </w:instrText>
                  </w:r>
                  <w:r w:rsidR="00D4637F" w:rsidRPr="00E34213">
                    <w:rPr>
                      <w:webHidden/>
                      <w:lang w:val="sq-AL"/>
                    </w:rPr>
                  </w:r>
                  <w:r w:rsidR="00D4637F" w:rsidRPr="00E34213">
                    <w:rPr>
                      <w:webHidden/>
                      <w:lang w:val="sq-AL"/>
                    </w:rPr>
                    <w:fldChar w:fldCharType="separate"/>
                  </w:r>
                  <w:r w:rsidR="00DE1974">
                    <w:rPr>
                      <w:webHidden/>
                      <w:lang w:val="sq-AL"/>
                    </w:rPr>
                    <w:t>12-3</w:t>
                  </w:r>
                  <w:r w:rsidR="00D4637F" w:rsidRPr="00E34213">
                    <w:rPr>
                      <w:webHidden/>
                      <w:lang w:val="sq-AL"/>
                    </w:rPr>
                    <w:fldChar w:fldCharType="end"/>
                  </w:r>
                </w:hyperlink>
              </w:p>
              <w:p w14:paraId="3FF75919" w14:textId="269383FC" w:rsidR="00D4637F" w:rsidRPr="00E34213" w:rsidRDefault="000601B3">
                <w:pPr>
                  <w:pStyle w:val="TOC3"/>
                  <w:rPr>
                    <w:rFonts w:asciiTheme="minorHAnsi" w:eastAsiaTheme="minorEastAsia" w:hAnsiTheme="minorHAnsi" w:cstheme="minorBidi"/>
                    <w:sz w:val="22"/>
                    <w:lang w:val="sq-AL" w:eastAsia="en-GB"/>
                  </w:rPr>
                </w:pPr>
                <w:hyperlink w:anchor="_Toc105762864" w:history="1">
                  <w:r w:rsidR="00D4637F" w:rsidRPr="00E34213">
                    <w:rPr>
                      <w:rStyle w:val="Hyperlink"/>
                      <w:rFonts w:cs="Calibri"/>
                      <w:lang w:val="sq-AL"/>
                    </w:rPr>
                    <w:t>12.1.6</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Politika ose Ndërhyrjet Strategjike për Kontrollet e Nxjerrjeve të Ujit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_Toc105762864 \h </w:instrText>
                  </w:r>
                  <w:r w:rsidR="00D4637F" w:rsidRPr="00E34213">
                    <w:rPr>
                      <w:webHidden/>
                      <w:lang w:val="sq-AL"/>
                    </w:rPr>
                  </w:r>
                  <w:r w:rsidR="00D4637F" w:rsidRPr="00E34213">
                    <w:rPr>
                      <w:webHidden/>
                      <w:lang w:val="sq-AL"/>
                    </w:rPr>
                    <w:fldChar w:fldCharType="separate"/>
                  </w:r>
                  <w:r w:rsidR="00DE1974">
                    <w:rPr>
                      <w:webHidden/>
                      <w:lang w:val="sq-AL"/>
                    </w:rPr>
                    <w:t>12-4</w:t>
                  </w:r>
                  <w:r w:rsidR="00D4637F" w:rsidRPr="00E34213">
                    <w:rPr>
                      <w:webHidden/>
                      <w:lang w:val="sq-AL"/>
                    </w:rPr>
                    <w:fldChar w:fldCharType="end"/>
                  </w:r>
                </w:hyperlink>
              </w:p>
              <w:p w14:paraId="0F21F0D9" w14:textId="6C6FC17E" w:rsidR="00D4637F" w:rsidRPr="00E34213" w:rsidRDefault="000601B3">
                <w:pPr>
                  <w:pStyle w:val="TOC3"/>
                  <w:rPr>
                    <w:rFonts w:asciiTheme="minorHAnsi" w:eastAsiaTheme="minorEastAsia" w:hAnsiTheme="minorHAnsi" w:cstheme="minorBidi"/>
                    <w:sz w:val="22"/>
                    <w:lang w:val="sq-AL" w:eastAsia="en-GB"/>
                  </w:rPr>
                </w:pPr>
                <w:hyperlink w:anchor="_Toc105762865" w:history="1">
                  <w:r w:rsidR="00D4637F" w:rsidRPr="00E34213">
                    <w:rPr>
                      <w:rStyle w:val="Hyperlink"/>
                      <w:rFonts w:cs="Calibri"/>
                      <w:lang w:val="sq-AL"/>
                    </w:rPr>
                    <w:t>12.1.7</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Politika ose Ndërhyrjet Strategjike për Eficiencën e Përdorimit të Ujit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_Toc105762865 \h </w:instrText>
                  </w:r>
                  <w:r w:rsidR="00D4637F" w:rsidRPr="00E34213">
                    <w:rPr>
                      <w:webHidden/>
                      <w:lang w:val="sq-AL"/>
                    </w:rPr>
                  </w:r>
                  <w:r w:rsidR="00D4637F" w:rsidRPr="00E34213">
                    <w:rPr>
                      <w:webHidden/>
                      <w:lang w:val="sq-AL"/>
                    </w:rPr>
                    <w:fldChar w:fldCharType="separate"/>
                  </w:r>
                  <w:r w:rsidR="00DE1974">
                    <w:rPr>
                      <w:webHidden/>
                      <w:lang w:val="sq-AL"/>
                    </w:rPr>
                    <w:t>12-4</w:t>
                  </w:r>
                  <w:r w:rsidR="00D4637F" w:rsidRPr="00E34213">
                    <w:rPr>
                      <w:webHidden/>
                      <w:lang w:val="sq-AL"/>
                    </w:rPr>
                    <w:fldChar w:fldCharType="end"/>
                  </w:r>
                </w:hyperlink>
              </w:p>
              <w:p w14:paraId="2421635D" w14:textId="507AA744" w:rsidR="00D4637F" w:rsidRPr="00E34213" w:rsidRDefault="000601B3">
                <w:pPr>
                  <w:pStyle w:val="TOC3"/>
                  <w:rPr>
                    <w:rFonts w:asciiTheme="minorHAnsi" w:eastAsiaTheme="minorEastAsia" w:hAnsiTheme="minorHAnsi" w:cstheme="minorBidi"/>
                    <w:sz w:val="22"/>
                    <w:lang w:val="sq-AL" w:eastAsia="en-GB"/>
                  </w:rPr>
                </w:pPr>
                <w:hyperlink w:anchor="_Toc105762866" w:history="1">
                  <w:r w:rsidR="00D4637F" w:rsidRPr="00E34213">
                    <w:rPr>
                      <w:rStyle w:val="Hyperlink"/>
                      <w:rFonts w:cs="Calibri"/>
                      <w:lang w:val="sq-AL"/>
                    </w:rPr>
                    <w:t>12.1.8</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Politika dhe Ndërhyrjet Strategjike për Përputhshmërinë e Prurjes Mjedisore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_Toc105762866 \h </w:instrText>
                  </w:r>
                  <w:r w:rsidR="00D4637F" w:rsidRPr="00E34213">
                    <w:rPr>
                      <w:webHidden/>
                      <w:lang w:val="sq-AL"/>
                    </w:rPr>
                  </w:r>
                  <w:r w:rsidR="00D4637F" w:rsidRPr="00E34213">
                    <w:rPr>
                      <w:webHidden/>
                      <w:lang w:val="sq-AL"/>
                    </w:rPr>
                    <w:fldChar w:fldCharType="separate"/>
                  </w:r>
                  <w:r w:rsidR="00DE1974">
                    <w:rPr>
                      <w:webHidden/>
                      <w:lang w:val="sq-AL"/>
                    </w:rPr>
                    <w:t>12-5</w:t>
                  </w:r>
                  <w:r w:rsidR="00D4637F" w:rsidRPr="00E34213">
                    <w:rPr>
                      <w:webHidden/>
                      <w:lang w:val="sq-AL"/>
                    </w:rPr>
                    <w:fldChar w:fldCharType="end"/>
                  </w:r>
                </w:hyperlink>
              </w:p>
              <w:p w14:paraId="2FEDB8E8" w14:textId="356BFD78" w:rsidR="00D4637F" w:rsidRPr="00E34213" w:rsidRDefault="000601B3">
                <w:pPr>
                  <w:pStyle w:val="TOC3"/>
                  <w:rPr>
                    <w:rFonts w:asciiTheme="minorHAnsi" w:eastAsiaTheme="minorEastAsia" w:hAnsiTheme="minorHAnsi" w:cstheme="minorBidi"/>
                    <w:sz w:val="22"/>
                    <w:lang w:val="sq-AL" w:eastAsia="en-GB"/>
                  </w:rPr>
                </w:pPr>
                <w:hyperlink w:anchor="_Toc105762867" w:history="1">
                  <w:r w:rsidR="00D4637F" w:rsidRPr="00E34213">
                    <w:rPr>
                      <w:rStyle w:val="Hyperlink"/>
                      <w:rFonts w:cs="Calibri"/>
                      <w:lang w:val="sq-AL"/>
                    </w:rPr>
                    <w:t>12.1.9</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Politika ose Ndërhyrjet Strategjike për Përmirësimin e Raportimit nga Subjektet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_Toc105762867 \h </w:instrText>
                  </w:r>
                  <w:r w:rsidR="00D4637F" w:rsidRPr="00E34213">
                    <w:rPr>
                      <w:webHidden/>
                      <w:lang w:val="sq-AL"/>
                    </w:rPr>
                  </w:r>
                  <w:r w:rsidR="00D4637F" w:rsidRPr="00E34213">
                    <w:rPr>
                      <w:webHidden/>
                      <w:lang w:val="sq-AL"/>
                    </w:rPr>
                    <w:fldChar w:fldCharType="separate"/>
                  </w:r>
                  <w:r w:rsidR="00DE1974">
                    <w:rPr>
                      <w:webHidden/>
                      <w:lang w:val="sq-AL"/>
                    </w:rPr>
                    <w:t>12-6</w:t>
                  </w:r>
                  <w:r w:rsidR="00D4637F" w:rsidRPr="00E34213">
                    <w:rPr>
                      <w:webHidden/>
                      <w:lang w:val="sq-AL"/>
                    </w:rPr>
                    <w:fldChar w:fldCharType="end"/>
                  </w:r>
                </w:hyperlink>
              </w:p>
              <w:p w14:paraId="4DDB791E" w14:textId="771CDE85" w:rsidR="00D4637F" w:rsidRPr="00E34213" w:rsidRDefault="000601B3">
                <w:pPr>
                  <w:pStyle w:val="TOC3"/>
                  <w:rPr>
                    <w:rFonts w:asciiTheme="minorHAnsi" w:eastAsiaTheme="minorEastAsia" w:hAnsiTheme="minorHAnsi" w:cstheme="minorBidi"/>
                    <w:sz w:val="22"/>
                    <w:lang w:val="sq-AL" w:eastAsia="en-GB"/>
                  </w:rPr>
                </w:pPr>
                <w:hyperlink w:anchor="_Toc105762868" w:history="1">
                  <w:r w:rsidR="00D4637F" w:rsidRPr="00E34213">
                    <w:rPr>
                      <w:rStyle w:val="Hyperlink"/>
                      <w:rFonts w:cs="Calibri"/>
                      <w:lang w:val="sq-AL"/>
                    </w:rPr>
                    <w:t>12.1.10</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Politika ose Ndërhyrjet Strategjike për Kontrollin e Ndotjes në Terren</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_Toc105762868 \h </w:instrText>
                  </w:r>
                  <w:r w:rsidR="00D4637F" w:rsidRPr="00E34213">
                    <w:rPr>
                      <w:webHidden/>
                      <w:lang w:val="sq-AL"/>
                    </w:rPr>
                  </w:r>
                  <w:r w:rsidR="00D4637F" w:rsidRPr="00E34213">
                    <w:rPr>
                      <w:webHidden/>
                      <w:lang w:val="sq-AL"/>
                    </w:rPr>
                    <w:fldChar w:fldCharType="separate"/>
                  </w:r>
                  <w:r w:rsidR="00DE1974">
                    <w:rPr>
                      <w:webHidden/>
                      <w:lang w:val="sq-AL"/>
                    </w:rPr>
                    <w:t>12-6</w:t>
                  </w:r>
                  <w:r w:rsidR="00D4637F" w:rsidRPr="00E34213">
                    <w:rPr>
                      <w:webHidden/>
                      <w:lang w:val="sq-AL"/>
                    </w:rPr>
                    <w:fldChar w:fldCharType="end"/>
                  </w:r>
                </w:hyperlink>
              </w:p>
              <w:p w14:paraId="77C24FC2" w14:textId="4F88B4D2" w:rsidR="00D4637F" w:rsidRPr="00E34213" w:rsidRDefault="000601B3">
                <w:pPr>
                  <w:pStyle w:val="TOC3"/>
                  <w:rPr>
                    <w:rFonts w:asciiTheme="minorHAnsi" w:eastAsiaTheme="minorEastAsia" w:hAnsiTheme="minorHAnsi" w:cstheme="minorBidi"/>
                    <w:sz w:val="22"/>
                    <w:lang w:val="sq-AL" w:eastAsia="en-GB"/>
                  </w:rPr>
                </w:pPr>
                <w:hyperlink w:anchor="_Toc105762869" w:history="1">
                  <w:r w:rsidR="00D4637F" w:rsidRPr="00E34213">
                    <w:rPr>
                      <w:rStyle w:val="Hyperlink"/>
                      <w:rFonts w:cs="Calibri"/>
                      <w:lang w:val="sq-AL"/>
                    </w:rPr>
                    <w:t>12.1.11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Politika dhe Ndërhyrjet Strategjike për Vetëmonitorimin e Subjektit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_Toc105762869 \h </w:instrText>
                  </w:r>
                  <w:r w:rsidR="00D4637F" w:rsidRPr="00E34213">
                    <w:rPr>
                      <w:webHidden/>
                      <w:lang w:val="sq-AL"/>
                    </w:rPr>
                  </w:r>
                  <w:r w:rsidR="00D4637F" w:rsidRPr="00E34213">
                    <w:rPr>
                      <w:webHidden/>
                      <w:lang w:val="sq-AL"/>
                    </w:rPr>
                    <w:fldChar w:fldCharType="separate"/>
                  </w:r>
                  <w:r w:rsidR="00DE1974">
                    <w:rPr>
                      <w:webHidden/>
                      <w:lang w:val="sq-AL"/>
                    </w:rPr>
                    <w:t>12-7</w:t>
                  </w:r>
                  <w:r w:rsidR="00D4637F" w:rsidRPr="00E34213">
                    <w:rPr>
                      <w:webHidden/>
                      <w:lang w:val="sq-AL"/>
                    </w:rPr>
                    <w:fldChar w:fldCharType="end"/>
                  </w:r>
                </w:hyperlink>
              </w:p>
              <w:p w14:paraId="747AB9D6" w14:textId="3AC473D3" w:rsidR="00D4637F" w:rsidRPr="00E34213" w:rsidRDefault="000601B3">
                <w:pPr>
                  <w:pStyle w:val="TOC3"/>
                  <w:rPr>
                    <w:rFonts w:asciiTheme="minorHAnsi" w:eastAsiaTheme="minorEastAsia" w:hAnsiTheme="minorHAnsi" w:cstheme="minorBidi"/>
                    <w:sz w:val="22"/>
                    <w:lang w:val="sq-AL" w:eastAsia="en-GB"/>
                  </w:rPr>
                </w:pPr>
                <w:hyperlink w:anchor="_Toc105762870" w:history="1">
                  <w:r w:rsidR="00D4637F" w:rsidRPr="00E34213">
                    <w:rPr>
                      <w:rStyle w:val="Hyperlink"/>
                      <w:rFonts w:cs="Calibri"/>
                      <w:lang w:val="sq-AL"/>
                    </w:rPr>
                    <w:t>12.1.12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Politika ose Ndërhyrjet Strategjike për Kontrollet e Shkarkimeve të Lëndëve Ushqyese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_Toc105762870 \h </w:instrText>
                  </w:r>
                  <w:r w:rsidR="00D4637F" w:rsidRPr="00E34213">
                    <w:rPr>
                      <w:webHidden/>
                      <w:lang w:val="sq-AL"/>
                    </w:rPr>
                  </w:r>
                  <w:r w:rsidR="00D4637F" w:rsidRPr="00E34213">
                    <w:rPr>
                      <w:webHidden/>
                      <w:lang w:val="sq-AL"/>
                    </w:rPr>
                    <w:fldChar w:fldCharType="separate"/>
                  </w:r>
                  <w:r w:rsidR="00DE1974">
                    <w:rPr>
                      <w:webHidden/>
                      <w:lang w:val="sq-AL"/>
                    </w:rPr>
                    <w:t>12-8</w:t>
                  </w:r>
                  <w:r w:rsidR="00D4637F" w:rsidRPr="00E34213">
                    <w:rPr>
                      <w:webHidden/>
                      <w:lang w:val="sq-AL"/>
                    </w:rPr>
                    <w:fldChar w:fldCharType="end"/>
                  </w:r>
                </w:hyperlink>
              </w:p>
              <w:p w14:paraId="23384A65" w14:textId="0B5417F2" w:rsidR="00D4637F" w:rsidRPr="00E34213" w:rsidRDefault="000601B3">
                <w:pPr>
                  <w:pStyle w:val="TOC3"/>
                  <w:rPr>
                    <w:rFonts w:asciiTheme="minorHAnsi" w:eastAsiaTheme="minorEastAsia" w:hAnsiTheme="minorHAnsi" w:cstheme="minorBidi"/>
                    <w:sz w:val="22"/>
                    <w:lang w:val="sq-AL" w:eastAsia="en-GB"/>
                  </w:rPr>
                </w:pPr>
                <w:hyperlink w:anchor="_Toc105762871" w:history="1">
                  <w:r w:rsidR="00D4637F" w:rsidRPr="00E34213">
                    <w:rPr>
                      <w:rStyle w:val="Hyperlink"/>
                      <w:rFonts w:cs="Calibri"/>
                      <w:lang w:val="sq-AL"/>
                    </w:rPr>
                    <w:t>12.1.13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Politika ose Ndërhyrjet Strategjike për Rehabilitimin e Strukturave dhe Vazhdimësisë</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_Toc105762871 \h </w:instrText>
                  </w:r>
                  <w:r w:rsidR="00D4637F" w:rsidRPr="00E34213">
                    <w:rPr>
                      <w:webHidden/>
                      <w:lang w:val="sq-AL"/>
                    </w:rPr>
                  </w:r>
                  <w:r w:rsidR="00D4637F" w:rsidRPr="00E34213">
                    <w:rPr>
                      <w:webHidden/>
                      <w:lang w:val="sq-AL"/>
                    </w:rPr>
                    <w:fldChar w:fldCharType="separate"/>
                  </w:r>
                  <w:r w:rsidR="00DE1974">
                    <w:rPr>
                      <w:webHidden/>
                      <w:lang w:val="sq-AL"/>
                    </w:rPr>
                    <w:t>12-8</w:t>
                  </w:r>
                  <w:r w:rsidR="00D4637F" w:rsidRPr="00E34213">
                    <w:rPr>
                      <w:webHidden/>
                      <w:lang w:val="sq-AL"/>
                    </w:rPr>
                    <w:fldChar w:fldCharType="end"/>
                  </w:r>
                </w:hyperlink>
              </w:p>
              <w:p w14:paraId="418ABDB6" w14:textId="6279C48B" w:rsidR="00D4637F" w:rsidRPr="00E34213" w:rsidRDefault="000601B3">
                <w:pPr>
                  <w:pStyle w:val="TOC1"/>
                  <w:rPr>
                    <w:rFonts w:asciiTheme="minorHAnsi" w:eastAsiaTheme="minorEastAsia" w:hAnsiTheme="minorHAnsi" w:cstheme="minorBidi"/>
                    <w:b w:val="0"/>
                    <w:caps w:val="0"/>
                    <w:color w:val="auto"/>
                    <w:sz w:val="22"/>
                    <w:szCs w:val="22"/>
                    <w:lang w:val="sq-AL" w:eastAsia="en-GB"/>
                  </w:rPr>
                </w:pPr>
                <w:hyperlink w:anchor="_Toc105762872" w:history="1">
                  <w:r w:rsidR="00D4637F" w:rsidRPr="00E34213">
                    <w:rPr>
                      <w:rStyle w:val="Hyperlink"/>
                      <w:rFonts w:cs="Calibri"/>
                      <w:lang w:val="sq-AL"/>
                    </w:rPr>
                    <w:t>13</w:t>
                  </w:r>
                  <w:r w:rsidR="00D4637F" w:rsidRPr="00E34213">
                    <w:rPr>
                      <w:rFonts w:asciiTheme="minorHAnsi" w:eastAsiaTheme="minorEastAsia" w:hAnsiTheme="minorHAnsi" w:cstheme="minorBidi"/>
                      <w:b w:val="0"/>
                      <w:caps w:val="0"/>
                      <w:color w:val="auto"/>
                      <w:sz w:val="22"/>
                      <w:szCs w:val="22"/>
                      <w:lang w:val="sq-AL" w:eastAsia="en-GB"/>
                    </w:rPr>
                    <w:tab/>
                  </w:r>
                  <w:r w:rsidR="00D4637F" w:rsidRPr="00E34213">
                    <w:rPr>
                      <w:rStyle w:val="Hyperlink"/>
                      <w:rFonts w:cs="Calibri"/>
                      <w:lang w:val="sq-AL" w:bidi="sq-AL"/>
                    </w:rPr>
                    <w:t>Programi i Masave për Basenin e Erzenit</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_Toc105762872 \h </w:instrText>
                  </w:r>
                  <w:r w:rsidR="00D4637F" w:rsidRPr="00E34213">
                    <w:rPr>
                      <w:webHidden/>
                      <w:lang w:val="sq-AL"/>
                    </w:rPr>
                  </w:r>
                  <w:r w:rsidR="00D4637F" w:rsidRPr="00E34213">
                    <w:rPr>
                      <w:webHidden/>
                      <w:lang w:val="sq-AL"/>
                    </w:rPr>
                    <w:fldChar w:fldCharType="separate"/>
                  </w:r>
                  <w:r w:rsidR="00DE1974">
                    <w:rPr>
                      <w:webHidden/>
                      <w:lang w:val="sq-AL"/>
                    </w:rPr>
                    <w:t>13-1</w:t>
                  </w:r>
                  <w:r w:rsidR="00D4637F" w:rsidRPr="00E34213">
                    <w:rPr>
                      <w:webHidden/>
                      <w:lang w:val="sq-AL"/>
                    </w:rPr>
                    <w:fldChar w:fldCharType="end"/>
                  </w:r>
                </w:hyperlink>
              </w:p>
              <w:p w14:paraId="029CD1BA" w14:textId="6BD193E2" w:rsidR="00D4637F" w:rsidRPr="00E34213" w:rsidRDefault="000601B3">
                <w:pPr>
                  <w:pStyle w:val="TOC2"/>
                  <w:tabs>
                    <w:tab w:val="left" w:pos="575"/>
                    <w:tab w:val="right" w:leader="dot" w:pos="9054"/>
                  </w:tabs>
                  <w:rPr>
                    <w:rFonts w:asciiTheme="minorHAnsi" w:eastAsiaTheme="minorEastAsia" w:hAnsiTheme="minorHAnsi" w:cstheme="minorBidi"/>
                    <w:noProof/>
                    <w:sz w:val="22"/>
                    <w:lang w:val="sq-AL" w:eastAsia="en-GB"/>
                  </w:rPr>
                </w:pPr>
                <w:hyperlink w:anchor="_Toc105762873" w:history="1">
                  <w:r w:rsidR="00D4637F" w:rsidRPr="00E34213">
                    <w:rPr>
                      <w:rStyle w:val="Hyperlink"/>
                      <w:rFonts w:cs="Calibri"/>
                      <w:noProof/>
                      <w:lang w:val="sq-AL"/>
                    </w:rPr>
                    <w:t>13.1</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Vështrim i përgjithshëm</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_Toc105762873 \h </w:instrText>
                  </w:r>
                  <w:r w:rsidR="00D4637F" w:rsidRPr="00E34213">
                    <w:rPr>
                      <w:noProof/>
                      <w:webHidden/>
                      <w:lang w:val="sq-AL"/>
                    </w:rPr>
                  </w:r>
                  <w:r w:rsidR="00D4637F" w:rsidRPr="00E34213">
                    <w:rPr>
                      <w:noProof/>
                      <w:webHidden/>
                      <w:lang w:val="sq-AL"/>
                    </w:rPr>
                    <w:fldChar w:fldCharType="separate"/>
                  </w:r>
                  <w:r w:rsidR="00DE1974">
                    <w:rPr>
                      <w:noProof/>
                      <w:webHidden/>
                      <w:lang w:val="sq-AL"/>
                    </w:rPr>
                    <w:t>13-1</w:t>
                  </w:r>
                  <w:r w:rsidR="00D4637F" w:rsidRPr="00E34213">
                    <w:rPr>
                      <w:noProof/>
                      <w:webHidden/>
                      <w:lang w:val="sq-AL"/>
                    </w:rPr>
                    <w:fldChar w:fldCharType="end"/>
                  </w:r>
                </w:hyperlink>
              </w:p>
              <w:p w14:paraId="5526818B" w14:textId="7B80319A" w:rsidR="00D4637F" w:rsidRPr="00E34213" w:rsidRDefault="000601B3">
                <w:pPr>
                  <w:pStyle w:val="TOC3"/>
                  <w:rPr>
                    <w:rFonts w:asciiTheme="minorHAnsi" w:eastAsiaTheme="minorEastAsia" w:hAnsiTheme="minorHAnsi" w:cstheme="minorBidi"/>
                    <w:sz w:val="22"/>
                    <w:lang w:val="sq-AL" w:eastAsia="en-GB"/>
                  </w:rPr>
                </w:pPr>
                <w:hyperlink w:anchor="_Toc105762874" w:history="1">
                  <w:r w:rsidR="00D4637F" w:rsidRPr="00E34213">
                    <w:rPr>
                      <w:rStyle w:val="Hyperlink"/>
                      <w:rFonts w:cs="Calibri"/>
                      <w:lang w:val="sq-AL"/>
                    </w:rPr>
                    <w:t>13.1.1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Koncepti i Masave dhe Masave të Llojit Kyç (MLlK)</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_Toc105762874 \h </w:instrText>
                  </w:r>
                  <w:r w:rsidR="00D4637F" w:rsidRPr="00E34213">
                    <w:rPr>
                      <w:webHidden/>
                      <w:lang w:val="sq-AL"/>
                    </w:rPr>
                  </w:r>
                  <w:r w:rsidR="00D4637F" w:rsidRPr="00E34213">
                    <w:rPr>
                      <w:webHidden/>
                      <w:lang w:val="sq-AL"/>
                    </w:rPr>
                    <w:fldChar w:fldCharType="separate"/>
                  </w:r>
                  <w:r w:rsidR="00DE1974">
                    <w:rPr>
                      <w:webHidden/>
                      <w:lang w:val="sq-AL"/>
                    </w:rPr>
                    <w:t>13-1</w:t>
                  </w:r>
                  <w:r w:rsidR="00D4637F" w:rsidRPr="00E34213">
                    <w:rPr>
                      <w:webHidden/>
                      <w:lang w:val="sq-AL"/>
                    </w:rPr>
                    <w:fldChar w:fldCharType="end"/>
                  </w:r>
                </w:hyperlink>
              </w:p>
              <w:p w14:paraId="41449B73" w14:textId="7A39004F" w:rsidR="00D4637F" w:rsidRPr="00E34213" w:rsidRDefault="000601B3">
                <w:pPr>
                  <w:pStyle w:val="TOC2"/>
                  <w:tabs>
                    <w:tab w:val="left" w:pos="575"/>
                    <w:tab w:val="right" w:leader="dot" w:pos="9054"/>
                  </w:tabs>
                  <w:rPr>
                    <w:rFonts w:asciiTheme="minorHAnsi" w:eastAsiaTheme="minorEastAsia" w:hAnsiTheme="minorHAnsi" w:cstheme="minorBidi"/>
                    <w:noProof/>
                    <w:sz w:val="22"/>
                    <w:lang w:val="sq-AL" w:eastAsia="en-GB"/>
                  </w:rPr>
                </w:pPr>
                <w:hyperlink w:anchor="_Toc105762875" w:history="1">
                  <w:r w:rsidR="00D4637F" w:rsidRPr="00E34213">
                    <w:rPr>
                      <w:rStyle w:val="Hyperlink"/>
                      <w:rFonts w:cs="Calibri"/>
                      <w:noProof/>
                      <w:lang w:val="sq-AL"/>
                    </w:rPr>
                    <w:t>13.2</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Masat Bazë</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_Toc105762875 \h </w:instrText>
                  </w:r>
                  <w:r w:rsidR="00D4637F" w:rsidRPr="00E34213">
                    <w:rPr>
                      <w:noProof/>
                      <w:webHidden/>
                      <w:lang w:val="sq-AL"/>
                    </w:rPr>
                  </w:r>
                  <w:r w:rsidR="00D4637F" w:rsidRPr="00E34213">
                    <w:rPr>
                      <w:noProof/>
                      <w:webHidden/>
                      <w:lang w:val="sq-AL"/>
                    </w:rPr>
                    <w:fldChar w:fldCharType="separate"/>
                  </w:r>
                  <w:r w:rsidR="00DE1974">
                    <w:rPr>
                      <w:noProof/>
                      <w:webHidden/>
                      <w:lang w:val="sq-AL"/>
                    </w:rPr>
                    <w:t>13-6</w:t>
                  </w:r>
                  <w:r w:rsidR="00D4637F" w:rsidRPr="00E34213">
                    <w:rPr>
                      <w:noProof/>
                      <w:webHidden/>
                      <w:lang w:val="sq-AL"/>
                    </w:rPr>
                    <w:fldChar w:fldCharType="end"/>
                  </w:r>
                </w:hyperlink>
              </w:p>
              <w:p w14:paraId="000C4F1E" w14:textId="2CD74365" w:rsidR="00D4637F" w:rsidRPr="00E34213" w:rsidRDefault="000601B3">
                <w:pPr>
                  <w:pStyle w:val="TOC3"/>
                  <w:rPr>
                    <w:rFonts w:asciiTheme="minorHAnsi" w:eastAsiaTheme="minorEastAsia" w:hAnsiTheme="minorHAnsi" w:cstheme="minorBidi"/>
                    <w:sz w:val="22"/>
                    <w:lang w:val="sq-AL" w:eastAsia="en-GB"/>
                  </w:rPr>
                </w:pPr>
                <w:hyperlink w:anchor="_Toc105762876" w:history="1">
                  <w:r w:rsidR="00D4637F" w:rsidRPr="00E34213">
                    <w:rPr>
                      <w:rStyle w:val="Hyperlink"/>
                      <w:rFonts w:cs="Calibri"/>
                      <w:lang w:val="sq-AL"/>
                    </w:rPr>
                    <w:t>13.2.1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Vështrim i përgjithshëm</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_Toc105762876 \h </w:instrText>
                  </w:r>
                  <w:r w:rsidR="00D4637F" w:rsidRPr="00E34213">
                    <w:rPr>
                      <w:webHidden/>
                      <w:lang w:val="sq-AL"/>
                    </w:rPr>
                  </w:r>
                  <w:r w:rsidR="00D4637F" w:rsidRPr="00E34213">
                    <w:rPr>
                      <w:webHidden/>
                      <w:lang w:val="sq-AL"/>
                    </w:rPr>
                    <w:fldChar w:fldCharType="separate"/>
                  </w:r>
                  <w:r w:rsidR="00DE1974">
                    <w:rPr>
                      <w:webHidden/>
                      <w:lang w:val="sq-AL"/>
                    </w:rPr>
                    <w:t>13-6</w:t>
                  </w:r>
                  <w:r w:rsidR="00D4637F" w:rsidRPr="00E34213">
                    <w:rPr>
                      <w:webHidden/>
                      <w:lang w:val="sq-AL"/>
                    </w:rPr>
                    <w:fldChar w:fldCharType="end"/>
                  </w:r>
                </w:hyperlink>
              </w:p>
              <w:p w14:paraId="7343D82F" w14:textId="35B08DCF" w:rsidR="00D4637F" w:rsidRPr="00E34213" w:rsidRDefault="000601B3">
                <w:pPr>
                  <w:pStyle w:val="TOC3"/>
                  <w:rPr>
                    <w:rFonts w:asciiTheme="minorHAnsi" w:eastAsiaTheme="minorEastAsia" w:hAnsiTheme="minorHAnsi" w:cstheme="minorBidi"/>
                    <w:sz w:val="22"/>
                    <w:lang w:val="sq-AL" w:eastAsia="en-GB"/>
                  </w:rPr>
                </w:pPr>
                <w:hyperlink w:anchor="_Toc105762877" w:history="1">
                  <w:r w:rsidR="00D4637F" w:rsidRPr="00E34213">
                    <w:rPr>
                      <w:rStyle w:val="Hyperlink"/>
                      <w:rFonts w:cs="Calibri"/>
                      <w:lang w:val="sq-AL"/>
                    </w:rPr>
                    <w:t>13.2.2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Përputhshmëria Ligjore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_Toc105762877 \h </w:instrText>
                  </w:r>
                  <w:r w:rsidR="00D4637F" w:rsidRPr="00E34213">
                    <w:rPr>
                      <w:webHidden/>
                      <w:lang w:val="sq-AL"/>
                    </w:rPr>
                  </w:r>
                  <w:r w:rsidR="00D4637F" w:rsidRPr="00E34213">
                    <w:rPr>
                      <w:webHidden/>
                      <w:lang w:val="sq-AL"/>
                    </w:rPr>
                    <w:fldChar w:fldCharType="separate"/>
                  </w:r>
                  <w:r w:rsidR="00DE1974">
                    <w:rPr>
                      <w:webHidden/>
                      <w:lang w:val="sq-AL"/>
                    </w:rPr>
                    <w:t>13-6</w:t>
                  </w:r>
                  <w:r w:rsidR="00D4637F" w:rsidRPr="00E34213">
                    <w:rPr>
                      <w:webHidden/>
                      <w:lang w:val="sq-AL"/>
                    </w:rPr>
                    <w:fldChar w:fldCharType="end"/>
                  </w:r>
                </w:hyperlink>
              </w:p>
              <w:p w14:paraId="0CC97C50" w14:textId="2F90CC27" w:rsidR="00D4637F" w:rsidRPr="00E34213" w:rsidRDefault="000601B3">
                <w:pPr>
                  <w:pStyle w:val="TOC3"/>
                  <w:rPr>
                    <w:rFonts w:asciiTheme="minorHAnsi" w:eastAsiaTheme="minorEastAsia" w:hAnsiTheme="minorHAnsi" w:cstheme="minorBidi"/>
                    <w:sz w:val="22"/>
                    <w:lang w:val="sq-AL" w:eastAsia="en-GB"/>
                  </w:rPr>
                </w:pPr>
                <w:hyperlink w:anchor="_Toc105762878" w:history="1">
                  <w:r w:rsidR="00D4637F" w:rsidRPr="00E34213">
                    <w:rPr>
                      <w:rStyle w:val="Hyperlink"/>
                      <w:rFonts w:cs="Calibri"/>
                      <w:lang w:val="sq-AL"/>
                    </w:rPr>
                    <w:t>13.2.3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Rëndësia Operacionale e Masave Bazë</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_Toc105762878 \h </w:instrText>
                  </w:r>
                  <w:r w:rsidR="00D4637F" w:rsidRPr="00E34213">
                    <w:rPr>
                      <w:webHidden/>
                      <w:lang w:val="sq-AL"/>
                    </w:rPr>
                  </w:r>
                  <w:r w:rsidR="00D4637F" w:rsidRPr="00E34213">
                    <w:rPr>
                      <w:webHidden/>
                      <w:lang w:val="sq-AL"/>
                    </w:rPr>
                    <w:fldChar w:fldCharType="separate"/>
                  </w:r>
                  <w:r w:rsidR="00DE1974">
                    <w:rPr>
                      <w:webHidden/>
                      <w:lang w:val="sq-AL"/>
                    </w:rPr>
                    <w:t>13-6</w:t>
                  </w:r>
                  <w:r w:rsidR="00D4637F" w:rsidRPr="00E34213">
                    <w:rPr>
                      <w:webHidden/>
                      <w:lang w:val="sq-AL"/>
                    </w:rPr>
                    <w:fldChar w:fldCharType="end"/>
                  </w:r>
                </w:hyperlink>
              </w:p>
              <w:p w14:paraId="28B2C648" w14:textId="26D59F56" w:rsidR="00D4637F" w:rsidRPr="00E34213" w:rsidRDefault="000601B3">
                <w:pPr>
                  <w:pStyle w:val="TOC2"/>
                  <w:tabs>
                    <w:tab w:val="left" w:pos="575"/>
                    <w:tab w:val="right" w:leader="dot" w:pos="9054"/>
                  </w:tabs>
                  <w:rPr>
                    <w:rFonts w:asciiTheme="minorHAnsi" w:eastAsiaTheme="minorEastAsia" w:hAnsiTheme="minorHAnsi" w:cstheme="minorBidi"/>
                    <w:noProof/>
                    <w:sz w:val="22"/>
                    <w:lang w:val="sq-AL" w:eastAsia="en-GB"/>
                  </w:rPr>
                </w:pPr>
                <w:hyperlink w:anchor="_Toc105762879" w:history="1">
                  <w:r w:rsidR="00D4637F" w:rsidRPr="00E34213">
                    <w:rPr>
                      <w:rStyle w:val="Hyperlink"/>
                      <w:rFonts w:cs="Calibri"/>
                      <w:noProof/>
                      <w:lang w:val="sq-AL"/>
                    </w:rPr>
                    <w:t>13.3</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Masat Plotësuese</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_Toc105762879 \h </w:instrText>
                  </w:r>
                  <w:r w:rsidR="00D4637F" w:rsidRPr="00E34213">
                    <w:rPr>
                      <w:noProof/>
                      <w:webHidden/>
                      <w:lang w:val="sq-AL"/>
                    </w:rPr>
                  </w:r>
                  <w:r w:rsidR="00D4637F" w:rsidRPr="00E34213">
                    <w:rPr>
                      <w:noProof/>
                      <w:webHidden/>
                      <w:lang w:val="sq-AL"/>
                    </w:rPr>
                    <w:fldChar w:fldCharType="separate"/>
                  </w:r>
                  <w:r w:rsidR="00DE1974">
                    <w:rPr>
                      <w:noProof/>
                      <w:webHidden/>
                      <w:lang w:val="sq-AL"/>
                    </w:rPr>
                    <w:t>13-7</w:t>
                  </w:r>
                  <w:r w:rsidR="00D4637F" w:rsidRPr="00E34213">
                    <w:rPr>
                      <w:noProof/>
                      <w:webHidden/>
                      <w:lang w:val="sq-AL"/>
                    </w:rPr>
                    <w:fldChar w:fldCharType="end"/>
                  </w:r>
                </w:hyperlink>
              </w:p>
              <w:p w14:paraId="6D6D7AFD" w14:textId="1894CE53" w:rsidR="00D4637F" w:rsidRPr="00E34213" w:rsidRDefault="000601B3">
                <w:pPr>
                  <w:pStyle w:val="TOC2"/>
                  <w:tabs>
                    <w:tab w:val="left" w:pos="575"/>
                    <w:tab w:val="right" w:leader="dot" w:pos="9054"/>
                  </w:tabs>
                  <w:rPr>
                    <w:rFonts w:asciiTheme="minorHAnsi" w:eastAsiaTheme="minorEastAsia" w:hAnsiTheme="minorHAnsi" w:cstheme="minorBidi"/>
                    <w:noProof/>
                    <w:sz w:val="22"/>
                    <w:lang w:val="sq-AL" w:eastAsia="en-GB"/>
                  </w:rPr>
                </w:pPr>
                <w:hyperlink w:anchor="_Toc105762880" w:history="1">
                  <w:r w:rsidR="00D4637F" w:rsidRPr="00E34213">
                    <w:rPr>
                      <w:rStyle w:val="Hyperlink"/>
                      <w:rFonts w:cs="Calibri"/>
                      <w:noProof/>
                      <w:lang w:val="sq-AL"/>
                    </w:rPr>
                    <w:t>13.4</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Masat Shtesë</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_Toc105762880 \h </w:instrText>
                  </w:r>
                  <w:r w:rsidR="00D4637F" w:rsidRPr="00E34213">
                    <w:rPr>
                      <w:noProof/>
                      <w:webHidden/>
                      <w:lang w:val="sq-AL"/>
                    </w:rPr>
                  </w:r>
                  <w:r w:rsidR="00D4637F" w:rsidRPr="00E34213">
                    <w:rPr>
                      <w:noProof/>
                      <w:webHidden/>
                      <w:lang w:val="sq-AL"/>
                    </w:rPr>
                    <w:fldChar w:fldCharType="separate"/>
                  </w:r>
                  <w:r w:rsidR="00DE1974">
                    <w:rPr>
                      <w:noProof/>
                      <w:webHidden/>
                      <w:lang w:val="sq-AL"/>
                    </w:rPr>
                    <w:t>13-7</w:t>
                  </w:r>
                  <w:r w:rsidR="00D4637F" w:rsidRPr="00E34213">
                    <w:rPr>
                      <w:noProof/>
                      <w:webHidden/>
                      <w:lang w:val="sq-AL"/>
                    </w:rPr>
                    <w:fldChar w:fldCharType="end"/>
                  </w:r>
                </w:hyperlink>
              </w:p>
              <w:p w14:paraId="1C143D04" w14:textId="0A055FEC" w:rsidR="00D4637F" w:rsidRPr="00E34213" w:rsidRDefault="000601B3">
                <w:pPr>
                  <w:pStyle w:val="TOC2"/>
                  <w:tabs>
                    <w:tab w:val="left" w:pos="575"/>
                    <w:tab w:val="right" w:leader="dot" w:pos="9054"/>
                  </w:tabs>
                  <w:rPr>
                    <w:rFonts w:asciiTheme="minorHAnsi" w:eastAsiaTheme="minorEastAsia" w:hAnsiTheme="minorHAnsi" w:cstheme="minorBidi"/>
                    <w:noProof/>
                    <w:sz w:val="22"/>
                    <w:lang w:val="sq-AL" w:eastAsia="en-GB"/>
                  </w:rPr>
                </w:pPr>
                <w:hyperlink w:anchor="_Toc105762881" w:history="1">
                  <w:r w:rsidR="00D4637F" w:rsidRPr="00E34213">
                    <w:rPr>
                      <w:rStyle w:val="Hyperlink"/>
                      <w:rFonts w:cs="Calibri"/>
                      <w:noProof/>
                      <w:lang w:val="sq-AL"/>
                    </w:rPr>
                    <w:t>13.5</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Qasja Sistematike për Identifikimin e Masave</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_Toc105762881 \h </w:instrText>
                  </w:r>
                  <w:r w:rsidR="00D4637F" w:rsidRPr="00E34213">
                    <w:rPr>
                      <w:noProof/>
                      <w:webHidden/>
                      <w:lang w:val="sq-AL"/>
                    </w:rPr>
                  </w:r>
                  <w:r w:rsidR="00D4637F" w:rsidRPr="00E34213">
                    <w:rPr>
                      <w:noProof/>
                      <w:webHidden/>
                      <w:lang w:val="sq-AL"/>
                    </w:rPr>
                    <w:fldChar w:fldCharType="separate"/>
                  </w:r>
                  <w:r w:rsidR="00DE1974">
                    <w:rPr>
                      <w:noProof/>
                      <w:webHidden/>
                      <w:lang w:val="sq-AL"/>
                    </w:rPr>
                    <w:t>13-7</w:t>
                  </w:r>
                  <w:r w:rsidR="00D4637F" w:rsidRPr="00E34213">
                    <w:rPr>
                      <w:noProof/>
                      <w:webHidden/>
                      <w:lang w:val="sq-AL"/>
                    </w:rPr>
                    <w:fldChar w:fldCharType="end"/>
                  </w:r>
                </w:hyperlink>
              </w:p>
              <w:p w14:paraId="4F7574BB" w14:textId="54436F19" w:rsidR="00D4637F" w:rsidRPr="00E34213" w:rsidRDefault="000601B3">
                <w:pPr>
                  <w:pStyle w:val="TOC2"/>
                  <w:tabs>
                    <w:tab w:val="left" w:pos="575"/>
                    <w:tab w:val="right" w:leader="dot" w:pos="9054"/>
                  </w:tabs>
                  <w:rPr>
                    <w:rFonts w:asciiTheme="minorHAnsi" w:eastAsiaTheme="minorEastAsia" w:hAnsiTheme="minorHAnsi" w:cstheme="minorBidi"/>
                    <w:noProof/>
                    <w:sz w:val="22"/>
                    <w:lang w:val="sq-AL" w:eastAsia="en-GB"/>
                  </w:rPr>
                </w:pPr>
                <w:hyperlink w:anchor="_Toc105762882" w:history="1">
                  <w:r w:rsidR="00D4637F" w:rsidRPr="00E34213">
                    <w:rPr>
                      <w:rStyle w:val="Hyperlink"/>
                      <w:rFonts w:cs="Calibri"/>
                      <w:noProof/>
                      <w:lang w:val="sq-AL"/>
                    </w:rPr>
                    <w:t>13.6</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Ndërhyrjet Operacionale për Trupat Ujorë që nuk i Arrijnë Objektivat Mjedisore</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_Toc105762882 \h </w:instrText>
                  </w:r>
                  <w:r w:rsidR="00D4637F" w:rsidRPr="00E34213">
                    <w:rPr>
                      <w:noProof/>
                      <w:webHidden/>
                      <w:lang w:val="sq-AL"/>
                    </w:rPr>
                  </w:r>
                  <w:r w:rsidR="00D4637F" w:rsidRPr="00E34213">
                    <w:rPr>
                      <w:noProof/>
                      <w:webHidden/>
                      <w:lang w:val="sq-AL"/>
                    </w:rPr>
                    <w:fldChar w:fldCharType="separate"/>
                  </w:r>
                  <w:r w:rsidR="00DE1974">
                    <w:rPr>
                      <w:noProof/>
                      <w:webHidden/>
                      <w:lang w:val="sq-AL"/>
                    </w:rPr>
                    <w:t>13-8</w:t>
                  </w:r>
                  <w:r w:rsidR="00D4637F" w:rsidRPr="00E34213">
                    <w:rPr>
                      <w:noProof/>
                      <w:webHidden/>
                      <w:lang w:val="sq-AL"/>
                    </w:rPr>
                    <w:fldChar w:fldCharType="end"/>
                  </w:r>
                </w:hyperlink>
              </w:p>
              <w:p w14:paraId="680BFF33" w14:textId="2C80EDD1" w:rsidR="00D4637F" w:rsidRPr="00E34213" w:rsidRDefault="000601B3">
                <w:pPr>
                  <w:pStyle w:val="TOC3"/>
                  <w:rPr>
                    <w:rFonts w:asciiTheme="minorHAnsi" w:eastAsiaTheme="minorEastAsia" w:hAnsiTheme="minorHAnsi" w:cstheme="minorBidi"/>
                    <w:sz w:val="22"/>
                    <w:lang w:val="sq-AL" w:eastAsia="en-GB"/>
                  </w:rPr>
                </w:pPr>
                <w:hyperlink w:anchor="_Toc105762883" w:history="1">
                  <w:r w:rsidR="00D4637F" w:rsidRPr="00E34213">
                    <w:rPr>
                      <w:rStyle w:val="Hyperlink"/>
                      <w:rFonts w:cs="Calibri"/>
                      <w:lang w:val="sq-AL"/>
                    </w:rPr>
                    <w:t>13.6.1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Menaxhimi Aktiv i Basenit Ujor</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_Toc105762883 \h </w:instrText>
                  </w:r>
                  <w:r w:rsidR="00D4637F" w:rsidRPr="00E34213">
                    <w:rPr>
                      <w:webHidden/>
                      <w:lang w:val="sq-AL"/>
                    </w:rPr>
                  </w:r>
                  <w:r w:rsidR="00D4637F" w:rsidRPr="00E34213">
                    <w:rPr>
                      <w:webHidden/>
                      <w:lang w:val="sq-AL"/>
                    </w:rPr>
                    <w:fldChar w:fldCharType="separate"/>
                  </w:r>
                  <w:r w:rsidR="00DE1974">
                    <w:rPr>
                      <w:webHidden/>
                      <w:lang w:val="sq-AL"/>
                    </w:rPr>
                    <w:t>13-8</w:t>
                  </w:r>
                  <w:r w:rsidR="00D4637F" w:rsidRPr="00E34213">
                    <w:rPr>
                      <w:webHidden/>
                      <w:lang w:val="sq-AL"/>
                    </w:rPr>
                    <w:fldChar w:fldCharType="end"/>
                  </w:r>
                </w:hyperlink>
              </w:p>
              <w:p w14:paraId="2F4A3C7E" w14:textId="7B522A4E" w:rsidR="00D4637F" w:rsidRPr="00E34213" w:rsidRDefault="000601B3">
                <w:pPr>
                  <w:pStyle w:val="TOC2"/>
                  <w:tabs>
                    <w:tab w:val="left" w:pos="575"/>
                    <w:tab w:val="right" w:leader="dot" w:pos="9054"/>
                  </w:tabs>
                  <w:rPr>
                    <w:rFonts w:asciiTheme="minorHAnsi" w:eastAsiaTheme="minorEastAsia" w:hAnsiTheme="minorHAnsi" w:cstheme="minorBidi"/>
                    <w:noProof/>
                    <w:sz w:val="22"/>
                    <w:lang w:val="sq-AL" w:eastAsia="en-GB"/>
                  </w:rPr>
                </w:pPr>
                <w:hyperlink w:anchor="_Toc105762884" w:history="1">
                  <w:r w:rsidR="00D4637F" w:rsidRPr="00E34213">
                    <w:rPr>
                      <w:rStyle w:val="Hyperlink"/>
                      <w:rFonts w:cs="Calibri"/>
                      <w:noProof/>
                      <w:lang w:val="sq-AL"/>
                    </w:rPr>
                    <w:t>13.7</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Identifikimi Numerik dhe Raportimi i Masave</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_Toc105762884 \h </w:instrText>
                  </w:r>
                  <w:r w:rsidR="00D4637F" w:rsidRPr="00E34213">
                    <w:rPr>
                      <w:noProof/>
                      <w:webHidden/>
                      <w:lang w:val="sq-AL"/>
                    </w:rPr>
                  </w:r>
                  <w:r w:rsidR="00D4637F" w:rsidRPr="00E34213">
                    <w:rPr>
                      <w:noProof/>
                      <w:webHidden/>
                      <w:lang w:val="sq-AL"/>
                    </w:rPr>
                    <w:fldChar w:fldCharType="separate"/>
                  </w:r>
                  <w:r w:rsidR="00DE1974">
                    <w:rPr>
                      <w:noProof/>
                      <w:webHidden/>
                      <w:lang w:val="sq-AL"/>
                    </w:rPr>
                    <w:t>13-8</w:t>
                  </w:r>
                  <w:r w:rsidR="00D4637F" w:rsidRPr="00E34213">
                    <w:rPr>
                      <w:noProof/>
                      <w:webHidden/>
                      <w:lang w:val="sq-AL"/>
                    </w:rPr>
                    <w:fldChar w:fldCharType="end"/>
                  </w:r>
                </w:hyperlink>
              </w:p>
              <w:p w14:paraId="4DFF7601" w14:textId="6CDE8AFC" w:rsidR="00D4637F" w:rsidRPr="00E34213" w:rsidRDefault="000601B3">
                <w:pPr>
                  <w:pStyle w:val="TOC3"/>
                  <w:rPr>
                    <w:rFonts w:asciiTheme="minorHAnsi" w:eastAsiaTheme="minorEastAsia" w:hAnsiTheme="minorHAnsi" w:cstheme="minorBidi"/>
                    <w:sz w:val="22"/>
                    <w:lang w:val="sq-AL" w:eastAsia="en-GB"/>
                  </w:rPr>
                </w:pPr>
                <w:hyperlink w:anchor="_Toc105762885" w:history="1">
                  <w:r w:rsidR="00D4637F" w:rsidRPr="00E34213">
                    <w:rPr>
                      <w:rStyle w:val="Hyperlink"/>
                      <w:rFonts w:cs="Calibri"/>
                      <w:lang w:val="sq-AL"/>
                    </w:rPr>
                    <w:t>13.7.1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Përdorimi i Treguesve për të Siguruar Arritjen e Masave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_Toc105762885 \h </w:instrText>
                  </w:r>
                  <w:r w:rsidR="00D4637F" w:rsidRPr="00E34213">
                    <w:rPr>
                      <w:webHidden/>
                      <w:lang w:val="sq-AL"/>
                    </w:rPr>
                  </w:r>
                  <w:r w:rsidR="00D4637F" w:rsidRPr="00E34213">
                    <w:rPr>
                      <w:webHidden/>
                      <w:lang w:val="sq-AL"/>
                    </w:rPr>
                    <w:fldChar w:fldCharType="separate"/>
                  </w:r>
                  <w:r w:rsidR="00DE1974">
                    <w:rPr>
                      <w:webHidden/>
                      <w:lang w:val="sq-AL"/>
                    </w:rPr>
                    <w:t>13-9</w:t>
                  </w:r>
                  <w:r w:rsidR="00D4637F" w:rsidRPr="00E34213">
                    <w:rPr>
                      <w:webHidden/>
                      <w:lang w:val="sq-AL"/>
                    </w:rPr>
                    <w:fldChar w:fldCharType="end"/>
                  </w:r>
                </w:hyperlink>
              </w:p>
              <w:p w14:paraId="5C5EE219" w14:textId="4042FE6E" w:rsidR="00D4637F" w:rsidRPr="00E34213" w:rsidRDefault="000601B3">
                <w:pPr>
                  <w:pStyle w:val="TOC3"/>
                  <w:rPr>
                    <w:rFonts w:asciiTheme="minorHAnsi" w:eastAsiaTheme="minorEastAsia" w:hAnsiTheme="minorHAnsi" w:cstheme="minorBidi"/>
                    <w:sz w:val="22"/>
                    <w:lang w:val="sq-AL" w:eastAsia="en-GB"/>
                  </w:rPr>
                </w:pPr>
                <w:hyperlink w:anchor="_Toc105762886" w:history="1">
                  <w:r w:rsidR="00D4637F" w:rsidRPr="00E34213">
                    <w:rPr>
                      <w:rStyle w:val="Hyperlink"/>
                      <w:rFonts w:cs="Calibri"/>
                      <w:lang w:val="sq-AL"/>
                    </w:rPr>
                    <w:t>13.7.2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Informacioni i  Raportuar për Masat e Përgjithshme dhe të Veçanta</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_Toc105762886 \h </w:instrText>
                  </w:r>
                  <w:r w:rsidR="00D4637F" w:rsidRPr="00E34213">
                    <w:rPr>
                      <w:webHidden/>
                      <w:lang w:val="sq-AL"/>
                    </w:rPr>
                  </w:r>
                  <w:r w:rsidR="00D4637F" w:rsidRPr="00E34213">
                    <w:rPr>
                      <w:webHidden/>
                      <w:lang w:val="sq-AL"/>
                    </w:rPr>
                    <w:fldChar w:fldCharType="separate"/>
                  </w:r>
                  <w:r w:rsidR="00DE1974">
                    <w:rPr>
                      <w:webHidden/>
                      <w:lang w:val="sq-AL"/>
                    </w:rPr>
                    <w:t>13-9</w:t>
                  </w:r>
                  <w:r w:rsidR="00D4637F" w:rsidRPr="00E34213">
                    <w:rPr>
                      <w:webHidden/>
                      <w:lang w:val="sq-AL"/>
                    </w:rPr>
                    <w:fldChar w:fldCharType="end"/>
                  </w:r>
                </w:hyperlink>
              </w:p>
              <w:p w14:paraId="3F14BBD7" w14:textId="38B999DD" w:rsidR="00D4637F" w:rsidRPr="00E34213" w:rsidRDefault="000601B3">
                <w:pPr>
                  <w:pStyle w:val="TOC2"/>
                  <w:tabs>
                    <w:tab w:val="left" w:pos="575"/>
                    <w:tab w:val="right" w:leader="dot" w:pos="9054"/>
                  </w:tabs>
                  <w:rPr>
                    <w:rFonts w:asciiTheme="minorHAnsi" w:eastAsiaTheme="minorEastAsia" w:hAnsiTheme="minorHAnsi" w:cstheme="minorBidi"/>
                    <w:noProof/>
                    <w:sz w:val="22"/>
                    <w:lang w:val="sq-AL" w:eastAsia="en-GB"/>
                  </w:rPr>
                </w:pPr>
                <w:hyperlink w:anchor="_Toc105762887" w:history="1">
                  <w:r w:rsidR="00D4637F" w:rsidRPr="00E34213">
                    <w:rPr>
                      <w:rStyle w:val="Hyperlink"/>
                      <w:rFonts w:cs="Calibri"/>
                      <w:noProof/>
                      <w:lang w:val="sq-AL"/>
                    </w:rPr>
                    <w:t>13.8</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Formatet e Përfunduara për Raportimin e Masave</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_Toc105762887 \h </w:instrText>
                  </w:r>
                  <w:r w:rsidR="00D4637F" w:rsidRPr="00E34213">
                    <w:rPr>
                      <w:noProof/>
                      <w:webHidden/>
                      <w:lang w:val="sq-AL"/>
                    </w:rPr>
                  </w:r>
                  <w:r w:rsidR="00D4637F" w:rsidRPr="00E34213">
                    <w:rPr>
                      <w:noProof/>
                      <w:webHidden/>
                      <w:lang w:val="sq-AL"/>
                    </w:rPr>
                    <w:fldChar w:fldCharType="separate"/>
                  </w:r>
                  <w:r w:rsidR="00DE1974">
                    <w:rPr>
                      <w:noProof/>
                      <w:webHidden/>
                      <w:lang w:val="sq-AL"/>
                    </w:rPr>
                    <w:t>13-12</w:t>
                  </w:r>
                  <w:r w:rsidR="00D4637F" w:rsidRPr="00E34213">
                    <w:rPr>
                      <w:noProof/>
                      <w:webHidden/>
                      <w:lang w:val="sq-AL"/>
                    </w:rPr>
                    <w:fldChar w:fldCharType="end"/>
                  </w:r>
                </w:hyperlink>
              </w:p>
              <w:p w14:paraId="1976EA05" w14:textId="05372B4F" w:rsidR="00D4637F" w:rsidRPr="00E34213" w:rsidRDefault="000601B3">
                <w:pPr>
                  <w:pStyle w:val="TOC3"/>
                  <w:rPr>
                    <w:rFonts w:asciiTheme="minorHAnsi" w:eastAsiaTheme="minorEastAsia" w:hAnsiTheme="minorHAnsi" w:cstheme="minorBidi"/>
                    <w:sz w:val="22"/>
                    <w:lang w:val="sq-AL" w:eastAsia="en-GB"/>
                  </w:rPr>
                </w:pPr>
                <w:hyperlink w:anchor="_Toc105762888" w:history="1">
                  <w:r w:rsidR="00D4637F" w:rsidRPr="00E34213">
                    <w:rPr>
                      <w:rStyle w:val="Hyperlink"/>
                      <w:rFonts w:cs="Calibri"/>
                      <w:lang w:val="sq-AL"/>
                    </w:rPr>
                    <w:t>13.8.1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Raportimi Përmbledhës i PiM-së në Nivelin e Basenit Ujor</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_Toc105762888 \h </w:instrText>
                  </w:r>
                  <w:r w:rsidR="00D4637F" w:rsidRPr="00E34213">
                    <w:rPr>
                      <w:webHidden/>
                      <w:lang w:val="sq-AL"/>
                    </w:rPr>
                  </w:r>
                  <w:r w:rsidR="00D4637F" w:rsidRPr="00E34213">
                    <w:rPr>
                      <w:webHidden/>
                      <w:lang w:val="sq-AL"/>
                    </w:rPr>
                    <w:fldChar w:fldCharType="separate"/>
                  </w:r>
                  <w:r w:rsidR="00DE1974">
                    <w:rPr>
                      <w:webHidden/>
                      <w:lang w:val="sq-AL"/>
                    </w:rPr>
                    <w:t>13-12</w:t>
                  </w:r>
                  <w:r w:rsidR="00D4637F" w:rsidRPr="00E34213">
                    <w:rPr>
                      <w:webHidden/>
                      <w:lang w:val="sq-AL"/>
                    </w:rPr>
                    <w:fldChar w:fldCharType="end"/>
                  </w:r>
                </w:hyperlink>
              </w:p>
              <w:p w14:paraId="01FC7D2A" w14:textId="7EB79E75" w:rsidR="00D4637F" w:rsidRPr="00E34213" w:rsidRDefault="000601B3">
                <w:pPr>
                  <w:pStyle w:val="TOC3"/>
                  <w:rPr>
                    <w:rFonts w:asciiTheme="minorHAnsi" w:eastAsiaTheme="minorEastAsia" w:hAnsiTheme="minorHAnsi" w:cstheme="minorBidi"/>
                    <w:sz w:val="22"/>
                    <w:lang w:val="sq-AL" w:eastAsia="en-GB"/>
                  </w:rPr>
                </w:pPr>
                <w:hyperlink w:anchor="_Toc105762889" w:history="1">
                  <w:r w:rsidR="00D4637F" w:rsidRPr="00E34213">
                    <w:rPr>
                      <w:rStyle w:val="Hyperlink"/>
                      <w:rFonts w:cs="Calibri"/>
                      <w:lang w:val="sq-AL"/>
                    </w:rPr>
                    <w:t>13.8.2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Përmbledhja e Formateve të Raportimit për PiM-në Kombëtare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_Toc105762889 \h </w:instrText>
                  </w:r>
                  <w:r w:rsidR="00D4637F" w:rsidRPr="00E34213">
                    <w:rPr>
                      <w:webHidden/>
                      <w:lang w:val="sq-AL"/>
                    </w:rPr>
                  </w:r>
                  <w:r w:rsidR="00D4637F" w:rsidRPr="00E34213">
                    <w:rPr>
                      <w:webHidden/>
                      <w:lang w:val="sq-AL"/>
                    </w:rPr>
                    <w:fldChar w:fldCharType="separate"/>
                  </w:r>
                  <w:r w:rsidR="00DE1974">
                    <w:rPr>
                      <w:webHidden/>
                      <w:lang w:val="sq-AL"/>
                    </w:rPr>
                    <w:t>13-13</w:t>
                  </w:r>
                  <w:r w:rsidR="00D4637F" w:rsidRPr="00E34213">
                    <w:rPr>
                      <w:webHidden/>
                      <w:lang w:val="sq-AL"/>
                    </w:rPr>
                    <w:fldChar w:fldCharType="end"/>
                  </w:r>
                </w:hyperlink>
              </w:p>
              <w:p w14:paraId="4E5A6257" w14:textId="6C4652AD" w:rsidR="00D4637F" w:rsidRPr="00E34213" w:rsidRDefault="000601B3">
                <w:pPr>
                  <w:pStyle w:val="TOC2"/>
                  <w:tabs>
                    <w:tab w:val="left" w:pos="575"/>
                    <w:tab w:val="right" w:leader="dot" w:pos="9054"/>
                  </w:tabs>
                  <w:rPr>
                    <w:rFonts w:asciiTheme="minorHAnsi" w:eastAsiaTheme="minorEastAsia" w:hAnsiTheme="minorHAnsi" w:cstheme="minorBidi"/>
                    <w:noProof/>
                    <w:sz w:val="22"/>
                    <w:lang w:val="sq-AL" w:eastAsia="en-GB"/>
                  </w:rPr>
                </w:pPr>
                <w:hyperlink w:anchor="_Toc105762890" w:history="1">
                  <w:r w:rsidR="00D4637F" w:rsidRPr="00E34213">
                    <w:rPr>
                      <w:rStyle w:val="Hyperlink"/>
                      <w:rFonts w:cs="Calibri"/>
                      <w:noProof/>
                      <w:lang w:val="sq-AL"/>
                    </w:rPr>
                    <w:t>13.9</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Përmbledhja e Trupave Ujorë Sipërfaqësorë që Rrezikojnë të Mos i Përmbushin Objektivat Mjedisore</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_Toc105762890 \h </w:instrText>
                  </w:r>
                  <w:r w:rsidR="00D4637F" w:rsidRPr="00E34213">
                    <w:rPr>
                      <w:noProof/>
                      <w:webHidden/>
                      <w:lang w:val="sq-AL"/>
                    </w:rPr>
                  </w:r>
                  <w:r w:rsidR="00D4637F" w:rsidRPr="00E34213">
                    <w:rPr>
                      <w:noProof/>
                      <w:webHidden/>
                      <w:lang w:val="sq-AL"/>
                    </w:rPr>
                    <w:fldChar w:fldCharType="separate"/>
                  </w:r>
                  <w:r w:rsidR="00DE1974">
                    <w:rPr>
                      <w:noProof/>
                      <w:webHidden/>
                      <w:lang w:val="sq-AL"/>
                    </w:rPr>
                    <w:t>13-18</w:t>
                  </w:r>
                  <w:r w:rsidR="00D4637F" w:rsidRPr="00E34213">
                    <w:rPr>
                      <w:noProof/>
                      <w:webHidden/>
                      <w:lang w:val="sq-AL"/>
                    </w:rPr>
                    <w:fldChar w:fldCharType="end"/>
                  </w:r>
                </w:hyperlink>
              </w:p>
              <w:p w14:paraId="7C7B7247" w14:textId="574D0BA5" w:rsidR="00D4637F" w:rsidRPr="00E34213" w:rsidRDefault="000601B3">
                <w:pPr>
                  <w:pStyle w:val="TOC2"/>
                  <w:tabs>
                    <w:tab w:val="left" w:pos="676"/>
                    <w:tab w:val="right" w:leader="dot" w:pos="9054"/>
                  </w:tabs>
                  <w:rPr>
                    <w:rFonts w:asciiTheme="minorHAnsi" w:eastAsiaTheme="minorEastAsia" w:hAnsiTheme="minorHAnsi" w:cstheme="minorBidi"/>
                    <w:noProof/>
                    <w:sz w:val="22"/>
                    <w:lang w:val="sq-AL" w:eastAsia="en-GB"/>
                  </w:rPr>
                </w:pPr>
                <w:hyperlink w:anchor="_Toc105762891" w:history="1">
                  <w:r w:rsidR="00D4637F" w:rsidRPr="00E34213">
                    <w:rPr>
                      <w:rStyle w:val="Hyperlink"/>
                      <w:rFonts w:cs="Calibri"/>
                      <w:noProof/>
                      <w:lang w:val="sq-AL"/>
                    </w:rPr>
                    <w:t>13.10</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Përmbledhja e Trupave Ujorë Nëntokësorë që Rrezikojnë të Mos i Përmbushin Objektivat Mjedisore</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_Toc105762891 \h </w:instrText>
                  </w:r>
                  <w:r w:rsidR="00D4637F" w:rsidRPr="00E34213">
                    <w:rPr>
                      <w:noProof/>
                      <w:webHidden/>
                      <w:lang w:val="sq-AL"/>
                    </w:rPr>
                  </w:r>
                  <w:r w:rsidR="00D4637F" w:rsidRPr="00E34213">
                    <w:rPr>
                      <w:noProof/>
                      <w:webHidden/>
                      <w:lang w:val="sq-AL"/>
                    </w:rPr>
                    <w:fldChar w:fldCharType="separate"/>
                  </w:r>
                  <w:r w:rsidR="00DE1974">
                    <w:rPr>
                      <w:noProof/>
                      <w:webHidden/>
                      <w:lang w:val="sq-AL"/>
                    </w:rPr>
                    <w:t>13-18</w:t>
                  </w:r>
                  <w:r w:rsidR="00D4637F" w:rsidRPr="00E34213">
                    <w:rPr>
                      <w:noProof/>
                      <w:webHidden/>
                      <w:lang w:val="sq-AL"/>
                    </w:rPr>
                    <w:fldChar w:fldCharType="end"/>
                  </w:r>
                </w:hyperlink>
              </w:p>
              <w:p w14:paraId="26DC1A5C" w14:textId="2D25F57E" w:rsidR="00D4637F" w:rsidRPr="00E34213" w:rsidRDefault="000601B3">
                <w:pPr>
                  <w:pStyle w:val="TOC2"/>
                  <w:tabs>
                    <w:tab w:val="left" w:pos="676"/>
                    <w:tab w:val="right" w:leader="dot" w:pos="9054"/>
                  </w:tabs>
                  <w:rPr>
                    <w:rFonts w:asciiTheme="minorHAnsi" w:eastAsiaTheme="minorEastAsia" w:hAnsiTheme="minorHAnsi" w:cstheme="minorBidi"/>
                    <w:noProof/>
                    <w:sz w:val="22"/>
                    <w:lang w:val="sq-AL" w:eastAsia="en-GB"/>
                  </w:rPr>
                </w:pPr>
                <w:hyperlink w:anchor="_Toc105762892" w:history="1">
                  <w:r w:rsidR="00D4637F" w:rsidRPr="00E34213">
                    <w:rPr>
                      <w:rStyle w:val="Hyperlink"/>
                      <w:rFonts w:cs="Calibri"/>
                      <w:noProof/>
                      <w:lang w:val="sq-AL"/>
                    </w:rPr>
                    <w:t>13.11</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Masat për Trupat Ujorë Sipërfaqësorë në Risk</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_Toc105762892 \h </w:instrText>
                  </w:r>
                  <w:r w:rsidR="00D4637F" w:rsidRPr="00E34213">
                    <w:rPr>
                      <w:noProof/>
                      <w:webHidden/>
                      <w:lang w:val="sq-AL"/>
                    </w:rPr>
                  </w:r>
                  <w:r w:rsidR="00D4637F" w:rsidRPr="00E34213">
                    <w:rPr>
                      <w:noProof/>
                      <w:webHidden/>
                      <w:lang w:val="sq-AL"/>
                    </w:rPr>
                    <w:fldChar w:fldCharType="separate"/>
                  </w:r>
                  <w:r w:rsidR="00DE1974">
                    <w:rPr>
                      <w:noProof/>
                      <w:webHidden/>
                      <w:lang w:val="sq-AL"/>
                    </w:rPr>
                    <w:t>13-20</w:t>
                  </w:r>
                  <w:r w:rsidR="00D4637F" w:rsidRPr="00E34213">
                    <w:rPr>
                      <w:noProof/>
                      <w:webHidden/>
                      <w:lang w:val="sq-AL"/>
                    </w:rPr>
                    <w:fldChar w:fldCharType="end"/>
                  </w:r>
                </w:hyperlink>
              </w:p>
              <w:p w14:paraId="64EC0BF8" w14:textId="6ED987AE" w:rsidR="00D4637F" w:rsidRPr="00E34213" w:rsidRDefault="000601B3">
                <w:pPr>
                  <w:pStyle w:val="TOC3"/>
                  <w:rPr>
                    <w:rFonts w:asciiTheme="minorHAnsi" w:eastAsiaTheme="minorEastAsia" w:hAnsiTheme="minorHAnsi" w:cstheme="minorBidi"/>
                    <w:sz w:val="22"/>
                    <w:lang w:val="sq-AL" w:eastAsia="en-GB"/>
                  </w:rPr>
                </w:pPr>
                <w:hyperlink w:anchor="_Toc105762893" w:history="1">
                  <w:r w:rsidR="00D4637F" w:rsidRPr="00E34213">
                    <w:rPr>
                      <w:rStyle w:val="Hyperlink"/>
                      <w:rFonts w:cs="Calibri"/>
                      <w:lang w:val="sq-AL"/>
                    </w:rPr>
                    <w:t>13.11.1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Trupat ujorë 351661; 351663, 35165</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_Toc105762893 \h </w:instrText>
                  </w:r>
                  <w:r w:rsidR="00D4637F" w:rsidRPr="00E34213">
                    <w:rPr>
                      <w:webHidden/>
                      <w:lang w:val="sq-AL"/>
                    </w:rPr>
                  </w:r>
                  <w:r w:rsidR="00D4637F" w:rsidRPr="00E34213">
                    <w:rPr>
                      <w:webHidden/>
                      <w:lang w:val="sq-AL"/>
                    </w:rPr>
                    <w:fldChar w:fldCharType="separate"/>
                  </w:r>
                  <w:r w:rsidR="00DE1974">
                    <w:rPr>
                      <w:webHidden/>
                      <w:lang w:val="sq-AL"/>
                    </w:rPr>
                    <w:t>13-20</w:t>
                  </w:r>
                  <w:r w:rsidR="00D4637F" w:rsidRPr="00E34213">
                    <w:rPr>
                      <w:webHidden/>
                      <w:lang w:val="sq-AL"/>
                    </w:rPr>
                    <w:fldChar w:fldCharType="end"/>
                  </w:r>
                </w:hyperlink>
              </w:p>
              <w:p w14:paraId="4E940D0C" w14:textId="1C7A5E28" w:rsidR="00D4637F" w:rsidRPr="00E34213" w:rsidRDefault="000601B3">
                <w:pPr>
                  <w:pStyle w:val="TOC3"/>
                  <w:rPr>
                    <w:rFonts w:asciiTheme="minorHAnsi" w:eastAsiaTheme="minorEastAsia" w:hAnsiTheme="minorHAnsi" w:cstheme="minorBidi"/>
                    <w:sz w:val="22"/>
                    <w:lang w:val="sq-AL" w:eastAsia="en-GB"/>
                  </w:rPr>
                </w:pPr>
                <w:hyperlink w:anchor="_Toc105762894" w:history="1">
                  <w:r w:rsidR="00D4637F" w:rsidRPr="00E34213">
                    <w:rPr>
                      <w:rStyle w:val="Hyperlink"/>
                      <w:rFonts w:cs="Calibri"/>
                      <w:lang w:val="sq-AL"/>
                    </w:rPr>
                    <w:t>13.11.2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Trupat ujorë 35165; 351615; 351613</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_Toc105762894 \h </w:instrText>
                  </w:r>
                  <w:r w:rsidR="00D4637F" w:rsidRPr="00E34213">
                    <w:rPr>
                      <w:webHidden/>
                      <w:lang w:val="sq-AL"/>
                    </w:rPr>
                  </w:r>
                  <w:r w:rsidR="00D4637F" w:rsidRPr="00E34213">
                    <w:rPr>
                      <w:webHidden/>
                      <w:lang w:val="sq-AL"/>
                    </w:rPr>
                    <w:fldChar w:fldCharType="separate"/>
                  </w:r>
                  <w:r w:rsidR="00DE1974">
                    <w:rPr>
                      <w:webHidden/>
                      <w:lang w:val="sq-AL"/>
                    </w:rPr>
                    <w:t>13-21</w:t>
                  </w:r>
                  <w:r w:rsidR="00D4637F" w:rsidRPr="00E34213">
                    <w:rPr>
                      <w:webHidden/>
                      <w:lang w:val="sq-AL"/>
                    </w:rPr>
                    <w:fldChar w:fldCharType="end"/>
                  </w:r>
                </w:hyperlink>
              </w:p>
              <w:p w14:paraId="20C56B0A" w14:textId="0D5BAF4A" w:rsidR="00D4637F" w:rsidRPr="00E34213" w:rsidRDefault="000601B3">
                <w:pPr>
                  <w:pStyle w:val="TOC2"/>
                  <w:tabs>
                    <w:tab w:val="left" w:pos="676"/>
                    <w:tab w:val="right" w:leader="dot" w:pos="9054"/>
                  </w:tabs>
                  <w:rPr>
                    <w:rFonts w:asciiTheme="minorHAnsi" w:eastAsiaTheme="minorEastAsia" w:hAnsiTheme="minorHAnsi" w:cstheme="minorBidi"/>
                    <w:noProof/>
                    <w:sz w:val="22"/>
                    <w:lang w:val="sq-AL" w:eastAsia="en-GB"/>
                  </w:rPr>
                </w:pPr>
                <w:hyperlink w:anchor="_Toc105762895" w:history="1">
                  <w:r w:rsidR="00D4637F" w:rsidRPr="00E34213">
                    <w:rPr>
                      <w:rStyle w:val="Hyperlink"/>
                      <w:rFonts w:cs="Calibri"/>
                      <w:noProof/>
                      <w:lang w:val="sq-AL"/>
                    </w:rPr>
                    <w:t>13.12</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Përcaktimi dhe Raportimi i Kostove dhe Burimeve të Financimit</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_Toc105762895 \h </w:instrText>
                  </w:r>
                  <w:r w:rsidR="00D4637F" w:rsidRPr="00E34213">
                    <w:rPr>
                      <w:noProof/>
                      <w:webHidden/>
                      <w:lang w:val="sq-AL"/>
                    </w:rPr>
                  </w:r>
                  <w:r w:rsidR="00D4637F" w:rsidRPr="00E34213">
                    <w:rPr>
                      <w:noProof/>
                      <w:webHidden/>
                      <w:lang w:val="sq-AL"/>
                    </w:rPr>
                    <w:fldChar w:fldCharType="separate"/>
                  </w:r>
                  <w:r w:rsidR="00DE1974">
                    <w:rPr>
                      <w:noProof/>
                      <w:webHidden/>
                      <w:lang w:val="sq-AL"/>
                    </w:rPr>
                    <w:t>13-22</w:t>
                  </w:r>
                  <w:r w:rsidR="00D4637F" w:rsidRPr="00E34213">
                    <w:rPr>
                      <w:noProof/>
                      <w:webHidden/>
                      <w:lang w:val="sq-AL"/>
                    </w:rPr>
                    <w:fldChar w:fldCharType="end"/>
                  </w:r>
                </w:hyperlink>
              </w:p>
              <w:p w14:paraId="50A824C4" w14:textId="39603ECB" w:rsidR="00D4637F" w:rsidRPr="00E34213" w:rsidRDefault="000601B3">
                <w:pPr>
                  <w:pStyle w:val="TOC3"/>
                  <w:rPr>
                    <w:rFonts w:asciiTheme="minorHAnsi" w:eastAsiaTheme="minorEastAsia" w:hAnsiTheme="minorHAnsi" w:cstheme="minorBidi"/>
                    <w:sz w:val="22"/>
                    <w:lang w:val="sq-AL" w:eastAsia="en-GB"/>
                  </w:rPr>
                </w:pPr>
                <w:hyperlink w:anchor="_Toc105762896" w:history="1">
                  <w:r w:rsidR="00D4637F" w:rsidRPr="00E34213">
                    <w:rPr>
                      <w:rStyle w:val="Hyperlink"/>
                      <w:rFonts w:cs="Calibri"/>
                      <w:lang w:val="sq-AL"/>
                    </w:rPr>
                    <w:t>13.12.1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Pasqyra e Kostove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_Toc105762896 \h </w:instrText>
                  </w:r>
                  <w:r w:rsidR="00D4637F" w:rsidRPr="00E34213">
                    <w:rPr>
                      <w:webHidden/>
                      <w:lang w:val="sq-AL"/>
                    </w:rPr>
                  </w:r>
                  <w:r w:rsidR="00D4637F" w:rsidRPr="00E34213">
                    <w:rPr>
                      <w:webHidden/>
                      <w:lang w:val="sq-AL"/>
                    </w:rPr>
                    <w:fldChar w:fldCharType="separate"/>
                  </w:r>
                  <w:r w:rsidR="00DE1974">
                    <w:rPr>
                      <w:webHidden/>
                      <w:lang w:val="sq-AL"/>
                    </w:rPr>
                    <w:t>13-22</w:t>
                  </w:r>
                  <w:r w:rsidR="00D4637F" w:rsidRPr="00E34213">
                    <w:rPr>
                      <w:webHidden/>
                      <w:lang w:val="sq-AL"/>
                    </w:rPr>
                    <w:fldChar w:fldCharType="end"/>
                  </w:r>
                </w:hyperlink>
              </w:p>
              <w:p w14:paraId="5D974DA4" w14:textId="400BC6B6" w:rsidR="00D4637F" w:rsidRPr="00E34213" w:rsidRDefault="000601B3">
                <w:pPr>
                  <w:pStyle w:val="TOC3"/>
                  <w:rPr>
                    <w:rFonts w:asciiTheme="minorHAnsi" w:eastAsiaTheme="minorEastAsia" w:hAnsiTheme="minorHAnsi" w:cstheme="minorBidi"/>
                    <w:sz w:val="22"/>
                    <w:lang w:val="sq-AL" w:eastAsia="en-GB"/>
                  </w:rPr>
                </w:pPr>
                <w:hyperlink w:anchor="_Toc105762897" w:history="1">
                  <w:r w:rsidR="00D4637F" w:rsidRPr="00E34213">
                    <w:rPr>
                      <w:rStyle w:val="Hyperlink"/>
                      <w:rFonts w:cs="Calibri"/>
                      <w:lang w:val="sq-AL"/>
                    </w:rPr>
                    <w:t>13.12.2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Vështrimi i Përgjithshëm i Fondeve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_Toc105762897 \h </w:instrText>
                  </w:r>
                  <w:r w:rsidR="00D4637F" w:rsidRPr="00E34213">
                    <w:rPr>
                      <w:webHidden/>
                      <w:lang w:val="sq-AL"/>
                    </w:rPr>
                  </w:r>
                  <w:r w:rsidR="00D4637F" w:rsidRPr="00E34213">
                    <w:rPr>
                      <w:webHidden/>
                      <w:lang w:val="sq-AL"/>
                    </w:rPr>
                    <w:fldChar w:fldCharType="separate"/>
                  </w:r>
                  <w:r w:rsidR="00DE1974">
                    <w:rPr>
                      <w:webHidden/>
                      <w:lang w:val="sq-AL"/>
                    </w:rPr>
                    <w:t>13-22</w:t>
                  </w:r>
                  <w:r w:rsidR="00D4637F" w:rsidRPr="00E34213">
                    <w:rPr>
                      <w:webHidden/>
                      <w:lang w:val="sq-AL"/>
                    </w:rPr>
                    <w:fldChar w:fldCharType="end"/>
                  </w:r>
                </w:hyperlink>
              </w:p>
              <w:p w14:paraId="108A6FA3" w14:textId="210AAA58" w:rsidR="00D4637F" w:rsidRPr="00E34213" w:rsidRDefault="000601B3">
                <w:pPr>
                  <w:pStyle w:val="TOC3"/>
                  <w:rPr>
                    <w:rFonts w:asciiTheme="minorHAnsi" w:eastAsiaTheme="minorEastAsia" w:hAnsiTheme="minorHAnsi" w:cstheme="minorBidi"/>
                    <w:sz w:val="22"/>
                    <w:lang w:val="sq-AL" w:eastAsia="en-GB"/>
                  </w:rPr>
                </w:pPr>
                <w:hyperlink w:anchor="_Toc105762898" w:history="1">
                  <w:r w:rsidR="00D4637F" w:rsidRPr="00E34213">
                    <w:rPr>
                      <w:rStyle w:val="Hyperlink"/>
                      <w:rFonts w:cs="Calibri"/>
                      <w:lang w:val="sq-AL"/>
                    </w:rPr>
                    <w:t>13.12.3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Raportimi i Kostove dhe Fondeve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_Toc105762898 \h </w:instrText>
                  </w:r>
                  <w:r w:rsidR="00D4637F" w:rsidRPr="00E34213">
                    <w:rPr>
                      <w:webHidden/>
                      <w:lang w:val="sq-AL"/>
                    </w:rPr>
                  </w:r>
                  <w:r w:rsidR="00D4637F" w:rsidRPr="00E34213">
                    <w:rPr>
                      <w:webHidden/>
                      <w:lang w:val="sq-AL"/>
                    </w:rPr>
                    <w:fldChar w:fldCharType="separate"/>
                  </w:r>
                  <w:r w:rsidR="00DE1974">
                    <w:rPr>
                      <w:webHidden/>
                      <w:lang w:val="sq-AL"/>
                    </w:rPr>
                    <w:t>13-22</w:t>
                  </w:r>
                  <w:r w:rsidR="00D4637F" w:rsidRPr="00E34213">
                    <w:rPr>
                      <w:webHidden/>
                      <w:lang w:val="sq-AL"/>
                    </w:rPr>
                    <w:fldChar w:fldCharType="end"/>
                  </w:r>
                </w:hyperlink>
              </w:p>
              <w:p w14:paraId="29E978A3" w14:textId="7329EBCC" w:rsidR="00D4637F" w:rsidRPr="00E34213" w:rsidRDefault="000601B3">
                <w:pPr>
                  <w:pStyle w:val="TOC2"/>
                  <w:tabs>
                    <w:tab w:val="left" w:pos="676"/>
                    <w:tab w:val="right" w:leader="dot" w:pos="9054"/>
                  </w:tabs>
                  <w:rPr>
                    <w:rFonts w:asciiTheme="minorHAnsi" w:eastAsiaTheme="minorEastAsia" w:hAnsiTheme="minorHAnsi" w:cstheme="minorBidi"/>
                    <w:noProof/>
                    <w:sz w:val="22"/>
                    <w:lang w:val="sq-AL" w:eastAsia="en-GB"/>
                  </w:rPr>
                </w:pPr>
                <w:hyperlink w:anchor="_Toc105762899" w:history="1">
                  <w:r w:rsidR="00D4637F" w:rsidRPr="00E34213">
                    <w:rPr>
                      <w:rStyle w:val="Hyperlink"/>
                      <w:rFonts w:cs="Calibri"/>
                      <w:noProof/>
                      <w:lang w:val="sq-AL"/>
                    </w:rPr>
                    <w:t>13.13</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Përmbledhja e Kostove për Masat e Trupit Ujor Sipërfaqësor</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_Toc105762899 \h </w:instrText>
                  </w:r>
                  <w:r w:rsidR="00D4637F" w:rsidRPr="00E34213">
                    <w:rPr>
                      <w:noProof/>
                      <w:webHidden/>
                      <w:lang w:val="sq-AL"/>
                    </w:rPr>
                  </w:r>
                  <w:r w:rsidR="00D4637F" w:rsidRPr="00E34213">
                    <w:rPr>
                      <w:noProof/>
                      <w:webHidden/>
                      <w:lang w:val="sq-AL"/>
                    </w:rPr>
                    <w:fldChar w:fldCharType="separate"/>
                  </w:r>
                  <w:r w:rsidR="00DE1974">
                    <w:rPr>
                      <w:noProof/>
                      <w:webHidden/>
                      <w:lang w:val="sq-AL"/>
                    </w:rPr>
                    <w:t>13-23</w:t>
                  </w:r>
                  <w:r w:rsidR="00D4637F" w:rsidRPr="00E34213">
                    <w:rPr>
                      <w:noProof/>
                      <w:webHidden/>
                      <w:lang w:val="sq-AL"/>
                    </w:rPr>
                    <w:fldChar w:fldCharType="end"/>
                  </w:r>
                </w:hyperlink>
              </w:p>
              <w:p w14:paraId="7CC5D66F" w14:textId="23C24A17" w:rsidR="00D4637F" w:rsidRPr="00E34213" w:rsidRDefault="000601B3">
                <w:pPr>
                  <w:pStyle w:val="TOC2"/>
                  <w:tabs>
                    <w:tab w:val="left" w:pos="676"/>
                    <w:tab w:val="right" w:leader="dot" w:pos="9054"/>
                  </w:tabs>
                  <w:rPr>
                    <w:rFonts w:asciiTheme="minorHAnsi" w:eastAsiaTheme="minorEastAsia" w:hAnsiTheme="minorHAnsi" w:cstheme="minorBidi"/>
                    <w:noProof/>
                    <w:sz w:val="22"/>
                    <w:lang w:val="sq-AL" w:eastAsia="en-GB"/>
                  </w:rPr>
                </w:pPr>
                <w:hyperlink w:anchor="_Toc105762900" w:history="1">
                  <w:r w:rsidR="00D4637F" w:rsidRPr="00E34213">
                    <w:rPr>
                      <w:rStyle w:val="Hyperlink"/>
                      <w:rFonts w:cs="Calibri"/>
                      <w:noProof/>
                      <w:lang w:val="sq-AL"/>
                    </w:rPr>
                    <w:t>13.14</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Përmbledhja Përfundimtare e Statusit Aktual dhe të Parashikuar të Trupit Ujor Sipërfaqësor</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_Toc105762900 \h </w:instrText>
                  </w:r>
                  <w:r w:rsidR="00D4637F" w:rsidRPr="00E34213">
                    <w:rPr>
                      <w:noProof/>
                      <w:webHidden/>
                      <w:lang w:val="sq-AL"/>
                    </w:rPr>
                  </w:r>
                  <w:r w:rsidR="00D4637F" w:rsidRPr="00E34213">
                    <w:rPr>
                      <w:noProof/>
                      <w:webHidden/>
                      <w:lang w:val="sq-AL"/>
                    </w:rPr>
                    <w:fldChar w:fldCharType="separate"/>
                  </w:r>
                  <w:r w:rsidR="00DE1974">
                    <w:rPr>
                      <w:noProof/>
                      <w:webHidden/>
                      <w:lang w:val="sq-AL"/>
                    </w:rPr>
                    <w:t>13-24</w:t>
                  </w:r>
                  <w:r w:rsidR="00D4637F" w:rsidRPr="00E34213">
                    <w:rPr>
                      <w:noProof/>
                      <w:webHidden/>
                      <w:lang w:val="sq-AL"/>
                    </w:rPr>
                    <w:fldChar w:fldCharType="end"/>
                  </w:r>
                </w:hyperlink>
              </w:p>
              <w:p w14:paraId="4CC05CA1" w14:textId="14F4ABA9" w:rsidR="00D4637F" w:rsidRPr="00E34213" w:rsidRDefault="000601B3">
                <w:pPr>
                  <w:pStyle w:val="TOC2"/>
                  <w:tabs>
                    <w:tab w:val="left" w:pos="676"/>
                    <w:tab w:val="right" w:leader="dot" w:pos="9054"/>
                  </w:tabs>
                  <w:rPr>
                    <w:rFonts w:asciiTheme="minorHAnsi" w:eastAsiaTheme="minorEastAsia" w:hAnsiTheme="minorHAnsi" w:cstheme="minorBidi"/>
                    <w:noProof/>
                    <w:sz w:val="22"/>
                    <w:lang w:val="sq-AL" w:eastAsia="en-GB"/>
                  </w:rPr>
                </w:pPr>
                <w:hyperlink w:anchor="_Toc105762901" w:history="1">
                  <w:r w:rsidR="00D4637F" w:rsidRPr="00E34213">
                    <w:rPr>
                      <w:rStyle w:val="Hyperlink"/>
                      <w:rFonts w:cs="Calibri"/>
                      <w:noProof/>
                      <w:lang w:val="sq-AL"/>
                    </w:rPr>
                    <w:t>13.15</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Procedurat e Monitorimit dhe Vlerësimit të Planit</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_Toc105762901 \h </w:instrText>
                  </w:r>
                  <w:r w:rsidR="00D4637F" w:rsidRPr="00E34213">
                    <w:rPr>
                      <w:noProof/>
                      <w:webHidden/>
                      <w:lang w:val="sq-AL"/>
                    </w:rPr>
                  </w:r>
                  <w:r w:rsidR="00D4637F" w:rsidRPr="00E34213">
                    <w:rPr>
                      <w:noProof/>
                      <w:webHidden/>
                      <w:lang w:val="sq-AL"/>
                    </w:rPr>
                    <w:fldChar w:fldCharType="separate"/>
                  </w:r>
                  <w:r w:rsidR="00DE1974">
                    <w:rPr>
                      <w:noProof/>
                      <w:webHidden/>
                      <w:lang w:val="sq-AL"/>
                    </w:rPr>
                    <w:t>13-24</w:t>
                  </w:r>
                  <w:r w:rsidR="00D4637F" w:rsidRPr="00E34213">
                    <w:rPr>
                      <w:noProof/>
                      <w:webHidden/>
                      <w:lang w:val="sq-AL"/>
                    </w:rPr>
                    <w:fldChar w:fldCharType="end"/>
                  </w:r>
                </w:hyperlink>
              </w:p>
              <w:p w14:paraId="0AAE7385" w14:textId="4738F953" w:rsidR="00D4637F" w:rsidRPr="00E34213" w:rsidRDefault="000601B3">
                <w:pPr>
                  <w:pStyle w:val="TOC3"/>
                  <w:rPr>
                    <w:rFonts w:asciiTheme="minorHAnsi" w:eastAsiaTheme="minorEastAsia" w:hAnsiTheme="minorHAnsi" w:cstheme="minorBidi"/>
                    <w:sz w:val="22"/>
                    <w:lang w:val="sq-AL" w:eastAsia="en-GB"/>
                  </w:rPr>
                </w:pPr>
                <w:hyperlink w:anchor="_Toc105762902" w:history="1">
                  <w:r w:rsidR="00D4637F" w:rsidRPr="00E34213">
                    <w:rPr>
                      <w:rStyle w:val="Hyperlink"/>
                      <w:rFonts w:cs="Calibri"/>
                      <w:lang w:val="sq-AL"/>
                    </w:rPr>
                    <w:t>13.15.1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Detajet e programit të propozuar të monitorimit të ujërave sipërfaqësore për periudhën 2022-2027</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_Toc105762902 \h </w:instrText>
                  </w:r>
                  <w:r w:rsidR="00D4637F" w:rsidRPr="00E34213">
                    <w:rPr>
                      <w:webHidden/>
                      <w:lang w:val="sq-AL"/>
                    </w:rPr>
                  </w:r>
                  <w:r w:rsidR="00D4637F" w:rsidRPr="00E34213">
                    <w:rPr>
                      <w:webHidden/>
                      <w:lang w:val="sq-AL"/>
                    </w:rPr>
                    <w:fldChar w:fldCharType="separate"/>
                  </w:r>
                  <w:r w:rsidR="00DE1974">
                    <w:rPr>
                      <w:webHidden/>
                      <w:lang w:val="sq-AL"/>
                    </w:rPr>
                    <w:t>13-24</w:t>
                  </w:r>
                  <w:r w:rsidR="00D4637F" w:rsidRPr="00E34213">
                    <w:rPr>
                      <w:webHidden/>
                      <w:lang w:val="sq-AL"/>
                    </w:rPr>
                    <w:fldChar w:fldCharType="end"/>
                  </w:r>
                </w:hyperlink>
              </w:p>
              <w:p w14:paraId="61925F6D" w14:textId="74CEFEB4" w:rsidR="00D4637F" w:rsidRPr="00E34213" w:rsidRDefault="000601B3">
                <w:pPr>
                  <w:pStyle w:val="TOC2"/>
                  <w:tabs>
                    <w:tab w:val="left" w:pos="676"/>
                    <w:tab w:val="right" w:leader="dot" w:pos="9054"/>
                  </w:tabs>
                  <w:rPr>
                    <w:rFonts w:asciiTheme="minorHAnsi" w:eastAsiaTheme="minorEastAsia" w:hAnsiTheme="minorHAnsi" w:cstheme="minorBidi"/>
                    <w:noProof/>
                    <w:sz w:val="22"/>
                    <w:lang w:val="sq-AL" w:eastAsia="en-GB"/>
                  </w:rPr>
                </w:pPr>
                <w:hyperlink w:anchor="_Toc105762903" w:history="1">
                  <w:r w:rsidR="00D4637F" w:rsidRPr="00E34213">
                    <w:rPr>
                      <w:rStyle w:val="Hyperlink"/>
                      <w:rFonts w:cs="Calibri"/>
                      <w:noProof/>
                      <w:lang w:val="sq-AL"/>
                    </w:rPr>
                    <w:t>13.16</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Masat për Trupat Ujorë Nëntokësorë në Risk</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_Toc105762903 \h </w:instrText>
                  </w:r>
                  <w:r w:rsidR="00D4637F" w:rsidRPr="00E34213">
                    <w:rPr>
                      <w:noProof/>
                      <w:webHidden/>
                      <w:lang w:val="sq-AL"/>
                    </w:rPr>
                  </w:r>
                  <w:r w:rsidR="00D4637F" w:rsidRPr="00E34213">
                    <w:rPr>
                      <w:noProof/>
                      <w:webHidden/>
                      <w:lang w:val="sq-AL"/>
                    </w:rPr>
                    <w:fldChar w:fldCharType="separate"/>
                  </w:r>
                  <w:r w:rsidR="00DE1974">
                    <w:rPr>
                      <w:noProof/>
                      <w:webHidden/>
                      <w:lang w:val="sq-AL"/>
                    </w:rPr>
                    <w:t>13-29</w:t>
                  </w:r>
                  <w:r w:rsidR="00D4637F" w:rsidRPr="00E34213">
                    <w:rPr>
                      <w:noProof/>
                      <w:webHidden/>
                      <w:lang w:val="sq-AL"/>
                    </w:rPr>
                    <w:fldChar w:fldCharType="end"/>
                  </w:r>
                </w:hyperlink>
              </w:p>
              <w:p w14:paraId="4763B595" w14:textId="711502B0" w:rsidR="00D4637F" w:rsidRPr="00E34213" w:rsidRDefault="000601B3">
                <w:pPr>
                  <w:pStyle w:val="TOC3"/>
                  <w:rPr>
                    <w:rFonts w:asciiTheme="minorHAnsi" w:eastAsiaTheme="minorEastAsia" w:hAnsiTheme="minorHAnsi" w:cstheme="minorBidi"/>
                    <w:sz w:val="22"/>
                    <w:lang w:val="sq-AL" w:eastAsia="en-GB"/>
                  </w:rPr>
                </w:pPr>
                <w:hyperlink w:anchor="_Toc105762904" w:history="1">
                  <w:r w:rsidR="00D4637F" w:rsidRPr="00E34213">
                    <w:rPr>
                      <w:rStyle w:val="Hyperlink"/>
                      <w:rFonts w:cs="Calibri"/>
                      <w:lang w:val="sq-AL"/>
                    </w:rPr>
                    <w:t>13.16.1</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Masat parandalim dhe kufizim për Ujërat Nëntokësore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_Toc105762904 \h </w:instrText>
                  </w:r>
                  <w:r w:rsidR="00D4637F" w:rsidRPr="00E34213">
                    <w:rPr>
                      <w:webHidden/>
                      <w:lang w:val="sq-AL"/>
                    </w:rPr>
                  </w:r>
                  <w:r w:rsidR="00D4637F" w:rsidRPr="00E34213">
                    <w:rPr>
                      <w:webHidden/>
                      <w:lang w:val="sq-AL"/>
                    </w:rPr>
                    <w:fldChar w:fldCharType="separate"/>
                  </w:r>
                  <w:r w:rsidR="00DE1974">
                    <w:rPr>
                      <w:webHidden/>
                      <w:lang w:val="sq-AL"/>
                    </w:rPr>
                    <w:t>13-29</w:t>
                  </w:r>
                  <w:r w:rsidR="00D4637F" w:rsidRPr="00E34213">
                    <w:rPr>
                      <w:webHidden/>
                      <w:lang w:val="sq-AL"/>
                    </w:rPr>
                    <w:fldChar w:fldCharType="end"/>
                  </w:r>
                </w:hyperlink>
              </w:p>
              <w:p w14:paraId="5739FEED" w14:textId="19315911" w:rsidR="00D4637F" w:rsidRPr="00E34213" w:rsidRDefault="000601B3">
                <w:pPr>
                  <w:pStyle w:val="TOC3"/>
                  <w:rPr>
                    <w:rFonts w:asciiTheme="minorHAnsi" w:eastAsiaTheme="minorEastAsia" w:hAnsiTheme="minorHAnsi" w:cstheme="minorBidi"/>
                    <w:sz w:val="22"/>
                    <w:lang w:val="sq-AL" w:eastAsia="en-GB"/>
                  </w:rPr>
                </w:pPr>
                <w:hyperlink w:anchor="_Toc105762905" w:history="1">
                  <w:r w:rsidR="00D4637F" w:rsidRPr="00E34213">
                    <w:rPr>
                      <w:rStyle w:val="Hyperlink"/>
                      <w:rFonts w:cs="Calibri"/>
                      <w:lang w:val="sq-AL"/>
                    </w:rPr>
                    <w:t>13.16.2</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Masat Parandalim dhe Kufizim që Zbatohen për të Gjithë Trupat Ujorë Nëntokësorë</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_Toc105762905 \h </w:instrText>
                  </w:r>
                  <w:r w:rsidR="00D4637F" w:rsidRPr="00E34213">
                    <w:rPr>
                      <w:webHidden/>
                      <w:lang w:val="sq-AL"/>
                    </w:rPr>
                  </w:r>
                  <w:r w:rsidR="00D4637F" w:rsidRPr="00E34213">
                    <w:rPr>
                      <w:webHidden/>
                      <w:lang w:val="sq-AL"/>
                    </w:rPr>
                    <w:fldChar w:fldCharType="separate"/>
                  </w:r>
                  <w:r w:rsidR="00DE1974">
                    <w:rPr>
                      <w:webHidden/>
                      <w:lang w:val="sq-AL"/>
                    </w:rPr>
                    <w:t>13-29</w:t>
                  </w:r>
                  <w:r w:rsidR="00D4637F" w:rsidRPr="00E34213">
                    <w:rPr>
                      <w:webHidden/>
                      <w:lang w:val="sq-AL"/>
                    </w:rPr>
                    <w:fldChar w:fldCharType="end"/>
                  </w:r>
                </w:hyperlink>
              </w:p>
              <w:p w14:paraId="66F5B638" w14:textId="54F888BD" w:rsidR="00D4637F" w:rsidRPr="00E34213" w:rsidRDefault="000601B3">
                <w:pPr>
                  <w:pStyle w:val="TOC3"/>
                  <w:rPr>
                    <w:rFonts w:asciiTheme="minorHAnsi" w:eastAsiaTheme="minorEastAsia" w:hAnsiTheme="minorHAnsi" w:cstheme="minorBidi"/>
                    <w:sz w:val="22"/>
                    <w:lang w:val="sq-AL" w:eastAsia="en-GB"/>
                  </w:rPr>
                </w:pPr>
                <w:hyperlink w:anchor="_Toc105762906" w:history="1">
                  <w:r w:rsidR="00D4637F" w:rsidRPr="00E34213">
                    <w:rPr>
                      <w:rStyle w:val="Hyperlink"/>
                      <w:rFonts w:cs="Calibri"/>
                      <w:lang w:val="sq-AL"/>
                    </w:rPr>
                    <w:t>13.16.3</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Masat për Parandalim dhe Kufizim për Trupat Ujorë Nëntokësorë GW35140101 dhe GW35140103</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_Toc105762906 \h </w:instrText>
                  </w:r>
                  <w:r w:rsidR="00D4637F" w:rsidRPr="00E34213">
                    <w:rPr>
                      <w:webHidden/>
                      <w:lang w:val="sq-AL"/>
                    </w:rPr>
                  </w:r>
                  <w:r w:rsidR="00D4637F" w:rsidRPr="00E34213">
                    <w:rPr>
                      <w:webHidden/>
                      <w:lang w:val="sq-AL"/>
                    </w:rPr>
                    <w:fldChar w:fldCharType="separate"/>
                  </w:r>
                  <w:r w:rsidR="00DE1974">
                    <w:rPr>
                      <w:webHidden/>
                      <w:lang w:val="sq-AL"/>
                    </w:rPr>
                    <w:t>13-30</w:t>
                  </w:r>
                  <w:r w:rsidR="00D4637F" w:rsidRPr="00E34213">
                    <w:rPr>
                      <w:webHidden/>
                      <w:lang w:val="sq-AL"/>
                    </w:rPr>
                    <w:fldChar w:fldCharType="end"/>
                  </w:r>
                </w:hyperlink>
              </w:p>
              <w:p w14:paraId="7B5C604D" w14:textId="41E29BC4" w:rsidR="00D4637F" w:rsidRPr="00E34213" w:rsidRDefault="000601B3">
                <w:pPr>
                  <w:pStyle w:val="TOC3"/>
                  <w:rPr>
                    <w:rFonts w:asciiTheme="minorHAnsi" w:eastAsiaTheme="minorEastAsia" w:hAnsiTheme="minorHAnsi" w:cstheme="minorBidi"/>
                    <w:sz w:val="22"/>
                    <w:lang w:val="sq-AL" w:eastAsia="en-GB"/>
                  </w:rPr>
                </w:pPr>
                <w:hyperlink w:anchor="_Toc105762907" w:history="1">
                  <w:r w:rsidR="00D4637F" w:rsidRPr="00E34213">
                    <w:rPr>
                      <w:rStyle w:val="Hyperlink"/>
                      <w:rFonts w:cs="Calibri"/>
                      <w:lang w:val="sq-AL"/>
                    </w:rPr>
                    <w:t>13.16.4</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Masat për Parandalim dhe Kufizim për Trupin Ujor Nëntokësor GW35160201</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_Toc105762907 \h </w:instrText>
                  </w:r>
                  <w:r w:rsidR="00D4637F" w:rsidRPr="00E34213">
                    <w:rPr>
                      <w:webHidden/>
                      <w:lang w:val="sq-AL"/>
                    </w:rPr>
                  </w:r>
                  <w:r w:rsidR="00D4637F" w:rsidRPr="00E34213">
                    <w:rPr>
                      <w:webHidden/>
                      <w:lang w:val="sq-AL"/>
                    </w:rPr>
                    <w:fldChar w:fldCharType="separate"/>
                  </w:r>
                  <w:r w:rsidR="00DE1974">
                    <w:rPr>
                      <w:webHidden/>
                      <w:lang w:val="sq-AL"/>
                    </w:rPr>
                    <w:t>13-30</w:t>
                  </w:r>
                  <w:r w:rsidR="00D4637F" w:rsidRPr="00E34213">
                    <w:rPr>
                      <w:webHidden/>
                      <w:lang w:val="sq-AL"/>
                    </w:rPr>
                    <w:fldChar w:fldCharType="end"/>
                  </w:r>
                </w:hyperlink>
              </w:p>
              <w:p w14:paraId="21E761A3" w14:textId="6A3E7F47" w:rsidR="00D4637F" w:rsidRPr="00E34213" w:rsidRDefault="000601B3">
                <w:pPr>
                  <w:pStyle w:val="TOC3"/>
                  <w:rPr>
                    <w:rFonts w:asciiTheme="minorHAnsi" w:eastAsiaTheme="minorEastAsia" w:hAnsiTheme="minorHAnsi" w:cstheme="minorBidi"/>
                    <w:sz w:val="22"/>
                    <w:lang w:val="sq-AL" w:eastAsia="en-GB"/>
                  </w:rPr>
                </w:pPr>
                <w:hyperlink w:anchor="_Toc105762908" w:history="1">
                  <w:r w:rsidR="00D4637F" w:rsidRPr="00E34213">
                    <w:rPr>
                      <w:rStyle w:val="Hyperlink"/>
                      <w:rFonts w:cs="Calibri"/>
                      <w:lang w:val="sq-AL"/>
                    </w:rPr>
                    <w:t>13.16.5</w:t>
                  </w:r>
                  <w:r w:rsidR="00D4637F" w:rsidRPr="00E34213">
                    <w:rPr>
                      <w:rFonts w:asciiTheme="minorHAnsi" w:eastAsiaTheme="minorEastAsia" w:hAnsiTheme="minorHAnsi" w:cstheme="minorBidi"/>
                      <w:sz w:val="22"/>
                      <w:lang w:val="sq-AL" w:eastAsia="en-GB"/>
                    </w:rPr>
                    <w:tab/>
                  </w:r>
                  <w:r w:rsidR="00D4637F" w:rsidRPr="00E34213">
                    <w:rPr>
                      <w:rStyle w:val="Hyperlink"/>
                      <w:rFonts w:cs="Calibri"/>
                      <w:lang w:val="sq-AL" w:bidi="sq-AL"/>
                    </w:rPr>
                    <w:t>Masat për Parandalim dhe Kufizim për Trupin Ujor Nëntokësor GW35160517</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_Toc105762908 \h </w:instrText>
                  </w:r>
                  <w:r w:rsidR="00D4637F" w:rsidRPr="00E34213">
                    <w:rPr>
                      <w:webHidden/>
                      <w:lang w:val="sq-AL"/>
                    </w:rPr>
                  </w:r>
                  <w:r w:rsidR="00D4637F" w:rsidRPr="00E34213">
                    <w:rPr>
                      <w:webHidden/>
                      <w:lang w:val="sq-AL"/>
                    </w:rPr>
                    <w:fldChar w:fldCharType="separate"/>
                  </w:r>
                  <w:r w:rsidR="00DE1974">
                    <w:rPr>
                      <w:webHidden/>
                      <w:lang w:val="sq-AL"/>
                    </w:rPr>
                    <w:t>13-30</w:t>
                  </w:r>
                  <w:r w:rsidR="00D4637F" w:rsidRPr="00E34213">
                    <w:rPr>
                      <w:webHidden/>
                      <w:lang w:val="sq-AL"/>
                    </w:rPr>
                    <w:fldChar w:fldCharType="end"/>
                  </w:r>
                </w:hyperlink>
              </w:p>
              <w:p w14:paraId="449960D6" w14:textId="42E46C6C" w:rsidR="00D4637F" w:rsidRPr="00E34213" w:rsidRDefault="000601B3">
                <w:pPr>
                  <w:pStyle w:val="TOC2"/>
                  <w:tabs>
                    <w:tab w:val="left" w:pos="676"/>
                    <w:tab w:val="right" w:leader="dot" w:pos="9054"/>
                  </w:tabs>
                  <w:rPr>
                    <w:rFonts w:asciiTheme="minorHAnsi" w:eastAsiaTheme="minorEastAsia" w:hAnsiTheme="minorHAnsi" w:cstheme="minorBidi"/>
                    <w:noProof/>
                    <w:sz w:val="22"/>
                    <w:lang w:val="sq-AL" w:eastAsia="en-GB"/>
                  </w:rPr>
                </w:pPr>
                <w:hyperlink w:anchor="_Toc105762909" w:history="1">
                  <w:r w:rsidR="00D4637F" w:rsidRPr="00E34213">
                    <w:rPr>
                      <w:rStyle w:val="Hyperlink"/>
                      <w:rFonts w:cs="Calibri"/>
                      <w:noProof/>
                      <w:lang w:val="sq-AL"/>
                    </w:rPr>
                    <w:t>13.17</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Përmbledhja e Kostove për Masat për Ujërat Sipërfaqësore</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_Toc105762909 \h </w:instrText>
                  </w:r>
                  <w:r w:rsidR="00D4637F" w:rsidRPr="00E34213">
                    <w:rPr>
                      <w:noProof/>
                      <w:webHidden/>
                      <w:lang w:val="sq-AL"/>
                    </w:rPr>
                  </w:r>
                  <w:r w:rsidR="00D4637F" w:rsidRPr="00E34213">
                    <w:rPr>
                      <w:noProof/>
                      <w:webHidden/>
                      <w:lang w:val="sq-AL"/>
                    </w:rPr>
                    <w:fldChar w:fldCharType="separate"/>
                  </w:r>
                  <w:r w:rsidR="00DE1974">
                    <w:rPr>
                      <w:noProof/>
                      <w:webHidden/>
                      <w:lang w:val="sq-AL"/>
                    </w:rPr>
                    <w:t>13-31</w:t>
                  </w:r>
                  <w:r w:rsidR="00D4637F" w:rsidRPr="00E34213">
                    <w:rPr>
                      <w:noProof/>
                      <w:webHidden/>
                      <w:lang w:val="sq-AL"/>
                    </w:rPr>
                    <w:fldChar w:fldCharType="end"/>
                  </w:r>
                </w:hyperlink>
              </w:p>
              <w:p w14:paraId="4B24DB8A" w14:textId="0317A3C8" w:rsidR="00D4637F" w:rsidRPr="00E34213" w:rsidRDefault="000601B3">
                <w:pPr>
                  <w:pStyle w:val="TOC2"/>
                  <w:tabs>
                    <w:tab w:val="left" w:pos="676"/>
                    <w:tab w:val="right" w:leader="dot" w:pos="9054"/>
                  </w:tabs>
                  <w:rPr>
                    <w:rFonts w:asciiTheme="minorHAnsi" w:eastAsiaTheme="minorEastAsia" w:hAnsiTheme="minorHAnsi" w:cstheme="minorBidi"/>
                    <w:noProof/>
                    <w:sz w:val="22"/>
                    <w:lang w:val="sq-AL" w:eastAsia="en-GB"/>
                  </w:rPr>
                </w:pPr>
                <w:hyperlink w:anchor="_Toc105762910" w:history="1">
                  <w:r w:rsidR="00D4637F" w:rsidRPr="00E34213">
                    <w:rPr>
                      <w:rStyle w:val="Hyperlink"/>
                      <w:rFonts w:cs="Calibri"/>
                      <w:noProof/>
                      <w:lang w:val="sq-AL"/>
                    </w:rPr>
                    <w:t>13.18</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Përmbledhja Përfundimtare e Statusit Aktual dhe të Parashikuar të Trupit Ujor Nëntokësor</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_Toc105762910 \h </w:instrText>
                  </w:r>
                  <w:r w:rsidR="00D4637F" w:rsidRPr="00E34213">
                    <w:rPr>
                      <w:noProof/>
                      <w:webHidden/>
                      <w:lang w:val="sq-AL"/>
                    </w:rPr>
                  </w:r>
                  <w:r w:rsidR="00D4637F" w:rsidRPr="00E34213">
                    <w:rPr>
                      <w:noProof/>
                      <w:webHidden/>
                      <w:lang w:val="sq-AL"/>
                    </w:rPr>
                    <w:fldChar w:fldCharType="separate"/>
                  </w:r>
                  <w:r w:rsidR="00DE1974">
                    <w:rPr>
                      <w:noProof/>
                      <w:webHidden/>
                      <w:lang w:val="sq-AL"/>
                    </w:rPr>
                    <w:t>13-31</w:t>
                  </w:r>
                  <w:r w:rsidR="00D4637F" w:rsidRPr="00E34213">
                    <w:rPr>
                      <w:noProof/>
                      <w:webHidden/>
                      <w:lang w:val="sq-AL"/>
                    </w:rPr>
                    <w:fldChar w:fldCharType="end"/>
                  </w:r>
                </w:hyperlink>
              </w:p>
              <w:p w14:paraId="60072941" w14:textId="4E481248" w:rsidR="00D4637F" w:rsidRPr="00E34213" w:rsidRDefault="000601B3">
                <w:pPr>
                  <w:pStyle w:val="TOC2"/>
                  <w:tabs>
                    <w:tab w:val="left" w:pos="676"/>
                    <w:tab w:val="right" w:leader="dot" w:pos="9054"/>
                  </w:tabs>
                  <w:rPr>
                    <w:rFonts w:asciiTheme="minorHAnsi" w:eastAsiaTheme="minorEastAsia" w:hAnsiTheme="minorHAnsi" w:cstheme="minorBidi"/>
                    <w:noProof/>
                    <w:sz w:val="22"/>
                    <w:lang w:val="sq-AL" w:eastAsia="en-GB"/>
                  </w:rPr>
                </w:pPr>
                <w:hyperlink w:anchor="_Toc105762911" w:history="1">
                  <w:r w:rsidR="00D4637F" w:rsidRPr="00E34213">
                    <w:rPr>
                      <w:rStyle w:val="Hyperlink"/>
                      <w:rFonts w:cs="Calibri"/>
                      <w:noProof/>
                      <w:lang w:val="sq-AL"/>
                    </w:rPr>
                    <w:t>13.19</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Procedurat e Monitorimit dhe Vlerësimit të Planit</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_Toc105762911 \h </w:instrText>
                  </w:r>
                  <w:r w:rsidR="00D4637F" w:rsidRPr="00E34213">
                    <w:rPr>
                      <w:noProof/>
                      <w:webHidden/>
                      <w:lang w:val="sq-AL"/>
                    </w:rPr>
                  </w:r>
                  <w:r w:rsidR="00D4637F" w:rsidRPr="00E34213">
                    <w:rPr>
                      <w:noProof/>
                      <w:webHidden/>
                      <w:lang w:val="sq-AL"/>
                    </w:rPr>
                    <w:fldChar w:fldCharType="separate"/>
                  </w:r>
                  <w:r w:rsidR="00DE1974">
                    <w:rPr>
                      <w:noProof/>
                      <w:webHidden/>
                      <w:lang w:val="sq-AL"/>
                    </w:rPr>
                    <w:t>13-31</w:t>
                  </w:r>
                  <w:r w:rsidR="00D4637F" w:rsidRPr="00E34213">
                    <w:rPr>
                      <w:noProof/>
                      <w:webHidden/>
                      <w:lang w:val="sq-AL"/>
                    </w:rPr>
                    <w:fldChar w:fldCharType="end"/>
                  </w:r>
                </w:hyperlink>
              </w:p>
              <w:p w14:paraId="0DC68094" w14:textId="10D26AAE" w:rsidR="00D4637F" w:rsidRPr="00E34213" w:rsidRDefault="000601B3">
                <w:pPr>
                  <w:pStyle w:val="TOC1"/>
                  <w:rPr>
                    <w:rFonts w:asciiTheme="minorHAnsi" w:eastAsiaTheme="minorEastAsia" w:hAnsiTheme="minorHAnsi" w:cstheme="minorBidi"/>
                    <w:b w:val="0"/>
                    <w:caps w:val="0"/>
                    <w:color w:val="auto"/>
                    <w:sz w:val="22"/>
                    <w:szCs w:val="22"/>
                    <w:lang w:val="sq-AL" w:eastAsia="en-GB"/>
                  </w:rPr>
                </w:pPr>
                <w:hyperlink w:anchor="_Toc105762912" w:history="1">
                  <w:r w:rsidR="00D4637F" w:rsidRPr="00E34213">
                    <w:rPr>
                      <w:rStyle w:val="Hyperlink"/>
                      <w:rFonts w:cs="Calibri"/>
                      <w:lang w:val="sq-AL"/>
                    </w:rPr>
                    <w:t>14</w:t>
                  </w:r>
                  <w:r w:rsidR="00D4637F" w:rsidRPr="00E34213">
                    <w:rPr>
                      <w:rFonts w:asciiTheme="minorHAnsi" w:eastAsiaTheme="minorEastAsia" w:hAnsiTheme="minorHAnsi" w:cstheme="minorBidi"/>
                      <w:b w:val="0"/>
                      <w:caps w:val="0"/>
                      <w:color w:val="auto"/>
                      <w:sz w:val="22"/>
                      <w:szCs w:val="22"/>
                      <w:lang w:val="sq-AL" w:eastAsia="en-GB"/>
                    </w:rPr>
                    <w:tab/>
                  </w:r>
                  <w:r w:rsidR="00D4637F" w:rsidRPr="00E34213">
                    <w:rPr>
                      <w:rStyle w:val="Hyperlink"/>
                      <w:rFonts w:cs="Calibri"/>
                      <w:lang w:val="sq-AL" w:bidi="sq-AL"/>
                    </w:rPr>
                    <w:t>Shtojca Teknike</w:t>
                  </w:r>
                  <w:r w:rsidR="00D4637F" w:rsidRPr="00E34213">
                    <w:rPr>
                      <w:webHidden/>
                      <w:lang w:val="sq-AL"/>
                    </w:rPr>
                    <w:tab/>
                  </w:r>
                  <w:r w:rsidR="00D4637F" w:rsidRPr="00E34213">
                    <w:rPr>
                      <w:webHidden/>
                      <w:lang w:val="sq-AL"/>
                    </w:rPr>
                    <w:fldChar w:fldCharType="begin"/>
                  </w:r>
                  <w:r w:rsidR="00D4637F" w:rsidRPr="00E34213">
                    <w:rPr>
                      <w:webHidden/>
                      <w:lang w:val="sq-AL"/>
                    </w:rPr>
                    <w:instrText xml:space="preserve"> PAGEREF _Toc105762912 \h </w:instrText>
                  </w:r>
                  <w:r w:rsidR="00D4637F" w:rsidRPr="00E34213">
                    <w:rPr>
                      <w:webHidden/>
                      <w:lang w:val="sq-AL"/>
                    </w:rPr>
                  </w:r>
                  <w:r w:rsidR="00D4637F" w:rsidRPr="00E34213">
                    <w:rPr>
                      <w:webHidden/>
                      <w:lang w:val="sq-AL"/>
                    </w:rPr>
                    <w:fldChar w:fldCharType="separate"/>
                  </w:r>
                  <w:r w:rsidR="00DE1974">
                    <w:rPr>
                      <w:webHidden/>
                      <w:lang w:val="sq-AL"/>
                    </w:rPr>
                    <w:t>14-1</w:t>
                  </w:r>
                  <w:r w:rsidR="00D4637F" w:rsidRPr="00E34213">
                    <w:rPr>
                      <w:webHidden/>
                      <w:lang w:val="sq-AL"/>
                    </w:rPr>
                    <w:fldChar w:fldCharType="end"/>
                  </w:r>
                </w:hyperlink>
              </w:p>
              <w:p w14:paraId="133F58B4" w14:textId="5E2F2D10" w:rsidR="00D4637F" w:rsidRPr="00E34213" w:rsidRDefault="000601B3">
                <w:pPr>
                  <w:pStyle w:val="TOC2"/>
                  <w:tabs>
                    <w:tab w:val="left" w:pos="575"/>
                    <w:tab w:val="right" w:leader="dot" w:pos="9054"/>
                  </w:tabs>
                  <w:rPr>
                    <w:rFonts w:asciiTheme="minorHAnsi" w:eastAsiaTheme="minorEastAsia" w:hAnsiTheme="minorHAnsi" w:cstheme="minorBidi"/>
                    <w:noProof/>
                    <w:sz w:val="22"/>
                    <w:lang w:val="sq-AL" w:eastAsia="en-GB"/>
                  </w:rPr>
                </w:pPr>
                <w:hyperlink w:anchor="_Toc105762913" w:history="1">
                  <w:r w:rsidR="00D4637F" w:rsidRPr="00E34213">
                    <w:rPr>
                      <w:rStyle w:val="Hyperlink"/>
                      <w:rFonts w:cs="Calibri"/>
                      <w:noProof/>
                      <w:lang w:val="sq-AL"/>
                    </w:rPr>
                    <w:t>14.1</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Dokumentacioni</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_Toc105762913 \h </w:instrText>
                  </w:r>
                  <w:r w:rsidR="00D4637F" w:rsidRPr="00E34213">
                    <w:rPr>
                      <w:noProof/>
                      <w:webHidden/>
                      <w:lang w:val="sq-AL"/>
                    </w:rPr>
                  </w:r>
                  <w:r w:rsidR="00D4637F" w:rsidRPr="00E34213">
                    <w:rPr>
                      <w:noProof/>
                      <w:webHidden/>
                      <w:lang w:val="sq-AL"/>
                    </w:rPr>
                    <w:fldChar w:fldCharType="separate"/>
                  </w:r>
                  <w:r w:rsidR="00DE1974">
                    <w:rPr>
                      <w:noProof/>
                      <w:webHidden/>
                      <w:lang w:val="sq-AL"/>
                    </w:rPr>
                    <w:t>14-1</w:t>
                  </w:r>
                  <w:r w:rsidR="00D4637F" w:rsidRPr="00E34213">
                    <w:rPr>
                      <w:noProof/>
                      <w:webHidden/>
                      <w:lang w:val="sq-AL"/>
                    </w:rPr>
                    <w:fldChar w:fldCharType="end"/>
                  </w:r>
                </w:hyperlink>
              </w:p>
              <w:p w14:paraId="003AA7F1" w14:textId="10946A94" w:rsidR="00D4637F" w:rsidRPr="00E34213" w:rsidRDefault="000601B3">
                <w:pPr>
                  <w:pStyle w:val="TOC2"/>
                  <w:tabs>
                    <w:tab w:val="left" w:pos="575"/>
                    <w:tab w:val="right" w:leader="dot" w:pos="9054"/>
                  </w:tabs>
                  <w:rPr>
                    <w:rFonts w:asciiTheme="minorHAnsi" w:eastAsiaTheme="minorEastAsia" w:hAnsiTheme="minorHAnsi" w:cstheme="minorBidi"/>
                    <w:noProof/>
                    <w:sz w:val="22"/>
                    <w:lang w:val="sq-AL" w:eastAsia="en-GB"/>
                  </w:rPr>
                </w:pPr>
                <w:hyperlink w:anchor="_Toc105762914" w:history="1">
                  <w:r w:rsidR="00D4637F" w:rsidRPr="00E34213">
                    <w:rPr>
                      <w:rStyle w:val="Hyperlink"/>
                      <w:rFonts w:cs="Calibri"/>
                      <w:noProof/>
                      <w:lang w:val="sq-AL"/>
                    </w:rPr>
                    <w:t>14.2</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Hartat</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_Toc105762914 \h </w:instrText>
                  </w:r>
                  <w:r w:rsidR="00D4637F" w:rsidRPr="00E34213">
                    <w:rPr>
                      <w:noProof/>
                      <w:webHidden/>
                      <w:lang w:val="sq-AL"/>
                    </w:rPr>
                  </w:r>
                  <w:r w:rsidR="00D4637F" w:rsidRPr="00E34213">
                    <w:rPr>
                      <w:noProof/>
                      <w:webHidden/>
                      <w:lang w:val="sq-AL"/>
                    </w:rPr>
                    <w:fldChar w:fldCharType="separate"/>
                  </w:r>
                  <w:r w:rsidR="00DE1974">
                    <w:rPr>
                      <w:noProof/>
                      <w:webHidden/>
                      <w:lang w:val="sq-AL"/>
                    </w:rPr>
                    <w:t>14-1</w:t>
                  </w:r>
                  <w:r w:rsidR="00D4637F" w:rsidRPr="00E34213">
                    <w:rPr>
                      <w:noProof/>
                      <w:webHidden/>
                      <w:lang w:val="sq-AL"/>
                    </w:rPr>
                    <w:fldChar w:fldCharType="end"/>
                  </w:r>
                </w:hyperlink>
              </w:p>
              <w:p w14:paraId="65498504" w14:textId="54832A12" w:rsidR="00D4637F" w:rsidRPr="00E34213" w:rsidRDefault="000601B3">
                <w:pPr>
                  <w:pStyle w:val="TOC2"/>
                  <w:tabs>
                    <w:tab w:val="left" w:pos="575"/>
                    <w:tab w:val="right" w:leader="dot" w:pos="9054"/>
                  </w:tabs>
                  <w:rPr>
                    <w:rFonts w:asciiTheme="minorHAnsi" w:eastAsiaTheme="minorEastAsia" w:hAnsiTheme="minorHAnsi" w:cstheme="minorBidi"/>
                    <w:noProof/>
                    <w:sz w:val="22"/>
                    <w:lang w:val="sq-AL" w:eastAsia="en-GB"/>
                  </w:rPr>
                </w:pPr>
                <w:hyperlink w:anchor="_Toc105762915" w:history="1">
                  <w:r w:rsidR="00D4637F" w:rsidRPr="00E34213">
                    <w:rPr>
                      <w:rStyle w:val="Hyperlink"/>
                      <w:rFonts w:cs="Calibri"/>
                      <w:noProof/>
                      <w:lang w:val="sq-AL"/>
                    </w:rPr>
                    <w:t>14.3</w:t>
                  </w:r>
                  <w:r w:rsidR="00D4637F" w:rsidRPr="00E34213">
                    <w:rPr>
                      <w:rFonts w:asciiTheme="minorHAnsi" w:eastAsiaTheme="minorEastAsia" w:hAnsiTheme="minorHAnsi" w:cstheme="minorBidi"/>
                      <w:noProof/>
                      <w:sz w:val="22"/>
                      <w:lang w:val="sq-AL" w:eastAsia="en-GB"/>
                    </w:rPr>
                    <w:tab/>
                  </w:r>
                  <w:r w:rsidR="00D4637F" w:rsidRPr="00E34213">
                    <w:rPr>
                      <w:rStyle w:val="Hyperlink"/>
                      <w:rFonts w:cs="Calibri"/>
                      <w:noProof/>
                      <w:lang w:val="sq-AL" w:bidi="sq-AL"/>
                    </w:rPr>
                    <w:t>Lista e Shtojcave, dokument mbështetës.</w:t>
                  </w:r>
                  <w:r w:rsidR="00D4637F" w:rsidRPr="00E34213">
                    <w:rPr>
                      <w:noProof/>
                      <w:webHidden/>
                      <w:lang w:val="sq-AL"/>
                    </w:rPr>
                    <w:tab/>
                  </w:r>
                  <w:r w:rsidR="00D4637F" w:rsidRPr="00E34213">
                    <w:rPr>
                      <w:noProof/>
                      <w:webHidden/>
                      <w:lang w:val="sq-AL"/>
                    </w:rPr>
                    <w:fldChar w:fldCharType="begin"/>
                  </w:r>
                  <w:r w:rsidR="00D4637F" w:rsidRPr="00E34213">
                    <w:rPr>
                      <w:noProof/>
                      <w:webHidden/>
                      <w:lang w:val="sq-AL"/>
                    </w:rPr>
                    <w:instrText xml:space="preserve"> PAGEREF _Toc105762915 \h </w:instrText>
                  </w:r>
                  <w:r w:rsidR="00D4637F" w:rsidRPr="00E34213">
                    <w:rPr>
                      <w:noProof/>
                      <w:webHidden/>
                      <w:lang w:val="sq-AL"/>
                    </w:rPr>
                  </w:r>
                  <w:r w:rsidR="00D4637F" w:rsidRPr="00E34213">
                    <w:rPr>
                      <w:noProof/>
                      <w:webHidden/>
                      <w:lang w:val="sq-AL"/>
                    </w:rPr>
                    <w:fldChar w:fldCharType="separate"/>
                  </w:r>
                  <w:r w:rsidR="00DE1974">
                    <w:rPr>
                      <w:noProof/>
                      <w:webHidden/>
                      <w:lang w:val="sq-AL"/>
                    </w:rPr>
                    <w:t>14-1</w:t>
                  </w:r>
                  <w:r w:rsidR="00D4637F" w:rsidRPr="00E34213">
                    <w:rPr>
                      <w:noProof/>
                      <w:webHidden/>
                      <w:lang w:val="sq-AL"/>
                    </w:rPr>
                    <w:fldChar w:fldCharType="end"/>
                  </w:r>
                </w:hyperlink>
              </w:p>
              <w:p w14:paraId="574CAB1F" w14:textId="53AD20EA" w:rsidR="00EC696C" w:rsidRPr="00E34213" w:rsidRDefault="0033025B">
                <w:pPr>
                  <w:rPr>
                    <w:rFonts w:cs="Calibri"/>
                    <w:lang w:val="sq-AL"/>
                  </w:rPr>
                </w:pPr>
                <w:r w:rsidRPr="00E34213">
                  <w:rPr>
                    <w:rFonts w:cs="Calibri"/>
                    <w:b/>
                    <w:noProof/>
                    <w:color w:val="0070C0"/>
                    <w:sz w:val="20"/>
                    <w:lang w:val="sq-AL" w:bidi="sq-AL"/>
                  </w:rPr>
                  <w:fldChar w:fldCharType="end"/>
                </w:r>
              </w:p>
            </w:sdtContent>
          </w:sdt>
          <w:p w14:paraId="48A1587D" w14:textId="2A7EEEDA" w:rsidR="005626A8" w:rsidRPr="00E34213" w:rsidRDefault="005626A8" w:rsidP="00A9500B">
            <w:pPr>
              <w:pStyle w:val="Subtitle"/>
              <w:rPr>
                <w:rFonts w:cs="Calibri"/>
                <w:lang w:val="sq-AL"/>
              </w:rPr>
            </w:pPr>
          </w:p>
        </w:tc>
      </w:tr>
    </w:tbl>
    <w:p w14:paraId="0E1F3608" w14:textId="228E410A" w:rsidR="00282C90" w:rsidRDefault="00BE22A8">
      <w:pPr>
        <w:pStyle w:val="TOC1"/>
        <w:rPr>
          <w:rFonts w:asciiTheme="minorHAnsi" w:eastAsiaTheme="minorEastAsia" w:hAnsiTheme="minorHAnsi" w:cstheme="minorBidi"/>
          <w:b w:val="0"/>
          <w:caps w:val="0"/>
          <w:color w:val="auto"/>
          <w:sz w:val="22"/>
          <w:szCs w:val="22"/>
          <w:lang w:eastAsia="en-GB"/>
        </w:rPr>
      </w:pPr>
      <w:r w:rsidRPr="00E34213">
        <w:rPr>
          <w:rFonts w:ascii="Calibri" w:eastAsia="Calibri" w:hAnsi="Calibri" w:cs="Calibri"/>
          <w:lang w:val="sq-AL" w:bidi="sq-AL"/>
        </w:rPr>
        <w:fldChar w:fldCharType="begin"/>
      </w:r>
      <w:r w:rsidRPr="00E34213">
        <w:rPr>
          <w:rFonts w:ascii="Calibri" w:eastAsia="Calibri" w:hAnsi="Calibri" w:cs="Calibri"/>
          <w:lang w:val="sq-AL" w:bidi="sq-AL"/>
        </w:rPr>
        <w:instrText xml:space="preserve"> TOC \o "1-3" </w:instrText>
      </w:r>
      <w:r w:rsidR="00B47FB2" w:rsidRPr="00E34213">
        <w:rPr>
          <w:rFonts w:ascii="Calibri" w:eastAsia="Calibri" w:hAnsi="Calibri" w:cs="Calibri"/>
          <w:lang w:val="sq-AL" w:bidi="sq-AL"/>
        </w:rPr>
        <w:instrText>\H \z \u</w:instrText>
      </w:r>
      <w:r w:rsidRPr="00E34213">
        <w:rPr>
          <w:rFonts w:ascii="Calibri" w:eastAsia="Calibri" w:hAnsi="Calibri" w:cs="Calibri"/>
          <w:lang w:val="sq-AL" w:bidi="sq-AL"/>
        </w:rPr>
        <w:fldChar w:fldCharType="separate"/>
      </w:r>
      <w:hyperlink w:anchor="_Toc139278856" w:history="1">
        <w:r w:rsidR="00282C90" w:rsidRPr="00A03342">
          <w:rPr>
            <w:rStyle w:val="Hyperlink"/>
            <w:rFonts w:cs="Calibri"/>
            <w:lang w:val="sq-AL"/>
          </w:rPr>
          <w:t>1</w:t>
        </w:r>
        <w:r w:rsidR="00282C90">
          <w:rPr>
            <w:rFonts w:asciiTheme="minorHAnsi" w:eastAsiaTheme="minorEastAsia" w:hAnsiTheme="minorHAnsi" w:cstheme="minorBidi"/>
            <w:b w:val="0"/>
            <w:caps w:val="0"/>
            <w:color w:val="auto"/>
            <w:sz w:val="22"/>
            <w:szCs w:val="22"/>
            <w:lang w:eastAsia="en-GB"/>
          </w:rPr>
          <w:tab/>
        </w:r>
        <w:r w:rsidR="00282C90" w:rsidRPr="00A03342">
          <w:rPr>
            <w:rStyle w:val="Hyperlink"/>
            <w:rFonts w:cs="Calibri"/>
            <w:lang w:val="sq-AL" w:bidi="sq-AL"/>
          </w:rPr>
          <w:t>Objektivat, Administrimi dhe Koordinimi</w:t>
        </w:r>
        <w:r w:rsidR="00282C90">
          <w:rPr>
            <w:webHidden/>
          </w:rPr>
          <w:tab/>
        </w:r>
        <w:r w:rsidR="00282C90">
          <w:rPr>
            <w:webHidden/>
          </w:rPr>
          <w:fldChar w:fldCharType="begin"/>
        </w:r>
        <w:r w:rsidR="00282C90">
          <w:rPr>
            <w:webHidden/>
          </w:rPr>
          <w:instrText xml:space="preserve"> PAGEREF _Toc139278856 \h </w:instrText>
        </w:r>
        <w:r w:rsidR="00282C90">
          <w:rPr>
            <w:webHidden/>
          </w:rPr>
        </w:r>
        <w:r w:rsidR="00282C90">
          <w:rPr>
            <w:webHidden/>
          </w:rPr>
          <w:fldChar w:fldCharType="separate"/>
        </w:r>
        <w:r w:rsidR="00DE1974">
          <w:rPr>
            <w:webHidden/>
          </w:rPr>
          <w:t>1-1</w:t>
        </w:r>
        <w:r w:rsidR="00282C90">
          <w:rPr>
            <w:webHidden/>
          </w:rPr>
          <w:fldChar w:fldCharType="end"/>
        </w:r>
      </w:hyperlink>
    </w:p>
    <w:p w14:paraId="5E687D56" w14:textId="36929921"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857" w:history="1">
        <w:r w:rsidR="00282C90" w:rsidRPr="00A03342">
          <w:rPr>
            <w:rStyle w:val="Hyperlink"/>
            <w:rFonts w:cs="Calibri"/>
            <w:noProof/>
            <w:lang w:val="sq-AL"/>
          </w:rPr>
          <w:t>1.1</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Objektivat</w:t>
        </w:r>
        <w:r w:rsidR="00282C90">
          <w:rPr>
            <w:noProof/>
            <w:webHidden/>
          </w:rPr>
          <w:tab/>
        </w:r>
        <w:r w:rsidR="00282C90">
          <w:rPr>
            <w:noProof/>
            <w:webHidden/>
          </w:rPr>
          <w:fldChar w:fldCharType="begin"/>
        </w:r>
        <w:r w:rsidR="00282C90">
          <w:rPr>
            <w:noProof/>
            <w:webHidden/>
          </w:rPr>
          <w:instrText xml:space="preserve"> PAGEREF _Toc139278857 \h </w:instrText>
        </w:r>
        <w:r w:rsidR="00282C90">
          <w:rPr>
            <w:noProof/>
            <w:webHidden/>
          </w:rPr>
        </w:r>
        <w:r w:rsidR="00282C90">
          <w:rPr>
            <w:noProof/>
            <w:webHidden/>
          </w:rPr>
          <w:fldChar w:fldCharType="separate"/>
        </w:r>
        <w:r w:rsidR="00DE1974">
          <w:rPr>
            <w:noProof/>
            <w:webHidden/>
          </w:rPr>
          <w:t>1-1</w:t>
        </w:r>
        <w:r w:rsidR="00282C90">
          <w:rPr>
            <w:noProof/>
            <w:webHidden/>
          </w:rPr>
          <w:fldChar w:fldCharType="end"/>
        </w:r>
      </w:hyperlink>
    </w:p>
    <w:p w14:paraId="699D416E" w14:textId="51166834"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858" w:history="1">
        <w:r w:rsidR="00282C90" w:rsidRPr="00A03342">
          <w:rPr>
            <w:rStyle w:val="Hyperlink"/>
            <w:rFonts w:cs="Calibri"/>
            <w:noProof/>
            <w:lang w:val="sq-AL"/>
          </w:rPr>
          <w:t>1.2</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Statusi Ligjor i Autoritetit Kompetent</w:t>
        </w:r>
        <w:r w:rsidR="00282C90">
          <w:rPr>
            <w:noProof/>
            <w:webHidden/>
          </w:rPr>
          <w:tab/>
        </w:r>
        <w:r w:rsidR="00282C90">
          <w:rPr>
            <w:noProof/>
            <w:webHidden/>
          </w:rPr>
          <w:fldChar w:fldCharType="begin"/>
        </w:r>
        <w:r w:rsidR="00282C90">
          <w:rPr>
            <w:noProof/>
            <w:webHidden/>
          </w:rPr>
          <w:instrText xml:space="preserve"> PAGEREF _Toc139278858 \h </w:instrText>
        </w:r>
        <w:r w:rsidR="00282C90">
          <w:rPr>
            <w:noProof/>
            <w:webHidden/>
          </w:rPr>
        </w:r>
        <w:r w:rsidR="00282C90">
          <w:rPr>
            <w:noProof/>
            <w:webHidden/>
          </w:rPr>
          <w:fldChar w:fldCharType="separate"/>
        </w:r>
        <w:r w:rsidR="00DE1974">
          <w:rPr>
            <w:noProof/>
            <w:webHidden/>
          </w:rPr>
          <w:t>1-2</w:t>
        </w:r>
        <w:r w:rsidR="00282C90">
          <w:rPr>
            <w:noProof/>
            <w:webHidden/>
          </w:rPr>
          <w:fldChar w:fldCharType="end"/>
        </w:r>
      </w:hyperlink>
    </w:p>
    <w:p w14:paraId="50E3F619" w14:textId="4F20D673"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859" w:history="1">
        <w:r w:rsidR="00282C90" w:rsidRPr="00A03342">
          <w:rPr>
            <w:rStyle w:val="Hyperlink"/>
            <w:rFonts w:cs="Calibri"/>
            <w:noProof/>
            <w:lang w:val="sq-AL"/>
          </w:rPr>
          <w:t>1.3</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Marrëveshjet administrative</w:t>
        </w:r>
        <w:r w:rsidR="00282C90">
          <w:rPr>
            <w:noProof/>
            <w:webHidden/>
          </w:rPr>
          <w:tab/>
        </w:r>
        <w:r w:rsidR="00282C90">
          <w:rPr>
            <w:noProof/>
            <w:webHidden/>
          </w:rPr>
          <w:fldChar w:fldCharType="begin"/>
        </w:r>
        <w:r w:rsidR="00282C90">
          <w:rPr>
            <w:noProof/>
            <w:webHidden/>
          </w:rPr>
          <w:instrText xml:space="preserve"> PAGEREF _Toc139278859 \h </w:instrText>
        </w:r>
        <w:r w:rsidR="00282C90">
          <w:rPr>
            <w:noProof/>
            <w:webHidden/>
          </w:rPr>
        </w:r>
        <w:r w:rsidR="00282C90">
          <w:rPr>
            <w:noProof/>
            <w:webHidden/>
          </w:rPr>
          <w:fldChar w:fldCharType="separate"/>
        </w:r>
        <w:r w:rsidR="00DE1974">
          <w:rPr>
            <w:noProof/>
            <w:webHidden/>
          </w:rPr>
          <w:t>1-2</w:t>
        </w:r>
        <w:r w:rsidR="00282C90">
          <w:rPr>
            <w:noProof/>
            <w:webHidden/>
          </w:rPr>
          <w:fldChar w:fldCharType="end"/>
        </w:r>
      </w:hyperlink>
    </w:p>
    <w:p w14:paraId="5464EE74" w14:textId="76FB8ECA"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860" w:history="1">
        <w:r w:rsidR="00282C90" w:rsidRPr="00A03342">
          <w:rPr>
            <w:rStyle w:val="Hyperlink"/>
            <w:rFonts w:cs="Calibri"/>
            <w:noProof/>
            <w:lang w:val="sq-AL"/>
          </w:rPr>
          <w:t>1.4</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Koordinimi i autoritetit Kompetent dhe Marrëdhëniet Institucionale</w:t>
        </w:r>
        <w:r w:rsidR="00282C90">
          <w:rPr>
            <w:noProof/>
            <w:webHidden/>
          </w:rPr>
          <w:tab/>
        </w:r>
        <w:r w:rsidR="00282C90">
          <w:rPr>
            <w:noProof/>
            <w:webHidden/>
          </w:rPr>
          <w:fldChar w:fldCharType="begin"/>
        </w:r>
        <w:r w:rsidR="00282C90">
          <w:rPr>
            <w:noProof/>
            <w:webHidden/>
          </w:rPr>
          <w:instrText xml:space="preserve"> PAGEREF _Toc139278860 \h </w:instrText>
        </w:r>
        <w:r w:rsidR="00282C90">
          <w:rPr>
            <w:noProof/>
            <w:webHidden/>
          </w:rPr>
        </w:r>
        <w:r w:rsidR="00282C90">
          <w:rPr>
            <w:noProof/>
            <w:webHidden/>
          </w:rPr>
          <w:fldChar w:fldCharType="separate"/>
        </w:r>
        <w:r w:rsidR="00DE1974">
          <w:rPr>
            <w:noProof/>
            <w:webHidden/>
          </w:rPr>
          <w:t>1-3</w:t>
        </w:r>
        <w:r w:rsidR="00282C90">
          <w:rPr>
            <w:noProof/>
            <w:webHidden/>
          </w:rPr>
          <w:fldChar w:fldCharType="end"/>
        </w:r>
      </w:hyperlink>
    </w:p>
    <w:p w14:paraId="3F1CBC05" w14:textId="79723241"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861" w:history="1">
        <w:r w:rsidR="00282C90" w:rsidRPr="00A03342">
          <w:rPr>
            <w:rStyle w:val="Hyperlink"/>
            <w:rFonts w:cs="Calibri"/>
            <w:noProof/>
            <w:lang w:val="sq-AL"/>
          </w:rPr>
          <w:t>1.5</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Struktura e Përgjithshme e Kuadrit të PMBU-së dhe Dokumentacionit</w:t>
        </w:r>
        <w:r w:rsidR="00282C90">
          <w:rPr>
            <w:noProof/>
            <w:webHidden/>
          </w:rPr>
          <w:tab/>
        </w:r>
        <w:r w:rsidR="00282C90">
          <w:rPr>
            <w:noProof/>
            <w:webHidden/>
          </w:rPr>
          <w:fldChar w:fldCharType="begin"/>
        </w:r>
        <w:r w:rsidR="00282C90">
          <w:rPr>
            <w:noProof/>
            <w:webHidden/>
          </w:rPr>
          <w:instrText xml:space="preserve"> PAGEREF _Toc139278861 \h </w:instrText>
        </w:r>
        <w:r w:rsidR="00282C90">
          <w:rPr>
            <w:noProof/>
            <w:webHidden/>
          </w:rPr>
        </w:r>
        <w:r w:rsidR="00282C90">
          <w:rPr>
            <w:noProof/>
            <w:webHidden/>
          </w:rPr>
          <w:fldChar w:fldCharType="separate"/>
        </w:r>
        <w:r w:rsidR="00DE1974">
          <w:rPr>
            <w:noProof/>
            <w:webHidden/>
          </w:rPr>
          <w:t>1-8</w:t>
        </w:r>
        <w:r w:rsidR="00282C90">
          <w:rPr>
            <w:noProof/>
            <w:webHidden/>
          </w:rPr>
          <w:fldChar w:fldCharType="end"/>
        </w:r>
      </w:hyperlink>
    </w:p>
    <w:p w14:paraId="4C65EA86" w14:textId="4BBC5B54" w:rsidR="00282C90" w:rsidRDefault="000601B3">
      <w:pPr>
        <w:pStyle w:val="TOC3"/>
        <w:rPr>
          <w:rFonts w:asciiTheme="minorHAnsi" w:eastAsiaTheme="minorEastAsia" w:hAnsiTheme="minorHAnsi" w:cstheme="minorBidi"/>
          <w:sz w:val="22"/>
          <w:lang w:eastAsia="en-GB"/>
        </w:rPr>
      </w:pPr>
      <w:hyperlink w:anchor="_Toc139278862" w:history="1">
        <w:r w:rsidR="00282C90" w:rsidRPr="00A03342">
          <w:rPr>
            <w:rStyle w:val="Hyperlink"/>
            <w:rFonts w:cs="Calibri"/>
            <w:lang w:val="sq-AL"/>
          </w:rPr>
          <w:t>1.5.1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Komponentët Parësorë</w:t>
        </w:r>
        <w:r w:rsidR="00282C90">
          <w:rPr>
            <w:webHidden/>
          </w:rPr>
          <w:tab/>
        </w:r>
        <w:r w:rsidR="00282C90">
          <w:rPr>
            <w:webHidden/>
          </w:rPr>
          <w:fldChar w:fldCharType="begin"/>
        </w:r>
        <w:r w:rsidR="00282C90">
          <w:rPr>
            <w:webHidden/>
          </w:rPr>
          <w:instrText xml:space="preserve"> PAGEREF _Toc139278862 \h </w:instrText>
        </w:r>
        <w:r w:rsidR="00282C90">
          <w:rPr>
            <w:webHidden/>
          </w:rPr>
        </w:r>
        <w:r w:rsidR="00282C90">
          <w:rPr>
            <w:webHidden/>
          </w:rPr>
          <w:fldChar w:fldCharType="separate"/>
        </w:r>
        <w:r w:rsidR="00DE1974">
          <w:rPr>
            <w:webHidden/>
          </w:rPr>
          <w:t>1-8</w:t>
        </w:r>
        <w:r w:rsidR="00282C90">
          <w:rPr>
            <w:webHidden/>
          </w:rPr>
          <w:fldChar w:fldCharType="end"/>
        </w:r>
      </w:hyperlink>
    </w:p>
    <w:p w14:paraId="7CE3074B" w14:textId="24F0B8E5" w:rsidR="00282C90" w:rsidRDefault="000601B3">
      <w:pPr>
        <w:pStyle w:val="TOC3"/>
        <w:rPr>
          <w:rFonts w:asciiTheme="minorHAnsi" w:eastAsiaTheme="minorEastAsia" w:hAnsiTheme="minorHAnsi" w:cstheme="minorBidi"/>
          <w:sz w:val="22"/>
          <w:lang w:eastAsia="en-GB"/>
        </w:rPr>
      </w:pPr>
      <w:hyperlink w:anchor="_Toc139278863" w:history="1">
        <w:r w:rsidR="00282C90" w:rsidRPr="00A03342">
          <w:rPr>
            <w:rStyle w:val="Hyperlink"/>
            <w:rFonts w:cs="Calibri"/>
            <w:lang w:val="sq-AL"/>
          </w:rPr>
          <w:t>1.5.2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Komponentët Dytësorë</w:t>
        </w:r>
        <w:r w:rsidR="00282C90">
          <w:rPr>
            <w:webHidden/>
          </w:rPr>
          <w:tab/>
        </w:r>
        <w:r w:rsidR="00282C90">
          <w:rPr>
            <w:webHidden/>
          </w:rPr>
          <w:fldChar w:fldCharType="begin"/>
        </w:r>
        <w:r w:rsidR="00282C90">
          <w:rPr>
            <w:webHidden/>
          </w:rPr>
          <w:instrText xml:space="preserve"> PAGEREF _Toc139278863 \h </w:instrText>
        </w:r>
        <w:r w:rsidR="00282C90">
          <w:rPr>
            <w:webHidden/>
          </w:rPr>
        </w:r>
        <w:r w:rsidR="00282C90">
          <w:rPr>
            <w:webHidden/>
          </w:rPr>
          <w:fldChar w:fldCharType="separate"/>
        </w:r>
        <w:r w:rsidR="00DE1974">
          <w:rPr>
            <w:webHidden/>
          </w:rPr>
          <w:t>1-8</w:t>
        </w:r>
        <w:r w:rsidR="00282C90">
          <w:rPr>
            <w:webHidden/>
          </w:rPr>
          <w:fldChar w:fldCharType="end"/>
        </w:r>
      </w:hyperlink>
    </w:p>
    <w:p w14:paraId="2C9BC8AD" w14:textId="7C28FE8D" w:rsidR="00282C90" w:rsidRDefault="000601B3">
      <w:pPr>
        <w:pStyle w:val="TOC3"/>
        <w:rPr>
          <w:rFonts w:asciiTheme="minorHAnsi" w:eastAsiaTheme="minorEastAsia" w:hAnsiTheme="minorHAnsi" w:cstheme="minorBidi"/>
          <w:sz w:val="22"/>
          <w:lang w:eastAsia="en-GB"/>
        </w:rPr>
      </w:pPr>
      <w:hyperlink w:anchor="_Toc139278864" w:history="1">
        <w:r w:rsidR="00282C90" w:rsidRPr="00A03342">
          <w:rPr>
            <w:rStyle w:val="Hyperlink"/>
            <w:rFonts w:cs="Calibri"/>
            <w:lang w:val="sq-AL"/>
          </w:rPr>
          <w:t>1.5.3</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Elementet Mbështetëse</w:t>
        </w:r>
        <w:r w:rsidR="00282C90">
          <w:rPr>
            <w:webHidden/>
          </w:rPr>
          <w:tab/>
        </w:r>
        <w:r w:rsidR="00282C90">
          <w:rPr>
            <w:webHidden/>
          </w:rPr>
          <w:fldChar w:fldCharType="begin"/>
        </w:r>
        <w:r w:rsidR="00282C90">
          <w:rPr>
            <w:webHidden/>
          </w:rPr>
          <w:instrText xml:space="preserve"> PAGEREF _Toc139278864 \h </w:instrText>
        </w:r>
        <w:r w:rsidR="00282C90">
          <w:rPr>
            <w:webHidden/>
          </w:rPr>
        </w:r>
        <w:r w:rsidR="00282C90">
          <w:rPr>
            <w:webHidden/>
          </w:rPr>
          <w:fldChar w:fldCharType="separate"/>
        </w:r>
        <w:r w:rsidR="00DE1974">
          <w:rPr>
            <w:webHidden/>
          </w:rPr>
          <w:t>1-9</w:t>
        </w:r>
        <w:r w:rsidR="00282C90">
          <w:rPr>
            <w:webHidden/>
          </w:rPr>
          <w:fldChar w:fldCharType="end"/>
        </w:r>
      </w:hyperlink>
    </w:p>
    <w:p w14:paraId="6F6E5535" w14:textId="4602563E" w:rsidR="00282C90" w:rsidRDefault="000601B3">
      <w:pPr>
        <w:pStyle w:val="TOC3"/>
        <w:rPr>
          <w:rFonts w:asciiTheme="minorHAnsi" w:eastAsiaTheme="minorEastAsia" w:hAnsiTheme="minorHAnsi" w:cstheme="minorBidi"/>
          <w:sz w:val="22"/>
          <w:lang w:eastAsia="en-GB"/>
        </w:rPr>
      </w:pPr>
      <w:hyperlink w:anchor="_Toc139278865" w:history="1">
        <w:r w:rsidR="00282C90" w:rsidRPr="00A03342">
          <w:rPr>
            <w:rStyle w:val="Hyperlink"/>
            <w:rFonts w:cs="Calibri"/>
            <w:lang w:val="sq-AL"/>
          </w:rPr>
          <w:t>1.5.4</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Ilustrimi i Kuadrit të Raportimit të PMBU-së</w:t>
        </w:r>
        <w:r w:rsidR="00282C90">
          <w:rPr>
            <w:webHidden/>
          </w:rPr>
          <w:tab/>
        </w:r>
        <w:r w:rsidR="00282C90">
          <w:rPr>
            <w:webHidden/>
          </w:rPr>
          <w:fldChar w:fldCharType="begin"/>
        </w:r>
        <w:r w:rsidR="00282C90">
          <w:rPr>
            <w:webHidden/>
          </w:rPr>
          <w:instrText xml:space="preserve"> PAGEREF _Toc139278865 \h </w:instrText>
        </w:r>
        <w:r w:rsidR="00282C90">
          <w:rPr>
            <w:webHidden/>
          </w:rPr>
        </w:r>
        <w:r w:rsidR="00282C90">
          <w:rPr>
            <w:webHidden/>
          </w:rPr>
          <w:fldChar w:fldCharType="separate"/>
        </w:r>
        <w:r w:rsidR="00DE1974">
          <w:rPr>
            <w:webHidden/>
          </w:rPr>
          <w:t>1-9</w:t>
        </w:r>
        <w:r w:rsidR="00282C90">
          <w:rPr>
            <w:webHidden/>
          </w:rPr>
          <w:fldChar w:fldCharType="end"/>
        </w:r>
      </w:hyperlink>
    </w:p>
    <w:p w14:paraId="76C7D394" w14:textId="176F7459" w:rsidR="00282C90" w:rsidRDefault="000601B3">
      <w:pPr>
        <w:pStyle w:val="TOC1"/>
        <w:rPr>
          <w:rFonts w:asciiTheme="minorHAnsi" w:eastAsiaTheme="minorEastAsia" w:hAnsiTheme="minorHAnsi" w:cstheme="minorBidi"/>
          <w:b w:val="0"/>
          <w:caps w:val="0"/>
          <w:color w:val="auto"/>
          <w:sz w:val="22"/>
          <w:szCs w:val="22"/>
          <w:lang w:eastAsia="en-GB"/>
        </w:rPr>
      </w:pPr>
      <w:hyperlink w:anchor="_Toc139278866" w:history="1">
        <w:r w:rsidR="00282C90" w:rsidRPr="00A03342">
          <w:rPr>
            <w:rStyle w:val="Hyperlink"/>
            <w:rFonts w:cs="Calibri"/>
            <w:lang w:val="sq-AL"/>
          </w:rPr>
          <w:t>2</w:t>
        </w:r>
        <w:r w:rsidR="00282C90">
          <w:rPr>
            <w:rFonts w:asciiTheme="minorHAnsi" w:eastAsiaTheme="minorEastAsia" w:hAnsiTheme="minorHAnsi" w:cstheme="minorBidi"/>
            <w:b w:val="0"/>
            <w:caps w:val="0"/>
            <w:color w:val="auto"/>
            <w:sz w:val="22"/>
            <w:szCs w:val="22"/>
            <w:lang w:eastAsia="en-GB"/>
          </w:rPr>
          <w:tab/>
        </w:r>
        <w:r w:rsidR="00282C90" w:rsidRPr="00A03342">
          <w:rPr>
            <w:rStyle w:val="Hyperlink"/>
            <w:rFonts w:cs="Calibri"/>
            <w:lang w:val="sq-AL" w:bidi="sq-AL"/>
          </w:rPr>
          <w:t>Masat e Konsultimit me Ekspertët dhe Publikun</w:t>
        </w:r>
        <w:r w:rsidR="00282C90">
          <w:rPr>
            <w:webHidden/>
          </w:rPr>
          <w:tab/>
        </w:r>
        <w:r w:rsidR="00282C90">
          <w:rPr>
            <w:webHidden/>
          </w:rPr>
          <w:fldChar w:fldCharType="begin"/>
        </w:r>
        <w:r w:rsidR="00282C90">
          <w:rPr>
            <w:webHidden/>
          </w:rPr>
          <w:instrText xml:space="preserve"> PAGEREF _Toc139278866 \h </w:instrText>
        </w:r>
        <w:r w:rsidR="00282C90">
          <w:rPr>
            <w:webHidden/>
          </w:rPr>
        </w:r>
        <w:r w:rsidR="00282C90">
          <w:rPr>
            <w:webHidden/>
          </w:rPr>
          <w:fldChar w:fldCharType="separate"/>
        </w:r>
        <w:r w:rsidR="00DE1974">
          <w:rPr>
            <w:webHidden/>
          </w:rPr>
          <w:t>2-1</w:t>
        </w:r>
        <w:r w:rsidR="00282C90">
          <w:rPr>
            <w:webHidden/>
          </w:rPr>
          <w:fldChar w:fldCharType="end"/>
        </w:r>
      </w:hyperlink>
    </w:p>
    <w:p w14:paraId="6B0CC262" w14:textId="0C930A92"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867" w:history="1">
        <w:r w:rsidR="00282C90" w:rsidRPr="00A03342">
          <w:rPr>
            <w:rStyle w:val="Hyperlink"/>
            <w:rFonts w:cs="Calibri"/>
            <w:noProof/>
            <w:lang w:val="sq-AL"/>
          </w:rPr>
          <w:t>2.1</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Konteksti Ligjor</w:t>
        </w:r>
        <w:r w:rsidR="00282C90">
          <w:rPr>
            <w:noProof/>
            <w:webHidden/>
          </w:rPr>
          <w:tab/>
        </w:r>
        <w:r w:rsidR="00282C90">
          <w:rPr>
            <w:noProof/>
            <w:webHidden/>
          </w:rPr>
          <w:fldChar w:fldCharType="begin"/>
        </w:r>
        <w:r w:rsidR="00282C90">
          <w:rPr>
            <w:noProof/>
            <w:webHidden/>
          </w:rPr>
          <w:instrText xml:space="preserve"> PAGEREF _Toc139278867 \h </w:instrText>
        </w:r>
        <w:r w:rsidR="00282C90">
          <w:rPr>
            <w:noProof/>
            <w:webHidden/>
          </w:rPr>
        </w:r>
        <w:r w:rsidR="00282C90">
          <w:rPr>
            <w:noProof/>
            <w:webHidden/>
          </w:rPr>
          <w:fldChar w:fldCharType="separate"/>
        </w:r>
        <w:r w:rsidR="00DE1974">
          <w:rPr>
            <w:noProof/>
            <w:webHidden/>
          </w:rPr>
          <w:t>2-1</w:t>
        </w:r>
        <w:r w:rsidR="00282C90">
          <w:rPr>
            <w:noProof/>
            <w:webHidden/>
          </w:rPr>
          <w:fldChar w:fldCharType="end"/>
        </w:r>
      </w:hyperlink>
    </w:p>
    <w:p w14:paraId="638A1FE9" w14:textId="7FD8B0F4" w:rsidR="00282C90" w:rsidRDefault="000601B3">
      <w:pPr>
        <w:pStyle w:val="TOC3"/>
        <w:rPr>
          <w:rFonts w:asciiTheme="minorHAnsi" w:eastAsiaTheme="minorEastAsia" w:hAnsiTheme="minorHAnsi" w:cstheme="minorBidi"/>
          <w:sz w:val="22"/>
          <w:lang w:eastAsia="en-GB"/>
        </w:rPr>
      </w:pPr>
      <w:hyperlink w:anchor="_Toc139278868" w:history="1">
        <w:r w:rsidR="00282C90" w:rsidRPr="00A03342">
          <w:rPr>
            <w:rStyle w:val="Hyperlink"/>
            <w:rFonts w:cs="Calibri"/>
            <w:lang w:val="sq-AL"/>
          </w:rPr>
          <w:t>2.1.1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Shqipëri</w:t>
        </w:r>
        <w:r w:rsidR="00282C90">
          <w:rPr>
            <w:webHidden/>
          </w:rPr>
          <w:tab/>
        </w:r>
        <w:r w:rsidR="00282C90">
          <w:rPr>
            <w:webHidden/>
          </w:rPr>
          <w:fldChar w:fldCharType="begin"/>
        </w:r>
        <w:r w:rsidR="00282C90">
          <w:rPr>
            <w:webHidden/>
          </w:rPr>
          <w:instrText xml:space="preserve"> PAGEREF _Toc139278868 \h </w:instrText>
        </w:r>
        <w:r w:rsidR="00282C90">
          <w:rPr>
            <w:webHidden/>
          </w:rPr>
        </w:r>
        <w:r w:rsidR="00282C90">
          <w:rPr>
            <w:webHidden/>
          </w:rPr>
          <w:fldChar w:fldCharType="separate"/>
        </w:r>
        <w:r w:rsidR="00DE1974">
          <w:rPr>
            <w:webHidden/>
          </w:rPr>
          <w:t>2-1</w:t>
        </w:r>
        <w:r w:rsidR="00282C90">
          <w:rPr>
            <w:webHidden/>
          </w:rPr>
          <w:fldChar w:fldCharType="end"/>
        </w:r>
      </w:hyperlink>
    </w:p>
    <w:p w14:paraId="44F726A7" w14:textId="01E02699" w:rsidR="00282C90" w:rsidRDefault="000601B3">
      <w:pPr>
        <w:pStyle w:val="TOC3"/>
        <w:rPr>
          <w:rFonts w:asciiTheme="minorHAnsi" w:eastAsiaTheme="minorEastAsia" w:hAnsiTheme="minorHAnsi" w:cstheme="minorBidi"/>
          <w:sz w:val="22"/>
          <w:lang w:eastAsia="en-GB"/>
        </w:rPr>
      </w:pPr>
      <w:hyperlink w:anchor="_Toc139278869" w:history="1">
        <w:r w:rsidR="00282C90" w:rsidRPr="00A03342">
          <w:rPr>
            <w:rStyle w:val="Hyperlink"/>
            <w:rFonts w:cs="Calibri"/>
            <w:lang w:val="sq-AL"/>
          </w:rPr>
          <w:t>2.1.2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Bashkimi Evropian</w:t>
        </w:r>
        <w:r w:rsidR="00282C90">
          <w:rPr>
            <w:webHidden/>
          </w:rPr>
          <w:tab/>
        </w:r>
        <w:r w:rsidR="00282C90">
          <w:rPr>
            <w:webHidden/>
          </w:rPr>
          <w:fldChar w:fldCharType="begin"/>
        </w:r>
        <w:r w:rsidR="00282C90">
          <w:rPr>
            <w:webHidden/>
          </w:rPr>
          <w:instrText xml:space="preserve"> PAGEREF _Toc139278869 \h </w:instrText>
        </w:r>
        <w:r w:rsidR="00282C90">
          <w:rPr>
            <w:webHidden/>
          </w:rPr>
        </w:r>
        <w:r w:rsidR="00282C90">
          <w:rPr>
            <w:webHidden/>
          </w:rPr>
          <w:fldChar w:fldCharType="separate"/>
        </w:r>
        <w:r w:rsidR="00DE1974">
          <w:rPr>
            <w:webHidden/>
          </w:rPr>
          <w:t>2-1</w:t>
        </w:r>
        <w:r w:rsidR="00282C90">
          <w:rPr>
            <w:webHidden/>
          </w:rPr>
          <w:fldChar w:fldCharType="end"/>
        </w:r>
      </w:hyperlink>
    </w:p>
    <w:p w14:paraId="5892BBEB" w14:textId="0DB09E1F"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870" w:history="1">
        <w:r w:rsidR="00282C90" w:rsidRPr="00A03342">
          <w:rPr>
            <w:rStyle w:val="Hyperlink"/>
            <w:rFonts w:cs="Calibri"/>
            <w:noProof/>
            <w:lang w:val="sq-AL"/>
          </w:rPr>
          <w:t>2.2</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Masat Kryesore të Konsultimit për Basenin Ujor të Erzenit</w:t>
        </w:r>
        <w:r w:rsidR="00282C90">
          <w:rPr>
            <w:noProof/>
            <w:webHidden/>
          </w:rPr>
          <w:tab/>
        </w:r>
        <w:r w:rsidR="00282C90">
          <w:rPr>
            <w:noProof/>
            <w:webHidden/>
          </w:rPr>
          <w:fldChar w:fldCharType="begin"/>
        </w:r>
        <w:r w:rsidR="00282C90">
          <w:rPr>
            <w:noProof/>
            <w:webHidden/>
          </w:rPr>
          <w:instrText xml:space="preserve"> PAGEREF _Toc139278870 \h </w:instrText>
        </w:r>
        <w:r w:rsidR="00282C90">
          <w:rPr>
            <w:noProof/>
            <w:webHidden/>
          </w:rPr>
        </w:r>
        <w:r w:rsidR="00282C90">
          <w:rPr>
            <w:noProof/>
            <w:webHidden/>
          </w:rPr>
          <w:fldChar w:fldCharType="separate"/>
        </w:r>
        <w:r w:rsidR="00DE1974">
          <w:rPr>
            <w:noProof/>
            <w:webHidden/>
          </w:rPr>
          <w:t>2-1</w:t>
        </w:r>
        <w:r w:rsidR="00282C90">
          <w:rPr>
            <w:noProof/>
            <w:webHidden/>
          </w:rPr>
          <w:fldChar w:fldCharType="end"/>
        </w:r>
      </w:hyperlink>
    </w:p>
    <w:p w14:paraId="10400BC1" w14:textId="0AE09E70" w:rsidR="00282C90" w:rsidRDefault="000601B3">
      <w:pPr>
        <w:pStyle w:val="TOC3"/>
        <w:rPr>
          <w:rFonts w:asciiTheme="minorHAnsi" w:eastAsiaTheme="minorEastAsia" w:hAnsiTheme="minorHAnsi" w:cstheme="minorBidi"/>
          <w:sz w:val="22"/>
          <w:lang w:eastAsia="en-GB"/>
        </w:rPr>
      </w:pPr>
      <w:hyperlink w:anchor="_Toc139278871" w:history="1">
        <w:r w:rsidR="00282C90" w:rsidRPr="00A03342">
          <w:rPr>
            <w:rStyle w:val="Hyperlink"/>
            <w:rFonts w:cs="Calibri"/>
            <w:lang w:val="sq-AL"/>
          </w:rPr>
          <w:t>2.2.1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Deklarata e Konsultimit</w:t>
        </w:r>
        <w:r w:rsidR="00282C90">
          <w:rPr>
            <w:webHidden/>
          </w:rPr>
          <w:tab/>
        </w:r>
        <w:r w:rsidR="00282C90">
          <w:rPr>
            <w:webHidden/>
          </w:rPr>
          <w:fldChar w:fldCharType="begin"/>
        </w:r>
        <w:r w:rsidR="00282C90">
          <w:rPr>
            <w:webHidden/>
          </w:rPr>
          <w:instrText xml:space="preserve"> PAGEREF _Toc139278871 \h </w:instrText>
        </w:r>
        <w:r w:rsidR="00282C90">
          <w:rPr>
            <w:webHidden/>
          </w:rPr>
        </w:r>
        <w:r w:rsidR="00282C90">
          <w:rPr>
            <w:webHidden/>
          </w:rPr>
          <w:fldChar w:fldCharType="separate"/>
        </w:r>
        <w:r w:rsidR="00DE1974">
          <w:rPr>
            <w:webHidden/>
          </w:rPr>
          <w:t>2-1</w:t>
        </w:r>
        <w:r w:rsidR="00282C90">
          <w:rPr>
            <w:webHidden/>
          </w:rPr>
          <w:fldChar w:fldCharType="end"/>
        </w:r>
      </w:hyperlink>
    </w:p>
    <w:p w14:paraId="040F9560" w14:textId="16CE6FF3" w:rsidR="00282C90" w:rsidRDefault="000601B3">
      <w:pPr>
        <w:pStyle w:val="TOC3"/>
        <w:rPr>
          <w:rFonts w:asciiTheme="minorHAnsi" w:eastAsiaTheme="minorEastAsia" w:hAnsiTheme="minorHAnsi" w:cstheme="minorBidi"/>
          <w:sz w:val="22"/>
          <w:lang w:eastAsia="en-GB"/>
        </w:rPr>
      </w:pPr>
      <w:hyperlink w:anchor="_Toc139278872" w:history="1">
        <w:r w:rsidR="00282C90" w:rsidRPr="00A03342">
          <w:rPr>
            <w:rStyle w:val="Hyperlink"/>
            <w:rFonts w:cs="Calibri"/>
            <w:lang w:val="sq-AL"/>
          </w:rPr>
          <w:t>2.2.2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Përmbledhja e Çështjeve të Rëndësishme të Menaxhimit të Ujërave (PÇRMU)</w:t>
        </w:r>
        <w:r w:rsidR="00282C90">
          <w:rPr>
            <w:webHidden/>
          </w:rPr>
          <w:tab/>
        </w:r>
        <w:r w:rsidR="00282C90">
          <w:rPr>
            <w:webHidden/>
          </w:rPr>
          <w:fldChar w:fldCharType="begin"/>
        </w:r>
        <w:r w:rsidR="00282C90">
          <w:rPr>
            <w:webHidden/>
          </w:rPr>
          <w:instrText xml:space="preserve"> PAGEREF _Toc139278872 \h </w:instrText>
        </w:r>
        <w:r w:rsidR="00282C90">
          <w:rPr>
            <w:webHidden/>
          </w:rPr>
        </w:r>
        <w:r w:rsidR="00282C90">
          <w:rPr>
            <w:webHidden/>
          </w:rPr>
          <w:fldChar w:fldCharType="separate"/>
        </w:r>
        <w:r w:rsidR="00DE1974">
          <w:rPr>
            <w:webHidden/>
          </w:rPr>
          <w:t>2-2</w:t>
        </w:r>
        <w:r w:rsidR="00282C90">
          <w:rPr>
            <w:webHidden/>
          </w:rPr>
          <w:fldChar w:fldCharType="end"/>
        </w:r>
      </w:hyperlink>
    </w:p>
    <w:p w14:paraId="64E2486F" w14:textId="686B615E" w:rsidR="00282C90" w:rsidRDefault="000601B3">
      <w:pPr>
        <w:pStyle w:val="TOC3"/>
        <w:rPr>
          <w:rFonts w:asciiTheme="minorHAnsi" w:eastAsiaTheme="minorEastAsia" w:hAnsiTheme="minorHAnsi" w:cstheme="minorBidi"/>
          <w:sz w:val="22"/>
          <w:lang w:eastAsia="en-GB"/>
        </w:rPr>
      </w:pPr>
      <w:hyperlink w:anchor="_Toc139278873" w:history="1">
        <w:r w:rsidR="00282C90" w:rsidRPr="00A03342">
          <w:rPr>
            <w:rStyle w:val="Hyperlink"/>
            <w:rFonts w:cs="Calibri"/>
            <w:lang w:val="sq-AL"/>
          </w:rPr>
          <w:t>2.2.3</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Draft Plani i Menaxhimit të Basenit ujor</w:t>
        </w:r>
        <w:r w:rsidR="00282C90">
          <w:rPr>
            <w:webHidden/>
          </w:rPr>
          <w:tab/>
        </w:r>
        <w:r w:rsidR="00282C90">
          <w:rPr>
            <w:webHidden/>
          </w:rPr>
          <w:fldChar w:fldCharType="begin"/>
        </w:r>
        <w:r w:rsidR="00282C90">
          <w:rPr>
            <w:webHidden/>
          </w:rPr>
          <w:instrText xml:space="preserve"> PAGEREF _Toc139278873 \h </w:instrText>
        </w:r>
        <w:r w:rsidR="00282C90">
          <w:rPr>
            <w:webHidden/>
          </w:rPr>
        </w:r>
        <w:r w:rsidR="00282C90">
          <w:rPr>
            <w:webHidden/>
          </w:rPr>
          <w:fldChar w:fldCharType="separate"/>
        </w:r>
        <w:r w:rsidR="00DE1974">
          <w:rPr>
            <w:webHidden/>
          </w:rPr>
          <w:t>2-2</w:t>
        </w:r>
        <w:r w:rsidR="00282C90">
          <w:rPr>
            <w:webHidden/>
          </w:rPr>
          <w:fldChar w:fldCharType="end"/>
        </w:r>
      </w:hyperlink>
    </w:p>
    <w:p w14:paraId="5801ABE1" w14:textId="19444AD7" w:rsidR="00282C90" w:rsidRDefault="000601B3">
      <w:pPr>
        <w:pStyle w:val="TOC3"/>
        <w:rPr>
          <w:rFonts w:asciiTheme="minorHAnsi" w:eastAsiaTheme="minorEastAsia" w:hAnsiTheme="minorHAnsi" w:cstheme="minorBidi"/>
          <w:sz w:val="22"/>
          <w:lang w:eastAsia="en-GB"/>
        </w:rPr>
      </w:pPr>
      <w:hyperlink w:anchor="_Toc139278874" w:history="1">
        <w:r w:rsidR="00282C90" w:rsidRPr="00A03342">
          <w:rPr>
            <w:rStyle w:val="Hyperlink"/>
            <w:rFonts w:cs="Calibri"/>
            <w:lang w:val="sq-AL"/>
          </w:rPr>
          <w:t>2.2.4</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Takime me publikun, Fushata Prezantimi dhe Trajnime</w:t>
        </w:r>
        <w:r w:rsidR="00282C90">
          <w:rPr>
            <w:webHidden/>
          </w:rPr>
          <w:tab/>
        </w:r>
        <w:r w:rsidR="00282C90">
          <w:rPr>
            <w:webHidden/>
          </w:rPr>
          <w:fldChar w:fldCharType="begin"/>
        </w:r>
        <w:r w:rsidR="00282C90">
          <w:rPr>
            <w:webHidden/>
          </w:rPr>
          <w:instrText xml:space="preserve"> PAGEREF _Toc139278874 \h </w:instrText>
        </w:r>
        <w:r w:rsidR="00282C90">
          <w:rPr>
            <w:webHidden/>
          </w:rPr>
        </w:r>
        <w:r w:rsidR="00282C90">
          <w:rPr>
            <w:webHidden/>
          </w:rPr>
          <w:fldChar w:fldCharType="separate"/>
        </w:r>
        <w:r w:rsidR="00DE1974">
          <w:rPr>
            <w:webHidden/>
          </w:rPr>
          <w:t>2-2</w:t>
        </w:r>
        <w:r w:rsidR="00282C90">
          <w:rPr>
            <w:webHidden/>
          </w:rPr>
          <w:fldChar w:fldCharType="end"/>
        </w:r>
      </w:hyperlink>
    </w:p>
    <w:p w14:paraId="532BC39C" w14:textId="1B8E2AB4" w:rsidR="00282C90" w:rsidRDefault="000601B3">
      <w:pPr>
        <w:pStyle w:val="TOC3"/>
        <w:rPr>
          <w:rFonts w:asciiTheme="minorHAnsi" w:eastAsiaTheme="minorEastAsia" w:hAnsiTheme="minorHAnsi" w:cstheme="minorBidi"/>
          <w:sz w:val="22"/>
          <w:lang w:eastAsia="en-GB"/>
        </w:rPr>
      </w:pPr>
      <w:hyperlink w:anchor="_Toc139278875" w:history="1">
        <w:r w:rsidR="00282C90" w:rsidRPr="00A03342">
          <w:rPr>
            <w:rStyle w:val="Hyperlink"/>
            <w:rFonts w:cs="Calibri"/>
            <w:lang w:val="sq-AL"/>
          </w:rPr>
          <w:t>2.2.5</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Plani Përfundimtar i Menaxhimit të Baseneve Ujore</w:t>
        </w:r>
        <w:r w:rsidR="00282C90">
          <w:rPr>
            <w:webHidden/>
          </w:rPr>
          <w:tab/>
        </w:r>
        <w:r w:rsidR="00282C90">
          <w:rPr>
            <w:webHidden/>
          </w:rPr>
          <w:fldChar w:fldCharType="begin"/>
        </w:r>
        <w:r w:rsidR="00282C90">
          <w:rPr>
            <w:webHidden/>
          </w:rPr>
          <w:instrText xml:space="preserve"> PAGEREF _Toc139278875 \h </w:instrText>
        </w:r>
        <w:r w:rsidR="00282C90">
          <w:rPr>
            <w:webHidden/>
          </w:rPr>
        </w:r>
        <w:r w:rsidR="00282C90">
          <w:rPr>
            <w:webHidden/>
          </w:rPr>
          <w:fldChar w:fldCharType="separate"/>
        </w:r>
        <w:r w:rsidR="00DE1974">
          <w:rPr>
            <w:webHidden/>
          </w:rPr>
          <w:t>2-3</w:t>
        </w:r>
        <w:r w:rsidR="00282C90">
          <w:rPr>
            <w:webHidden/>
          </w:rPr>
          <w:fldChar w:fldCharType="end"/>
        </w:r>
      </w:hyperlink>
    </w:p>
    <w:p w14:paraId="50FC0E97" w14:textId="49089499" w:rsidR="00282C90" w:rsidRDefault="000601B3">
      <w:pPr>
        <w:pStyle w:val="TOC1"/>
        <w:rPr>
          <w:rFonts w:asciiTheme="minorHAnsi" w:eastAsiaTheme="minorEastAsia" w:hAnsiTheme="minorHAnsi" w:cstheme="minorBidi"/>
          <w:b w:val="0"/>
          <w:caps w:val="0"/>
          <w:color w:val="auto"/>
          <w:sz w:val="22"/>
          <w:szCs w:val="22"/>
          <w:lang w:eastAsia="en-GB"/>
        </w:rPr>
      </w:pPr>
      <w:hyperlink w:anchor="_Toc139278876" w:history="1">
        <w:r w:rsidR="00282C90" w:rsidRPr="00A03342">
          <w:rPr>
            <w:rStyle w:val="Hyperlink"/>
            <w:rFonts w:cs="Calibri"/>
            <w:lang w:val="sq-AL"/>
          </w:rPr>
          <w:t>3</w:t>
        </w:r>
        <w:r w:rsidR="00282C90">
          <w:rPr>
            <w:rFonts w:asciiTheme="minorHAnsi" w:eastAsiaTheme="minorEastAsia" w:hAnsiTheme="minorHAnsi" w:cstheme="minorBidi"/>
            <w:b w:val="0"/>
            <w:caps w:val="0"/>
            <w:color w:val="auto"/>
            <w:sz w:val="22"/>
            <w:szCs w:val="22"/>
            <w:lang w:eastAsia="en-GB"/>
          </w:rPr>
          <w:tab/>
        </w:r>
        <w:r w:rsidR="00282C90" w:rsidRPr="00A03342">
          <w:rPr>
            <w:rStyle w:val="Hyperlink"/>
            <w:rFonts w:cs="Calibri"/>
            <w:lang w:val="sq-AL" w:bidi="sq-AL"/>
          </w:rPr>
          <w:t>Objektivat Mjedisore për Basenin Ujor</w:t>
        </w:r>
        <w:r w:rsidR="00282C90">
          <w:rPr>
            <w:webHidden/>
          </w:rPr>
          <w:tab/>
        </w:r>
        <w:r w:rsidR="00282C90">
          <w:rPr>
            <w:webHidden/>
          </w:rPr>
          <w:fldChar w:fldCharType="begin"/>
        </w:r>
        <w:r w:rsidR="00282C90">
          <w:rPr>
            <w:webHidden/>
          </w:rPr>
          <w:instrText xml:space="preserve"> PAGEREF _Toc139278876 \h </w:instrText>
        </w:r>
        <w:r w:rsidR="00282C90">
          <w:rPr>
            <w:webHidden/>
          </w:rPr>
        </w:r>
        <w:r w:rsidR="00282C90">
          <w:rPr>
            <w:webHidden/>
          </w:rPr>
          <w:fldChar w:fldCharType="separate"/>
        </w:r>
        <w:r w:rsidR="00DE1974">
          <w:rPr>
            <w:webHidden/>
          </w:rPr>
          <w:t>3-1</w:t>
        </w:r>
        <w:r w:rsidR="00282C90">
          <w:rPr>
            <w:webHidden/>
          </w:rPr>
          <w:fldChar w:fldCharType="end"/>
        </w:r>
      </w:hyperlink>
    </w:p>
    <w:p w14:paraId="70C8854E" w14:textId="5EDD48F5"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877" w:history="1">
        <w:r w:rsidR="00282C90" w:rsidRPr="00A03342">
          <w:rPr>
            <w:rStyle w:val="Hyperlink"/>
            <w:rFonts w:cs="Calibri"/>
            <w:noProof/>
            <w:lang w:val="sq-AL"/>
          </w:rPr>
          <w:t>3.1</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Vështrim i përgjithshëm</w:t>
        </w:r>
        <w:r w:rsidR="00282C90">
          <w:rPr>
            <w:noProof/>
            <w:webHidden/>
          </w:rPr>
          <w:tab/>
        </w:r>
        <w:r w:rsidR="00282C90">
          <w:rPr>
            <w:noProof/>
            <w:webHidden/>
          </w:rPr>
          <w:fldChar w:fldCharType="begin"/>
        </w:r>
        <w:r w:rsidR="00282C90">
          <w:rPr>
            <w:noProof/>
            <w:webHidden/>
          </w:rPr>
          <w:instrText xml:space="preserve"> PAGEREF _Toc139278877 \h </w:instrText>
        </w:r>
        <w:r w:rsidR="00282C90">
          <w:rPr>
            <w:noProof/>
            <w:webHidden/>
          </w:rPr>
        </w:r>
        <w:r w:rsidR="00282C90">
          <w:rPr>
            <w:noProof/>
            <w:webHidden/>
          </w:rPr>
          <w:fldChar w:fldCharType="separate"/>
        </w:r>
        <w:r w:rsidR="00DE1974">
          <w:rPr>
            <w:noProof/>
            <w:webHidden/>
          </w:rPr>
          <w:t>3-1</w:t>
        </w:r>
        <w:r w:rsidR="00282C90">
          <w:rPr>
            <w:noProof/>
            <w:webHidden/>
          </w:rPr>
          <w:fldChar w:fldCharType="end"/>
        </w:r>
      </w:hyperlink>
    </w:p>
    <w:p w14:paraId="57AEE1FE" w14:textId="6C5F6683" w:rsidR="00282C90" w:rsidRDefault="000601B3">
      <w:pPr>
        <w:pStyle w:val="TOC3"/>
        <w:rPr>
          <w:rFonts w:asciiTheme="minorHAnsi" w:eastAsiaTheme="minorEastAsia" w:hAnsiTheme="minorHAnsi" w:cstheme="minorBidi"/>
          <w:sz w:val="22"/>
          <w:lang w:eastAsia="en-GB"/>
        </w:rPr>
      </w:pPr>
      <w:hyperlink w:anchor="_Toc139278878" w:history="1">
        <w:r w:rsidR="00282C90" w:rsidRPr="00A03342">
          <w:rPr>
            <w:rStyle w:val="Hyperlink"/>
            <w:rFonts w:cs="Calibri"/>
            <w:lang w:val="sq-AL"/>
          </w:rPr>
          <w:t>3.1.1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Shqipëri</w:t>
        </w:r>
        <w:r w:rsidR="00282C90">
          <w:rPr>
            <w:webHidden/>
          </w:rPr>
          <w:tab/>
        </w:r>
        <w:r w:rsidR="00282C90">
          <w:rPr>
            <w:webHidden/>
          </w:rPr>
          <w:fldChar w:fldCharType="begin"/>
        </w:r>
        <w:r w:rsidR="00282C90">
          <w:rPr>
            <w:webHidden/>
          </w:rPr>
          <w:instrText xml:space="preserve"> PAGEREF _Toc139278878 \h </w:instrText>
        </w:r>
        <w:r w:rsidR="00282C90">
          <w:rPr>
            <w:webHidden/>
          </w:rPr>
        </w:r>
        <w:r w:rsidR="00282C90">
          <w:rPr>
            <w:webHidden/>
          </w:rPr>
          <w:fldChar w:fldCharType="separate"/>
        </w:r>
        <w:r w:rsidR="00DE1974">
          <w:rPr>
            <w:webHidden/>
          </w:rPr>
          <w:t>3-1</w:t>
        </w:r>
        <w:r w:rsidR="00282C90">
          <w:rPr>
            <w:webHidden/>
          </w:rPr>
          <w:fldChar w:fldCharType="end"/>
        </w:r>
      </w:hyperlink>
    </w:p>
    <w:p w14:paraId="6B20B366" w14:textId="6D770C9C" w:rsidR="00282C90" w:rsidRDefault="000601B3">
      <w:pPr>
        <w:pStyle w:val="TOC3"/>
        <w:rPr>
          <w:rFonts w:asciiTheme="minorHAnsi" w:eastAsiaTheme="minorEastAsia" w:hAnsiTheme="minorHAnsi" w:cstheme="minorBidi"/>
          <w:sz w:val="22"/>
          <w:lang w:eastAsia="en-GB"/>
        </w:rPr>
      </w:pPr>
      <w:hyperlink w:anchor="_Toc139278879" w:history="1">
        <w:r w:rsidR="00282C90" w:rsidRPr="00A03342">
          <w:rPr>
            <w:rStyle w:val="Hyperlink"/>
            <w:rFonts w:cs="Calibri"/>
            <w:lang w:val="sq-AL"/>
          </w:rPr>
          <w:t>3.1.2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Bashkimi Evropian</w:t>
        </w:r>
        <w:r w:rsidR="00282C90">
          <w:rPr>
            <w:webHidden/>
          </w:rPr>
          <w:tab/>
        </w:r>
        <w:r w:rsidR="00282C90">
          <w:rPr>
            <w:webHidden/>
          </w:rPr>
          <w:fldChar w:fldCharType="begin"/>
        </w:r>
        <w:r w:rsidR="00282C90">
          <w:rPr>
            <w:webHidden/>
          </w:rPr>
          <w:instrText xml:space="preserve"> PAGEREF _Toc139278879 \h </w:instrText>
        </w:r>
        <w:r w:rsidR="00282C90">
          <w:rPr>
            <w:webHidden/>
          </w:rPr>
        </w:r>
        <w:r w:rsidR="00282C90">
          <w:rPr>
            <w:webHidden/>
          </w:rPr>
          <w:fldChar w:fldCharType="separate"/>
        </w:r>
        <w:r w:rsidR="00DE1974">
          <w:rPr>
            <w:webHidden/>
          </w:rPr>
          <w:t>3-1</w:t>
        </w:r>
        <w:r w:rsidR="00282C90">
          <w:rPr>
            <w:webHidden/>
          </w:rPr>
          <w:fldChar w:fldCharType="end"/>
        </w:r>
      </w:hyperlink>
    </w:p>
    <w:p w14:paraId="608F3FFF" w14:textId="27AC128A"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880" w:history="1">
        <w:r w:rsidR="00282C90" w:rsidRPr="00A03342">
          <w:rPr>
            <w:rStyle w:val="Hyperlink"/>
            <w:rFonts w:cs="Calibri"/>
            <w:noProof/>
            <w:lang w:val="sq-AL"/>
          </w:rPr>
          <w:t>3.2</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Koncepti i Statusit të Trupit Ujor</w:t>
        </w:r>
        <w:r w:rsidR="00282C90">
          <w:rPr>
            <w:noProof/>
            <w:webHidden/>
          </w:rPr>
          <w:tab/>
        </w:r>
        <w:r w:rsidR="00282C90">
          <w:rPr>
            <w:noProof/>
            <w:webHidden/>
          </w:rPr>
          <w:fldChar w:fldCharType="begin"/>
        </w:r>
        <w:r w:rsidR="00282C90">
          <w:rPr>
            <w:noProof/>
            <w:webHidden/>
          </w:rPr>
          <w:instrText xml:space="preserve"> PAGEREF _Toc139278880 \h </w:instrText>
        </w:r>
        <w:r w:rsidR="00282C90">
          <w:rPr>
            <w:noProof/>
            <w:webHidden/>
          </w:rPr>
        </w:r>
        <w:r w:rsidR="00282C90">
          <w:rPr>
            <w:noProof/>
            <w:webHidden/>
          </w:rPr>
          <w:fldChar w:fldCharType="separate"/>
        </w:r>
        <w:r w:rsidR="00DE1974">
          <w:rPr>
            <w:noProof/>
            <w:webHidden/>
          </w:rPr>
          <w:t>3-1</w:t>
        </w:r>
        <w:r w:rsidR="00282C90">
          <w:rPr>
            <w:noProof/>
            <w:webHidden/>
          </w:rPr>
          <w:fldChar w:fldCharType="end"/>
        </w:r>
      </w:hyperlink>
    </w:p>
    <w:p w14:paraId="729701DC" w14:textId="0D2A7681" w:rsidR="00282C90" w:rsidRDefault="000601B3">
      <w:pPr>
        <w:pStyle w:val="TOC3"/>
        <w:rPr>
          <w:rFonts w:asciiTheme="minorHAnsi" w:eastAsiaTheme="minorEastAsia" w:hAnsiTheme="minorHAnsi" w:cstheme="minorBidi"/>
          <w:sz w:val="22"/>
          <w:lang w:eastAsia="en-GB"/>
        </w:rPr>
      </w:pPr>
      <w:hyperlink w:anchor="_Toc139278881" w:history="1">
        <w:r w:rsidR="00282C90" w:rsidRPr="00A03342">
          <w:rPr>
            <w:rStyle w:val="Hyperlink"/>
            <w:rFonts w:cs="Calibri"/>
            <w:lang w:val="sq-AL"/>
          </w:rPr>
          <w:t>3.2.1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Statusi Ekologjik</w:t>
        </w:r>
        <w:r w:rsidR="00282C90">
          <w:rPr>
            <w:webHidden/>
          </w:rPr>
          <w:tab/>
        </w:r>
        <w:r w:rsidR="00282C90">
          <w:rPr>
            <w:webHidden/>
          </w:rPr>
          <w:fldChar w:fldCharType="begin"/>
        </w:r>
        <w:r w:rsidR="00282C90">
          <w:rPr>
            <w:webHidden/>
          </w:rPr>
          <w:instrText xml:space="preserve"> PAGEREF _Toc139278881 \h </w:instrText>
        </w:r>
        <w:r w:rsidR="00282C90">
          <w:rPr>
            <w:webHidden/>
          </w:rPr>
        </w:r>
        <w:r w:rsidR="00282C90">
          <w:rPr>
            <w:webHidden/>
          </w:rPr>
          <w:fldChar w:fldCharType="separate"/>
        </w:r>
        <w:r w:rsidR="00DE1974">
          <w:rPr>
            <w:webHidden/>
          </w:rPr>
          <w:t>3-1</w:t>
        </w:r>
        <w:r w:rsidR="00282C90">
          <w:rPr>
            <w:webHidden/>
          </w:rPr>
          <w:fldChar w:fldCharType="end"/>
        </w:r>
      </w:hyperlink>
    </w:p>
    <w:p w14:paraId="262F482A" w14:textId="710541E7" w:rsidR="00282C90" w:rsidRDefault="000601B3">
      <w:pPr>
        <w:pStyle w:val="TOC3"/>
        <w:rPr>
          <w:rFonts w:asciiTheme="minorHAnsi" w:eastAsiaTheme="minorEastAsia" w:hAnsiTheme="minorHAnsi" w:cstheme="minorBidi"/>
          <w:sz w:val="22"/>
          <w:lang w:eastAsia="en-GB"/>
        </w:rPr>
      </w:pPr>
      <w:hyperlink w:anchor="_Toc139278882" w:history="1">
        <w:r w:rsidR="00282C90" w:rsidRPr="00A03342">
          <w:rPr>
            <w:rStyle w:val="Hyperlink"/>
            <w:rFonts w:cs="Calibri"/>
            <w:lang w:val="sq-AL"/>
          </w:rPr>
          <w:t>3.2.2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Statusi Kimik</w:t>
        </w:r>
        <w:r w:rsidR="00282C90">
          <w:rPr>
            <w:webHidden/>
          </w:rPr>
          <w:tab/>
        </w:r>
        <w:r w:rsidR="00282C90">
          <w:rPr>
            <w:webHidden/>
          </w:rPr>
          <w:fldChar w:fldCharType="begin"/>
        </w:r>
        <w:r w:rsidR="00282C90">
          <w:rPr>
            <w:webHidden/>
          </w:rPr>
          <w:instrText xml:space="preserve"> PAGEREF _Toc139278882 \h </w:instrText>
        </w:r>
        <w:r w:rsidR="00282C90">
          <w:rPr>
            <w:webHidden/>
          </w:rPr>
        </w:r>
        <w:r w:rsidR="00282C90">
          <w:rPr>
            <w:webHidden/>
          </w:rPr>
          <w:fldChar w:fldCharType="separate"/>
        </w:r>
        <w:r w:rsidR="00DE1974">
          <w:rPr>
            <w:webHidden/>
          </w:rPr>
          <w:t>3-1</w:t>
        </w:r>
        <w:r w:rsidR="00282C90">
          <w:rPr>
            <w:webHidden/>
          </w:rPr>
          <w:fldChar w:fldCharType="end"/>
        </w:r>
      </w:hyperlink>
    </w:p>
    <w:p w14:paraId="7EF034D1" w14:textId="29288F02" w:rsidR="00282C90" w:rsidRDefault="000601B3">
      <w:pPr>
        <w:pStyle w:val="TOC3"/>
        <w:rPr>
          <w:rFonts w:asciiTheme="minorHAnsi" w:eastAsiaTheme="minorEastAsia" w:hAnsiTheme="minorHAnsi" w:cstheme="minorBidi"/>
          <w:sz w:val="22"/>
          <w:lang w:eastAsia="en-GB"/>
        </w:rPr>
      </w:pPr>
      <w:hyperlink w:anchor="_Toc139278883" w:history="1">
        <w:r w:rsidR="00282C90" w:rsidRPr="00A03342">
          <w:rPr>
            <w:rStyle w:val="Hyperlink"/>
            <w:rFonts w:cs="Calibri"/>
            <w:lang w:val="sq-AL"/>
          </w:rPr>
          <w:t>3.2.3</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Statusi Sasior</w:t>
        </w:r>
        <w:r w:rsidR="00282C90">
          <w:rPr>
            <w:webHidden/>
          </w:rPr>
          <w:tab/>
        </w:r>
        <w:r w:rsidR="00282C90">
          <w:rPr>
            <w:webHidden/>
          </w:rPr>
          <w:fldChar w:fldCharType="begin"/>
        </w:r>
        <w:r w:rsidR="00282C90">
          <w:rPr>
            <w:webHidden/>
          </w:rPr>
          <w:instrText xml:space="preserve"> PAGEREF _Toc139278883 \h </w:instrText>
        </w:r>
        <w:r w:rsidR="00282C90">
          <w:rPr>
            <w:webHidden/>
          </w:rPr>
        </w:r>
        <w:r w:rsidR="00282C90">
          <w:rPr>
            <w:webHidden/>
          </w:rPr>
          <w:fldChar w:fldCharType="separate"/>
        </w:r>
        <w:r w:rsidR="00DE1974">
          <w:rPr>
            <w:webHidden/>
          </w:rPr>
          <w:t>3-2</w:t>
        </w:r>
        <w:r w:rsidR="00282C90">
          <w:rPr>
            <w:webHidden/>
          </w:rPr>
          <w:fldChar w:fldCharType="end"/>
        </w:r>
      </w:hyperlink>
    </w:p>
    <w:p w14:paraId="602733A7" w14:textId="549FB0DE" w:rsidR="00282C90" w:rsidRDefault="000601B3">
      <w:pPr>
        <w:pStyle w:val="TOC3"/>
        <w:rPr>
          <w:rFonts w:asciiTheme="minorHAnsi" w:eastAsiaTheme="minorEastAsia" w:hAnsiTheme="minorHAnsi" w:cstheme="minorBidi"/>
          <w:sz w:val="22"/>
          <w:lang w:eastAsia="en-GB"/>
        </w:rPr>
      </w:pPr>
      <w:hyperlink w:anchor="_Toc139278884" w:history="1">
        <w:r w:rsidR="00282C90" w:rsidRPr="00A03342">
          <w:rPr>
            <w:rStyle w:val="Hyperlink"/>
            <w:rFonts w:cs="Calibri"/>
            <w:lang w:val="sq-AL"/>
          </w:rPr>
          <w:t>3.2.4</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Nivelet e Statusit</w:t>
        </w:r>
        <w:r w:rsidR="00282C90">
          <w:rPr>
            <w:webHidden/>
          </w:rPr>
          <w:tab/>
        </w:r>
        <w:r w:rsidR="00282C90">
          <w:rPr>
            <w:webHidden/>
          </w:rPr>
          <w:fldChar w:fldCharType="begin"/>
        </w:r>
        <w:r w:rsidR="00282C90">
          <w:rPr>
            <w:webHidden/>
          </w:rPr>
          <w:instrText xml:space="preserve"> PAGEREF _Toc139278884 \h </w:instrText>
        </w:r>
        <w:r w:rsidR="00282C90">
          <w:rPr>
            <w:webHidden/>
          </w:rPr>
        </w:r>
        <w:r w:rsidR="00282C90">
          <w:rPr>
            <w:webHidden/>
          </w:rPr>
          <w:fldChar w:fldCharType="separate"/>
        </w:r>
        <w:r w:rsidR="00DE1974">
          <w:rPr>
            <w:webHidden/>
          </w:rPr>
          <w:t>3-2</w:t>
        </w:r>
        <w:r w:rsidR="00282C90">
          <w:rPr>
            <w:webHidden/>
          </w:rPr>
          <w:fldChar w:fldCharType="end"/>
        </w:r>
      </w:hyperlink>
    </w:p>
    <w:p w14:paraId="5AF58614" w14:textId="78F36B19"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885" w:history="1">
        <w:r w:rsidR="00282C90" w:rsidRPr="00A03342">
          <w:rPr>
            <w:rStyle w:val="Hyperlink"/>
            <w:rFonts w:cs="Calibri"/>
            <w:noProof/>
            <w:lang w:val="sq-AL"/>
          </w:rPr>
          <w:t>3.3</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Objektivat Mjedisore për Trupat Ujorë Sipërfaqësorë</w:t>
        </w:r>
        <w:r w:rsidR="00282C90">
          <w:rPr>
            <w:noProof/>
            <w:webHidden/>
          </w:rPr>
          <w:tab/>
        </w:r>
        <w:r w:rsidR="00282C90">
          <w:rPr>
            <w:noProof/>
            <w:webHidden/>
          </w:rPr>
          <w:fldChar w:fldCharType="begin"/>
        </w:r>
        <w:r w:rsidR="00282C90">
          <w:rPr>
            <w:noProof/>
            <w:webHidden/>
          </w:rPr>
          <w:instrText xml:space="preserve"> PAGEREF _Toc139278885 \h </w:instrText>
        </w:r>
        <w:r w:rsidR="00282C90">
          <w:rPr>
            <w:noProof/>
            <w:webHidden/>
          </w:rPr>
        </w:r>
        <w:r w:rsidR="00282C90">
          <w:rPr>
            <w:noProof/>
            <w:webHidden/>
          </w:rPr>
          <w:fldChar w:fldCharType="separate"/>
        </w:r>
        <w:r w:rsidR="00DE1974">
          <w:rPr>
            <w:noProof/>
            <w:webHidden/>
          </w:rPr>
          <w:t>3-4</w:t>
        </w:r>
        <w:r w:rsidR="00282C90">
          <w:rPr>
            <w:noProof/>
            <w:webHidden/>
          </w:rPr>
          <w:fldChar w:fldCharType="end"/>
        </w:r>
      </w:hyperlink>
    </w:p>
    <w:p w14:paraId="18258323" w14:textId="6C9FBF8B" w:rsidR="00282C90" w:rsidRDefault="000601B3">
      <w:pPr>
        <w:pStyle w:val="TOC3"/>
        <w:rPr>
          <w:rFonts w:asciiTheme="minorHAnsi" w:eastAsiaTheme="minorEastAsia" w:hAnsiTheme="minorHAnsi" w:cstheme="minorBidi"/>
          <w:sz w:val="22"/>
          <w:lang w:eastAsia="en-GB"/>
        </w:rPr>
      </w:pPr>
      <w:hyperlink w:anchor="_Toc139278886" w:history="1">
        <w:r w:rsidR="00282C90" w:rsidRPr="00A03342">
          <w:rPr>
            <w:rStyle w:val="Hyperlink"/>
            <w:rFonts w:cs="Calibri"/>
            <w:lang w:val="sq-AL"/>
          </w:rPr>
          <w:t>3.3.1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Kushtet e Referencës për Elementet e Cilësisë Biologjike</w:t>
        </w:r>
        <w:r w:rsidR="00282C90">
          <w:rPr>
            <w:webHidden/>
          </w:rPr>
          <w:tab/>
        </w:r>
        <w:r w:rsidR="00282C90">
          <w:rPr>
            <w:webHidden/>
          </w:rPr>
          <w:fldChar w:fldCharType="begin"/>
        </w:r>
        <w:r w:rsidR="00282C90">
          <w:rPr>
            <w:webHidden/>
          </w:rPr>
          <w:instrText xml:space="preserve"> PAGEREF _Toc139278886 \h </w:instrText>
        </w:r>
        <w:r w:rsidR="00282C90">
          <w:rPr>
            <w:webHidden/>
          </w:rPr>
        </w:r>
        <w:r w:rsidR="00282C90">
          <w:rPr>
            <w:webHidden/>
          </w:rPr>
          <w:fldChar w:fldCharType="separate"/>
        </w:r>
        <w:r w:rsidR="00DE1974">
          <w:rPr>
            <w:webHidden/>
          </w:rPr>
          <w:t>3-4</w:t>
        </w:r>
        <w:r w:rsidR="00282C90">
          <w:rPr>
            <w:webHidden/>
          </w:rPr>
          <w:fldChar w:fldCharType="end"/>
        </w:r>
      </w:hyperlink>
    </w:p>
    <w:p w14:paraId="72248F55" w14:textId="33826092" w:rsidR="00282C90" w:rsidRDefault="000601B3">
      <w:pPr>
        <w:pStyle w:val="TOC3"/>
        <w:rPr>
          <w:rFonts w:asciiTheme="minorHAnsi" w:eastAsiaTheme="minorEastAsia" w:hAnsiTheme="minorHAnsi" w:cstheme="minorBidi"/>
          <w:sz w:val="22"/>
          <w:lang w:eastAsia="en-GB"/>
        </w:rPr>
      </w:pPr>
      <w:hyperlink w:anchor="_Toc139278887" w:history="1">
        <w:r w:rsidR="00282C90" w:rsidRPr="00A03342">
          <w:rPr>
            <w:rStyle w:val="Hyperlink"/>
            <w:rFonts w:cs="Calibri"/>
            <w:lang w:val="sq-AL"/>
          </w:rPr>
          <w:t>3.3.2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Kushtet e Referencës për Elementet e Cilësisë së Përgjithshme Fiziko-kimike</w:t>
        </w:r>
        <w:r w:rsidR="00282C90">
          <w:rPr>
            <w:webHidden/>
          </w:rPr>
          <w:tab/>
        </w:r>
        <w:r w:rsidR="00282C90">
          <w:rPr>
            <w:webHidden/>
          </w:rPr>
          <w:fldChar w:fldCharType="begin"/>
        </w:r>
        <w:r w:rsidR="00282C90">
          <w:rPr>
            <w:webHidden/>
          </w:rPr>
          <w:instrText xml:space="preserve"> PAGEREF _Toc139278887 \h </w:instrText>
        </w:r>
        <w:r w:rsidR="00282C90">
          <w:rPr>
            <w:webHidden/>
          </w:rPr>
        </w:r>
        <w:r w:rsidR="00282C90">
          <w:rPr>
            <w:webHidden/>
          </w:rPr>
          <w:fldChar w:fldCharType="separate"/>
        </w:r>
        <w:r w:rsidR="00DE1974">
          <w:rPr>
            <w:webHidden/>
          </w:rPr>
          <w:t>3-4</w:t>
        </w:r>
        <w:r w:rsidR="00282C90">
          <w:rPr>
            <w:webHidden/>
          </w:rPr>
          <w:fldChar w:fldCharType="end"/>
        </w:r>
      </w:hyperlink>
    </w:p>
    <w:p w14:paraId="7F9BA3DD" w14:textId="6DF0BA93" w:rsidR="00282C90" w:rsidRDefault="000601B3">
      <w:pPr>
        <w:pStyle w:val="TOC3"/>
        <w:rPr>
          <w:rFonts w:asciiTheme="minorHAnsi" w:eastAsiaTheme="minorEastAsia" w:hAnsiTheme="minorHAnsi" w:cstheme="minorBidi"/>
          <w:sz w:val="22"/>
          <w:lang w:eastAsia="en-GB"/>
        </w:rPr>
      </w:pPr>
      <w:hyperlink w:anchor="_Toc139278888" w:history="1">
        <w:r w:rsidR="00282C90" w:rsidRPr="00A03342">
          <w:rPr>
            <w:rStyle w:val="Hyperlink"/>
            <w:rFonts w:cs="Calibri"/>
            <w:lang w:val="sq-AL"/>
          </w:rPr>
          <w:t>3.3.3</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Kushtet e referencës për substancat prioritare dhe disa ndotës të tjerë</w:t>
        </w:r>
        <w:r w:rsidR="00282C90">
          <w:rPr>
            <w:webHidden/>
          </w:rPr>
          <w:tab/>
        </w:r>
        <w:r w:rsidR="00282C90">
          <w:rPr>
            <w:webHidden/>
          </w:rPr>
          <w:fldChar w:fldCharType="begin"/>
        </w:r>
        <w:r w:rsidR="00282C90">
          <w:rPr>
            <w:webHidden/>
          </w:rPr>
          <w:instrText xml:space="preserve"> PAGEREF _Toc139278888 \h </w:instrText>
        </w:r>
        <w:r w:rsidR="00282C90">
          <w:rPr>
            <w:webHidden/>
          </w:rPr>
        </w:r>
        <w:r w:rsidR="00282C90">
          <w:rPr>
            <w:webHidden/>
          </w:rPr>
          <w:fldChar w:fldCharType="separate"/>
        </w:r>
        <w:r w:rsidR="00DE1974">
          <w:rPr>
            <w:webHidden/>
          </w:rPr>
          <w:t>3-5</w:t>
        </w:r>
        <w:r w:rsidR="00282C90">
          <w:rPr>
            <w:webHidden/>
          </w:rPr>
          <w:fldChar w:fldCharType="end"/>
        </w:r>
      </w:hyperlink>
    </w:p>
    <w:p w14:paraId="10EA5C62" w14:textId="7A868920" w:rsidR="00282C90" w:rsidRDefault="000601B3">
      <w:pPr>
        <w:pStyle w:val="TOC3"/>
        <w:rPr>
          <w:rFonts w:asciiTheme="minorHAnsi" w:eastAsiaTheme="minorEastAsia" w:hAnsiTheme="minorHAnsi" w:cstheme="minorBidi"/>
          <w:sz w:val="22"/>
          <w:lang w:eastAsia="en-GB"/>
        </w:rPr>
      </w:pPr>
      <w:hyperlink w:anchor="_Toc139278889" w:history="1">
        <w:r w:rsidR="00282C90" w:rsidRPr="00A03342">
          <w:rPr>
            <w:rStyle w:val="Hyperlink"/>
            <w:rFonts w:cs="Calibri"/>
            <w:lang w:val="sq-AL"/>
          </w:rPr>
          <w:t>3.3.4</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Kushtet e Referencës për “Ndotësit e Tjerë specifike të Basenit Ujor”</w:t>
        </w:r>
        <w:r w:rsidR="00282C90">
          <w:rPr>
            <w:webHidden/>
          </w:rPr>
          <w:tab/>
        </w:r>
        <w:r w:rsidR="00282C90">
          <w:rPr>
            <w:webHidden/>
          </w:rPr>
          <w:fldChar w:fldCharType="begin"/>
        </w:r>
        <w:r w:rsidR="00282C90">
          <w:rPr>
            <w:webHidden/>
          </w:rPr>
          <w:instrText xml:space="preserve"> PAGEREF _Toc139278889 \h </w:instrText>
        </w:r>
        <w:r w:rsidR="00282C90">
          <w:rPr>
            <w:webHidden/>
          </w:rPr>
        </w:r>
        <w:r w:rsidR="00282C90">
          <w:rPr>
            <w:webHidden/>
          </w:rPr>
          <w:fldChar w:fldCharType="separate"/>
        </w:r>
        <w:r w:rsidR="00DE1974">
          <w:rPr>
            <w:webHidden/>
          </w:rPr>
          <w:t>3-5</w:t>
        </w:r>
        <w:r w:rsidR="00282C90">
          <w:rPr>
            <w:webHidden/>
          </w:rPr>
          <w:fldChar w:fldCharType="end"/>
        </w:r>
      </w:hyperlink>
    </w:p>
    <w:p w14:paraId="09E6E243" w14:textId="51249701" w:rsidR="00282C90" w:rsidRDefault="000601B3">
      <w:pPr>
        <w:pStyle w:val="TOC3"/>
        <w:rPr>
          <w:rFonts w:asciiTheme="minorHAnsi" w:eastAsiaTheme="minorEastAsia" w:hAnsiTheme="minorHAnsi" w:cstheme="minorBidi"/>
          <w:sz w:val="22"/>
          <w:lang w:eastAsia="en-GB"/>
        </w:rPr>
      </w:pPr>
      <w:hyperlink w:anchor="_Toc139278890" w:history="1">
        <w:r w:rsidR="00282C90" w:rsidRPr="00A03342">
          <w:rPr>
            <w:rStyle w:val="Hyperlink"/>
            <w:rFonts w:cs="Calibri"/>
            <w:lang w:val="sq-AL"/>
          </w:rPr>
          <w:t>3.3.5</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Kushtet e Referencës për Prurjen Mjedisore</w:t>
        </w:r>
        <w:r w:rsidR="00282C90">
          <w:rPr>
            <w:webHidden/>
          </w:rPr>
          <w:tab/>
        </w:r>
        <w:r w:rsidR="00282C90">
          <w:rPr>
            <w:webHidden/>
          </w:rPr>
          <w:fldChar w:fldCharType="begin"/>
        </w:r>
        <w:r w:rsidR="00282C90">
          <w:rPr>
            <w:webHidden/>
          </w:rPr>
          <w:instrText xml:space="preserve"> PAGEREF _Toc139278890 \h </w:instrText>
        </w:r>
        <w:r w:rsidR="00282C90">
          <w:rPr>
            <w:webHidden/>
          </w:rPr>
        </w:r>
        <w:r w:rsidR="00282C90">
          <w:rPr>
            <w:webHidden/>
          </w:rPr>
          <w:fldChar w:fldCharType="separate"/>
        </w:r>
        <w:r w:rsidR="00DE1974">
          <w:rPr>
            <w:webHidden/>
          </w:rPr>
          <w:t>3-5</w:t>
        </w:r>
        <w:r w:rsidR="00282C90">
          <w:rPr>
            <w:webHidden/>
          </w:rPr>
          <w:fldChar w:fldCharType="end"/>
        </w:r>
      </w:hyperlink>
    </w:p>
    <w:p w14:paraId="7982E2D4" w14:textId="3DBE5A2D" w:rsidR="00282C90" w:rsidRDefault="000601B3">
      <w:pPr>
        <w:pStyle w:val="TOC3"/>
        <w:rPr>
          <w:rFonts w:asciiTheme="minorHAnsi" w:eastAsiaTheme="minorEastAsia" w:hAnsiTheme="minorHAnsi" w:cstheme="minorBidi"/>
          <w:sz w:val="22"/>
          <w:lang w:eastAsia="en-GB"/>
        </w:rPr>
      </w:pPr>
      <w:hyperlink w:anchor="_Toc139278891" w:history="1">
        <w:r w:rsidR="00282C90" w:rsidRPr="00A03342">
          <w:rPr>
            <w:rStyle w:val="Hyperlink"/>
            <w:rFonts w:cs="Calibri"/>
            <w:lang w:val="sq-AL"/>
          </w:rPr>
          <w:t>3.3.6</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Kushtet e Referencës për Regjimin e Prurjes</w:t>
        </w:r>
        <w:r w:rsidR="00282C90">
          <w:rPr>
            <w:webHidden/>
          </w:rPr>
          <w:tab/>
        </w:r>
        <w:r w:rsidR="00282C90">
          <w:rPr>
            <w:webHidden/>
          </w:rPr>
          <w:fldChar w:fldCharType="begin"/>
        </w:r>
        <w:r w:rsidR="00282C90">
          <w:rPr>
            <w:webHidden/>
          </w:rPr>
          <w:instrText xml:space="preserve"> PAGEREF _Toc139278891 \h </w:instrText>
        </w:r>
        <w:r w:rsidR="00282C90">
          <w:rPr>
            <w:webHidden/>
          </w:rPr>
        </w:r>
        <w:r w:rsidR="00282C90">
          <w:rPr>
            <w:webHidden/>
          </w:rPr>
          <w:fldChar w:fldCharType="separate"/>
        </w:r>
        <w:r w:rsidR="00DE1974">
          <w:rPr>
            <w:webHidden/>
          </w:rPr>
          <w:t>3-6</w:t>
        </w:r>
        <w:r w:rsidR="00282C90">
          <w:rPr>
            <w:webHidden/>
          </w:rPr>
          <w:fldChar w:fldCharType="end"/>
        </w:r>
      </w:hyperlink>
    </w:p>
    <w:p w14:paraId="2D44CB97" w14:textId="0363BCB5" w:rsidR="00282C90" w:rsidRDefault="000601B3">
      <w:pPr>
        <w:pStyle w:val="TOC3"/>
        <w:rPr>
          <w:rFonts w:asciiTheme="minorHAnsi" w:eastAsiaTheme="minorEastAsia" w:hAnsiTheme="minorHAnsi" w:cstheme="minorBidi"/>
          <w:sz w:val="22"/>
          <w:lang w:eastAsia="en-GB"/>
        </w:rPr>
      </w:pPr>
      <w:hyperlink w:anchor="_Toc139278892" w:history="1">
        <w:r w:rsidR="00282C90" w:rsidRPr="00A03342">
          <w:rPr>
            <w:rStyle w:val="Hyperlink"/>
            <w:rFonts w:cs="Calibri"/>
            <w:lang w:val="sq-AL"/>
          </w:rPr>
          <w:t>3.3.7</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Kushtet e Referencës për TUTM-të dhe TUA-të</w:t>
        </w:r>
        <w:r w:rsidR="00282C90">
          <w:rPr>
            <w:webHidden/>
          </w:rPr>
          <w:tab/>
        </w:r>
        <w:r w:rsidR="00282C90">
          <w:rPr>
            <w:webHidden/>
          </w:rPr>
          <w:fldChar w:fldCharType="begin"/>
        </w:r>
        <w:r w:rsidR="00282C90">
          <w:rPr>
            <w:webHidden/>
          </w:rPr>
          <w:instrText xml:space="preserve"> PAGEREF _Toc139278892 \h </w:instrText>
        </w:r>
        <w:r w:rsidR="00282C90">
          <w:rPr>
            <w:webHidden/>
          </w:rPr>
        </w:r>
        <w:r w:rsidR="00282C90">
          <w:rPr>
            <w:webHidden/>
          </w:rPr>
          <w:fldChar w:fldCharType="separate"/>
        </w:r>
        <w:r w:rsidR="00DE1974">
          <w:rPr>
            <w:webHidden/>
          </w:rPr>
          <w:t>3-7</w:t>
        </w:r>
        <w:r w:rsidR="00282C90">
          <w:rPr>
            <w:webHidden/>
          </w:rPr>
          <w:fldChar w:fldCharType="end"/>
        </w:r>
      </w:hyperlink>
    </w:p>
    <w:p w14:paraId="43431AF9" w14:textId="71028BB7" w:rsidR="00282C90" w:rsidRDefault="000601B3">
      <w:pPr>
        <w:pStyle w:val="TOC3"/>
        <w:rPr>
          <w:rFonts w:asciiTheme="minorHAnsi" w:eastAsiaTheme="minorEastAsia" w:hAnsiTheme="minorHAnsi" w:cstheme="minorBidi"/>
          <w:sz w:val="22"/>
          <w:lang w:eastAsia="en-GB"/>
        </w:rPr>
      </w:pPr>
      <w:hyperlink w:anchor="_Toc139278893" w:history="1">
        <w:r w:rsidR="00282C90" w:rsidRPr="00A03342">
          <w:rPr>
            <w:rStyle w:val="Hyperlink"/>
            <w:rFonts w:cs="Calibri"/>
            <w:lang w:val="sq-AL"/>
          </w:rPr>
          <w:t>3.3.8</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Ndikimet Hidromorfologjike të Hidrocentraleve dhe Shpallja e TUTM-së</w:t>
        </w:r>
        <w:r w:rsidR="00282C90">
          <w:rPr>
            <w:webHidden/>
          </w:rPr>
          <w:tab/>
        </w:r>
        <w:r w:rsidR="00282C90">
          <w:rPr>
            <w:webHidden/>
          </w:rPr>
          <w:fldChar w:fldCharType="begin"/>
        </w:r>
        <w:r w:rsidR="00282C90">
          <w:rPr>
            <w:webHidden/>
          </w:rPr>
          <w:instrText xml:space="preserve"> PAGEREF _Toc139278893 \h </w:instrText>
        </w:r>
        <w:r w:rsidR="00282C90">
          <w:rPr>
            <w:webHidden/>
          </w:rPr>
        </w:r>
        <w:r w:rsidR="00282C90">
          <w:rPr>
            <w:webHidden/>
          </w:rPr>
          <w:fldChar w:fldCharType="separate"/>
        </w:r>
        <w:r w:rsidR="00DE1974">
          <w:rPr>
            <w:webHidden/>
          </w:rPr>
          <w:t>3-7</w:t>
        </w:r>
        <w:r w:rsidR="00282C90">
          <w:rPr>
            <w:webHidden/>
          </w:rPr>
          <w:fldChar w:fldCharType="end"/>
        </w:r>
      </w:hyperlink>
    </w:p>
    <w:p w14:paraId="006EA85D" w14:textId="4790E05C" w:rsidR="00282C90" w:rsidRDefault="000601B3">
      <w:pPr>
        <w:pStyle w:val="TOC3"/>
        <w:rPr>
          <w:rFonts w:asciiTheme="minorHAnsi" w:eastAsiaTheme="minorEastAsia" w:hAnsiTheme="minorHAnsi" w:cstheme="minorBidi"/>
          <w:sz w:val="22"/>
          <w:lang w:eastAsia="en-GB"/>
        </w:rPr>
      </w:pPr>
      <w:hyperlink w:anchor="_Toc139278894" w:history="1">
        <w:r w:rsidR="00282C90" w:rsidRPr="00A03342">
          <w:rPr>
            <w:rStyle w:val="Hyperlink"/>
            <w:rFonts w:cs="Calibri"/>
            <w:lang w:val="sq-AL"/>
          </w:rPr>
          <w:t>3.3.9</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Format e Tjera të TUTM-ve dhe TUA-ve</w:t>
        </w:r>
        <w:r w:rsidR="00282C90">
          <w:rPr>
            <w:webHidden/>
          </w:rPr>
          <w:tab/>
        </w:r>
        <w:r w:rsidR="00282C90">
          <w:rPr>
            <w:webHidden/>
          </w:rPr>
          <w:fldChar w:fldCharType="begin"/>
        </w:r>
        <w:r w:rsidR="00282C90">
          <w:rPr>
            <w:webHidden/>
          </w:rPr>
          <w:instrText xml:space="preserve"> PAGEREF _Toc139278894 \h </w:instrText>
        </w:r>
        <w:r w:rsidR="00282C90">
          <w:rPr>
            <w:webHidden/>
          </w:rPr>
        </w:r>
        <w:r w:rsidR="00282C90">
          <w:rPr>
            <w:webHidden/>
          </w:rPr>
          <w:fldChar w:fldCharType="separate"/>
        </w:r>
        <w:r w:rsidR="00DE1974">
          <w:rPr>
            <w:webHidden/>
          </w:rPr>
          <w:t>3-9</w:t>
        </w:r>
        <w:r w:rsidR="00282C90">
          <w:rPr>
            <w:webHidden/>
          </w:rPr>
          <w:fldChar w:fldCharType="end"/>
        </w:r>
      </w:hyperlink>
    </w:p>
    <w:p w14:paraId="303DAC76" w14:textId="3023FB59" w:rsidR="00282C90" w:rsidRDefault="000601B3">
      <w:pPr>
        <w:pStyle w:val="TOC3"/>
        <w:rPr>
          <w:rFonts w:asciiTheme="minorHAnsi" w:eastAsiaTheme="minorEastAsia" w:hAnsiTheme="minorHAnsi" w:cstheme="minorBidi"/>
          <w:sz w:val="22"/>
          <w:lang w:eastAsia="en-GB"/>
        </w:rPr>
      </w:pPr>
      <w:hyperlink w:anchor="_Toc139278895" w:history="1">
        <w:r w:rsidR="00282C90" w:rsidRPr="00A03342">
          <w:rPr>
            <w:rStyle w:val="Hyperlink"/>
            <w:rFonts w:cs="Calibri"/>
            <w:lang w:val="sq-AL"/>
          </w:rPr>
          <w:t>3.3.10</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Përcaktimi i Statusit Përfundimtar të Trupave Ujorë Sipërfaqësorë</w:t>
        </w:r>
        <w:r w:rsidR="00282C90">
          <w:rPr>
            <w:webHidden/>
          </w:rPr>
          <w:tab/>
        </w:r>
        <w:r w:rsidR="00282C90">
          <w:rPr>
            <w:webHidden/>
          </w:rPr>
          <w:fldChar w:fldCharType="begin"/>
        </w:r>
        <w:r w:rsidR="00282C90">
          <w:rPr>
            <w:webHidden/>
          </w:rPr>
          <w:instrText xml:space="preserve"> PAGEREF _Toc139278895 \h </w:instrText>
        </w:r>
        <w:r w:rsidR="00282C90">
          <w:rPr>
            <w:webHidden/>
          </w:rPr>
        </w:r>
        <w:r w:rsidR="00282C90">
          <w:rPr>
            <w:webHidden/>
          </w:rPr>
          <w:fldChar w:fldCharType="separate"/>
        </w:r>
        <w:r w:rsidR="00DE1974">
          <w:rPr>
            <w:webHidden/>
          </w:rPr>
          <w:t>3-9</w:t>
        </w:r>
        <w:r w:rsidR="00282C90">
          <w:rPr>
            <w:webHidden/>
          </w:rPr>
          <w:fldChar w:fldCharType="end"/>
        </w:r>
      </w:hyperlink>
    </w:p>
    <w:p w14:paraId="490DF8F2" w14:textId="746BF903"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896" w:history="1">
        <w:r w:rsidR="00282C90" w:rsidRPr="00A03342">
          <w:rPr>
            <w:rStyle w:val="Hyperlink"/>
            <w:rFonts w:cs="Calibri"/>
            <w:noProof/>
            <w:lang w:val="sq-AL"/>
          </w:rPr>
          <w:t>3.4</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Objektivat Mjedisore për Trupat Ujorë Nëntokësorë</w:t>
        </w:r>
        <w:r w:rsidR="00282C90">
          <w:rPr>
            <w:noProof/>
            <w:webHidden/>
          </w:rPr>
          <w:tab/>
        </w:r>
        <w:r w:rsidR="00282C90">
          <w:rPr>
            <w:noProof/>
            <w:webHidden/>
          </w:rPr>
          <w:fldChar w:fldCharType="begin"/>
        </w:r>
        <w:r w:rsidR="00282C90">
          <w:rPr>
            <w:noProof/>
            <w:webHidden/>
          </w:rPr>
          <w:instrText xml:space="preserve"> PAGEREF _Toc139278896 \h </w:instrText>
        </w:r>
        <w:r w:rsidR="00282C90">
          <w:rPr>
            <w:noProof/>
            <w:webHidden/>
          </w:rPr>
        </w:r>
        <w:r w:rsidR="00282C90">
          <w:rPr>
            <w:noProof/>
            <w:webHidden/>
          </w:rPr>
          <w:fldChar w:fldCharType="separate"/>
        </w:r>
        <w:r w:rsidR="00DE1974">
          <w:rPr>
            <w:noProof/>
            <w:webHidden/>
          </w:rPr>
          <w:t>3-11</w:t>
        </w:r>
        <w:r w:rsidR="00282C90">
          <w:rPr>
            <w:noProof/>
            <w:webHidden/>
          </w:rPr>
          <w:fldChar w:fldCharType="end"/>
        </w:r>
      </w:hyperlink>
    </w:p>
    <w:p w14:paraId="3814253B" w14:textId="53B6E1DB" w:rsidR="00282C90" w:rsidRDefault="000601B3">
      <w:pPr>
        <w:pStyle w:val="TOC3"/>
        <w:rPr>
          <w:rFonts w:asciiTheme="minorHAnsi" w:eastAsiaTheme="minorEastAsia" w:hAnsiTheme="minorHAnsi" w:cstheme="minorBidi"/>
          <w:sz w:val="22"/>
          <w:lang w:eastAsia="en-GB"/>
        </w:rPr>
      </w:pPr>
      <w:hyperlink w:anchor="_Toc139278897" w:history="1">
        <w:r w:rsidR="00282C90" w:rsidRPr="00A03342">
          <w:rPr>
            <w:rStyle w:val="Hyperlink"/>
            <w:rFonts w:cs="Calibri"/>
            <w:lang w:val="sq-AL"/>
          </w:rPr>
          <w:t>3.4.1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Kushtet e Referencës për Sasinë e Ujërave Nëntokësore</w:t>
        </w:r>
        <w:r w:rsidR="00282C90">
          <w:rPr>
            <w:webHidden/>
          </w:rPr>
          <w:tab/>
        </w:r>
        <w:r w:rsidR="00282C90">
          <w:rPr>
            <w:webHidden/>
          </w:rPr>
          <w:fldChar w:fldCharType="begin"/>
        </w:r>
        <w:r w:rsidR="00282C90">
          <w:rPr>
            <w:webHidden/>
          </w:rPr>
          <w:instrText xml:space="preserve"> PAGEREF _Toc139278897 \h </w:instrText>
        </w:r>
        <w:r w:rsidR="00282C90">
          <w:rPr>
            <w:webHidden/>
          </w:rPr>
        </w:r>
        <w:r w:rsidR="00282C90">
          <w:rPr>
            <w:webHidden/>
          </w:rPr>
          <w:fldChar w:fldCharType="separate"/>
        </w:r>
        <w:r w:rsidR="00DE1974">
          <w:rPr>
            <w:webHidden/>
          </w:rPr>
          <w:t>3-11</w:t>
        </w:r>
        <w:r w:rsidR="00282C90">
          <w:rPr>
            <w:webHidden/>
          </w:rPr>
          <w:fldChar w:fldCharType="end"/>
        </w:r>
      </w:hyperlink>
    </w:p>
    <w:p w14:paraId="77E52B56" w14:textId="60E855CB" w:rsidR="00282C90" w:rsidRDefault="000601B3">
      <w:pPr>
        <w:pStyle w:val="TOC3"/>
        <w:rPr>
          <w:rFonts w:asciiTheme="minorHAnsi" w:eastAsiaTheme="minorEastAsia" w:hAnsiTheme="minorHAnsi" w:cstheme="minorBidi"/>
          <w:sz w:val="22"/>
          <w:lang w:eastAsia="en-GB"/>
        </w:rPr>
      </w:pPr>
      <w:hyperlink w:anchor="_Toc139278898" w:history="1">
        <w:r w:rsidR="00282C90" w:rsidRPr="00A03342">
          <w:rPr>
            <w:rStyle w:val="Hyperlink"/>
            <w:rFonts w:cs="Calibri"/>
            <w:lang w:val="sq-AL"/>
          </w:rPr>
          <w:t>3.4.2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Kushtet e Referencës për Cilësinë e Ujërave Nëntokësore</w:t>
        </w:r>
        <w:r w:rsidR="00282C90">
          <w:rPr>
            <w:webHidden/>
          </w:rPr>
          <w:tab/>
        </w:r>
        <w:r w:rsidR="00282C90">
          <w:rPr>
            <w:webHidden/>
          </w:rPr>
          <w:fldChar w:fldCharType="begin"/>
        </w:r>
        <w:r w:rsidR="00282C90">
          <w:rPr>
            <w:webHidden/>
          </w:rPr>
          <w:instrText xml:space="preserve"> PAGEREF _Toc139278898 \h </w:instrText>
        </w:r>
        <w:r w:rsidR="00282C90">
          <w:rPr>
            <w:webHidden/>
          </w:rPr>
        </w:r>
        <w:r w:rsidR="00282C90">
          <w:rPr>
            <w:webHidden/>
          </w:rPr>
          <w:fldChar w:fldCharType="separate"/>
        </w:r>
        <w:r w:rsidR="00DE1974">
          <w:rPr>
            <w:webHidden/>
          </w:rPr>
          <w:t>3-12</w:t>
        </w:r>
        <w:r w:rsidR="00282C90">
          <w:rPr>
            <w:webHidden/>
          </w:rPr>
          <w:fldChar w:fldCharType="end"/>
        </w:r>
      </w:hyperlink>
    </w:p>
    <w:p w14:paraId="2DBC7974" w14:textId="6FAF49DE" w:rsidR="00282C90" w:rsidRDefault="000601B3">
      <w:pPr>
        <w:pStyle w:val="TOC3"/>
        <w:rPr>
          <w:rFonts w:asciiTheme="minorHAnsi" w:eastAsiaTheme="minorEastAsia" w:hAnsiTheme="minorHAnsi" w:cstheme="minorBidi"/>
          <w:sz w:val="22"/>
          <w:lang w:eastAsia="en-GB"/>
        </w:rPr>
      </w:pPr>
      <w:hyperlink w:anchor="_Toc139278899" w:history="1">
        <w:r w:rsidR="00282C90" w:rsidRPr="00A03342">
          <w:rPr>
            <w:rStyle w:val="Hyperlink"/>
            <w:rFonts w:cs="Calibri"/>
            <w:lang w:val="sq-AL"/>
          </w:rPr>
          <w:t>3.4.3</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Kushtet e Referencës për Ujërat Nëntokësore të Varura nga Ekosistemet Tokësore</w:t>
        </w:r>
        <w:r w:rsidR="00282C90">
          <w:rPr>
            <w:webHidden/>
          </w:rPr>
          <w:tab/>
        </w:r>
        <w:r w:rsidR="00282C90">
          <w:rPr>
            <w:webHidden/>
          </w:rPr>
          <w:fldChar w:fldCharType="begin"/>
        </w:r>
        <w:r w:rsidR="00282C90">
          <w:rPr>
            <w:webHidden/>
          </w:rPr>
          <w:instrText xml:space="preserve"> PAGEREF _Toc139278899 \h </w:instrText>
        </w:r>
        <w:r w:rsidR="00282C90">
          <w:rPr>
            <w:webHidden/>
          </w:rPr>
        </w:r>
        <w:r w:rsidR="00282C90">
          <w:rPr>
            <w:webHidden/>
          </w:rPr>
          <w:fldChar w:fldCharType="separate"/>
        </w:r>
        <w:r w:rsidR="00DE1974">
          <w:rPr>
            <w:webHidden/>
          </w:rPr>
          <w:t>3-13</w:t>
        </w:r>
        <w:r w:rsidR="00282C90">
          <w:rPr>
            <w:webHidden/>
          </w:rPr>
          <w:fldChar w:fldCharType="end"/>
        </w:r>
      </w:hyperlink>
    </w:p>
    <w:p w14:paraId="328C30AE" w14:textId="6674A627" w:rsidR="00282C90" w:rsidRDefault="000601B3">
      <w:pPr>
        <w:pStyle w:val="TOC3"/>
        <w:rPr>
          <w:rFonts w:asciiTheme="minorHAnsi" w:eastAsiaTheme="minorEastAsia" w:hAnsiTheme="minorHAnsi" w:cstheme="minorBidi"/>
          <w:sz w:val="22"/>
          <w:lang w:eastAsia="en-GB"/>
        </w:rPr>
      </w:pPr>
      <w:hyperlink w:anchor="_Toc139278900" w:history="1">
        <w:r w:rsidR="00282C90" w:rsidRPr="00A03342">
          <w:rPr>
            <w:rStyle w:val="Hyperlink"/>
            <w:rFonts w:cs="Calibri"/>
            <w:lang w:val="sq-AL"/>
          </w:rPr>
          <w:t>3.4.4</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Testet e Ndara në Hapa për Statusin e Cilësisë dhe Sasisë së Ujërave Nëntokësore</w:t>
        </w:r>
        <w:r w:rsidR="00282C90">
          <w:rPr>
            <w:webHidden/>
          </w:rPr>
          <w:tab/>
        </w:r>
        <w:r w:rsidR="00282C90">
          <w:rPr>
            <w:webHidden/>
          </w:rPr>
          <w:fldChar w:fldCharType="begin"/>
        </w:r>
        <w:r w:rsidR="00282C90">
          <w:rPr>
            <w:webHidden/>
          </w:rPr>
          <w:instrText xml:space="preserve"> PAGEREF _Toc139278900 \h </w:instrText>
        </w:r>
        <w:r w:rsidR="00282C90">
          <w:rPr>
            <w:webHidden/>
          </w:rPr>
        </w:r>
        <w:r w:rsidR="00282C90">
          <w:rPr>
            <w:webHidden/>
          </w:rPr>
          <w:fldChar w:fldCharType="separate"/>
        </w:r>
        <w:r w:rsidR="00DE1974">
          <w:rPr>
            <w:webHidden/>
          </w:rPr>
          <w:t>3-14</w:t>
        </w:r>
        <w:r w:rsidR="00282C90">
          <w:rPr>
            <w:webHidden/>
          </w:rPr>
          <w:fldChar w:fldCharType="end"/>
        </w:r>
      </w:hyperlink>
    </w:p>
    <w:p w14:paraId="47345F5F" w14:textId="22D52DFA"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901" w:history="1">
        <w:r w:rsidR="00282C90" w:rsidRPr="00A03342">
          <w:rPr>
            <w:rStyle w:val="Hyperlink"/>
            <w:rFonts w:cs="Calibri"/>
            <w:noProof/>
            <w:lang w:val="sq-AL"/>
          </w:rPr>
          <w:t>3.5</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Objektivat Mjedisore për Zonat e Mbrojtura</w:t>
        </w:r>
        <w:r w:rsidR="00282C90">
          <w:rPr>
            <w:noProof/>
            <w:webHidden/>
          </w:rPr>
          <w:tab/>
        </w:r>
        <w:r w:rsidR="00282C90">
          <w:rPr>
            <w:noProof/>
            <w:webHidden/>
          </w:rPr>
          <w:fldChar w:fldCharType="begin"/>
        </w:r>
        <w:r w:rsidR="00282C90">
          <w:rPr>
            <w:noProof/>
            <w:webHidden/>
          </w:rPr>
          <w:instrText xml:space="preserve"> PAGEREF _Toc139278901 \h </w:instrText>
        </w:r>
        <w:r w:rsidR="00282C90">
          <w:rPr>
            <w:noProof/>
            <w:webHidden/>
          </w:rPr>
        </w:r>
        <w:r w:rsidR="00282C90">
          <w:rPr>
            <w:noProof/>
            <w:webHidden/>
          </w:rPr>
          <w:fldChar w:fldCharType="separate"/>
        </w:r>
        <w:r w:rsidR="00DE1974">
          <w:rPr>
            <w:noProof/>
            <w:webHidden/>
          </w:rPr>
          <w:t>3-15</w:t>
        </w:r>
        <w:r w:rsidR="00282C90">
          <w:rPr>
            <w:noProof/>
            <w:webHidden/>
          </w:rPr>
          <w:fldChar w:fldCharType="end"/>
        </w:r>
      </w:hyperlink>
    </w:p>
    <w:p w14:paraId="3F3BA963" w14:textId="3F239564" w:rsidR="00282C90" w:rsidRDefault="000601B3">
      <w:pPr>
        <w:pStyle w:val="TOC3"/>
        <w:rPr>
          <w:rFonts w:asciiTheme="minorHAnsi" w:eastAsiaTheme="minorEastAsia" w:hAnsiTheme="minorHAnsi" w:cstheme="minorBidi"/>
          <w:sz w:val="22"/>
          <w:lang w:eastAsia="en-GB"/>
        </w:rPr>
      </w:pPr>
      <w:hyperlink w:anchor="_Toc139278902" w:history="1">
        <w:r w:rsidR="00282C90" w:rsidRPr="00A03342">
          <w:rPr>
            <w:rStyle w:val="Hyperlink"/>
            <w:rFonts w:cs="Calibri"/>
            <w:lang w:val="sq-AL"/>
          </w:rPr>
          <w:t>3.5.1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Zonat e Përvijuara për Nxjerrjen e Ujit të Pijshëm</w:t>
        </w:r>
        <w:r w:rsidR="00282C90">
          <w:rPr>
            <w:webHidden/>
          </w:rPr>
          <w:tab/>
        </w:r>
        <w:r w:rsidR="00282C90">
          <w:rPr>
            <w:webHidden/>
          </w:rPr>
          <w:fldChar w:fldCharType="begin"/>
        </w:r>
        <w:r w:rsidR="00282C90">
          <w:rPr>
            <w:webHidden/>
          </w:rPr>
          <w:instrText xml:space="preserve"> PAGEREF _Toc139278902 \h </w:instrText>
        </w:r>
        <w:r w:rsidR="00282C90">
          <w:rPr>
            <w:webHidden/>
          </w:rPr>
        </w:r>
        <w:r w:rsidR="00282C90">
          <w:rPr>
            <w:webHidden/>
          </w:rPr>
          <w:fldChar w:fldCharType="separate"/>
        </w:r>
        <w:r w:rsidR="00DE1974">
          <w:rPr>
            <w:webHidden/>
          </w:rPr>
          <w:t>3-16</w:t>
        </w:r>
        <w:r w:rsidR="00282C90">
          <w:rPr>
            <w:webHidden/>
          </w:rPr>
          <w:fldChar w:fldCharType="end"/>
        </w:r>
      </w:hyperlink>
    </w:p>
    <w:p w14:paraId="6EDE07B0" w14:textId="18BF9FFA" w:rsidR="00282C90" w:rsidRDefault="000601B3">
      <w:pPr>
        <w:pStyle w:val="TOC3"/>
        <w:rPr>
          <w:rFonts w:asciiTheme="minorHAnsi" w:eastAsiaTheme="minorEastAsia" w:hAnsiTheme="minorHAnsi" w:cstheme="minorBidi"/>
          <w:sz w:val="22"/>
          <w:lang w:eastAsia="en-GB"/>
        </w:rPr>
      </w:pPr>
      <w:hyperlink w:anchor="_Toc139278903" w:history="1">
        <w:r w:rsidR="00282C90" w:rsidRPr="00A03342">
          <w:rPr>
            <w:rStyle w:val="Hyperlink"/>
            <w:rFonts w:cs="Calibri"/>
            <w:lang w:val="sq-AL"/>
          </w:rPr>
          <w:t>3.5.2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Zonat e përvijuara për mbrojtjen e specieve ujore me rëndësi ekonomike</w:t>
        </w:r>
        <w:r w:rsidR="00282C90">
          <w:rPr>
            <w:webHidden/>
          </w:rPr>
          <w:tab/>
        </w:r>
        <w:r w:rsidR="00282C90">
          <w:rPr>
            <w:webHidden/>
          </w:rPr>
          <w:fldChar w:fldCharType="begin"/>
        </w:r>
        <w:r w:rsidR="00282C90">
          <w:rPr>
            <w:webHidden/>
          </w:rPr>
          <w:instrText xml:space="preserve"> PAGEREF _Toc139278903 \h </w:instrText>
        </w:r>
        <w:r w:rsidR="00282C90">
          <w:rPr>
            <w:webHidden/>
          </w:rPr>
        </w:r>
        <w:r w:rsidR="00282C90">
          <w:rPr>
            <w:webHidden/>
          </w:rPr>
          <w:fldChar w:fldCharType="separate"/>
        </w:r>
        <w:r w:rsidR="00DE1974">
          <w:rPr>
            <w:webHidden/>
          </w:rPr>
          <w:t>3-16</w:t>
        </w:r>
        <w:r w:rsidR="00282C90">
          <w:rPr>
            <w:webHidden/>
          </w:rPr>
          <w:fldChar w:fldCharType="end"/>
        </w:r>
      </w:hyperlink>
    </w:p>
    <w:p w14:paraId="56D9EB24" w14:textId="789A94CD" w:rsidR="00282C90" w:rsidRDefault="000601B3">
      <w:pPr>
        <w:pStyle w:val="TOC3"/>
        <w:rPr>
          <w:rFonts w:asciiTheme="minorHAnsi" w:eastAsiaTheme="minorEastAsia" w:hAnsiTheme="minorHAnsi" w:cstheme="minorBidi"/>
          <w:sz w:val="22"/>
          <w:lang w:eastAsia="en-GB"/>
        </w:rPr>
      </w:pPr>
      <w:hyperlink w:anchor="_Toc139278904" w:history="1">
        <w:r w:rsidR="00282C90" w:rsidRPr="00A03342">
          <w:rPr>
            <w:rStyle w:val="Hyperlink"/>
            <w:rFonts w:cs="Calibri"/>
            <w:lang w:val="sq-AL"/>
          </w:rPr>
          <w:t>3.5.3</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Trupat ujorë të përvijuar si ujëra rekreative</w:t>
        </w:r>
        <w:r w:rsidR="00282C90">
          <w:rPr>
            <w:webHidden/>
          </w:rPr>
          <w:tab/>
        </w:r>
        <w:r w:rsidR="00282C90">
          <w:rPr>
            <w:webHidden/>
          </w:rPr>
          <w:fldChar w:fldCharType="begin"/>
        </w:r>
        <w:r w:rsidR="00282C90">
          <w:rPr>
            <w:webHidden/>
          </w:rPr>
          <w:instrText xml:space="preserve"> PAGEREF _Toc139278904 \h </w:instrText>
        </w:r>
        <w:r w:rsidR="00282C90">
          <w:rPr>
            <w:webHidden/>
          </w:rPr>
        </w:r>
        <w:r w:rsidR="00282C90">
          <w:rPr>
            <w:webHidden/>
          </w:rPr>
          <w:fldChar w:fldCharType="separate"/>
        </w:r>
        <w:r w:rsidR="00DE1974">
          <w:rPr>
            <w:webHidden/>
          </w:rPr>
          <w:t>3-17</w:t>
        </w:r>
        <w:r w:rsidR="00282C90">
          <w:rPr>
            <w:webHidden/>
          </w:rPr>
          <w:fldChar w:fldCharType="end"/>
        </w:r>
      </w:hyperlink>
    </w:p>
    <w:p w14:paraId="011E95D4" w14:textId="32FAF62E" w:rsidR="00282C90" w:rsidRDefault="000601B3">
      <w:pPr>
        <w:pStyle w:val="TOC3"/>
        <w:rPr>
          <w:rFonts w:asciiTheme="minorHAnsi" w:eastAsiaTheme="minorEastAsia" w:hAnsiTheme="minorHAnsi" w:cstheme="minorBidi"/>
          <w:sz w:val="22"/>
          <w:lang w:eastAsia="en-GB"/>
        </w:rPr>
      </w:pPr>
      <w:hyperlink w:anchor="_Toc139278905" w:history="1">
        <w:r w:rsidR="00282C90" w:rsidRPr="00A03342">
          <w:rPr>
            <w:rStyle w:val="Hyperlink"/>
            <w:rFonts w:cs="Calibri"/>
            <w:lang w:val="sq-AL"/>
          </w:rPr>
          <w:t>3.5.4</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Zonat e Ndjeshme ndaj Lëndëve Ushqyese</w:t>
        </w:r>
        <w:r w:rsidR="00282C90">
          <w:rPr>
            <w:webHidden/>
          </w:rPr>
          <w:tab/>
        </w:r>
        <w:r w:rsidR="00282C90">
          <w:rPr>
            <w:webHidden/>
          </w:rPr>
          <w:fldChar w:fldCharType="begin"/>
        </w:r>
        <w:r w:rsidR="00282C90">
          <w:rPr>
            <w:webHidden/>
          </w:rPr>
          <w:instrText xml:space="preserve"> PAGEREF _Toc139278905 \h </w:instrText>
        </w:r>
        <w:r w:rsidR="00282C90">
          <w:rPr>
            <w:webHidden/>
          </w:rPr>
        </w:r>
        <w:r w:rsidR="00282C90">
          <w:rPr>
            <w:webHidden/>
          </w:rPr>
          <w:fldChar w:fldCharType="separate"/>
        </w:r>
        <w:r w:rsidR="00DE1974">
          <w:rPr>
            <w:webHidden/>
          </w:rPr>
          <w:t>3-17</w:t>
        </w:r>
        <w:r w:rsidR="00282C90">
          <w:rPr>
            <w:webHidden/>
          </w:rPr>
          <w:fldChar w:fldCharType="end"/>
        </w:r>
      </w:hyperlink>
    </w:p>
    <w:p w14:paraId="0D66A003" w14:textId="37A9C4B7" w:rsidR="00282C90" w:rsidRDefault="000601B3">
      <w:pPr>
        <w:pStyle w:val="TOC3"/>
        <w:rPr>
          <w:rFonts w:asciiTheme="minorHAnsi" w:eastAsiaTheme="minorEastAsia" w:hAnsiTheme="minorHAnsi" w:cstheme="minorBidi"/>
          <w:sz w:val="22"/>
          <w:lang w:eastAsia="en-GB"/>
        </w:rPr>
      </w:pPr>
      <w:hyperlink w:anchor="_Toc139278906" w:history="1">
        <w:r w:rsidR="00282C90" w:rsidRPr="00A03342">
          <w:rPr>
            <w:rStyle w:val="Hyperlink"/>
            <w:rFonts w:cs="Calibri"/>
            <w:lang w:val="sq-AL"/>
          </w:rPr>
          <w:t>3.5.5</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Zonat e Shpallura për Mbrojtjen e Habitateve ose Specieve</w:t>
        </w:r>
        <w:r w:rsidR="00282C90">
          <w:rPr>
            <w:webHidden/>
          </w:rPr>
          <w:tab/>
        </w:r>
        <w:r w:rsidR="00282C90">
          <w:rPr>
            <w:webHidden/>
          </w:rPr>
          <w:fldChar w:fldCharType="begin"/>
        </w:r>
        <w:r w:rsidR="00282C90">
          <w:rPr>
            <w:webHidden/>
          </w:rPr>
          <w:instrText xml:space="preserve"> PAGEREF _Toc139278906 \h </w:instrText>
        </w:r>
        <w:r w:rsidR="00282C90">
          <w:rPr>
            <w:webHidden/>
          </w:rPr>
        </w:r>
        <w:r w:rsidR="00282C90">
          <w:rPr>
            <w:webHidden/>
          </w:rPr>
          <w:fldChar w:fldCharType="separate"/>
        </w:r>
        <w:r w:rsidR="00DE1974">
          <w:rPr>
            <w:webHidden/>
          </w:rPr>
          <w:t>3-18</w:t>
        </w:r>
        <w:r w:rsidR="00282C90">
          <w:rPr>
            <w:webHidden/>
          </w:rPr>
          <w:fldChar w:fldCharType="end"/>
        </w:r>
      </w:hyperlink>
    </w:p>
    <w:p w14:paraId="35155D32" w14:textId="3817D93B" w:rsidR="00282C90" w:rsidRDefault="000601B3">
      <w:pPr>
        <w:pStyle w:val="TOC1"/>
        <w:rPr>
          <w:rFonts w:asciiTheme="minorHAnsi" w:eastAsiaTheme="minorEastAsia" w:hAnsiTheme="minorHAnsi" w:cstheme="minorBidi"/>
          <w:b w:val="0"/>
          <w:caps w:val="0"/>
          <w:color w:val="auto"/>
          <w:sz w:val="22"/>
          <w:szCs w:val="22"/>
          <w:lang w:eastAsia="en-GB"/>
        </w:rPr>
      </w:pPr>
      <w:hyperlink w:anchor="_Toc139278907" w:history="1">
        <w:r w:rsidR="00282C90" w:rsidRPr="00A03342">
          <w:rPr>
            <w:rStyle w:val="Hyperlink"/>
            <w:rFonts w:cs="Calibri"/>
            <w:lang w:val="sq-AL"/>
          </w:rPr>
          <w:t>4</w:t>
        </w:r>
        <w:r w:rsidR="00282C90">
          <w:rPr>
            <w:rFonts w:asciiTheme="minorHAnsi" w:eastAsiaTheme="minorEastAsia" w:hAnsiTheme="minorHAnsi" w:cstheme="minorBidi"/>
            <w:b w:val="0"/>
            <w:caps w:val="0"/>
            <w:color w:val="auto"/>
            <w:sz w:val="22"/>
            <w:szCs w:val="22"/>
            <w:lang w:eastAsia="en-GB"/>
          </w:rPr>
          <w:tab/>
        </w:r>
        <w:r w:rsidR="00282C90" w:rsidRPr="00A03342">
          <w:rPr>
            <w:rStyle w:val="Hyperlink"/>
            <w:rFonts w:cs="Calibri"/>
            <w:lang w:val="sq-AL" w:bidi="sq-AL"/>
          </w:rPr>
          <w:t>Vështrim i Përgjithshëm rreth Basenit Ujor</w:t>
        </w:r>
        <w:r w:rsidR="00282C90">
          <w:rPr>
            <w:webHidden/>
          </w:rPr>
          <w:tab/>
        </w:r>
        <w:r w:rsidR="00282C90">
          <w:rPr>
            <w:webHidden/>
          </w:rPr>
          <w:fldChar w:fldCharType="begin"/>
        </w:r>
        <w:r w:rsidR="00282C90">
          <w:rPr>
            <w:webHidden/>
          </w:rPr>
          <w:instrText xml:space="preserve"> PAGEREF _Toc139278907 \h </w:instrText>
        </w:r>
        <w:r w:rsidR="00282C90">
          <w:rPr>
            <w:webHidden/>
          </w:rPr>
        </w:r>
        <w:r w:rsidR="00282C90">
          <w:rPr>
            <w:webHidden/>
          </w:rPr>
          <w:fldChar w:fldCharType="separate"/>
        </w:r>
        <w:r w:rsidR="00DE1974">
          <w:rPr>
            <w:webHidden/>
          </w:rPr>
          <w:t>4-1</w:t>
        </w:r>
        <w:r w:rsidR="00282C90">
          <w:rPr>
            <w:webHidden/>
          </w:rPr>
          <w:fldChar w:fldCharType="end"/>
        </w:r>
      </w:hyperlink>
    </w:p>
    <w:p w14:paraId="0FA51ECC" w14:textId="35D12CC0"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908" w:history="1">
        <w:r w:rsidR="00282C90" w:rsidRPr="00A03342">
          <w:rPr>
            <w:rStyle w:val="Hyperlink"/>
            <w:rFonts w:cs="Calibri"/>
            <w:noProof/>
            <w:lang w:val="sq-AL"/>
          </w:rPr>
          <w:t>4.1</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Ndarja në Nënbasene</w:t>
        </w:r>
        <w:r w:rsidR="00282C90">
          <w:rPr>
            <w:noProof/>
            <w:webHidden/>
          </w:rPr>
          <w:tab/>
        </w:r>
        <w:r w:rsidR="00282C90">
          <w:rPr>
            <w:noProof/>
            <w:webHidden/>
          </w:rPr>
          <w:fldChar w:fldCharType="begin"/>
        </w:r>
        <w:r w:rsidR="00282C90">
          <w:rPr>
            <w:noProof/>
            <w:webHidden/>
          </w:rPr>
          <w:instrText xml:space="preserve"> PAGEREF _Toc139278908 \h </w:instrText>
        </w:r>
        <w:r w:rsidR="00282C90">
          <w:rPr>
            <w:noProof/>
            <w:webHidden/>
          </w:rPr>
        </w:r>
        <w:r w:rsidR="00282C90">
          <w:rPr>
            <w:noProof/>
            <w:webHidden/>
          </w:rPr>
          <w:fldChar w:fldCharType="separate"/>
        </w:r>
        <w:r w:rsidR="00DE1974">
          <w:rPr>
            <w:noProof/>
            <w:webHidden/>
          </w:rPr>
          <w:t>4-1</w:t>
        </w:r>
        <w:r w:rsidR="00282C90">
          <w:rPr>
            <w:noProof/>
            <w:webHidden/>
          </w:rPr>
          <w:fldChar w:fldCharType="end"/>
        </w:r>
      </w:hyperlink>
    </w:p>
    <w:p w14:paraId="4C9B28DA" w14:textId="297FA26F"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909" w:history="1">
        <w:r w:rsidR="00282C90" w:rsidRPr="00A03342">
          <w:rPr>
            <w:rStyle w:val="Hyperlink"/>
            <w:rFonts w:cs="Calibri"/>
            <w:noProof/>
            <w:lang w:val="sq-AL"/>
          </w:rPr>
          <w:t>4.2</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Klima dhe hidrometeorologjia</w:t>
        </w:r>
        <w:r w:rsidR="00282C90">
          <w:rPr>
            <w:noProof/>
            <w:webHidden/>
          </w:rPr>
          <w:tab/>
        </w:r>
        <w:r w:rsidR="00282C90">
          <w:rPr>
            <w:noProof/>
            <w:webHidden/>
          </w:rPr>
          <w:fldChar w:fldCharType="begin"/>
        </w:r>
        <w:r w:rsidR="00282C90">
          <w:rPr>
            <w:noProof/>
            <w:webHidden/>
          </w:rPr>
          <w:instrText xml:space="preserve"> PAGEREF _Toc139278909 \h </w:instrText>
        </w:r>
        <w:r w:rsidR="00282C90">
          <w:rPr>
            <w:noProof/>
            <w:webHidden/>
          </w:rPr>
        </w:r>
        <w:r w:rsidR="00282C90">
          <w:rPr>
            <w:noProof/>
            <w:webHidden/>
          </w:rPr>
          <w:fldChar w:fldCharType="separate"/>
        </w:r>
        <w:r w:rsidR="00DE1974">
          <w:rPr>
            <w:noProof/>
            <w:webHidden/>
          </w:rPr>
          <w:t>4-1</w:t>
        </w:r>
        <w:r w:rsidR="00282C90">
          <w:rPr>
            <w:noProof/>
            <w:webHidden/>
          </w:rPr>
          <w:fldChar w:fldCharType="end"/>
        </w:r>
      </w:hyperlink>
    </w:p>
    <w:p w14:paraId="777AFFE2" w14:textId="01830C22" w:rsidR="00282C90" w:rsidRDefault="000601B3">
      <w:pPr>
        <w:pStyle w:val="TOC3"/>
        <w:rPr>
          <w:rFonts w:asciiTheme="minorHAnsi" w:eastAsiaTheme="minorEastAsia" w:hAnsiTheme="minorHAnsi" w:cstheme="minorBidi"/>
          <w:sz w:val="22"/>
          <w:lang w:eastAsia="en-GB"/>
        </w:rPr>
      </w:pPr>
      <w:hyperlink w:anchor="_Toc139278910" w:history="1">
        <w:r w:rsidR="00282C90" w:rsidRPr="00A03342">
          <w:rPr>
            <w:rStyle w:val="Hyperlink"/>
            <w:rFonts w:cs="Calibri"/>
            <w:lang w:val="sq-AL"/>
          </w:rPr>
          <w:t>4.2.1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Klima dhe Meteorologjia - Baseni  i Lumit Erzen</w:t>
        </w:r>
        <w:r w:rsidR="00282C90">
          <w:rPr>
            <w:webHidden/>
          </w:rPr>
          <w:tab/>
        </w:r>
        <w:r w:rsidR="00282C90">
          <w:rPr>
            <w:webHidden/>
          </w:rPr>
          <w:fldChar w:fldCharType="begin"/>
        </w:r>
        <w:r w:rsidR="00282C90">
          <w:rPr>
            <w:webHidden/>
          </w:rPr>
          <w:instrText xml:space="preserve"> PAGEREF _Toc139278910 \h </w:instrText>
        </w:r>
        <w:r w:rsidR="00282C90">
          <w:rPr>
            <w:webHidden/>
          </w:rPr>
        </w:r>
        <w:r w:rsidR="00282C90">
          <w:rPr>
            <w:webHidden/>
          </w:rPr>
          <w:fldChar w:fldCharType="separate"/>
        </w:r>
        <w:r w:rsidR="00DE1974">
          <w:rPr>
            <w:webHidden/>
          </w:rPr>
          <w:t>4-2</w:t>
        </w:r>
        <w:r w:rsidR="00282C90">
          <w:rPr>
            <w:webHidden/>
          </w:rPr>
          <w:fldChar w:fldCharType="end"/>
        </w:r>
      </w:hyperlink>
    </w:p>
    <w:p w14:paraId="44B76A9A" w14:textId="7A1B0F73" w:rsidR="00282C90" w:rsidRDefault="000601B3">
      <w:pPr>
        <w:pStyle w:val="TOC3"/>
        <w:rPr>
          <w:rFonts w:asciiTheme="minorHAnsi" w:eastAsiaTheme="minorEastAsia" w:hAnsiTheme="minorHAnsi" w:cstheme="minorBidi"/>
          <w:sz w:val="22"/>
          <w:lang w:eastAsia="en-GB"/>
        </w:rPr>
      </w:pPr>
      <w:hyperlink w:anchor="_Toc139278911" w:history="1">
        <w:r w:rsidR="00282C90" w:rsidRPr="00A03342">
          <w:rPr>
            <w:rStyle w:val="Hyperlink"/>
            <w:rFonts w:cs="Calibri"/>
            <w:lang w:val="sq-AL"/>
          </w:rPr>
          <w:t>4.2.2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Hidrologjia - Baseni Ujor i Erzenit</w:t>
        </w:r>
        <w:r w:rsidR="00282C90">
          <w:rPr>
            <w:webHidden/>
          </w:rPr>
          <w:tab/>
        </w:r>
        <w:r w:rsidR="00282C90">
          <w:rPr>
            <w:webHidden/>
          </w:rPr>
          <w:fldChar w:fldCharType="begin"/>
        </w:r>
        <w:r w:rsidR="00282C90">
          <w:rPr>
            <w:webHidden/>
          </w:rPr>
          <w:instrText xml:space="preserve"> PAGEREF _Toc139278911 \h </w:instrText>
        </w:r>
        <w:r w:rsidR="00282C90">
          <w:rPr>
            <w:webHidden/>
          </w:rPr>
        </w:r>
        <w:r w:rsidR="00282C90">
          <w:rPr>
            <w:webHidden/>
          </w:rPr>
          <w:fldChar w:fldCharType="separate"/>
        </w:r>
        <w:r w:rsidR="00DE1974">
          <w:rPr>
            <w:webHidden/>
          </w:rPr>
          <w:t>4-2</w:t>
        </w:r>
        <w:r w:rsidR="00282C90">
          <w:rPr>
            <w:webHidden/>
          </w:rPr>
          <w:fldChar w:fldCharType="end"/>
        </w:r>
      </w:hyperlink>
    </w:p>
    <w:p w14:paraId="4B816631" w14:textId="7D120B83" w:rsidR="00282C90" w:rsidRDefault="000601B3">
      <w:pPr>
        <w:pStyle w:val="TOC3"/>
        <w:rPr>
          <w:rFonts w:asciiTheme="minorHAnsi" w:eastAsiaTheme="minorEastAsia" w:hAnsiTheme="minorHAnsi" w:cstheme="minorBidi"/>
          <w:sz w:val="22"/>
          <w:lang w:eastAsia="en-GB"/>
        </w:rPr>
      </w:pPr>
      <w:hyperlink w:anchor="_Toc139278912" w:history="1">
        <w:r w:rsidR="00282C90" w:rsidRPr="00A03342">
          <w:rPr>
            <w:rStyle w:val="Hyperlink"/>
            <w:rFonts w:cs="Calibri"/>
            <w:lang w:val="sq-AL"/>
          </w:rPr>
          <w:t>4.2.3</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Përmbledhja e Bilancit Ujor të Basenit Ujor të Lumit Erzen</w:t>
        </w:r>
        <w:r w:rsidR="00282C90">
          <w:rPr>
            <w:webHidden/>
          </w:rPr>
          <w:tab/>
        </w:r>
        <w:r w:rsidR="00282C90">
          <w:rPr>
            <w:webHidden/>
          </w:rPr>
          <w:fldChar w:fldCharType="begin"/>
        </w:r>
        <w:r w:rsidR="00282C90">
          <w:rPr>
            <w:webHidden/>
          </w:rPr>
          <w:instrText xml:space="preserve"> PAGEREF _Toc139278912 \h </w:instrText>
        </w:r>
        <w:r w:rsidR="00282C90">
          <w:rPr>
            <w:webHidden/>
          </w:rPr>
        </w:r>
        <w:r w:rsidR="00282C90">
          <w:rPr>
            <w:webHidden/>
          </w:rPr>
          <w:fldChar w:fldCharType="separate"/>
        </w:r>
        <w:r w:rsidR="00DE1974">
          <w:rPr>
            <w:webHidden/>
          </w:rPr>
          <w:t>4-3</w:t>
        </w:r>
        <w:r w:rsidR="00282C90">
          <w:rPr>
            <w:webHidden/>
          </w:rPr>
          <w:fldChar w:fldCharType="end"/>
        </w:r>
      </w:hyperlink>
    </w:p>
    <w:p w14:paraId="3E3A543F" w14:textId="09E48A19" w:rsidR="00282C90" w:rsidRDefault="000601B3">
      <w:pPr>
        <w:pStyle w:val="TOC3"/>
        <w:rPr>
          <w:rFonts w:asciiTheme="minorHAnsi" w:eastAsiaTheme="minorEastAsia" w:hAnsiTheme="minorHAnsi" w:cstheme="minorBidi"/>
          <w:sz w:val="22"/>
          <w:lang w:eastAsia="en-GB"/>
        </w:rPr>
      </w:pPr>
      <w:hyperlink w:anchor="_Toc139278913" w:history="1">
        <w:r w:rsidR="00282C90" w:rsidRPr="00A03342">
          <w:rPr>
            <w:rStyle w:val="Hyperlink"/>
            <w:rFonts w:cs="Calibri"/>
            <w:lang w:val="sq-AL"/>
          </w:rPr>
          <w:t>4.2.4</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Vlerësimi dhe Ndikimet e Ndryshimeve Klimatike Globale</w:t>
        </w:r>
        <w:r w:rsidR="00282C90">
          <w:rPr>
            <w:webHidden/>
          </w:rPr>
          <w:tab/>
        </w:r>
        <w:r w:rsidR="00282C90">
          <w:rPr>
            <w:webHidden/>
          </w:rPr>
          <w:fldChar w:fldCharType="begin"/>
        </w:r>
        <w:r w:rsidR="00282C90">
          <w:rPr>
            <w:webHidden/>
          </w:rPr>
          <w:instrText xml:space="preserve"> PAGEREF _Toc139278913 \h </w:instrText>
        </w:r>
        <w:r w:rsidR="00282C90">
          <w:rPr>
            <w:webHidden/>
          </w:rPr>
        </w:r>
        <w:r w:rsidR="00282C90">
          <w:rPr>
            <w:webHidden/>
          </w:rPr>
          <w:fldChar w:fldCharType="separate"/>
        </w:r>
        <w:r w:rsidR="00DE1974">
          <w:rPr>
            <w:webHidden/>
          </w:rPr>
          <w:t>4-4</w:t>
        </w:r>
        <w:r w:rsidR="00282C90">
          <w:rPr>
            <w:webHidden/>
          </w:rPr>
          <w:fldChar w:fldCharType="end"/>
        </w:r>
      </w:hyperlink>
    </w:p>
    <w:p w14:paraId="5EBEC4AF" w14:textId="55AD5FDF" w:rsidR="00282C90" w:rsidRDefault="000601B3">
      <w:pPr>
        <w:pStyle w:val="TOC3"/>
        <w:rPr>
          <w:rFonts w:asciiTheme="minorHAnsi" w:eastAsiaTheme="minorEastAsia" w:hAnsiTheme="minorHAnsi" w:cstheme="minorBidi"/>
          <w:sz w:val="22"/>
          <w:lang w:eastAsia="en-GB"/>
        </w:rPr>
      </w:pPr>
      <w:hyperlink w:anchor="_Toc139278914" w:history="1">
        <w:r w:rsidR="00282C90" w:rsidRPr="00A03342">
          <w:rPr>
            <w:rStyle w:val="Hyperlink"/>
            <w:rFonts w:cs="Calibri"/>
            <w:lang w:val="sq-AL"/>
          </w:rPr>
          <w:t>4.2.5</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Testi i Ndryshimeve Klimatike - Baseni Erzen</w:t>
        </w:r>
        <w:r w:rsidR="00282C90">
          <w:rPr>
            <w:webHidden/>
          </w:rPr>
          <w:tab/>
        </w:r>
        <w:r w:rsidR="00282C90">
          <w:rPr>
            <w:webHidden/>
          </w:rPr>
          <w:fldChar w:fldCharType="begin"/>
        </w:r>
        <w:r w:rsidR="00282C90">
          <w:rPr>
            <w:webHidden/>
          </w:rPr>
          <w:instrText xml:space="preserve"> PAGEREF _Toc139278914 \h </w:instrText>
        </w:r>
        <w:r w:rsidR="00282C90">
          <w:rPr>
            <w:webHidden/>
          </w:rPr>
        </w:r>
        <w:r w:rsidR="00282C90">
          <w:rPr>
            <w:webHidden/>
          </w:rPr>
          <w:fldChar w:fldCharType="separate"/>
        </w:r>
        <w:r w:rsidR="00DE1974">
          <w:rPr>
            <w:webHidden/>
          </w:rPr>
          <w:t>4-6</w:t>
        </w:r>
        <w:r w:rsidR="00282C90">
          <w:rPr>
            <w:webHidden/>
          </w:rPr>
          <w:fldChar w:fldCharType="end"/>
        </w:r>
      </w:hyperlink>
    </w:p>
    <w:p w14:paraId="578C5892" w14:textId="7D9BF045"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915" w:history="1">
        <w:r w:rsidR="00282C90" w:rsidRPr="00A03342">
          <w:rPr>
            <w:rStyle w:val="Hyperlink"/>
            <w:rFonts w:cs="Calibri"/>
            <w:noProof/>
            <w:lang w:val="sq-AL"/>
          </w:rPr>
          <w:t>4.3</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Hidrologjia dhe Ujërat Nëntokësore</w:t>
        </w:r>
        <w:r w:rsidR="00282C90">
          <w:rPr>
            <w:noProof/>
            <w:webHidden/>
          </w:rPr>
          <w:tab/>
        </w:r>
        <w:r w:rsidR="00282C90">
          <w:rPr>
            <w:noProof/>
            <w:webHidden/>
          </w:rPr>
          <w:fldChar w:fldCharType="begin"/>
        </w:r>
        <w:r w:rsidR="00282C90">
          <w:rPr>
            <w:noProof/>
            <w:webHidden/>
          </w:rPr>
          <w:instrText xml:space="preserve"> PAGEREF _Toc139278915 \h </w:instrText>
        </w:r>
        <w:r w:rsidR="00282C90">
          <w:rPr>
            <w:noProof/>
            <w:webHidden/>
          </w:rPr>
        </w:r>
        <w:r w:rsidR="00282C90">
          <w:rPr>
            <w:noProof/>
            <w:webHidden/>
          </w:rPr>
          <w:fldChar w:fldCharType="separate"/>
        </w:r>
        <w:r w:rsidR="00DE1974">
          <w:rPr>
            <w:noProof/>
            <w:webHidden/>
          </w:rPr>
          <w:t>4-8</w:t>
        </w:r>
        <w:r w:rsidR="00282C90">
          <w:rPr>
            <w:noProof/>
            <w:webHidden/>
          </w:rPr>
          <w:fldChar w:fldCharType="end"/>
        </w:r>
      </w:hyperlink>
    </w:p>
    <w:p w14:paraId="3E2EC191" w14:textId="38F2F5A0" w:rsidR="00282C90" w:rsidRDefault="000601B3">
      <w:pPr>
        <w:pStyle w:val="TOC3"/>
        <w:rPr>
          <w:rFonts w:asciiTheme="minorHAnsi" w:eastAsiaTheme="minorEastAsia" w:hAnsiTheme="minorHAnsi" w:cstheme="minorBidi"/>
          <w:sz w:val="22"/>
          <w:lang w:eastAsia="en-GB"/>
        </w:rPr>
      </w:pPr>
      <w:hyperlink w:anchor="_Toc139278916" w:history="1">
        <w:r w:rsidR="00282C90" w:rsidRPr="00A03342">
          <w:rPr>
            <w:rStyle w:val="Hyperlink"/>
            <w:rFonts w:cs="Calibri"/>
            <w:lang w:val="sq-AL"/>
          </w:rPr>
          <w:t>4.3.1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Vështrim i përgjithshëm</w:t>
        </w:r>
        <w:r w:rsidR="00282C90">
          <w:rPr>
            <w:webHidden/>
          </w:rPr>
          <w:tab/>
        </w:r>
        <w:r w:rsidR="00282C90">
          <w:rPr>
            <w:webHidden/>
          </w:rPr>
          <w:fldChar w:fldCharType="begin"/>
        </w:r>
        <w:r w:rsidR="00282C90">
          <w:rPr>
            <w:webHidden/>
          </w:rPr>
          <w:instrText xml:space="preserve"> PAGEREF _Toc139278916 \h </w:instrText>
        </w:r>
        <w:r w:rsidR="00282C90">
          <w:rPr>
            <w:webHidden/>
          </w:rPr>
        </w:r>
        <w:r w:rsidR="00282C90">
          <w:rPr>
            <w:webHidden/>
          </w:rPr>
          <w:fldChar w:fldCharType="separate"/>
        </w:r>
        <w:r w:rsidR="00DE1974">
          <w:rPr>
            <w:webHidden/>
          </w:rPr>
          <w:t>4-8</w:t>
        </w:r>
        <w:r w:rsidR="00282C90">
          <w:rPr>
            <w:webHidden/>
          </w:rPr>
          <w:fldChar w:fldCharType="end"/>
        </w:r>
      </w:hyperlink>
    </w:p>
    <w:p w14:paraId="22C49A10" w14:textId="4DA7CF00" w:rsidR="00282C90" w:rsidRDefault="000601B3">
      <w:pPr>
        <w:pStyle w:val="TOC3"/>
        <w:rPr>
          <w:rFonts w:asciiTheme="minorHAnsi" w:eastAsiaTheme="minorEastAsia" w:hAnsiTheme="minorHAnsi" w:cstheme="minorBidi"/>
          <w:sz w:val="22"/>
          <w:lang w:eastAsia="en-GB"/>
        </w:rPr>
      </w:pPr>
      <w:hyperlink w:anchor="_Toc139278917" w:history="1">
        <w:r w:rsidR="00282C90" w:rsidRPr="00A03342">
          <w:rPr>
            <w:rStyle w:val="Hyperlink"/>
            <w:rFonts w:cs="Calibri"/>
            <w:lang w:val="sq-AL"/>
          </w:rPr>
          <w:t>4.3.2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Formacionet dhe veçoritë gjeologjike - Baseni ujor i Erzenit</w:t>
        </w:r>
        <w:r w:rsidR="00282C90">
          <w:rPr>
            <w:webHidden/>
          </w:rPr>
          <w:tab/>
        </w:r>
        <w:r w:rsidR="00282C90">
          <w:rPr>
            <w:webHidden/>
          </w:rPr>
          <w:fldChar w:fldCharType="begin"/>
        </w:r>
        <w:r w:rsidR="00282C90">
          <w:rPr>
            <w:webHidden/>
          </w:rPr>
          <w:instrText xml:space="preserve"> PAGEREF _Toc139278917 \h </w:instrText>
        </w:r>
        <w:r w:rsidR="00282C90">
          <w:rPr>
            <w:webHidden/>
          </w:rPr>
        </w:r>
        <w:r w:rsidR="00282C90">
          <w:rPr>
            <w:webHidden/>
          </w:rPr>
          <w:fldChar w:fldCharType="separate"/>
        </w:r>
        <w:r w:rsidR="00DE1974">
          <w:rPr>
            <w:webHidden/>
          </w:rPr>
          <w:t>4-8</w:t>
        </w:r>
        <w:r w:rsidR="00282C90">
          <w:rPr>
            <w:webHidden/>
          </w:rPr>
          <w:fldChar w:fldCharType="end"/>
        </w:r>
      </w:hyperlink>
    </w:p>
    <w:p w14:paraId="6B572F1A" w14:textId="24380A90" w:rsidR="00282C90" w:rsidRDefault="000601B3">
      <w:pPr>
        <w:pStyle w:val="TOC3"/>
        <w:rPr>
          <w:rFonts w:asciiTheme="minorHAnsi" w:eastAsiaTheme="minorEastAsia" w:hAnsiTheme="minorHAnsi" w:cstheme="minorBidi"/>
          <w:sz w:val="22"/>
          <w:lang w:eastAsia="en-GB"/>
        </w:rPr>
      </w:pPr>
      <w:hyperlink w:anchor="_Toc139278918" w:history="1">
        <w:r w:rsidR="00282C90" w:rsidRPr="00A03342">
          <w:rPr>
            <w:rStyle w:val="Hyperlink"/>
            <w:rFonts w:cs="Calibri"/>
            <w:lang w:val="sq-AL"/>
          </w:rPr>
          <w:t>4.3.3</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Formacionet dhe veçoritë gjeologjike - Baseni ujor i lumit Erzen</w:t>
        </w:r>
        <w:r w:rsidR="00282C90">
          <w:rPr>
            <w:webHidden/>
          </w:rPr>
          <w:tab/>
        </w:r>
        <w:r w:rsidR="00282C90">
          <w:rPr>
            <w:webHidden/>
          </w:rPr>
          <w:fldChar w:fldCharType="begin"/>
        </w:r>
        <w:r w:rsidR="00282C90">
          <w:rPr>
            <w:webHidden/>
          </w:rPr>
          <w:instrText xml:space="preserve"> PAGEREF _Toc139278918 \h </w:instrText>
        </w:r>
        <w:r w:rsidR="00282C90">
          <w:rPr>
            <w:webHidden/>
          </w:rPr>
        </w:r>
        <w:r w:rsidR="00282C90">
          <w:rPr>
            <w:webHidden/>
          </w:rPr>
          <w:fldChar w:fldCharType="separate"/>
        </w:r>
        <w:r w:rsidR="00DE1974">
          <w:rPr>
            <w:webHidden/>
          </w:rPr>
          <w:t>4-9</w:t>
        </w:r>
        <w:r w:rsidR="00282C90">
          <w:rPr>
            <w:webHidden/>
          </w:rPr>
          <w:fldChar w:fldCharType="end"/>
        </w:r>
      </w:hyperlink>
    </w:p>
    <w:p w14:paraId="0AB6E9BE" w14:textId="5813DC4C"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919" w:history="1">
        <w:r w:rsidR="00282C90" w:rsidRPr="00A03342">
          <w:rPr>
            <w:rStyle w:val="Hyperlink"/>
            <w:rFonts w:cs="Calibri"/>
            <w:noProof/>
            <w:lang w:val="sq-AL"/>
          </w:rPr>
          <w:t>4.4</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Topografia dhe Përdorimi i Tokës</w:t>
        </w:r>
        <w:r w:rsidR="00282C90">
          <w:rPr>
            <w:noProof/>
            <w:webHidden/>
          </w:rPr>
          <w:tab/>
        </w:r>
        <w:r w:rsidR="00282C90">
          <w:rPr>
            <w:noProof/>
            <w:webHidden/>
          </w:rPr>
          <w:fldChar w:fldCharType="begin"/>
        </w:r>
        <w:r w:rsidR="00282C90">
          <w:rPr>
            <w:noProof/>
            <w:webHidden/>
          </w:rPr>
          <w:instrText xml:space="preserve"> PAGEREF _Toc139278919 \h </w:instrText>
        </w:r>
        <w:r w:rsidR="00282C90">
          <w:rPr>
            <w:noProof/>
            <w:webHidden/>
          </w:rPr>
        </w:r>
        <w:r w:rsidR="00282C90">
          <w:rPr>
            <w:noProof/>
            <w:webHidden/>
          </w:rPr>
          <w:fldChar w:fldCharType="separate"/>
        </w:r>
        <w:r w:rsidR="00DE1974">
          <w:rPr>
            <w:noProof/>
            <w:webHidden/>
          </w:rPr>
          <w:t>4-11</w:t>
        </w:r>
        <w:r w:rsidR="00282C90">
          <w:rPr>
            <w:noProof/>
            <w:webHidden/>
          </w:rPr>
          <w:fldChar w:fldCharType="end"/>
        </w:r>
      </w:hyperlink>
    </w:p>
    <w:p w14:paraId="2631C3B7" w14:textId="01291083" w:rsidR="00282C90" w:rsidRDefault="000601B3">
      <w:pPr>
        <w:pStyle w:val="TOC3"/>
        <w:rPr>
          <w:rFonts w:asciiTheme="minorHAnsi" w:eastAsiaTheme="minorEastAsia" w:hAnsiTheme="minorHAnsi" w:cstheme="minorBidi"/>
          <w:sz w:val="22"/>
          <w:lang w:eastAsia="en-GB"/>
        </w:rPr>
      </w:pPr>
      <w:hyperlink w:anchor="_Toc139278920" w:history="1">
        <w:r w:rsidR="00282C90" w:rsidRPr="00A03342">
          <w:rPr>
            <w:rStyle w:val="Hyperlink"/>
            <w:rFonts w:cs="Calibri"/>
            <w:lang w:val="sq-AL"/>
          </w:rPr>
          <w:t>4.4.1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Basenin e Lumit Erzen</w:t>
        </w:r>
        <w:r w:rsidR="00282C90">
          <w:rPr>
            <w:webHidden/>
          </w:rPr>
          <w:tab/>
        </w:r>
        <w:r w:rsidR="00282C90">
          <w:rPr>
            <w:webHidden/>
          </w:rPr>
          <w:fldChar w:fldCharType="begin"/>
        </w:r>
        <w:r w:rsidR="00282C90">
          <w:rPr>
            <w:webHidden/>
          </w:rPr>
          <w:instrText xml:space="preserve"> PAGEREF _Toc139278920 \h </w:instrText>
        </w:r>
        <w:r w:rsidR="00282C90">
          <w:rPr>
            <w:webHidden/>
          </w:rPr>
        </w:r>
        <w:r w:rsidR="00282C90">
          <w:rPr>
            <w:webHidden/>
          </w:rPr>
          <w:fldChar w:fldCharType="separate"/>
        </w:r>
        <w:r w:rsidR="00DE1974">
          <w:rPr>
            <w:webHidden/>
          </w:rPr>
          <w:t>4-11</w:t>
        </w:r>
        <w:r w:rsidR="00282C90">
          <w:rPr>
            <w:webHidden/>
          </w:rPr>
          <w:fldChar w:fldCharType="end"/>
        </w:r>
      </w:hyperlink>
    </w:p>
    <w:p w14:paraId="5E2E04F7" w14:textId="6EA495E3"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921" w:history="1">
        <w:r w:rsidR="00282C90" w:rsidRPr="00A03342">
          <w:rPr>
            <w:rStyle w:val="Hyperlink"/>
            <w:rFonts w:cs="Calibri"/>
            <w:noProof/>
            <w:lang w:val="sq-AL"/>
          </w:rPr>
          <w:t>4.5</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Rajonet Bashkiake dhe Shpërndarja e Popullsisë</w:t>
        </w:r>
        <w:r w:rsidR="00282C90">
          <w:rPr>
            <w:noProof/>
            <w:webHidden/>
          </w:rPr>
          <w:tab/>
        </w:r>
        <w:r w:rsidR="00282C90">
          <w:rPr>
            <w:noProof/>
            <w:webHidden/>
          </w:rPr>
          <w:fldChar w:fldCharType="begin"/>
        </w:r>
        <w:r w:rsidR="00282C90">
          <w:rPr>
            <w:noProof/>
            <w:webHidden/>
          </w:rPr>
          <w:instrText xml:space="preserve"> PAGEREF _Toc139278921 \h </w:instrText>
        </w:r>
        <w:r w:rsidR="00282C90">
          <w:rPr>
            <w:noProof/>
            <w:webHidden/>
          </w:rPr>
        </w:r>
        <w:r w:rsidR="00282C90">
          <w:rPr>
            <w:noProof/>
            <w:webHidden/>
          </w:rPr>
          <w:fldChar w:fldCharType="separate"/>
        </w:r>
        <w:r w:rsidR="00DE1974">
          <w:rPr>
            <w:noProof/>
            <w:webHidden/>
          </w:rPr>
          <w:t>4-11</w:t>
        </w:r>
        <w:r w:rsidR="00282C90">
          <w:rPr>
            <w:noProof/>
            <w:webHidden/>
          </w:rPr>
          <w:fldChar w:fldCharType="end"/>
        </w:r>
      </w:hyperlink>
    </w:p>
    <w:p w14:paraId="26816E7E" w14:textId="7F7EF040" w:rsidR="00282C90" w:rsidRDefault="000601B3">
      <w:pPr>
        <w:pStyle w:val="TOC3"/>
        <w:rPr>
          <w:rFonts w:asciiTheme="minorHAnsi" w:eastAsiaTheme="minorEastAsia" w:hAnsiTheme="minorHAnsi" w:cstheme="minorBidi"/>
          <w:sz w:val="22"/>
          <w:lang w:eastAsia="en-GB"/>
        </w:rPr>
      </w:pPr>
      <w:hyperlink w:anchor="_Toc139278922" w:history="1">
        <w:r w:rsidR="00282C90" w:rsidRPr="00A03342">
          <w:rPr>
            <w:rStyle w:val="Hyperlink"/>
            <w:rFonts w:cs="Calibri"/>
            <w:lang w:val="sq-AL"/>
          </w:rPr>
          <w:t>4.5.1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Njësitë Administrative Bashkiake dhe Popullsia - Baseni Ujor i Lumit Erzen</w:t>
        </w:r>
        <w:r w:rsidR="00282C90">
          <w:rPr>
            <w:webHidden/>
          </w:rPr>
          <w:tab/>
        </w:r>
        <w:r w:rsidR="00282C90">
          <w:rPr>
            <w:webHidden/>
          </w:rPr>
          <w:fldChar w:fldCharType="begin"/>
        </w:r>
        <w:r w:rsidR="00282C90">
          <w:rPr>
            <w:webHidden/>
          </w:rPr>
          <w:instrText xml:space="preserve"> PAGEREF _Toc139278922 \h </w:instrText>
        </w:r>
        <w:r w:rsidR="00282C90">
          <w:rPr>
            <w:webHidden/>
          </w:rPr>
        </w:r>
        <w:r w:rsidR="00282C90">
          <w:rPr>
            <w:webHidden/>
          </w:rPr>
          <w:fldChar w:fldCharType="separate"/>
        </w:r>
        <w:r w:rsidR="00DE1974">
          <w:rPr>
            <w:webHidden/>
          </w:rPr>
          <w:t>4-11</w:t>
        </w:r>
        <w:r w:rsidR="00282C90">
          <w:rPr>
            <w:webHidden/>
          </w:rPr>
          <w:fldChar w:fldCharType="end"/>
        </w:r>
      </w:hyperlink>
    </w:p>
    <w:p w14:paraId="4E78ADCA" w14:textId="2BD17EC2"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923" w:history="1">
        <w:r w:rsidR="00282C90" w:rsidRPr="00A03342">
          <w:rPr>
            <w:rStyle w:val="Hyperlink"/>
            <w:rFonts w:cs="Calibri"/>
            <w:noProof/>
            <w:lang w:val="sq-AL"/>
          </w:rPr>
          <w:t>4.6</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Përdorimet Kryesore të Ujit dhe Infrastruktura</w:t>
        </w:r>
        <w:r w:rsidR="00282C90">
          <w:rPr>
            <w:noProof/>
            <w:webHidden/>
          </w:rPr>
          <w:tab/>
        </w:r>
        <w:r w:rsidR="00282C90">
          <w:rPr>
            <w:noProof/>
            <w:webHidden/>
          </w:rPr>
          <w:fldChar w:fldCharType="begin"/>
        </w:r>
        <w:r w:rsidR="00282C90">
          <w:rPr>
            <w:noProof/>
            <w:webHidden/>
          </w:rPr>
          <w:instrText xml:space="preserve"> PAGEREF _Toc139278923 \h </w:instrText>
        </w:r>
        <w:r w:rsidR="00282C90">
          <w:rPr>
            <w:noProof/>
            <w:webHidden/>
          </w:rPr>
        </w:r>
        <w:r w:rsidR="00282C90">
          <w:rPr>
            <w:noProof/>
            <w:webHidden/>
          </w:rPr>
          <w:fldChar w:fldCharType="separate"/>
        </w:r>
        <w:r w:rsidR="00DE1974">
          <w:rPr>
            <w:noProof/>
            <w:webHidden/>
          </w:rPr>
          <w:t>4-12</w:t>
        </w:r>
        <w:r w:rsidR="00282C90">
          <w:rPr>
            <w:noProof/>
            <w:webHidden/>
          </w:rPr>
          <w:fldChar w:fldCharType="end"/>
        </w:r>
      </w:hyperlink>
    </w:p>
    <w:p w14:paraId="06B00C4E" w14:textId="431D5EC8" w:rsidR="00282C90" w:rsidRDefault="000601B3">
      <w:pPr>
        <w:pStyle w:val="TOC3"/>
        <w:rPr>
          <w:rFonts w:asciiTheme="minorHAnsi" w:eastAsiaTheme="minorEastAsia" w:hAnsiTheme="minorHAnsi" w:cstheme="minorBidi"/>
          <w:sz w:val="22"/>
          <w:lang w:eastAsia="en-GB"/>
        </w:rPr>
      </w:pPr>
      <w:hyperlink w:anchor="_Toc139278924" w:history="1">
        <w:r w:rsidR="00282C90" w:rsidRPr="00A03342">
          <w:rPr>
            <w:rStyle w:val="Hyperlink"/>
            <w:rFonts w:cs="Calibri"/>
            <w:lang w:val="sq-AL"/>
          </w:rPr>
          <w:t>4.6.1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Vështrim i përgjithshëm</w:t>
        </w:r>
        <w:r w:rsidR="00282C90">
          <w:rPr>
            <w:webHidden/>
          </w:rPr>
          <w:tab/>
        </w:r>
        <w:r w:rsidR="00282C90">
          <w:rPr>
            <w:webHidden/>
          </w:rPr>
          <w:fldChar w:fldCharType="begin"/>
        </w:r>
        <w:r w:rsidR="00282C90">
          <w:rPr>
            <w:webHidden/>
          </w:rPr>
          <w:instrText xml:space="preserve"> PAGEREF _Toc139278924 \h </w:instrText>
        </w:r>
        <w:r w:rsidR="00282C90">
          <w:rPr>
            <w:webHidden/>
          </w:rPr>
        </w:r>
        <w:r w:rsidR="00282C90">
          <w:rPr>
            <w:webHidden/>
          </w:rPr>
          <w:fldChar w:fldCharType="separate"/>
        </w:r>
        <w:r w:rsidR="00DE1974">
          <w:rPr>
            <w:webHidden/>
          </w:rPr>
          <w:t>4-12</w:t>
        </w:r>
        <w:r w:rsidR="00282C90">
          <w:rPr>
            <w:webHidden/>
          </w:rPr>
          <w:fldChar w:fldCharType="end"/>
        </w:r>
      </w:hyperlink>
    </w:p>
    <w:p w14:paraId="2AD4D1B9" w14:textId="59123D81" w:rsidR="00282C90" w:rsidRDefault="000601B3">
      <w:pPr>
        <w:pStyle w:val="TOC3"/>
        <w:rPr>
          <w:rFonts w:asciiTheme="minorHAnsi" w:eastAsiaTheme="minorEastAsia" w:hAnsiTheme="minorHAnsi" w:cstheme="minorBidi"/>
          <w:sz w:val="22"/>
          <w:lang w:eastAsia="en-GB"/>
        </w:rPr>
      </w:pPr>
      <w:hyperlink w:anchor="_Toc139278925" w:history="1">
        <w:r w:rsidR="00282C90" w:rsidRPr="00A03342">
          <w:rPr>
            <w:rStyle w:val="Hyperlink"/>
            <w:rFonts w:cs="Calibri"/>
            <w:lang w:val="sq-AL"/>
          </w:rPr>
          <w:t>4.6.2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Përmbledhja e Shërbimeve të Ujit</w:t>
        </w:r>
        <w:r w:rsidR="00282C90">
          <w:rPr>
            <w:webHidden/>
          </w:rPr>
          <w:tab/>
        </w:r>
        <w:r w:rsidR="00282C90">
          <w:rPr>
            <w:webHidden/>
          </w:rPr>
          <w:fldChar w:fldCharType="begin"/>
        </w:r>
        <w:r w:rsidR="00282C90">
          <w:rPr>
            <w:webHidden/>
          </w:rPr>
          <w:instrText xml:space="preserve"> PAGEREF _Toc139278925 \h </w:instrText>
        </w:r>
        <w:r w:rsidR="00282C90">
          <w:rPr>
            <w:webHidden/>
          </w:rPr>
        </w:r>
        <w:r w:rsidR="00282C90">
          <w:rPr>
            <w:webHidden/>
          </w:rPr>
          <w:fldChar w:fldCharType="separate"/>
        </w:r>
        <w:r w:rsidR="00DE1974">
          <w:rPr>
            <w:webHidden/>
          </w:rPr>
          <w:t>4-12</w:t>
        </w:r>
        <w:r w:rsidR="00282C90">
          <w:rPr>
            <w:webHidden/>
          </w:rPr>
          <w:fldChar w:fldCharType="end"/>
        </w:r>
      </w:hyperlink>
    </w:p>
    <w:p w14:paraId="417E6153" w14:textId="26BC7DEB" w:rsidR="00282C90" w:rsidRDefault="000601B3">
      <w:pPr>
        <w:pStyle w:val="TOC3"/>
        <w:rPr>
          <w:rFonts w:asciiTheme="minorHAnsi" w:eastAsiaTheme="minorEastAsia" w:hAnsiTheme="minorHAnsi" w:cstheme="minorBidi"/>
          <w:sz w:val="22"/>
          <w:lang w:eastAsia="en-GB"/>
        </w:rPr>
      </w:pPr>
      <w:hyperlink w:anchor="_Toc139278926" w:history="1">
        <w:r w:rsidR="00282C90" w:rsidRPr="00A03342">
          <w:rPr>
            <w:rStyle w:val="Hyperlink"/>
            <w:rFonts w:cs="Calibri"/>
            <w:lang w:val="sq-AL"/>
          </w:rPr>
          <w:t>4.6.3</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Infrastruktura ose Aktivitetet Lidhur me Nxjerrjen e Ujit të Pijshëm</w:t>
        </w:r>
        <w:r w:rsidR="00282C90">
          <w:rPr>
            <w:webHidden/>
          </w:rPr>
          <w:tab/>
        </w:r>
        <w:r w:rsidR="00282C90">
          <w:rPr>
            <w:webHidden/>
          </w:rPr>
          <w:fldChar w:fldCharType="begin"/>
        </w:r>
        <w:r w:rsidR="00282C90">
          <w:rPr>
            <w:webHidden/>
          </w:rPr>
          <w:instrText xml:space="preserve"> PAGEREF _Toc139278926 \h </w:instrText>
        </w:r>
        <w:r w:rsidR="00282C90">
          <w:rPr>
            <w:webHidden/>
          </w:rPr>
        </w:r>
        <w:r w:rsidR="00282C90">
          <w:rPr>
            <w:webHidden/>
          </w:rPr>
          <w:fldChar w:fldCharType="separate"/>
        </w:r>
        <w:r w:rsidR="00DE1974">
          <w:rPr>
            <w:webHidden/>
          </w:rPr>
          <w:t>4-14</w:t>
        </w:r>
        <w:r w:rsidR="00282C90">
          <w:rPr>
            <w:webHidden/>
          </w:rPr>
          <w:fldChar w:fldCharType="end"/>
        </w:r>
      </w:hyperlink>
    </w:p>
    <w:p w14:paraId="2868930E" w14:textId="6EDD4EE3" w:rsidR="00282C90" w:rsidRDefault="000601B3">
      <w:pPr>
        <w:pStyle w:val="TOC3"/>
        <w:rPr>
          <w:rFonts w:asciiTheme="minorHAnsi" w:eastAsiaTheme="minorEastAsia" w:hAnsiTheme="minorHAnsi" w:cstheme="minorBidi"/>
          <w:sz w:val="22"/>
          <w:lang w:eastAsia="en-GB"/>
        </w:rPr>
      </w:pPr>
      <w:hyperlink w:anchor="_Toc139278927" w:history="1">
        <w:r w:rsidR="00282C90" w:rsidRPr="00A03342">
          <w:rPr>
            <w:rStyle w:val="Hyperlink"/>
            <w:rFonts w:cs="Calibri"/>
            <w:lang w:val="sq-AL"/>
          </w:rPr>
          <w:t>4.6.4</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Infrastruktura ose Aktivitetet Lidhur me Trajtimin e Ujërave të Ndotura</w:t>
        </w:r>
        <w:r w:rsidR="00282C90">
          <w:rPr>
            <w:webHidden/>
          </w:rPr>
          <w:tab/>
        </w:r>
        <w:r w:rsidR="00282C90">
          <w:rPr>
            <w:webHidden/>
          </w:rPr>
          <w:fldChar w:fldCharType="begin"/>
        </w:r>
        <w:r w:rsidR="00282C90">
          <w:rPr>
            <w:webHidden/>
          </w:rPr>
          <w:instrText xml:space="preserve"> PAGEREF _Toc139278927 \h </w:instrText>
        </w:r>
        <w:r w:rsidR="00282C90">
          <w:rPr>
            <w:webHidden/>
          </w:rPr>
        </w:r>
        <w:r w:rsidR="00282C90">
          <w:rPr>
            <w:webHidden/>
          </w:rPr>
          <w:fldChar w:fldCharType="separate"/>
        </w:r>
        <w:r w:rsidR="00DE1974">
          <w:rPr>
            <w:webHidden/>
          </w:rPr>
          <w:t>4-15</w:t>
        </w:r>
        <w:r w:rsidR="00282C90">
          <w:rPr>
            <w:webHidden/>
          </w:rPr>
          <w:fldChar w:fldCharType="end"/>
        </w:r>
      </w:hyperlink>
    </w:p>
    <w:p w14:paraId="4EDE5B20" w14:textId="154DCDE7" w:rsidR="00282C90" w:rsidRDefault="000601B3">
      <w:pPr>
        <w:pStyle w:val="TOC3"/>
        <w:rPr>
          <w:rFonts w:asciiTheme="minorHAnsi" w:eastAsiaTheme="minorEastAsia" w:hAnsiTheme="minorHAnsi" w:cstheme="minorBidi"/>
          <w:sz w:val="22"/>
          <w:lang w:eastAsia="en-GB"/>
        </w:rPr>
      </w:pPr>
      <w:hyperlink w:anchor="_Toc139278928" w:history="1">
        <w:r w:rsidR="00282C90" w:rsidRPr="00A03342">
          <w:rPr>
            <w:rStyle w:val="Hyperlink"/>
            <w:rFonts w:cs="Calibri"/>
            <w:lang w:val="sq-AL"/>
          </w:rPr>
          <w:t>4.6.5</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Infrastruktura Lidhur me Ujitjen</w:t>
        </w:r>
        <w:r w:rsidR="00282C90">
          <w:rPr>
            <w:webHidden/>
          </w:rPr>
          <w:tab/>
        </w:r>
        <w:r w:rsidR="00282C90">
          <w:rPr>
            <w:webHidden/>
          </w:rPr>
          <w:fldChar w:fldCharType="begin"/>
        </w:r>
        <w:r w:rsidR="00282C90">
          <w:rPr>
            <w:webHidden/>
          </w:rPr>
          <w:instrText xml:space="preserve"> PAGEREF _Toc139278928 \h </w:instrText>
        </w:r>
        <w:r w:rsidR="00282C90">
          <w:rPr>
            <w:webHidden/>
          </w:rPr>
        </w:r>
        <w:r w:rsidR="00282C90">
          <w:rPr>
            <w:webHidden/>
          </w:rPr>
          <w:fldChar w:fldCharType="separate"/>
        </w:r>
        <w:r w:rsidR="00DE1974">
          <w:rPr>
            <w:webHidden/>
          </w:rPr>
          <w:t>4-19</w:t>
        </w:r>
        <w:r w:rsidR="00282C90">
          <w:rPr>
            <w:webHidden/>
          </w:rPr>
          <w:fldChar w:fldCharType="end"/>
        </w:r>
      </w:hyperlink>
    </w:p>
    <w:p w14:paraId="435AA8B3" w14:textId="22564D1C" w:rsidR="00282C90" w:rsidRDefault="000601B3">
      <w:pPr>
        <w:pStyle w:val="TOC3"/>
        <w:rPr>
          <w:rFonts w:asciiTheme="minorHAnsi" w:eastAsiaTheme="minorEastAsia" w:hAnsiTheme="minorHAnsi" w:cstheme="minorBidi"/>
          <w:sz w:val="22"/>
          <w:lang w:eastAsia="en-GB"/>
        </w:rPr>
      </w:pPr>
      <w:hyperlink w:anchor="_Toc139278929" w:history="1">
        <w:r w:rsidR="00282C90" w:rsidRPr="00A03342">
          <w:rPr>
            <w:rStyle w:val="Hyperlink"/>
            <w:rFonts w:cs="Calibri"/>
            <w:lang w:val="sq-AL"/>
          </w:rPr>
          <w:t>4.6.6</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Infrastruktura ose Aktivitetet Lidhur me Hidroenergjetikën</w:t>
        </w:r>
        <w:r w:rsidR="00282C90">
          <w:rPr>
            <w:webHidden/>
          </w:rPr>
          <w:tab/>
        </w:r>
        <w:r w:rsidR="00282C90">
          <w:rPr>
            <w:webHidden/>
          </w:rPr>
          <w:fldChar w:fldCharType="begin"/>
        </w:r>
        <w:r w:rsidR="00282C90">
          <w:rPr>
            <w:webHidden/>
          </w:rPr>
          <w:instrText xml:space="preserve"> PAGEREF _Toc139278929 \h </w:instrText>
        </w:r>
        <w:r w:rsidR="00282C90">
          <w:rPr>
            <w:webHidden/>
          </w:rPr>
        </w:r>
        <w:r w:rsidR="00282C90">
          <w:rPr>
            <w:webHidden/>
          </w:rPr>
          <w:fldChar w:fldCharType="separate"/>
        </w:r>
        <w:r w:rsidR="00DE1974">
          <w:rPr>
            <w:webHidden/>
          </w:rPr>
          <w:t>4-21</w:t>
        </w:r>
        <w:r w:rsidR="00282C90">
          <w:rPr>
            <w:webHidden/>
          </w:rPr>
          <w:fldChar w:fldCharType="end"/>
        </w:r>
      </w:hyperlink>
    </w:p>
    <w:p w14:paraId="0806BF36" w14:textId="16070842" w:rsidR="00282C90" w:rsidRDefault="000601B3">
      <w:pPr>
        <w:pStyle w:val="TOC3"/>
        <w:rPr>
          <w:rFonts w:asciiTheme="minorHAnsi" w:eastAsiaTheme="minorEastAsia" w:hAnsiTheme="minorHAnsi" w:cstheme="minorBidi"/>
          <w:sz w:val="22"/>
          <w:lang w:eastAsia="en-GB"/>
        </w:rPr>
      </w:pPr>
      <w:hyperlink w:anchor="_Toc139278930" w:history="1">
        <w:r w:rsidR="00282C90" w:rsidRPr="00A03342">
          <w:rPr>
            <w:rStyle w:val="Hyperlink"/>
            <w:rFonts w:cs="Calibri"/>
            <w:lang w:val="sq-AL"/>
          </w:rPr>
          <w:t>4.6.7</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Infrastruktura ose aktivitetet lidhur me Instalimet sipas Direktivës DEI (parandalimi dhe kontrolli i integruar i ndotjes)</w:t>
        </w:r>
        <w:r w:rsidR="00282C90">
          <w:rPr>
            <w:webHidden/>
          </w:rPr>
          <w:tab/>
        </w:r>
        <w:r w:rsidR="00282C90">
          <w:rPr>
            <w:webHidden/>
          </w:rPr>
          <w:fldChar w:fldCharType="begin"/>
        </w:r>
        <w:r w:rsidR="00282C90">
          <w:rPr>
            <w:webHidden/>
          </w:rPr>
          <w:instrText xml:space="preserve"> PAGEREF _Toc139278930 \h </w:instrText>
        </w:r>
        <w:r w:rsidR="00282C90">
          <w:rPr>
            <w:webHidden/>
          </w:rPr>
        </w:r>
        <w:r w:rsidR="00282C90">
          <w:rPr>
            <w:webHidden/>
          </w:rPr>
          <w:fldChar w:fldCharType="separate"/>
        </w:r>
        <w:r w:rsidR="00DE1974">
          <w:rPr>
            <w:webHidden/>
          </w:rPr>
          <w:t>4-21</w:t>
        </w:r>
        <w:r w:rsidR="00282C90">
          <w:rPr>
            <w:webHidden/>
          </w:rPr>
          <w:fldChar w:fldCharType="end"/>
        </w:r>
      </w:hyperlink>
    </w:p>
    <w:p w14:paraId="05E2287A" w14:textId="432CDFAA"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931" w:history="1">
        <w:r w:rsidR="00282C90" w:rsidRPr="00A03342">
          <w:rPr>
            <w:rStyle w:val="Hyperlink"/>
            <w:rFonts w:cs="Calibri"/>
            <w:noProof/>
            <w:lang w:val="sq-AL"/>
          </w:rPr>
          <w:t>4.7</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Sistemi i Kodimit të Unifikuar për Basenet, Trupat Ujorë dhe Bazën e të Dhënave, propozuar për Shqipërinë</w:t>
        </w:r>
        <w:r w:rsidR="00282C90">
          <w:rPr>
            <w:noProof/>
            <w:webHidden/>
          </w:rPr>
          <w:tab/>
        </w:r>
        <w:r w:rsidR="00282C90">
          <w:rPr>
            <w:noProof/>
            <w:webHidden/>
          </w:rPr>
          <w:fldChar w:fldCharType="begin"/>
        </w:r>
        <w:r w:rsidR="00282C90">
          <w:rPr>
            <w:noProof/>
            <w:webHidden/>
          </w:rPr>
          <w:instrText xml:space="preserve"> PAGEREF _Toc139278931 \h </w:instrText>
        </w:r>
        <w:r w:rsidR="00282C90">
          <w:rPr>
            <w:noProof/>
            <w:webHidden/>
          </w:rPr>
        </w:r>
        <w:r w:rsidR="00282C90">
          <w:rPr>
            <w:noProof/>
            <w:webHidden/>
          </w:rPr>
          <w:fldChar w:fldCharType="separate"/>
        </w:r>
        <w:r w:rsidR="00DE1974">
          <w:rPr>
            <w:noProof/>
            <w:webHidden/>
          </w:rPr>
          <w:t>4-22</w:t>
        </w:r>
        <w:r w:rsidR="00282C90">
          <w:rPr>
            <w:noProof/>
            <w:webHidden/>
          </w:rPr>
          <w:fldChar w:fldCharType="end"/>
        </w:r>
      </w:hyperlink>
    </w:p>
    <w:p w14:paraId="50378A17" w14:textId="66DE6D29" w:rsidR="00282C90" w:rsidRDefault="000601B3">
      <w:pPr>
        <w:pStyle w:val="TOC1"/>
        <w:rPr>
          <w:rFonts w:asciiTheme="minorHAnsi" w:eastAsiaTheme="minorEastAsia" w:hAnsiTheme="minorHAnsi" w:cstheme="minorBidi"/>
          <w:b w:val="0"/>
          <w:caps w:val="0"/>
          <w:color w:val="auto"/>
          <w:sz w:val="22"/>
          <w:szCs w:val="22"/>
          <w:lang w:eastAsia="en-GB"/>
        </w:rPr>
      </w:pPr>
      <w:hyperlink w:anchor="_Toc139278932" w:history="1">
        <w:r w:rsidR="00282C90" w:rsidRPr="00A03342">
          <w:rPr>
            <w:rStyle w:val="Hyperlink"/>
            <w:rFonts w:cs="Calibri"/>
            <w:lang w:val="sq-AL"/>
          </w:rPr>
          <w:t>5</w:t>
        </w:r>
        <w:r w:rsidR="00282C90">
          <w:rPr>
            <w:rFonts w:asciiTheme="minorHAnsi" w:eastAsiaTheme="minorEastAsia" w:hAnsiTheme="minorHAnsi" w:cstheme="minorBidi"/>
            <w:b w:val="0"/>
            <w:caps w:val="0"/>
            <w:color w:val="auto"/>
            <w:sz w:val="22"/>
            <w:szCs w:val="22"/>
            <w:lang w:eastAsia="en-GB"/>
          </w:rPr>
          <w:tab/>
        </w:r>
        <w:r w:rsidR="00282C90" w:rsidRPr="00A03342">
          <w:rPr>
            <w:rStyle w:val="Hyperlink"/>
            <w:rFonts w:cs="Calibri"/>
            <w:lang w:val="sq-AL" w:bidi="sq-AL"/>
          </w:rPr>
          <w:t>Karakterizimi dhe Përvijimi i Trupave Ujorë Sipërfaqësorë</w:t>
        </w:r>
        <w:r w:rsidR="00282C90">
          <w:rPr>
            <w:webHidden/>
          </w:rPr>
          <w:tab/>
        </w:r>
        <w:r w:rsidR="00282C90">
          <w:rPr>
            <w:webHidden/>
          </w:rPr>
          <w:fldChar w:fldCharType="begin"/>
        </w:r>
        <w:r w:rsidR="00282C90">
          <w:rPr>
            <w:webHidden/>
          </w:rPr>
          <w:instrText xml:space="preserve"> PAGEREF _Toc139278932 \h </w:instrText>
        </w:r>
        <w:r w:rsidR="00282C90">
          <w:rPr>
            <w:webHidden/>
          </w:rPr>
        </w:r>
        <w:r w:rsidR="00282C90">
          <w:rPr>
            <w:webHidden/>
          </w:rPr>
          <w:fldChar w:fldCharType="separate"/>
        </w:r>
        <w:r w:rsidR="00DE1974">
          <w:rPr>
            <w:webHidden/>
          </w:rPr>
          <w:t>5-1</w:t>
        </w:r>
        <w:r w:rsidR="00282C90">
          <w:rPr>
            <w:webHidden/>
          </w:rPr>
          <w:fldChar w:fldCharType="end"/>
        </w:r>
      </w:hyperlink>
    </w:p>
    <w:p w14:paraId="7DB96FEA" w14:textId="1207EBA7"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933" w:history="1">
        <w:r w:rsidR="00282C90" w:rsidRPr="00A03342">
          <w:rPr>
            <w:rStyle w:val="Hyperlink"/>
            <w:rFonts w:cs="Calibri"/>
            <w:noProof/>
            <w:lang w:val="sq-AL"/>
          </w:rPr>
          <w:t>5.1</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Vështrim i përgjithshëm</w:t>
        </w:r>
        <w:r w:rsidR="00282C90">
          <w:rPr>
            <w:noProof/>
            <w:webHidden/>
          </w:rPr>
          <w:tab/>
        </w:r>
        <w:r w:rsidR="00282C90">
          <w:rPr>
            <w:noProof/>
            <w:webHidden/>
          </w:rPr>
          <w:fldChar w:fldCharType="begin"/>
        </w:r>
        <w:r w:rsidR="00282C90">
          <w:rPr>
            <w:noProof/>
            <w:webHidden/>
          </w:rPr>
          <w:instrText xml:space="preserve"> PAGEREF _Toc139278933 \h </w:instrText>
        </w:r>
        <w:r w:rsidR="00282C90">
          <w:rPr>
            <w:noProof/>
            <w:webHidden/>
          </w:rPr>
        </w:r>
        <w:r w:rsidR="00282C90">
          <w:rPr>
            <w:noProof/>
            <w:webHidden/>
          </w:rPr>
          <w:fldChar w:fldCharType="separate"/>
        </w:r>
        <w:r w:rsidR="00DE1974">
          <w:rPr>
            <w:noProof/>
            <w:webHidden/>
          </w:rPr>
          <w:t>5-1</w:t>
        </w:r>
        <w:r w:rsidR="00282C90">
          <w:rPr>
            <w:noProof/>
            <w:webHidden/>
          </w:rPr>
          <w:fldChar w:fldCharType="end"/>
        </w:r>
      </w:hyperlink>
    </w:p>
    <w:p w14:paraId="4E0762DC" w14:textId="66AC3707" w:rsidR="00282C90" w:rsidRDefault="000601B3">
      <w:pPr>
        <w:pStyle w:val="TOC3"/>
        <w:rPr>
          <w:rFonts w:asciiTheme="minorHAnsi" w:eastAsiaTheme="minorEastAsia" w:hAnsiTheme="minorHAnsi" w:cstheme="minorBidi"/>
          <w:sz w:val="22"/>
          <w:lang w:eastAsia="en-GB"/>
        </w:rPr>
      </w:pPr>
      <w:hyperlink w:anchor="_Toc139278934" w:history="1">
        <w:r w:rsidR="00282C90" w:rsidRPr="00A03342">
          <w:rPr>
            <w:rStyle w:val="Hyperlink"/>
            <w:rFonts w:cs="Calibri"/>
            <w:lang w:val="sq-AL"/>
          </w:rPr>
          <w:t>5.1.1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Bashkimi Evropian</w:t>
        </w:r>
        <w:r w:rsidR="00282C90">
          <w:rPr>
            <w:webHidden/>
          </w:rPr>
          <w:tab/>
        </w:r>
        <w:r w:rsidR="00282C90">
          <w:rPr>
            <w:webHidden/>
          </w:rPr>
          <w:fldChar w:fldCharType="begin"/>
        </w:r>
        <w:r w:rsidR="00282C90">
          <w:rPr>
            <w:webHidden/>
          </w:rPr>
          <w:instrText xml:space="preserve"> PAGEREF _Toc139278934 \h </w:instrText>
        </w:r>
        <w:r w:rsidR="00282C90">
          <w:rPr>
            <w:webHidden/>
          </w:rPr>
        </w:r>
        <w:r w:rsidR="00282C90">
          <w:rPr>
            <w:webHidden/>
          </w:rPr>
          <w:fldChar w:fldCharType="separate"/>
        </w:r>
        <w:r w:rsidR="00DE1974">
          <w:rPr>
            <w:webHidden/>
          </w:rPr>
          <w:t>5-1</w:t>
        </w:r>
        <w:r w:rsidR="00282C90">
          <w:rPr>
            <w:webHidden/>
          </w:rPr>
          <w:fldChar w:fldCharType="end"/>
        </w:r>
      </w:hyperlink>
    </w:p>
    <w:p w14:paraId="0C687FB2" w14:textId="4A85B99E"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935" w:history="1">
        <w:r w:rsidR="00282C90" w:rsidRPr="00A03342">
          <w:rPr>
            <w:rStyle w:val="Hyperlink"/>
            <w:rFonts w:cs="Calibri"/>
            <w:noProof/>
            <w:lang w:val="sq-AL"/>
          </w:rPr>
          <w:t>5.2</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Kategorizimi dhe Tipologjia e Trupave Ujorë Sipërfaqësorë</w:t>
        </w:r>
        <w:r w:rsidR="00282C90">
          <w:rPr>
            <w:noProof/>
            <w:webHidden/>
          </w:rPr>
          <w:tab/>
        </w:r>
        <w:r w:rsidR="00282C90">
          <w:rPr>
            <w:noProof/>
            <w:webHidden/>
          </w:rPr>
          <w:fldChar w:fldCharType="begin"/>
        </w:r>
        <w:r w:rsidR="00282C90">
          <w:rPr>
            <w:noProof/>
            <w:webHidden/>
          </w:rPr>
          <w:instrText xml:space="preserve"> PAGEREF _Toc139278935 \h </w:instrText>
        </w:r>
        <w:r w:rsidR="00282C90">
          <w:rPr>
            <w:noProof/>
            <w:webHidden/>
          </w:rPr>
        </w:r>
        <w:r w:rsidR="00282C90">
          <w:rPr>
            <w:noProof/>
            <w:webHidden/>
          </w:rPr>
          <w:fldChar w:fldCharType="separate"/>
        </w:r>
        <w:r w:rsidR="00DE1974">
          <w:rPr>
            <w:noProof/>
            <w:webHidden/>
          </w:rPr>
          <w:t>5-1</w:t>
        </w:r>
        <w:r w:rsidR="00282C90">
          <w:rPr>
            <w:noProof/>
            <w:webHidden/>
          </w:rPr>
          <w:fldChar w:fldCharType="end"/>
        </w:r>
      </w:hyperlink>
    </w:p>
    <w:p w14:paraId="1FF7871D" w14:textId="27B0398F" w:rsidR="00282C90" w:rsidRDefault="000601B3">
      <w:pPr>
        <w:pStyle w:val="TOC3"/>
        <w:rPr>
          <w:rFonts w:asciiTheme="minorHAnsi" w:eastAsiaTheme="minorEastAsia" w:hAnsiTheme="minorHAnsi" w:cstheme="minorBidi"/>
          <w:sz w:val="22"/>
          <w:lang w:eastAsia="en-GB"/>
        </w:rPr>
      </w:pPr>
      <w:hyperlink w:anchor="_Toc139278936" w:history="1">
        <w:r w:rsidR="00282C90" w:rsidRPr="00A03342">
          <w:rPr>
            <w:rStyle w:val="Hyperlink"/>
            <w:rFonts w:cs="Calibri"/>
            <w:lang w:val="sq-AL"/>
          </w:rPr>
          <w:t>5.2.1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Kategoritë e Trupave Ujorë Sipërfaqësorë</w:t>
        </w:r>
        <w:r w:rsidR="00282C90">
          <w:rPr>
            <w:webHidden/>
          </w:rPr>
          <w:tab/>
        </w:r>
        <w:r w:rsidR="00282C90">
          <w:rPr>
            <w:webHidden/>
          </w:rPr>
          <w:fldChar w:fldCharType="begin"/>
        </w:r>
        <w:r w:rsidR="00282C90">
          <w:rPr>
            <w:webHidden/>
          </w:rPr>
          <w:instrText xml:space="preserve"> PAGEREF _Toc139278936 \h </w:instrText>
        </w:r>
        <w:r w:rsidR="00282C90">
          <w:rPr>
            <w:webHidden/>
          </w:rPr>
        </w:r>
        <w:r w:rsidR="00282C90">
          <w:rPr>
            <w:webHidden/>
          </w:rPr>
          <w:fldChar w:fldCharType="separate"/>
        </w:r>
        <w:r w:rsidR="00DE1974">
          <w:rPr>
            <w:webHidden/>
          </w:rPr>
          <w:t>5-1</w:t>
        </w:r>
        <w:r w:rsidR="00282C90">
          <w:rPr>
            <w:webHidden/>
          </w:rPr>
          <w:fldChar w:fldCharType="end"/>
        </w:r>
      </w:hyperlink>
    </w:p>
    <w:p w14:paraId="760726E5" w14:textId="52819DC5" w:rsidR="00282C90" w:rsidRDefault="000601B3">
      <w:pPr>
        <w:pStyle w:val="TOC3"/>
        <w:rPr>
          <w:rFonts w:asciiTheme="minorHAnsi" w:eastAsiaTheme="minorEastAsia" w:hAnsiTheme="minorHAnsi" w:cstheme="minorBidi"/>
          <w:sz w:val="22"/>
          <w:lang w:eastAsia="en-GB"/>
        </w:rPr>
      </w:pPr>
      <w:hyperlink w:anchor="_Toc139278937" w:history="1">
        <w:r w:rsidR="00282C90" w:rsidRPr="00A03342">
          <w:rPr>
            <w:rStyle w:val="Hyperlink"/>
            <w:rFonts w:cs="Calibri"/>
            <w:lang w:val="sq-AL"/>
          </w:rPr>
          <w:t>5.2.2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Llojet e Trupave Ujorë Sipërfaqësorë</w:t>
        </w:r>
        <w:r w:rsidR="00282C90">
          <w:rPr>
            <w:webHidden/>
          </w:rPr>
          <w:tab/>
        </w:r>
        <w:r w:rsidR="00282C90">
          <w:rPr>
            <w:webHidden/>
          </w:rPr>
          <w:fldChar w:fldCharType="begin"/>
        </w:r>
        <w:r w:rsidR="00282C90">
          <w:rPr>
            <w:webHidden/>
          </w:rPr>
          <w:instrText xml:space="preserve"> PAGEREF _Toc139278937 \h </w:instrText>
        </w:r>
        <w:r w:rsidR="00282C90">
          <w:rPr>
            <w:webHidden/>
          </w:rPr>
        </w:r>
        <w:r w:rsidR="00282C90">
          <w:rPr>
            <w:webHidden/>
          </w:rPr>
          <w:fldChar w:fldCharType="separate"/>
        </w:r>
        <w:r w:rsidR="00DE1974">
          <w:rPr>
            <w:webHidden/>
          </w:rPr>
          <w:t>5-2</w:t>
        </w:r>
        <w:r w:rsidR="00282C90">
          <w:rPr>
            <w:webHidden/>
          </w:rPr>
          <w:fldChar w:fldCharType="end"/>
        </w:r>
      </w:hyperlink>
    </w:p>
    <w:p w14:paraId="0B6C0459" w14:textId="5DE3BF7D" w:rsidR="00282C90" w:rsidRDefault="000601B3">
      <w:pPr>
        <w:pStyle w:val="TOC3"/>
        <w:rPr>
          <w:rFonts w:asciiTheme="minorHAnsi" w:eastAsiaTheme="minorEastAsia" w:hAnsiTheme="minorHAnsi" w:cstheme="minorBidi"/>
          <w:sz w:val="22"/>
          <w:lang w:eastAsia="en-GB"/>
        </w:rPr>
      </w:pPr>
      <w:hyperlink w:anchor="_Toc139278938" w:history="1">
        <w:r w:rsidR="00282C90" w:rsidRPr="00A03342">
          <w:rPr>
            <w:rStyle w:val="Hyperlink"/>
            <w:rFonts w:cs="Calibri"/>
            <w:lang w:val="sq-AL"/>
          </w:rPr>
          <w:t>5.2.3</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Tipologjia e Trupave Ujorë Sipërfaqësorë që Ndikon Përvijimin</w:t>
        </w:r>
        <w:r w:rsidR="00282C90">
          <w:rPr>
            <w:webHidden/>
          </w:rPr>
          <w:tab/>
        </w:r>
        <w:r w:rsidR="00282C90">
          <w:rPr>
            <w:webHidden/>
          </w:rPr>
          <w:fldChar w:fldCharType="begin"/>
        </w:r>
        <w:r w:rsidR="00282C90">
          <w:rPr>
            <w:webHidden/>
          </w:rPr>
          <w:instrText xml:space="preserve"> PAGEREF _Toc139278938 \h </w:instrText>
        </w:r>
        <w:r w:rsidR="00282C90">
          <w:rPr>
            <w:webHidden/>
          </w:rPr>
        </w:r>
        <w:r w:rsidR="00282C90">
          <w:rPr>
            <w:webHidden/>
          </w:rPr>
          <w:fldChar w:fldCharType="separate"/>
        </w:r>
        <w:r w:rsidR="00DE1974">
          <w:rPr>
            <w:webHidden/>
          </w:rPr>
          <w:t>5-3</w:t>
        </w:r>
        <w:r w:rsidR="00282C90">
          <w:rPr>
            <w:webHidden/>
          </w:rPr>
          <w:fldChar w:fldCharType="end"/>
        </w:r>
      </w:hyperlink>
    </w:p>
    <w:p w14:paraId="49EF8633" w14:textId="0447AC7E" w:rsidR="00282C90" w:rsidRDefault="000601B3">
      <w:pPr>
        <w:pStyle w:val="TOC3"/>
        <w:rPr>
          <w:rFonts w:asciiTheme="minorHAnsi" w:eastAsiaTheme="minorEastAsia" w:hAnsiTheme="minorHAnsi" w:cstheme="minorBidi"/>
          <w:sz w:val="22"/>
          <w:lang w:eastAsia="en-GB"/>
        </w:rPr>
      </w:pPr>
      <w:hyperlink w:anchor="_Toc139278939" w:history="1">
        <w:r w:rsidR="00282C90" w:rsidRPr="00A03342">
          <w:rPr>
            <w:rStyle w:val="Hyperlink"/>
            <w:rFonts w:cs="Calibri"/>
            <w:lang w:val="sq-AL"/>
          </w:rPr>
          <w:t>5.2.4</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Presionet dhe Ndikimet e Trupit Ujor Sipërfaqësor që Ndikojnë Përvijimin</w:t>
        </w:r>
        <w:r w:rsidR="00282C90">
          <w:rPr>
            <w:webHidden/>
          </w:rPr>
          <w:tab/>
        </w:r>
        <w:r w:rsidR="00282C90">
          <w:rPr>
            <w:webHidden/>
          </w:rPr>
          <w:fldChar w:fldCharType="begin"/>
        </w:r>
        <w:r w:rsidR="00282C90">
          <w:rPr>
            <w:webHidden/>
          </w:rPr>
          <w:instrText xml:space="preserve"> PAGEREF _Toc139278939 \h </w:instrText>
        </w:r>
        <w:r w:rsidR="00282C90">
          <w:rPr>
            <w:webHidden/>
          </w:rPr>
        </w:r>
        <w:r w:rsidR="00282C90">
          <w:rPr>
            <w:webHidden/>
          </w:rPr>
          <w:fldChar w:fldCharType="separate"/>
        </w:r>
        <w:r w:rsidR="00DE1974">
          <w:rPr>
            <w:webHidden/>
          </w:rPr>
          <w:t>5-3</w:t>
        </w:r>
        <w:r w:rsidR="00282C90">
          <w:rPr>
            <w:webHidden/>
          </w:rPr>
          <w:fldChar w:fldCharType="end"/>
        </w:r>
      </w:hyperlink>
    </w:p>
    <w:p w14:paraId="04FC3164" w14:textId="400694E3"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940" w:history="1">
        <w:r w:rsidR="00282C90" w:rsidRPr="00A03342">
          <w:rPr>
            <w:rStyle w:val="Hyperlink"/>
            <w:rFonts w:cs="Calibri"/>
            <w:noProof/>
            <w:lang w:val="sq-AL"/>
          </w:rPr>
          <w:t>5.3</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Koherenca dhe Metodologjia e Përvijimit të trupave ujorë</w:t>
        </w:r>
        <w:r w:rsidR="00282C90">
          <w:rPr>
            <w:noProof/>
            <w:webHidden/>
          </w:rPr>
          <w:tab/>
        </w:r>
        <w:r w:rsidR="00282C90">
          <w:rPr>
            <w:noProof/>
            <w:webHidden/>
          </w:rPr>
          <w:fldChar w:fldCharType="begin"/>
        </w:r>
        <w:r w:rsidR="00282C90">
          <w:rPr>
            <w:noProof/>
            <w:webHidden/>
          </w:rPr>
          <w:instrText xml:space="preserve"> PAGEREF _Toc139278940 \h </w:instrText>
        </w:r>
        <w:r w:rsidR="00282C90">
          <w:rPr>
            <w:noProof/>
            <w:webHidden/>
          </w:rPr>
        </w:r>
        <w:r w:rsidR="00282C90">
          <w:rPr>
            <w:noProof/>
            <w:webHidden/>
          </w:rPr>
          <w:fldChar w:fldCharType="separate"/>
        </w:r>
        <w:r w:rsidR="00DE1974">
          <w:rPr>
            <w:noProof/>
            <w:webHidden/>
          </w:rPr>
          <w:t>5-3</w:t>
        </w:r>
        <w:r w:rsidR="00282C90">
          <w:rPr>
            <w:noProof/>
            <w:webHidden/>
          </w:rPr>
          <w:fldChar w:fldCharType="end"/>
        </w:r>
      </w:hyperlink>
    </w:p>
    <w:p w14:paraId="59FF7B27" w14:textId="7D3F1378"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941" w:history="1">
        <w:r w:rsidR="00282C90" w:rsidRPr="00A03342">
          <w:rPr>
            <w:rStyle w:val="Hyperlink"/>
            <w:rFonts w:cs="Calibri"/>
            <w:noProof/>
            <w:lang w:val="sq-AL"/>
          </w:rPr>
          <w:t>5.4</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Trupat Ujorë Sipërfaqësore në Basenin e Erzenit</w:t>
        </w:r>
        <w:r w:rsidR="00282C90">
          <w:rPr>
            <w:noProof/>
            <w:webHidden/>
          </w:rPr>
          <w:tab/>
        </w:r>
        <w:r w:rsidR="00282C90">
          <w:rPr>
            <w:noProof/>
            <w:webHidden/>
          </w:rPr>
          <w:fldChar w:fldCharType="begin"/>
        </w:r>
        <w:r w:rsidR="00282C90">
          <w:rPr>
            <w:noProof/>
            <w:webHidden/>
          </w:rPr>
          <w:instrText xml:space="preserve"> PAGEREF _Toc139278941 \h </w:instrText>
        </w:r>
        <w:r w:rsidR="00282C90">
          <w:rPr>
            <w:noProof/>
            <w:webHidden/>
          </w:rPr>
        </w:r>
        <w:r w:rsidR="00282C90">
          <w:rPr>
            <w:noProof/>
            <w:webHidden/>
          </w:rPr>
          <w:fldChar w:fldCharType="separate"/>
        </w:r>
        <w:r w:rsidR="00DE1974">
          <w:rPr>
            <w:noProof/>
            <w:webHidden/>
          </w:rPr>
          <w:t>5-4</w:t>
        </w:r>
        <w:r w:rsidR="00282C90">
          <w:rPr>
            <w:noProof/>
            <w:webHidden/>
          </w:rPr>
          <w:fldChar w:fldCharType="end"/>
        </w:r>
      </w:hyperlink>
    </w:p>
    <w:p w14:paraId="39247F5B" w14:textId="22A60495" w:rsidR="00282C90" w:rsidRDefault="000601B3">
      <w:pPr>
        <w:pStyle w:val="TOC3"/>
        <w:rPr>
          <w:rFonts w:asciiTheme="minorHAnsi" w:eastAsiaTheme="minorEastAsia" w:hAnsiTheme="minorHAnsi" w:cstheme="minorBidi"/>
          <w:sz w:val="22"/>
          <w:lang w:eastAsia="en-GB"/>
        </w:rPr>
      </w:pPr>
      <w:hyperlink w:anchor="_Toc139278942" w:history="1">
        <w:r w:rsidR="00282C90" w:rsidRPr="00A03342">
          <w:rPr>
            <w:rStyle w:val="Hyperlink"/>
            <w:rFonts w:cs="Calibri"/>
            <w:lang w:val="sq-AL"/>
          </w:rPr>
          <w:t>5.4.1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Trupat Ujorë Lumorë</w:t>
        </w:r>
        <w:r w:rsidR="00282C90">
          <w:rPr>
            <w:webHidden/>
          </w:rPr>
          <w:tab/>
        </w:r>
        <w:r w:rsidR="00282C90">
          <w:rPr>
            <w:webHidden/>
          </w:rPr>
          <w:fldChar w:fldCharType="begin"/>
        </w:r>
        <w:r w:rsidR="00282C90">
          <w:rPr>
            <w:webHidden/>
          </w:rPr>
          <w:instrText xml:space="preserve"> PAGEREF _Toc139278942 \h </w:instrText>
        </w:r>
        <w:r w:rsidR="00282C90">
          <w:rPr>
            <w:webHidden/>
          </w:rPr>
        </w:r>
        <w:r w:rsidR="00282C90">
          <w:rPr>
            <w:webHidden/>
          </w:rPr>
          <w:fldChar w:fldCharType="separate"/>
        </w:r>
        <w:r w:rsidR="00DE1974">
          <w:rPr>
            <w:webHidden/>
          </w:rPr>
          <w:t>5-4</w:t>
        </w:r>
        <w:r w:rsidR="00282C90">
          <w:rPr>
            <w:webHidden/>
          </w:rPr>
          <w:fldChar w:fldCharType="end"/>
        </w:r>
      </w:hyperlink>
    </w:p>
    <w:p w14:paraId="48368705" w14:textId="6F9008CD" w:rsidR="00282C90" w:rsidRDefault="000601B3">
      <w:pPr>
        <w:pStyle w:val="TOC3"/>
        <w:rPr>
          <w:rFonts w:asciiTheme="minorHAnsi" w:eastAsiaTheme="minorEastAsia" w:hAnsiTheme="minorHAnsi" w:cstheme="minorBidi"/>
          <w:sz w:val="22"/>
          <w:lang w:eastAsia="en-GB"/>
        </w:rPr>
      </w:pPr>
      <w:hyperlink w:anchor="_Toc139278943" w:history="1">
        <w:r w:rsidR="00282C90" w:rsidRPr="00A03342">
          <w:rPr>
            <w:rStyle w:val="Hyperlink"/>
            <w:rFonts w:cs="Calibri"/>
            <w:lang w:val="sq-AL"/>
          </w:rPr>
          <w:t>5.4.2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Trupat Ujorë Liqenorë</w:t>
        </w:r>
        <w:r w:rsidR="00282C90">
          <w:rPr>
            <w:webHidden/>
          </w:rPr>
          <w:tab/>
        </w:r>
        <w:r w:rsidR="00282C90">
          <w:rPr>
            <w:webHidden/>
          </w:rPr>
          <w:fldChar w:fldCharType="begin"/>
        </w:r>
        <w:r w:rsidR="00282C90">
          <w:rPr>
            <w:webHidden/>
          </w:rPr>
          <w:instrText xml:space="preserve"> PAGEREF _Toc139278943 \h </w:instrText>
        </w:r>
        <w:r w:rsidR="00282C90">
          <w:rPr>
            <w:webHidden/>
          </w:rPr>
        </w:r>
        <w:r w:rsidR="00282C90">
          <w:rPr>
            <w:webHidden/>
          </w:rPr>
          <w:fldChar w:fldCharType="separate"/>
        </w:r>
        <w:r w:rsidR="00DE1974">
          <w:rPr>
            <w:webHidden/>
          </w:rPr>
          <w:t>5-5</w:t>
        </w:r>
        <w:r w:rsidR="00282C90">
          <w:rPr>
            <w:webHidden/>
          </w:rPr>
          <w:fldChar w:fldCharType="end"/>
        </w:r>
      </w:hyperlink>
    </w:p>
    <w:p w14:paraId="6EE6B729" w14:textId="595D4C60" w:rsidR="00282C90" w:rsidRDefault="000601B3">
      <w:pPr>
        <w:pStyle w:val="TOC3"/>
        <w:rPr>
          <w:rFonts w:asciiTheme="minorHAnsi" w:eastAsiaTheme="minorEastAsia" w:hAnsiTheme="minorHAnsi" w:cstheme="minorBidi"/>
          <w:sz w:val="22"/>
          <w:lang w:eastAsia="en-GB"/>
        </w:rPr>
      </w:pPr>
      <w:hyperlink w:anchor="_Toc139278944" w:history="1">
        <w:r w:rsidR="00282C90" w:rsidRPr="00A03342">
          <w:rPr>
            <w:rStyle w:val="Hyperlink"/>
            <w:rFonts w:cs="Calibri"/>
            <w:lang w:val="sq-AL"/>
          </w:rPr>
          <w:t>5.4.3</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Ujërat e Përkohshme</w:t>
        </w:r>
        <w:r w:rsidR="00282C90">
          <w:rPr>
            <w:webHidden/>
          </w:rPr>
          <w:tab/>
        </w:r>
        <w:r w:rsidR="00282C90">
          <w:rPr>
            <w:webHidden/>
          </w:rPr>
          <w:fldChar w:fldCharType="begin"/>
        </w:r>
        <w:r w:rsidR="00282C90">
          <w:rPr>
            <w:webHidden/>
          </w:rPr>
          <w:instrText xml:space="preserve"> PAGEREF _Toc139278944 \h </w:instrText>
        </w:r>
        <w:r w:rsidR="00282C90">
          <w:rPr>
            <w:webHidden/>
          </w:rPr>
        </w:r>
        <w:r w:rsidR="00282C90">
          <w:rPr>
            <w:webHidden/>
          </w:rPr>
          <w:fldChar w:fldCharType="separate"/>
        </w:r>
        <w:r w:rsidR="00DE1974">
          <w:rPr>
            <w:webHidden/>
          </w:rPr>
          <w:t>5-5</w:t>
        </w:r>
        <w:r w:rsidR="00282C90">
          <w:rPr>
            <w:webHidden/>
          </w:rPr>
          <w:fldChar w:fldCharType="end"/>
        </w:r>
      </w:hyperlink>
    </w:p>
    <w:p w14:paraId="240D92C3" w14:textId="3F740917" w:rsidR="00282C90" w:rsidRDefault="000601B3">
      <w:pPr>
        <w:pStyle w:val="TOC3"/>
        <w:rPr>
          <w:rFonts w:asciiTheme="minorHAnsi" w:eastAsiaTheme="minorEastAsia" w:hAnsiTheme="minorHAnsi" w:cstheme="minorBidi"/>
          <w:sz w:val="22"/>
          <w:lang w:eastAsia="en-GB"/>
        </w:rPr>
      </w:pPr>
      <w:hyperlink w:anchor="_Toc139278945" w:history="1">
        <w:r w:rsidR="00282C90" w:rsidRPr="00A03342">
          <w:rPr>
            <w:rStyle w:val="Hyperlink"/>
            <w:rFonts w:cs="Calibri"/>
            <w:lang w:val="sq-AL"/>
          </w:rPr>
          <w:t>5.4.4</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Trupat Ujorë Bregdetarë</w:t>
        </w:r>
        <w:r w:rsidR="00282C90">
          <w:rPr>
            <w:webHidden/>
          </w:rPr>
          <w:tab/>
        </w:r>
        <w:r w:rsidR="00282C90">
          <w:rPr>
            <w:webHidden/>
          </w:rPr>
          <w:fldChar w:fldCharType="begin"/>
        </w:r>
        <w:r w:rsidR="00282C90">
          <w:rPr>
            <w:webHidden/>
          </w:rPr>
          <w:instrText xml:space="preserve"> PAGEREF _Toc139278945 \h </w:instrText>
        </w:r>
        <w:r w:rsidR="00282C90">
          <w:rPr>
            <w:webHidden/>
          </w:rPr>
        </w:r>
        <w:r w:rsidR="00282C90">
          <w:rPr>
            <w:webHidden/>
          </w:rPr>
          <w:fldChar w:fldCharType="separate"/>
        </w:r>
        <w:r w:rsidR="00DE1974">
          <w:rPr>
            <w:webHidden/>
          </w:rPr>
          <w:t>5-6</w:t>
        </w:r>
        <w:r w:rsidR="00282C90">
          <w:rPr>
            <w:webHidden/>
          </w:rPr>
          <w:fldChar w:fldCharType="end"/>
        </w:r>
      </w:hyperlink>
    </w:p>
    <w:p w14:paraId="37C407DA" w14:textId="0FD6F387" w:rsidR="00282C90" w:rsidRDefault="000601B3">
      <w:pPr>
        <w:pStyle w:val="TOC3"/>
        <w:rPr>
          <w:rFonts w:asciiTheme="minorHAnsi" w:eastAsiaTheme="minorEastAsia" w:hAnsiTheme="minorHAnsi" w:cstheme="minorBidi"/>
          <w:sz w:val="22"/>
          <w:lang w:eastAsia="en-GB"/>
        </w:rPr>
      </w:pPr>
      <w:hyperlink w:anchor="_Toc139278946" w:history="1">
        <w:r w:rsidR="00282C90" w:rsidRPr="00A03342">
          <w:rPr>
            <w:rStyle w:val="Hyperlink"/>
            <w:rFonts w:cs="Calibri"/>
            <w:lang w:val="sq-AL"/>
          </w:rPr>
          <w:t>5.4.5</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Trupat Ujorë Tepër të Modifikuar dhe Trupat Ujorë Artificialë</w:t>
        </w:r>
        <w:r w:rsidR="00282C90">
          <w:rPr>
            <w:webHidden/>
          </w:rPr>
          <w:tab/>
        </w:r>
        <w:r w:rsidR="00282C90">
          <w:rPr>
            <w:webHidden/>
          </w:rPr>
          <w:fldChar w:fldCharType="begin"/>
        </w:r>
        <w:r w:rsidR="00282C90">
          <w:rPr>
            <w:webHidden/>
          </w:rPr>
          <w:instrText xml:space="preserve"> PAGEREF _Toc139278946 \h </w:instrText>
        </w:r>
        <w:r w:rsidR="00282C90">
          <w:rPr>
            <w:webHidden/>
          </w:rPr>
        </w:r>
        <w:r w:rsidR="00282C90">
          <w:rPr>
            <w:webHidden/>
          </w:rPr>
          <w:fldChar w:fldCharType="separate"/>
        </w:r>
        <w:r w:rsidR="00DE1974">
          <w:rPr>
            <w:webHidden/>
          </w:rPr>
          <w:t>5-6</w:t>
        </w:r>
        <w:r w:rsidR="00282C90">
          <w:rPr>
            <w:webHidden/>
          </w:rPr>
          <w:fldChar w:fldCharType="end"/>
        </w:r>
      </w:hyperlink>
    </w:p>
    <w:p w14:paraId="766DF4D5" w14:textId="490CB02D" w:rsidR="00282C90" w:rsidRDefault="000601B3">
      <w:pPr>
        <w:pStyle w:val="TOC1"/>
        <w:rPr>
          <w:rFonts w:asciiTheme="minorHAnsi" w:eastAsiaTheme="minorEastAsia" w:hAnsiTheme="minorHAnsi" w:cstheme="minorBidi"/>
          <w:b w:val="0"/>
          <w:caps w:val="0"/>
          <w:color w:val="auto"/>
          <w:sz w:val="22"/>
          <w:szCs w:val="22"/>
          <w:lang w:eastAsia="en-GB"/>
        </w:rPr>
      </w:pPr>
      <w:hyperlink w:anchor="_Toc139278947" w:history="1">
        <w:r w:rsidR="00282C90" w:rsidRPr="00A03342">
          <w:rPr>
            <w:rStyle w:val="Hyperlink"/>
            <w:rFonts w:cs="Calibri"/>
            <w:lang w:val="sq-AL"/>
          </w:rPr>
          <w:t>6</w:t>
        </w:r>
        <w:r w:rsidR="00282C90">
          <w:rPr>
            <w:rFonts w:asciiTheme="minorHAnsi" w:eastAsiaTheme="minorEastAsia" w:hAnsiTheme="minorHAnsi" w:cstheme="minorBidi"/>
            <w:b w:val="0"/>
            <w:caps w:val="0"/>
            <w:color w:val="auto"/>
            <w:sz w:val="22"/>
            <w:szCs w:val="22"/>
            <w:lang w:eastAsia="en-GB"/>
          </w:rPr>
          <w:tab/>
        </w:r>
        <w:r w:rsidR="00282C90" w:rsidRPr="00A03342">
          <w:rPr>
            <w:rStyle w:val="Hyperlink"/>
            <w:rFonts w:cs="Calibri"/>
            <w:lang w:val="sq-AL" w:bidi="sq-AL"/>
          </w:rPr>
          <w:t>Karakterizimi dhe Përvijimi i Trupave Ujorë Nëntokësorë</w:t>
        </w:r>
        <w:r w:rsidR="00282C90">
          <w:rPr>
            <w:webHidden/>
          </w:rPr>
          <w:tab/>
        </w:r>
        <w:r w:rsidR="00282C90">
          <w:rPr>
            <w:webHidden/>
          </w:rPr>
          <w:fldChar w:fldCharType="begin"/>
        </w:r>
        <w:r w:rsidR="00282C90">
          <w:rPr>
            <w:webHidden/>
          </w:rPr>
          <w:instrText xml:space="preserve"> PAGEREF _Toc139278947 \h </w:instrText>
        </w:r>
        <w:r w:rsidR="00282C90">
          <w:rPr>
            <w:webHidden/>
          </w:rPr>
        </w:r>
        <w:r w:rsidR="00282C90">
          <w:rPr>
            <w:webHidden/>
          </w:rPr>
          <w:fldChar w:fldCharType="separate"/>
        </w:r>
        <w:r w:rsidR="00DE1974">
          <w:rPr>
            <w:webHidden/>
          </w:rPr>
          <w:t>6-1</w:t>
        </w:r>
        <w:r w:rsidR="00282C90">
          <w:rPr>
            <w:webHidden/>
          </w:rPr>
          <w:fldChar w:fldCharType="end"/>
        </w:r>
      </w:hyperlink>
    </w:p>
    <w:p w14:paraId="735689E2" w14:textId="62CAE98E"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948" w:history="1">
        <w:r w:rsidR="00282C90" w:rsidRPr="00A03342">
          <w:rPr>
            <w:rStyle w:val="Hyperlink"/>
            <w:rFonts w:cs="Calibri"/>
            <w:noProof/>
            <w:lang w:val="sq-AL"/>
          </w:rPr>
          <w:t>6.1</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Vështrim i përgjithshëm</w:t>
        </w:r>
        <w:r w:rsidR="00282C90">
          <w:rPr>
            <w:noProof/>
            <w:webHidden/>
          </w:rPr>
          <w:tab/>
        </w:r>
        <w:r w:rsidR="00282C90">
          <w:rPr>
            <w:noProof/>
            <w:webHidden/>
          </w:rPr>
          <w:fldChar w:fldCharType="begin"/>
        </w:r>
        <w:r w:rsidR="00282C90">
          <w:rPr>
            <w:noProof/>
            <w:webHidden/>
          </w:rPr>
          <w:instrText xml:space="preserve"> PAGEREF _Toc139278948 \h </w:instrText>
        </w:r>
        <w:r w:rsidR="00282C90">
          <w:rPr>
            <w:noProof/>
            <w:webHidden/>
          </w:rPr>
        </w:r>
        <w:r w:rsidR="00282C90">
          <w:rPr>
            <w:noProof/>
            <w:webHidden/>
          </w:rPr>
          <w:fldChar w:fldCharType="separate"/>
        </w:r>
        <w:r w:rsidR="00DE1974">
          <w:rPr>
            <w:noProof/>
            <w:webHidden/>
          </w:rPr>
          <w:t>6-1</w:t>
        </w:r>
        <w:r w:rsidR="00282C90">
          <w:rPr>
            <w:noProof/>
            <w:webHidden/>
          </w:rPr>
          <w:fldChar w:fldCharType="end"/>
        </w:r>
      </w:hyperlink>
    </w:p>
    <w:p w14:paraId="59F4A2B4" w14:textId="41C426F9" w:rsidR="00282C90" w:rsidRDefault="000601B3">
      <w:pPr>
        <w:pStyle w:val="TOC3"/>
        <w:rPr>
          <w:rFonts w:asciiTheme="minorHAnsi" w:eastAsiaTheme="minorEastAsia" w:hAnsiTheme="minorHAnsi" w:cstheme="minorBidi"/>
          <w:sz w:val="22"/>
          <w:lang w:eastAsia="en-GB"/>
        </w:rPr>
      </w:pPr>
      <w:hyperlink w:anchor="_Toc139278949" w:history="1">
        <w:r w:rsidR="00282C90" w:rsidRPr="00A03342">
          <w:rPr>
            <w:rStyle w:val="Hyperlink"/>
            <w:rFonts w:cs="Calibri"/>
            <w:lang w:val="sq-AL"/>
          </w:rPr>
          <w:t>6.1.1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Shqipëria</w:t>
        </w:r>
        <w:r w:rsidR="00282C90">
          <w:rPr>
            <w:webHidden/>
          </w:rPr>
          <w:tab/>
        </w:r>
        <w:r w:rsidR="00282C90">
          <w:rPr>
            <w:webHidden/>
          </w:rPr>
          <w:fldChar w:fldCharType="begin"/>
        </w:r>
        <w:r w:rsidR="00282C90">
          <w:rPr>
            <w:webHidden/>
          </w:rPr>
          <w:instrText xml:space="preserve"> PAGEREF _Toc139278949 \h </w:instrText>
        </w:r>
        <w:r w:rsidR="00282C90">
          <w:rPr>
            <w:webHidden/>
          </w:rPr>
        </w:r>
        <w:r w:rsidR="00282C90">
          <w:rPr>
            <w:webHidden/>
          </w:rPr>
          <w:fldChar w:fldCharType="separate"/>
        </w:r>
        <w:r w:rsidR="00DE1974">
          <w:rPr>
            <w:webHidden/>
          </w:rPr>
          <w:t>6-1</w:t>
        </w:r>
        <w:r w:rsidR="00282C90">
          <w:rPr>
            <w:webHidden/>
          </w:rPr>
          <w:fldChar w:fldCharType="end"/>
        </w:r>
      </w:hyperlink>
    </w:p>
    <w:p w14:paraId="1912BA1F" w14:textId="38EB6C52" w:rsidR="00282C90" w:rsidRDefault="000601B3">
      <w:pPr>
        <w:pStyle w:val="TOC3"/>
        <w:rPr>
          <w:rFonts w:asciiTheme="minorHAnsi" w:eastAsiaTheme="minorEastAsia" w:hAnsiTheme="minorHAnsi" w:cstheme="minorBidi"/>
          <w:sz w:val="22"/>
          <w:lang w:eastAsia="en-GB"/>
        </w:rPr>
      </w:pPr>
      <w:hyperlink w:anchor="_Toc139278950" w:history="1">
        <w:r w:rsidR="00282C90" w:rsidRPr="00A03342">
          <w:rPr>
            <w:rStyle w:val="Hyperlink"/>
            <w:rFonts w:cs="Calibri"/>
            <w:lang w:val="sq-AL"/>
          </w:rPr>
          <w:t>6.1.2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Bashkimi Evropian</w:t>
        </w:r>
        <w:r w:rsidR="00282C90">
          <w:rPr>
            <w:webHidden/>
          </w:rPr>
          <w:tab/>
        </w:r>
        <w:r w:rsidR="00282C90">
          <w:rPr>
            <w:webHidden/>
          </w:rPr>
          <w:fldChar w:fldCharType="begin"/>
        </w:r>
        <w:r w:rsidR="00282C90">
          <w:rPr>
            <w:webHidden/>
          </w:rPr>
          <w:instrText xml:space="preserve"> PAGEREF _Toc139278950 \h </w:instrText>
        </w:r>
        <w:r w:rsidR="00282C90">
          <w:rPr>
            <w:webHidden/>
          </w:rPr>
        </w:r>
        <w:r w:rsidR="00282C90">
          <w:rPr>
            <w:webHidden/>
          </w:rPr>
          <w:fldChar w:fldCharType="separate"/>
        </w:r>
        <w:r w:rsidR="00DE1974">
          <w:rPr>
            <w:webHidden/>
          </w:rPr>
          <w:t>6-1</w:t>
        </w:r>
        <w:r w:rsidR="00282C90">
          <w:rPr>
            <w:webHidden/>
          </w:rPr>
          <w:fldChar w:fldCharType="end"/>
        </w:r>
      </w:hyperlink>
    </w:p>
    <w:p w14:paraId="7E7AEBDC" w14:textId="40B9446C"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951" w:history="1">
        <w:r w:rsidR="00282C90" w:rsidRPr="00A03342">
          <w:rPr>
            <w:rStyle w:val="Hyperlink"/>
            <w:rFonts w:cs="Calibri"/>
            <w:noProof/>
            <w:lang w:val="sq-AL"/>
          </w:rPr>
          <w:t>6.2</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Kategorizimi dhe Tipologjia e Trupave Ujorë Nëntokësorë</w:t>
        </w:r>
        <w:r w:rsidR="00282C90">
          <w:rPr>
            <w:noProof/>
            <w:webHidden/>
          </w:rPr>
          <w:tab/>
        </w:r>
        <w:r w:rsidR="00282C90">
          <w:rPr>
            <w:noProof/>
            <w:webHidden/>
          </w:rPr>
          <w:fldChar w:fldCharType="begin"/>
        </w:r>
        <w:r w:rsidR="00282C90">
          <w:rPr>
            <w:noProof/>
            <w:webHidden/>
          </w:rPr>
          <w:instrText xml:space="preserve"> PAGEREF _Toc139278951 \h </w:instrText>
        </w:r>
        <w:r w:rsidR="00282C90">
          <w:rPr>
            <w:noProof/>
            <w:webHidden/>
          </w:rPr>
        </w:r>
        <w:r w:rsidR="00282C90">
          <w:rPr>
            <w:noProof/>
            <w:webHidden/>
          </w:rPr>
          <w:fldChar w:fldCharType="separate"/>
        </w:r>
        <w:r w:rsidR="00DE1974">
          <w:rPr>
            <w:noProof/>
            <w:webHidden/>
          </w:rPr>
          <w:t>6-1</w:t>
        </w:r>
        <w:r w:rsidR="00282C90">
          <w:rPr>
            <w:noProof/>
            <w:webHidden/>
          </w:rPr>
          <w:fldChar w:fldCharType="end"/>
        </w:r>
      </w:hyperlink>
    </w:p>
    <w:p w14:paraId="4CB74464" w14:textId="16ADE9D2" w:rsidR="00282C90" w:rsidRDefault="000601B3">
      <w:pPr>
        <w:pStyle w:val="TOC3"/>
        <w:rPr>
          <w:rFonts w:asciiTheme="minorHAnsi" w:eastAsiaTheme="minorEastAsia" w:hAnsiTheme="minorHAnsi" w:cstheme="minorBidi"/>
          <w:sz w:val="22"/>
          <w:lang w:eastAsia="en-GB"/>
        </w:rPr>
      </w:pPr>
      <w:hyperlink w:anchor="_Toc139278952" w:history="1">
        <w:r w:rsidR="00282C90" w:rsidRPr="00A03342">
          <w:rPr>
            <w:rStyle w:val="Hyperlink"/>
            <w:rFonts w:cs="Calibri"/>
            <w:lang w:val="sq-AL"/>
          </w:rPr>
          <w:t>6.2.1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Kategoritë e Trupave Ujorë Nëntokësorë</w:t>
        </w:r>
        <w:r w:rsidR="00282C90">
          <w:rPr>
            <w:webHidden/>
          </w:rPr>
          <w:tab/>
        </w:r>
        <w:r w:rsidR="00282C90">
          <w:rPr>
            <w:webHidden/>
          </w:rPr>
          <w:fldChar w:fldCharType="begin"/>
        </w:r>
        <w:r w:rsidR="00282C90">
          <w:rPr>
            <w:webHidden/>
          </w:rPr>
          <w:instrText xml:space="preserve"> PAGEREF _Toc139278952 \h </w:instrText>
        </w:r>
        <w:r w:rsidR="00282C90">
          <w:rPr>
            <w:webHidden/>
          </w:rPr>
        </w:r>
        <w:r w:rsidR="00282C90">
          <w:rPr>
            <w:webHidden/>
          </w:rPr>
          <w:fldChar w:fldCharType="separate"/>
        </w:r>
        <w:r w:rsidR="00DE1974">
          <w:rPr>
            <w:webHidden/>
          </w:rPr>
          <w:t>6-1</w:t>
        </w:r>
        <w:r w:rsidR="00282C90">
          <w:rPr>
            <w:webHidden/>
          </w:rPr>
          <w:fldChar w:fldCharType="end"/>
        </w:r>
      </w:hyperlink>
    </w:p>
    <w:p w14:paraId="2DC798B4" w14:textId="15D4E219" w:rsidR="00282C90" w:rsidRDefault="000601B3">
      <w:pPr>
        <w:pStyle w:val="TOC3"/>
        <w:rPr>
          <w:rFonts w:asciiTheme="minorHAnsi" w:eastAsiaTheme="minorEastAsia" w:hAnsiTheme="minorHAnsi" w:cstheme="minorBidi"/>
          <w:sz w:val="22"/>
          <w:lang w:eastAsia="en-GB"/>
        </w:rPr>
      </w:pPr>
      <w:hyperlink w:anchor="_Toc139278953" w:history="1">
        <w:r w:rsidR="00282C90" w:rsidRPr="00A03342">
          <w:rPr>
            <w:rStyle w:val="Hyperlink"/>
            <w:rFonts w:cs="Calibri"/>
            <w:lang w:val="sq-AL"/>
          </w:rPr>
          <w:t>6.2.2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Llojet e Trupit Ujor Nëntokësor dhe Përvijimi Bazë</w:t>
        </w:r>
        <w:r w:rsidR="00282C90">
          <w:rPr>
            <w:webHidden/>
          </w:rPr>
          <w:tab/>
        </w:r>
        <w:r w:rsidR="00282C90">
          <w:rPr>
            <w:webHidden/>
          </w:rPr>
          <w:fldChar w:fldCharType="begin"/>
        </w:r>
        <w:r w:rsidR="00282C90">
          <w:rPr>
            <w:webHidden/>
          </w:rPr>
          <w:instrText xml:space="preserve"> PAGEREF _Toc139278953 \h </w:instrText>
        </w:r>
        <w:r w:rsidR="00282C90">
          <w:rPr>
            <w:webHidden/>
          </w:rPr>
        </w:r>
        <w:r w:rsidR="00282C90">
          <w:rPr>
            <w:webHidden/>
          </w:rPr>
          <w:fldChar w:fldCharType="separate"/>
        </w:r>
        <w:r w:rsidR="00DE1974">
          <w:rPr>
            <w:webHidden/>
          </w:rPr>
          <w:t>6-2</w:t>
        </w:r>
        <w:r w:rsidR="00282C90">
          <w:rPr>
            <w:webHidden/>
          </w:rPr>
          <w:fldChar w:fldCharType="end"/>
        </w:r>
      </w:hyperlink>
    </w:p>
    <w:p w14:paraId="5D3A0C34" w14:textId="5073FFB0" w:rsidR="00282C90" w:rsidRDefault="000601B3">
      <w:pPr>
        <w:pStyle w:val="TOC3"/>
        <w:rPr>
          <w:rFonts w:asciiTheme="minorHAnsi" w:eastAsiaTheme="minorEastAsia" w:hAnsiTheme="minorHAnsi" w:cstheme="minorBidi"/>
          <w:sz w:val="22"/>
          <w:lang w:eastAsia="en-GB"/>
        </w:rPr>
      </w:pPr>
      <w:hyperlink w:anchor="_Toc139278954" w:history="1">
        <w:r w:rsidR="00282C90" w:rsidRPr="00A03342">
          <w:rPr>
            <w:rStyle w:val="Hyperlink"/>
            <w:rFonts w:cs="Calibri"/>
            <w:lang w:val="sq-AL"/>
          </w:rPr>
          <w:t>6.2.3</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Përvijimi i Ndikuar nga Horizontet e Trupit Ujor Nëntokësor</w:t>
        </w:r>
        <w:r w:rsidR="00282C90">
          <w:rPr>
            <w:webHidden/>
          </w:rPr>
          <w:tab/>
        </w:r>
        <w:r w:rsidR="00282C90">
          <w:rPr>
            <w:webHidden/>
          </w:rPr>
          <w:fldChar w:fldCharType="begin"/>
        </w:r>
        <w:r w:rsidR="00282C90">
          <w:rPr>
            <w:webHidden/>
          </w:rPr>
          <w:instrText xml:space="preserve"> PAGEREF _Toc139278954 \h </w:instrText>
        </w:r>
        <w:r w:rsidR="00282C90">
          <w:rPr>
            <w:webHidden/>
          </w:rPr>
        </w:r>
        <w:r w:rsidR="00282C90">
          <w:rPr>
            <w:webHidden/>
          </w:rPr>
          <w:fldChar w:fldCharType="separate"/>
        </w:r>
        <w:r w:rsidR="00DE1974">
          <w:rPr>
            <w:webHidden/>
          </w:rPr>
          <w:t>6-2</w:t>
        </w:r>
        <w:r w:rsidR="00282C90">
          <w:rPr>
            <w:webHidden/>
          </w:rPr>
          <w:fldChar w:fldCharType="end"/>
        </w:r>
      </w:hyperlink>
    </w:p>
    <w:p w14:paraId="16F3066D" w14:textId="58FA5E31" w:rsidR="00282C90" w:rsidRDefault="000601B3">
      <w:pPr>
        <w:pStyle w:val="TOC3"/>
        <w:rPr>
          <w:rFonts w:asciiTheme="minorHAnsi" w:eastAsiaTheme="minorEastAsia" w:hAnsiTheme="minorHAnsi" w:cstheme="minorBidi"/>
          <w:sz w:val="22"/>
          <w:lang w:eastAsia="en-GB"/>
        </w:rPr>
      </w:pPr>
      <w:hyperlink w:anchor="_Toc139278955" w:history="1">
        <w:r w:rsidR="00282C90" w:rsidRPr="00A03342">
          <w:rPr>
            <w:rStyle w:val="Hyperlink"/>
            <w:rFonts w:cs="Calibri"/>
            <w:lang w:val="sq-AL"/>
          </w:rPr>
          <w:t>6.2.4</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Përvijimi i Ndikuar nga Presionet dhe Ndikimet e Trupit Ujor Nëntokësor</w:t>
        </w:r>
        <w:r w:rsidR="00282C90">
          <w:rPr>
            <w:webHidden/>
          </w:rPr>
          <w:tab/>
        </w:r>
        <w:r w:rsidR="00282C90">
          <w:rPr>
            <w:webHidden/>
          </w:rPr>
          <w:fldChar w:fldCharType="begin"/>
        </w:r>
        <w:r w:rsidR="00282C90">
          <w:rPr>
            <w:webHidden/>
          </w:rPr>
          <w:instrText xml:space="preserve"> PAGEREF _Toc139278955 \h </w:instrText>
        </w:r>
        <w:r w:rsidR="00282C90">
          <w:rPr>
            <w:webHidden/>
          </w:rPr>
        </w:r>
        <w:r w:rsidR="00282C90">
          <w:rPr>
            <w:webHidden/>
          </w:rPr>
          <w:fldChar w:fldCharType="separate"/>
        </w:r>
        <w:r w:rsidR="00DE1974">
          <w:rPr>
            <w:webHidden/>
          </w:rPr>
          <w:t>6-3</w:t>
        </w:r>
        <w:r w:rsidR="00282C90">
          <w:rPr>
            <w:webHidden/>
          </w:rPr>
          <w:fldChar w:fldCharType="end"/>
        </w:r>
      </w:hyperlink>
    </w:p>
    <w:p w14:paraId="044A4DC8" w14:textId="459B8D2F"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956" w:history="1">
        <w:r w:rsidR="00282C90" w:rsidRPr="00A03342">
          <w:rPr>
            <w:rStyle w:val="Hyperlink"/>
            <w:rFonts w:cs="Calibri"/>
            <w:noProof/>
            <w:lang w:val="sq-AL"/>
          </w:rPr>
          <w:t>6.3</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Vlerësimet e Mëparshme të Trupave Ujorë Nëntokësorë</w:t>
        </w:r>
        <w:r w:rsidR="00282C90">
          <w:rPr>
            <w:noProof/>
            <w:webHidden/>
          </w:rPr>
          <w:tab/>
        </w:r>
        <w:r w:rsidR="00282C90">
          <w:rPr>
            <w:noProof/>
            <w:webHidden/>
          </w:rPr>
          <w:fldChar w:fldCharType="begin"/>
        </w:r>
        <w:r w:rsidR="00282C90">
          <w:rPr>
            <w:noProof/>
            <w:webHidden/>
          </w:rPr>
          <w:instrText xml:space="preserve"> PAGEREF _Toc139278956 \h </w:instrText>
        </w:r>
        <w:r w:rsidR="00282C90">
          <w:rPr>
            <w:noProof/>
            <w:webHidden/>
          </w:rPr>
        </w:r>
        <w:r w:rsidR="00282C90">
          <w:rPr>
            <w:noProof/>
            <w:webHidden/>
          </w:rPr>
          <w:fldChar w:fldCharType="separate"/>
        </w:r>
        <w:r w:rsidR="00DE1974">
          <w:rPr>
            <w:noProof/>
            <w:webHidden/>
          </w:rPr>
          <w:t>6-4</w:t>
        </w:r>
        <w:r w:rsidR="00282C90">
          <w:rPr>
            <w:noProof/>
            <w:webHidden/>
          </w:rPr>
          <w:fldChar w:fldCharType="end"/>
        </w:r>
      </w:hyperlink>
    </w:p>
    <w:p w14:paraId="31969E64" w14:textId="14EFBD88" w:rsidR="00282C90" w:rsidRDefault="000601B3">
      <w:pPr>
        <w:pStyle w:val="TOC3"/>
        <w:rPr>
          <w:rFonts w:asciiTheme="minorHAnsi" w:eastAsiaTheme="minorEastAsia" w:hAnsiTheme="minorHAnsi" w:cstheme="minorBidi"/>
          <w:sz w:val="22"/>
          <w:lang w:eastAsia="en-GB"/>
        </w:rPr>
      </w:pPr>
      <w:hyperlink w:anchor="_Toc139278957" w:history="1">
        <w:r w:rsidR="00282C90" w:rsidRPr="00A03342">
          <w:rPr>
            <w:rStyle w:val="Hyperlink"/>
            <w:rFonts w:cs="Calibri"/>
            <w:lang w:val="sq-AL"/>
          </w:rPr>
          <w:t>6.3.1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Formacionet Kryesore Hidrogjeologjike</w:t>
        </w:r>
        <w:r w:rsidR="00282C90">
          <w:rPr>
            <w:webHidden/>
          </w:rPr>
          <w:tab/>
        </w:r>
        <w:r w:rsidR="00282C90">
          <w:rPr>
            <w:webHidden/>
          </w:rPr>
          <w:fldChar w:fldCharType="begin"/>
        </w:r>
        <w:r w:rsidR="00282C90">
          <w:rPr>
            <w:webHidden/>
          </w:rPr>
          <w:instrText xml:space="preserve"> PAGEREF _Toc139278957 \h </w:instrText>
        </w:r>
        <w:r w:rsidR="00282C90">
          <w:rPr>
            <w:webHidden/>
          </w:rPr>
        </w:r>
        <w:r w:rsidR="00282C90">
          <w:rPr>
            <w:webHidden/>
          </w:rPr>
          <w:fldChar w:fldCharType="separate"/>
        </w:r>
        <w:r w:rsidR="00DE1974">
          <w:rPr>
            <w:webHidden/>
          </w:rPr>
          <w:t>6-4</w:t>
        </w:r>
        <w:r w:rsidR="00282C90">
          <w:rPr>
            <w:webHidden/>
          </w:rPr>
          <w:fldChar w:fldCharType="end"/>
        </w:r>
      </w:hyperlink>
    </w:p>
    <w:p w14:paraId="7A4726A9" w14:textId="4FDB6530" w:rsidR="00282C90" w:rsidRDefault="000601B3">
      <w:pPr>
        <w:pStyle w:val="TOC3"/>
        <w:rPr>
          <w:rFonts w:asciiTheme="minorHAnsi" w:eastAsiaTheme="minorEastAsia" w:hAnsiTheme="minorHAnsi" w:cstheme="minorBidi"/>
          <w:sz w:val="22"/>
          <w:lang w:eastAsia="en-GB"/>
        </w:rPr>
      </w:pPr>
      <w:hyperlink w:anchor="_Toc139278958" w:history="1">
        <w:r w:rsidR="00282C90" w:rsidRPr="00A03342">
          <w:rPr>
            <w:rStyle w:val="Hyperlink"/>
            <w:rFonts w:cs="Calibri"/>
            <w:lang w:val="sq-AL"/>
          </w:rPr>
          <w:t>6.3.2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Identifikimi Paraprak i Trupave Ujorë Nëntokësorë në Shqipëri</w:t>
        </w:r>
        <w:r w:rsidR="00282C90">
          <w:rPr>
            <w:webHidden/>
          </w:rPr>
          <w:tab/>
        </w:r>
        <w:r w:rsidR="00282C90">
          <w:rPr>
            <w:webHidden/>
          </w:rPr>
          <w:fldChar w:fldCharType="begin"/>
        </w:r>
        <w:r w:rsidR="00282C90">
          <w:rPr>
            <w:webHidden/>
          </w:rPr>
          <w:instrText xml:space="preserve"> PAGEREF _Toc139278958 \h </w:instrText>
        </w:r>
        <w:r w:rsidR="00282C90">
          <w:rPr>
            <w:webHidden/>
          </w:rPr>
        </w:r>
        <w:r w:rsidR="00282C90">
          <w:rPr>
            <w:webHidden/>
          </w:rPr>
          <w:fldChar w:fldCharType="separate"/>
        </w:r>
        <w:r w:rsidR="00DE1974">
          <w:rPr>
            <w:webHidden/>
          </w:rPr>
          <w:t>6-4</w:t>
        </w:r>
        <w:r w:rsidR="00282C90">
          <w:rPr>
            <w:webHidden/>
          </w:rPr>
          <w:fldChar w:fldCharType="end"/>
        </w:r>
      </w:hyperlink>
    </w:p>
    <w:p w14:paraId="16A3146A" w14:textId="748F6D8C"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959" w:history="1">
        <w:r w:rsidR="00282C90" w:rsidRPr="00A03342">
          <w:rPr>
            <w:rStyle w:val="Hyperlink"/>
            <w:rFonts w:cs="Calibri"/>
            <w:noProof/>
            <w:lang w:val="sq-AL"/>
          </w:rPr>
          <w:t>6.4</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Trupat Ujorë Nëntokësorë në Basenin e Erzenit</w:t>
        </w:r>
        <w:r w:rsidR="00282C90">
          <w:rPr>
            <w:noProof/>
            <w:webHidden/>
          </w:rPr>
          <w:tab/>
        </w:r>
        <w:r w:rsidR="00282C90">
          <w:rPr>
            <w:noProof/>
            <w:webHidden/>
          </w:rPr>
          <w:fldChar w:fldCharType="begin"/>
        </w:r>
        <w:r w:rsidR="00282C90">
          <w:rPr>
            <w:noProof/>
            <w:webHidden/>
          </w:rPr>
          <w:instrText xml:space="preserve"> PAGEREF _Toc139278959 \h </w:instrText>
        </w:r>
        <w:r w:rsidR="00282C90">
          <w:rPr>
            <w:noProof/>
            <w:webHidden/>
          </w:rPr>
        </w:r>
        <w:r w:rsidR="00282C90">
          <w:rPr>
            <w:noProof/>
            <w:webHidden/>
          </w:rPr>
          <w:fldChar w:fldCharType="separate"/>
        </w:r>
        <w:r w:rsidR="00DE1974">
          <w:rPr>
            <w:noProof/>
            <w:webHidden/>
          </w:rPr>
          <w:t>6-5</w:t>
        </w:r>
        <w:r w:rsidR="00282C90">
          <w:rPr>
            <w:noProof/>
            <w:webHidden/>
          </w:rPr>
          <w:fldChar w:fldCharType="end"/>
        </w:r>
      </w:hyperlink>
    </w:p>
    <w:p w14:paraId="0952D318" w14:textId="398EA04A" w:rsidR="00282C90" w:rsidRDefault="000601B3">
      <w:pPr>
        <w:pStyle w:val="TOC3"/>
        <w:rPr>
          <w:rFonts w:asciiTheme="minorHAnsi" w:eastAsiaTheme="minorEastAsia" w:hAnsiTheme="minorHAnsi" w:cstheme="minorBidi"/>
          <w:sz w:val="22"/>
          <w:lang w:eastAsia="en-GB"/>
        </w:rPr>
      </w:pPr>
      <w:hyperlink w:anchor="_Toc139278960" w:history="1">
        <w:r w:rsidR="00282C90" w:rsidRPr="00A03342">
          <w:rPr>
            <w:rStyle w:val="Hyperlink"/>
            <w:rFonts w:cs="Calibri"/>
            <w:lang w:val="sq-AL"/>
          </w:rPr>
          <w:t>6.4.1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Sistemi i Rishikuar i Sistemit të Caktimit të Numrave për Trupat Ujorë Nëntokësorë</w:t>
        </w:r>
        <w:r w:rsidR="00282C90">
          <w:rPr>
            <w:webHidden/>
          </w:rPr>
          <w:tab/>
        </w:r>
        <w:r w:rsidR="00282C90">
          <w:rPr>
            <w:webHidden/>
          </w:rPr>
          <w:fldChar w:fldCharType="begin"/>
        </w:r>
        <w:r w:rsidR="00282C90">
          <w:rPr>
            <w:webHidden/>
          </w:rPr>
          <w:instrText xml:space="preserve"> PAGEREF _Toc139278960 \h </w:instrText>
        </w:r>
        <w:r w:rsidR="00282C90">
          <w:rPr>
            <w:webHidden/>
          </w:rPr>
        </w:r>
        <w:r w:rsidR="00282C90">
          <w:rPr>
            <w:webHidden/>
          </w:rPr>
          <w:fldChar w:fldCharType="separate"/>
        </w:r>
        <w:r w:rsidR="00DE1974">
          <w:rPr>
            <w:webHidden/>
          </w:rPr>
          <w:t>6-5</w:t>
        </w:r>
        <w:r w:rsidR="00282C90">
          <w:rPr>
            <w:webHidden/>
          </w:rPr>
          <w:fldChar w:fldCharType="end"/>
        </w:r>
      </w:hyperlink>
    </w:p>
    <w:p w14:paraId="4978F61E" w14:textId="5BBC1037" w:rsidR="00282C90" w:rsidRDefault="000601B3">
      <w:pPr>
        <w:pStyle w:val="TOC3"/>
        <w:rPr>
          <w:rFonts w:asciiTheme="minorHAnsi" w:eastAsiaTheme="minorEastAsia" w:hAnsiTheme="minorHAnsi" w:cstheme="minorBidi"/>
          <w:sz w:val="22"/>
          <w:lang w:eastAsia="en-GB"/>
        </w:rPr>
      </w:pPr>
      <w:hyperlink w:anchor="_Toc139278961" w:history="1">
        <w:r w:rsidR="00282C90" w:rsidRPr="00A03342">
          <w:rPr>
            <w:rStyle w:val="Hyperlink"/>
            <w:rFonts w:cs="Calibri"/>
            <w:lang w:val="sq-AL"/>
          </w:rPr>
          <w:t>6.4.2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Trupat Ujorë Nëntokësorë të Përvijuar në Basenin e Erzenit</w:t>
        </w:r>
        <w:r w:rsidR="00282C90">
          <w:rPr>
            <w:webHidden/>
          </w:rPr>
          <w:tab/>
        </w:r>
        <w:r w:rsidR="00282C90">
          <w:rPr>
            <w:webHidden/>
          </w:rPr>
          <w:fldChar w:fldCharType="begin"/>
        </w:r>
        <w:r w:rsidR="00282C90">
          <w:rPr>
            <w:webHidden/>
          </w:rPr>
          <w:instrText xml:space="preserve"> PAGEREF _Toc139278961 \h </w:instrText>
        </w:r>
        <w:r w:rsidR="00282C90">
          <w:rPr>
            <w:webHidden/>
          </w:rPr>
        </w:r>
        <w:r w:rsidR="00282C90">
          <w:rPr>
            <w:webHidden/>
          </w:rPr>
          <w:fldChar w:fldCharType="separate"/>
        </w:r>
        <w:r w:rsidR="00DE1974">
          <w:rPr>
            <w:webHidden/>
          </w:rPr>
          <w:t>6-5</w:t>
        </w:r>
        <w:r w:rsidR="00282C90">
          <w:rPr>
            <w:webHidden/>
          </w:rPr>
          <w:fldChar w:fldCharType="end"/>
        </w:r>
      </w:hyperlink>
    </w:p>
    <w:p w14:paraId="4086B1CB" w14:textId="65D165C1" w:rsidR="00282C90" w:rsidRDefault="000601B3">
      <w:pPr>
        <w:pStyle w:val="TOC1"/>
        <w:rPr>
          <w:rFonts w:asciiTheme="minorHAnsi" w:eastAsiaTheme="minorEastAsia" w:hAnsiTheme="minorHAnsi" w:cstheme="minorBidi"/>
          <w:b w:val="0"/>
          <w:caps w:val="0"/>
          <w:color w:val="auto"/>
          <w:sz w:val="22"/>
          <w:szCs w:val="22"/>
          <w:lang w:eastAsia="en-GB"/>
        </w:rPr>
      </w:pPr>
      <w:hyperlink w:anchor="_Toc139278962" w:history="1">
        <w:r w:rsidR="00282C90" w:rsidRPr="00A03342">
          <w:rPr>
            <w:rStyle w:val="Hyperlink"/>
            <w:rFonts w:cs="Calibri"/>
            <w:lang w:val="sq-AL"/>
          </w:rPr>
          <w:t>7</w:t>
        </w:r>
        <w:r w:rsidR="00282C90">
          <w:rPr>
            <w:rFonts w:asciiTheme="minorHAnsi" w:eastAsiaTheme="minorEastAsia" w:hAnsiTheme="minorHAnsi" w:cstheme="minorBidi"/>
            <w:b w:val="0"/>
            <w:caps w:val="0"/>
            <w:color w:val="auto"/>
            <w:sz w:val="22"/>
            <w:szCs w:val="22"/>
            <w:lang w:eastAsia="en-GB"/>
          </w:rPr>
          <w:tab/>
        </w:r>
        <w:r w:rsidR="00282C90" w:rsidRPr="00A03342">
          <w:rPr>
            <w:rStyle w:val="Hyperlink"/>
            <w:rFonts w:cs="Calibri"/>
            <w:lang w:val="sq-AL" w:bidi="sq-AL"/>
          </w:rPr>
          <w:t>Karakterizimi dhe Përvijimi i Zonave të Mbrojtura</w:t>
        </w:r>
        <w:r w:rsidR="00282C90">
          <w:rPr>
            <w:webHidden/>
          </w:rPr>
          <w:tab/>
        </w:r>
        <w:r w:rsidR="00282C90">
          <w:rPr>
            <w:webHidden/>
          </w:rPr>
          <w:fldChar w:fldCharType="begin"/>
        </w:r>
        <w:r w:rsidR="00282C90">
          <w:rPr>
            <w:webHidden/>
          </w:rPr>
          <w:instrText xml:space="preserve"> PAGEREF _Toc139278962 \h </w:instrText>
        </w:r>
        <w:r w:rsidR="00282C90">
          <w:rPr>
            <w:webHidden/>
          </w:rPr>
        </w:r>
        <w:r w:rsidR="00282C90">
          <w:rPr>
            <w:webHidden/>
          </w:rPr>
          <w:fldChar w:fldCharType="separate"/>
        </w:r>
        <w:r w:rsidR="00DE1974">
          <w:rPr>
            <w:webHidden/>
          </w:rPr>
          <w:t>7-1</w:t>
        </w:r>
        <w:r w:rsidR="00282C90">
          <w:rPr>
            <w:webHidden/>
          </w:rPr>
          <w:fldChar w:fldCharType="end"/>
        </w:r>
      </w:hyperlink>
    </w:p>
    <w:p w14:paraId="0A5F8ADF" w14:textId="15102CB7"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963" w:history="1">
        <w:r w:rsidR="00282C90" w:rsidRPr="00A03342">
          <w:rPr>
            <w:rStyle w:val="Hyperlink"/>
            <w:rFonts w:cs="Calibri"/>
            <w:noProof/>
            <w:lang w:val="sq-AL"/>
          </w:rPr>
          <w:t>7.1</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Vështrim i përgjithshëm</w:t>
        </w:r>
        <w:r w:rsidR="00282C90">
          <w:rPr>
            <w:noProof/>
            <w:webHidden/>
          </w:rPr>
          <w:tab/>
        </w:r>
        <w:r w:rsidR="00282C90">
          <w:rPr>
            <w:noProof/>
            <w:webHidden/>
          </w:rPr>
          <w:fldChar w:fldCharType="begin"/>
        </w:r>
        <w:r w:rsidR="00282C90">
          <w:rPr>
            <w:noProof/>
            <w:webHidden/>
          </w:rPr>
          <w:instrText xml:space="preserve"> PAGEREF _Toc139278963 \h </w:instrText>
        </w:r>
        <w:r w:rsidR="00282C90">
          <w:rPr>
            <w:noProof/>
            <w:webHidden/>
          </w:rPr>
        </w:r>
        <w:r w:rsidR="00282C90">
          <w:rPr>
            <w:noProof/>
            <w:webHidden/>
          </w:rPr>
          <w:fldChar w:fldCharType="separate"/>
        </w:r>
        <w:r w:rsidR="00DE1974">
          <w:rPr>
            <w:noProof/>
            <w:webHidden/>
          </w:rPr>
          <w:t>7-1</w:t>
        </w:r>
        <w:r w:rsidR="00282C90">
          <w:rPr>
            <w:noProof/>
            <w:webHidden/>
          </w:rPr>
          <w:fldChar w:fldCharType="end"/>
        </w:r>
      </w:hyperlink>
    </w:p>
    <w:p w14:paraId="0E5F437D" w14:textId="3C482F45" w:rsidR="00282C90" w:rsidRDefault="000601B3">
      <w:pPr>
        <w:pStyle w:val="TOC3"/>
        <w:rPr>
          <w:rFonts w:asciiTheme="minorHAnsi" w:eastAsiaTheme="minorEastAsia" w:hAnsiTheme="minorHAnsi" w:cstheme="minorBidi"/>
          <w:sz w:val="22"/>
          <w:lang w:eastAsia="en-GB"/>
        </w:rPr>
      </w:pPr>
      <w:hyperlink w:anchor="_Toc139278964" w:history="1">
        <w:r w:rsidR="00282C90" w:rsidRPr="00A03342">
          <w:rPr>
            <w:rStyle w:val="Hyperlink"/>
            <w:rFonts w:cs="Calibri"/>
            <w:lang w:val="sq-AL"/>
          </w:rPr>
          <w:t>7.1.1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Shqipëria</w:t>
        </w:r>
        <w:r w:rsidR="00282C90">
          <w:rPr>
            <w:webHidden/>
          </w:rPr>
          <w:tab/>
        </w:r>
        <w:r w:rsidR="00282C90">
          <w:rPr>
            <w:webHidden/>
          </w:rPr>
          <w:fldChar w:fldCharType="begin"/>
        </w:r>
        <w:r w:rsidR="00282C90">
          <w:rPr>
            <w:webHidden/>
          </w:rPr>
          <w:instrText xml:space="preserve"> PAGEREF _Toc139278964 \h </w:instrText>
        </w:r>
        <w:r w:rsidR="00282C90">
          <w:rPr>
            <w:webHidden/>
          </w:rPr>
        </w:r>
        <w:r w:rsidR="00282C90">
          <w:rPr>
            <w:webHidden/>
          </w:rPr>
          <w:fldChar w:fldCharType="separate"/>
        </w:r>
        <w:r w:rsidR="00DE1974">
          <w:rPr>
            <w:webHidden/>
          </w:rPr>
          <w:t>7-1</w:t>
        </w:r>
        <w:r w:rsidR="00282C90">
          <w:rPr>
            <w:webHidden/>
          </w:rPr>
          <w:fldChar w:fldCharType="end"/>
        </w:r>
      </w:hyperlink>
    </w:p>
    <w:p w14:paraId="77ACC7E8" w14:textId="14248C91" w:rsidR="00282C90" w:rsidRDefault="000601B3">
      <w:pPr>
        <w:pStyle w:val="TOC3"/>
        <w:rPr>
          <w:rFonts w:asciiTheme="minorHAnsi" w:eastAsiaTheme="minorEastAsia" w:hAnsiTheme="minorHAnsi" w:cstheme="minorBidi"/>
          <w:sz w:val="22"/>
          <w:lang w:eastAsia="en-GB"/>
        </w:rPr>
      </w:pPr>
      <w:hyperlink w:anchor="_Toc139278965" w:history="1">
        <w:r w:rsidR="00282C90" w:rsidRPr="00A03342">
          <w:rPr>
            <w:rStyle w:val="Hyperlink"/>
            <w:rFonts w:cs="Calibri"/>
            <w:lang w:val="sq-AL"/>
          </w:rPr>
          <w:t>7.1.2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Bashkimi Evropian</w:t>
        </w:r>
        <w:r w:rsidR="00282C90">
          <w:rPr>
            <w:webHidden/>
          </w:rPr>
          <w:tab/>
        </w:r>
        <w:r w:rsidR="00282C90">
          <w:rPr>
            <w:webHidden/>
          </w:rPr>
          <w:fldChar w:fldCharType="begin"/>
        </w:r>
        <w:r w:rsidR="00282C90">
          <w:rPr>
            <w:webHidden/>
          </w:rPr>
          <w:instrText xml:space="preserve"> PAGEREF _Toc139278965 \h </w:instrText>
        </w:r>
        <w:r w:rsidR="00282C90">
          <w:rPr>
            <w:webHidden/>
          </w:rPr>
        </w:r>
        <w:r w:rsidR="00282C90">
          <w:rPr>
            <w:webHidden/>
          </w:rPr>
          <w:fldChar w:fldCharType="separate"/>
        </w:r>
        <w:r w:rsidR="00DE1974">
          <w:rPr>
            <w:webHidden/>
          </w:rPr>
          <w:t>7-1</w:t>
        </w:r>
        <w:r w:rsidR="00282C90">
          <w:rPr>
            <w:webHidden/>
          </w:rPr>
          <w:fldChar w:fldCharType="end"/>
        </w:r>
      </w:hyperlink>
    </w:p>
    <w:p w14:paraId="3A7E03A5" w14:textId="56CABFBD"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966" w:history="1">
        <w:r w:rsidR="00282C90" w:rsidRPr="00A03342">
          <w:rPr>
            <w:rStyle w:val="Hyperlink"/>
            <w:rFonts w:cs="Calibri"/>
            <w:noProof/>
            <w:lang w:val="sq-AL"/>
          </w:rPr>
          <w:t>7.2</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Zonat e Përcaktuara të Ujit të Pijshëm</w:t>
        </w:r>
        <w:r w:rsidR="00282C90">
          <w:rPr>
            <w:noProof/>
            <w:webHidden/>
          </w:rPr>
          <w:tab/>
        </w:r>
        <w:r w:rsidR="00282C90">
          <w:rPr>
            <w:noProof/>
            <w:webHidden/>
          </w:rPr>
          <w:fldChar w:fldCharType="begin"/>
        </w:r>
        <w:r w:rsidR="00282C90">
          <w:rPr>
            <w:noProof/>
            <w:webHidden/>
          </w:rPr>
          <w:instrText xml:space="preserve"> PAGEREF _Toc139278966 \h </w:instrText>
        </w:r>
        <w:r w:rsidR="00282C90">
          <w:rPr>
            <w:noProof/>
            <w:webHidden/>
          </w:rPr>
        </w:r>
        <w:r w:rsidR="00282C90">
          <w:rPr>
            <w:noProof/>
            <w:webHidden/>
          </w:rPr>
          <w:fldChar w:fldCharType="separate"/>
        </w:r>
        <w:r w:rsidR="00DE1974">
          <w:rPr>
            <w:noProof/>
            <w:webHidden/>
          </w:rPr>
          <w:t>7-1</w:t>
        </w:r>
        <w:r w:rsidR="00282C90">
          <w:rPr>
            <w:noProof/>
            <w:webHidden/>
          </w:rPr>
          <w:fldChar w:fldCharType="end"/>
        </w:r>
      </w:hyperlink>
    </w:p>
    <w:p w14:paraId="0F5EAE3B" w14:textId="6CDDFB81" w:rsidR="00282C90" w:rsidRDefault="000601B3">
      <w:pPr>
        <w:pStyle w:val="TOC3"/>
        <w:rPr>
          <w:rFonts w:asciiTheme="minorHAnsi" w:eastAsiaTheme="minorEastAsia" w:hAnsiTheme="minorHAnsi" w:cstheme="minorBidi"/>
          <w:sz w:val="22"/>
          <w:lang w:eastAsia="en-GB"/>
        </w:rPr>
      </w:pPr>
      <w:hyperlink w:anchor="_Toc139278967" w:history="1">
        <w:r w:rsidR="00282C90" w:rsidRPr="00A03342">
          <w:rPr>
            <w:rStyle w:val="Hyperlink"/>
            <w:rFonts w:cs="Calibri"/>
            <w:lang w:val="sq-AL"/>
          </w:rPr>
          <w:t>7.2.1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Vështrim i përgjithshëm</w:t>
        </w:r>
        <w:r w:rsidR="00282C90">
          <w:rPr>
            <w:webHidden/>
          </w:rPr>
          <w:tab/>
        </w:r>
        <w:r w:rsidR="00282C90">
          <w:rPr>
            <w:webHidden/>
          </w:rPr>
          <w:fldChar w:fldCharType="begin"/>
        </w:r>
        <w:r w:rsidR="00282C90">
          <w:rPr>
            <w:webHidden/>
          </w:rPr>
          <w:instrText xml:space="preserve"> PAGEREF _Toc139278967 \h </w:instrText>
        </w:r>
        <w:r w:rsidR="00282C90">
          <w:rPr>
            <w:webHidden/>
          </w:rPr>
        </w:r>
        <w:r w:rsidR="00282C90">
          <w:rPr>
            <w:webHidden/>
          </w:rPr>
          <w:fldChar w:fldCharType="separate"/>
        </w:r>
        <w:r w:rsidR="00DE1974">
          <w:rPr>
            <w:webHidden/>
          </w:rPr>
          <w:t>7-1</w:t>
        </w:r>
        <w:r w:rsidR="00282C90">
          <w:rPr>
            <w:webHidden/>
          </w:rPr>
          <w:fldChar w:fldCharType="end"/>
        </w:r>
      </w:hyperlink>
    </w:p>
    <w:p w14:paraId="3E4EC661" w14:textId="602B5E34" w:rsidR="00282C90" w:rsidRDefault="000601B3">
      <w:pPr>
        <w:pStyle w:val="TOC3"/>
        <w:rPr>
          <w:rFonts w:asciiTheme="minorHAnsi" w:eastAsiaTheme="minorEastAsia" w:hAnsiTheme="minorHAnsi" w:cstheme="minorBidi"/>
          <w:sz w:val="22"/>
          <w:lang w:eastAsia="en-GB"/>
        </w:rPr>
      </w:pPr>
      <w:hyperlink w:anchor="_Toc139278968" w:history="1">
        <w:r w:rsidR="00282C90" w:rsidRPr="00A03342">
          <w:rPr>
            <w:rStyle w:val="Hyperlink"/>
            <w:rFonts w:cs="Calibri"/>
            <w:lang w:val="sq-AL"/>
          </w:rPr>
          <w:t>7.2.2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Zonat e Mbrojtjes së Ujit të Pijshëm në Erzen</w:t>
        </w:r>
        <w:r w:rsidR="00282C90">
          <w:rPr>
            <w:webHidden/>
          </w:rPr>
          <w:tab/>
        </w:r>
        <w:r w:rsidR="00282C90">
          <w:rPr>
            <w:webHidden/>
          </w:rPr>
          <w:fldChar w:fldCharType="begin"/>
        </w:r>
        <w:r w:rsidR="00282C90">
          <w:rPr>
            <w:webHidden/>
          </w:rPr>
          <w:instrText xml:space="preserve"> PAGEREF _Toc139278968 \h </w:instrText>
        </w:r>
        <w:r w:rsidR="00282C90">
          <w:rPr>
            <w:webHidden/>
          </w:rPr>
        </w:r>
        <w:r w:rsidR="00282C90">
          <w:rPr>
            <w:webHidden/>
          </w:rPr>
          <w:fldChar w:fldCharType="separate"/>
        </w:r>
        <w:r w:rsidR="00DE1974">
          <w:rPr>
            <w:webHidden/>
          </w:rPr>
          <w:t>7-2</w:t>
        </w:r>
        <w:r w:rsidR="00282C90">
          <w:rPr>
            <w:webHidden/>
          </w:rPr>
          <w:fldChar w:fldCharType="end"/>
        </w:r>
      </w:hyperlink>
    </w:p>
    <w:p w14:paraId="6F1D52DF" w14:textId="2F3EA262"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969" w:history="1">
        <w:r w:rsidR="00282C90" w:rsidRPr="00A03342">
          <w:rPr>
            <w:rStyle w:val="Hyperlink"/>
            <w:rFonts w:cs="Calibri"/>
            <w:noProof/>
            <w:lang w:val="sq-AL"/>
          </w:rPr>
          <w:t>7.3</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Zonat e Shpallura për Speciet Ujore me Rëndësi Ekonomike</w:t>
        </w:r>
        <w:r w:rsidR="00282C90">
          <w:rPr>
            <w:noProof/>
            <w:webHidden/>
          </w:rPr>
          <w:tab/>
        </w:r>
        <w:r w:rsidR="00282C90">
          <w:rPr>
            <w:noProof/>
            <w:webHidden/>
          </w:rPr>
          <w:fldChar w:fldCharType="begin"/>
        </w:r>
        <w:r w:rsidR="00282C90">
          <w:rPr>
            <w:noProof/>
            <w:webHidden/>
          </w:rPr>
          <w:instrText xml:space="preserve"> PAGEREF _Toc139278969 \h </w:instrText>
        </w:r>
        <w:r w:rsidR="00282C90">
          <w:rPr>
            <w:noProof/>
            <w:webHidden/>
          </w:rPr>
        </w:r>
        <w:r w:rsidR="00282C90">
          <w:rPr>
            <w:noProof/>
            <w:webHidden/>
          </w:rPr>
          <w:fldChar w:fldCharType="separate"/>
        </w:r>
        <w:r w:rsidR="00DE1974">
          <w:rPr>
            <w:noProof/>
            <w:webHidden/>
          </w:rPr>
          <w:t>7-2</w:t>
        </w:r>
        <w:r w:rsidR="00282C90">
          <w:rPr>
            <w:noProof/>
            <w:webHidden/>
          </w:rPr>
          <w:fldChar w:fldCharType="end"/>
        </w:r>
      </w:hyperlink>
    </w:p>
    <w:p w14:paraId="53013AD5" w14:textId="3EEDEFB4" w:rsidR="00282C90" w:rsidRDefault="000601B3">
      <w:pPr>
        <w:pStyle w:val="TOC3"/>
        <w:rPr>
          <w:rFonts w:asciiTheme="minorHAnsi" w:eastAsiaTheme="minorEastAsia" w:hAnsiTheme="minorHAnsi" w:cstheme="minorBidi"/>
          <w:sz w:val="22"/>
          <w:lang w:eastAsia="en-GB"/>
        </w:rPr>
      </w:pPr>
      <w:hyperlink w:anchor="_Toc139278970" w:history="1">
        <w:r w:rsidR="00282C90" w:rsidRPr="00A03342">
          <w:rPr>
            <w:rStyle w:val="Hyperlink"/>
            <w:rFonts w:cs="Calibri"/>
            <w:lang w:val="sq-AL"/>
          </w:rPr>
          <w:t>7.3.1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Vështrim i përgjithshëm</w:t>
        </w:r>
        <w:r w:rsidR="00282C90">
          <w:rPr>
            <w:webHidden/>
          </w:rPr>
          <w:tab/>
        </w:r>
        <w:r w:rsidR="00282C90">
          <w:rPr>
            <w:webHidden/>
          </w:rPr>
          <w:fldChar w:fldCharType="begin"/>
        </w:r>
        <w:r w:rsidR="00282C90">
          <w:rPr>
            <w:webHidden/>
          </w:rPr>
          <w:instrText xml:space="preserve"> PAGEREF _Toc139278970 \h </w:instrText>
        </w:r>
        <w:r w:rsidR="00282C90">
          <w:rPr>
            <w:webHidden/>
          </w:rPr>
        </w:r>
        <w:r w:rsidR="00282C90">
          <w:rPr>
            <w:webHidden/>
          </w:rPr>
          <w:fldChar w:fldCharType="separate"/>
        </w:r>
        <w:r w:rsidR="00DE1974">
          <w:rPr>
            <w:webHidden/>
          </w:rPr>
          <w:t>7-2</w:t>
        </w:r>
        <w:r w:rsidR="00282C90">
          <w:rPr>
            <w:webHidden/>
          </w:rPr>
          <w:fldChar w:fldCharType="end"/>
        </w:r>
      </w:hyperlink>
    </w:p>
    <w:p w14:paraId="713AE71A" w14:textId="4705E161" w:rsidR="00282C90" w:rsidRDefault="000601B3">
      <w:pPr>
        <w:pStyle w:val="TOC3"/>
        <w:rPr>
          <w:rFonts w:asciiTheme="minorHAnsi" w:eastAsiaTheme="minorEastAsia" w:hAnsiTheme="minorHAnsi" w:cstheme="minorBidi"/>
          <w:sz w:val="22"/>
          <w:lang w:eastAsia="en-GB"/>
        </w:rPr>
      </w:pPr>
      <w:hyperlink w:anchor="_Toc139278971" w:history="1">
        <w:r w:rsidR="00282C90" w:rsidRPr="00A03342">
          <w:rPr>
            <w:rStyle w:val="Hyperlink"/>
            <w:rFonts w:cs="Calibri"/>
            <w:lang w:val="sq-AL"/>
          </w:rPr>
          <w:t>7.3.2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Zonat e Mbrojtura me Rëndësi Ekonomike në Erzen</w:t>
        </w:r>
        <w:r w:rsidR="00282C90">
          <w:rPr>
            <w:webHidden/>
          </w:rPr>
          <w:tab/>
        </w:r>
        <w:r w:rsidR="00282C90">
          <w:rPr>
            <w:webHidden/>
          </w:rPr>
          <w:fldChar w:fldCharType="begin"/>
        </w:r>
        <w:r w:rsidR="00282C90">
          <w:rPr>
            <w:webHidden/>
          </w:rPr>
          <w:instrText xml:space="preserve"> PAGEREF _Toc139278971 \h </w:instrText>
        </w:r>
        <w:r w:rsidR="00282C90">
          <w:rPr>
            <w:webHidden/>
          </w:rPr>
        </w:r>
        <w:r w:rsidR="00282C90">
          <w:rPr>
            <w:webHidden/>
          </w:rPr>
          <w:fldChar w:fldCharType="separate"/>
        </w:r>
        <w:r w:rsidR="00DE1974">
          <w:rPr>
            <w:webHidden/>
          </w:rPr>
          <w:t>7-2</w:t>
        </w:r>
        <w:r w:rsidR="00282C90">
          <w:rPr>
            <w:webHidden/>
          </w:rPr>
          <w:fldChar w:fldCharType="end"/>
        </w:r>
      </w:hyperlink>
    </w:p>
    <w:p w14:paraId="7BC0B598" w14:textId="7E1934D0"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972" w:history="1">
        <w:r w:rsidR="00282C90" w:rsidRPr="00A03342">
          <w:rPr>
            <w:rStyle w:val="Hyperlink"/>
            <w:rFonts w:cs="Calibri"/>
            <w:noProof/>
            <w:lang w:val="sq-AL"/>
          </w:rPr>
          <w:t>7.4</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Zonat e Përvijuara për Ujërat Rekreative dhe të Larjes</w:t>
        </w:r>
        <w:r w:rsidR="00282C90">
          <w:rPr>
            <w:noProof/>
            <w:webHidden/>
          </w:rPr>
          <w:tab/>
        </w:r>
        <w:r w:rsidR="00282C90">
          <w:rPr>
            <w:noProof/>
            <w:webHidden/>
          </w:rPr>
          <w:fldChar w:fldCharType="begin"/>
        </w:r>
        <w:r w:rsidR="00282C90">
          <w:rPr>
            <w:noProof/>
            <w:webHidden/>
          </w:rPr>
          <w:instrText xml:space="preserve"> PAGEREF _Toc139278972 \h </w:instrText>
        </w:r>
        <w:r w:rsidR="00282C90">
          <w:rPr>
            <w:noProof/>
            <w:webHidden/>
          </w:rPr>
        </w:r>
        <w:r w:rsidR="00282C90">
          <w:rPr>
            <w:noProof/>
            <w:webHidden/>
          </w:rPr>
          <w:fldChar w:fldCharType="separate"/>
        </w:r>
        <w:r w:rsidR="00DE1974">
          <w:rPr>
            <w:noProof/>
            <w:webHidden/>
          </w:rPr>
          <w:t>7-3</w:t>
        </w:r>
        <w:r w:rsidR="00282C90">
          <w:rPr>
            <w:noProof/>
            <w:webHidden/>
          </w:rPr>
          <w:fldChar w:fldCharType="end"/>
        </w:r>
      </w:hyperlink>
    </w:p>
    <w:p w14:paraId="2B0390D1" w14:textId="72FC15FB" w:rsidR="00282C90" w:rsidRDefault="000601B3">
      <w:pPr>
        <w:pStyle w:val="TOC3"/>
        <w:rPr>
          <w:rFonts w:asciiTheme="minorHAnsi" w:eastAsiaTheme="minorEastAsia" w:hAnsiTheme="minorHAnsi" w:cstheme="minorBidi"/>
          <w:sz w:val="22"/>
          <w:lang w:eastAsia="en-GB"/>
        </w:rPr>
      </w:pPr>
      <w:hyperlink w:anchor="_Toc139278973" w:history="1">
        <w:r w:rsidR="00282C90" w:rsidRPr="00A03342">
          <w:rPr>
            <w:rStyle w:val="Hyperlink"/>
            <w:rFonts w:cs="Calibri"/>
            <w:lang w:val="sq-AL"/>
          </w:rPr>
          <w:t>7.4.1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Vështrim i përgjithshëm</w:t>
        </w:r>
        <w:r w:rsidR="00282C90">
          <w:rPr>
            <w:webHidden/>
          </w:rPr>
          <w:tab/>
        </w:r>
        <w:r w:rsidR="00282C90">
          <w:rPr>
            <w:webHidden/>
          </w:rPr>
          <w:fldChar w:fldCharType="begin"/>
        </w:r>
        <w:r w:rsidR="00282C90">
          <w:rPr>
            <w:webHidden/>
          </w:rPr>
          <w:instrText xml:space="preserve"> PAGEREF _Toc139278973 \h </w:instrText>
        </w:r>
        <w:r w:rsidR="00282C90">
          <w:rPr>
            <w:webHidden/>
          </w:rPr>
        </w:r>
        <w:r w:rsidR="00282C90">
          <w:rPr>
            <w:webHidden/>
          </w:rPr>
          <w:fldChar w:fldCharType="separate"/>
        </w:r>
        <w:r w:rsidR="00DE1974">
          <w:rPr>
            <w:webHidden/>
          </w:rPr>
          <w:t>7-3</w:t>
        </w:r>
        <w:r w:rsidR="00282C90">
          <w:rPr>
            <w:webHidden/>
          </w:rPr>
          <w:fldChar w:fldCharType="end"/>
        </w:r>
      </w:hyperlink>
    </w:p>
    <w:p w14:paraId="42D75A7F" w14:textId="0BBEEA5F" w:rsidR="00282C90" w:rsidRDefault="000601B3">
      <w:pPr>
        <w:pStyle w:val="TOC3"/>
        <w:rPr>
          <w:rFonts w:asciiTheme="minorHAnsi" w:eastAsiaTheme="minorEastAsia" w:hAnsiTheme="minorHAnsi" w:cstheme="minorBidi"/>
          <w:sz w:val="22"/>
          <w:lang w:eastAsia="en-GB"/>
        </w:rPr>
      </w:pPr>
      <w:hyperlink w:anchor="_Toc139278974" w:history="1">
        <w:r w:rsidR="00282C90" w:rsidRPr="00A03342">
          <w:rPr>
            <w:rStyle w:val="Hyperlink"/>
            <w:rFonts w:cs="Calibri"/>
            <w:lang w:val="sq-AL"/>
          </w:rPr>
          <w:t>7.4.2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Zonat e Mbrojtjes së Ujërave Rekreative dhe të Larjes në Erzen</w:t>
        </w:r>
        <w:r w:rsidR="00282C90">
          <w:rPr>
            <w:webHidden/>
          </w:rPr>
          <w:tab/>
        </w:r>
        <w:r w:rsidR="00282C90">
          <w:rPr>
            <w:webHidden/>
          </w:rPr>
          <w:fldChar w:fldCharType="begin"/>
        </w:r>
        <w:r w:rsidR="00282C90">
          <w:rPr>
            <w:webHidden/>
          </w:rPr>
          <w:instrText xml:space="preserve"> PAGEREF _Toc139278974 \h </w:instrText>
        </w:r>
        <w:r w:rsidR="00282C90">
          <w:rPr>
            <w:webHidden/>
          </w:rPr>
        </w:r>
        <w:r w:rsidR="00282C90">
          <w:rPr>
            <w:webHidden/>
          </w:rPr>
          <w:fldChar w:fldCharType="separate"/>
        </w:r>
        <w:r w:rsidR="00DE1974">
          <w:rPr>
            <w:webHidden/>
          </w:rPr>
          <w:t>7-4</w:t>
        </w:r>
        <w:r w:rsidR="00282C90">
          <w:rPr>
            <w:webHidden/>
          </w:rPr>
          <w:fldChar w:fldCharType="end"/>
        </w:r>
      </w:hyperlink>
    </w:p>
    <w:p w14:paraId="5AB7994B" w14:textId="35A46281"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975" w:history="1">
        <w:r w:rsidR="00282C90" w:rsidRPr="00A03342">
          <w:rPr>
            <w:rStyle w:val="Hyperlink"/>
            <w:rFonts w:cs="Calibri"/>
            <w:noProof/>
            <w:lang w:val="sq-AL"/>
          </w:rPr>
          <w:t>7.5</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Zonat e Përvijuara si Zona të Ndjeshme ndaj Lëndëve Ushqyese</w:t>
        </w:r>
        <w:r w:rsidR="00282C90">
          <w:rPr>
            <w:noProof/>
            <w:webHidden/>
          </w:rPr>
          <w:tab/>
        </w:r>
        <w:r w:rsidR="00282C90">
          <w:rPr>
            <w:noProof/>
            <w:webHidden/>
          </w:rPr>
          <w:fldChar w:fldCharType="begin"/>
        </w:r>
        <w:r w:rsidR="00282C90">
          <w:rPr>
            <w:noProof/>
            <w:webHidden/>
          </w:rPr>
          <w:instrText xml:space="preserve"> PAGEREF _Toc139278975 \h </w:instrText>
        </w:r>
        <w:r w:rsidR="00282C90">
          <w:rPr>
            <w:noProof/>
            <w:webHidden/>
          </w:rPr>
        </w:r>
        <w:r w:rsidR="00282C90">
          <w:rPr>
            <w:noProof/>
            <w:webHidden/>
          </w:rPr>
          <w:fldChar w:fldCharType="separate"/>
        </w:r>
        <w:r w:rsidR="00DE1974">
          <w:rPr>
            <w:noProof/>
            <w:webHidden/>
          </w:rPr>
          <w:t>7-4</w:t>
        </w:r>
        <w:r w:rsidR="00282C90">
          <w:rPr>
            <w:noProof/>
            <w:webHidden/>
          </w:rPr>
          <w:fldChar w:fldCharType="end"/>
        </w:r>
      </w:hyperlink>
    </w:p>
    <w:p w14:paraId="5080C64F" w14:textId="54BE5712" w:rsidR="00282C90" w:rsidRDefault="000601B3">
      <w:pPr>
        <w:pStyle w:val="TOC3"/>
        <w:rPr>
          <w:rFonts w:asciiTheme="minorHAnsi" w:eastAsiaTheme="minorEastAsia" w:hAnsiTheme="minorHAnsi" w:cstheme="minorBidi"/>
          <w:sz w:val="22"/>
          <w:lang w:eastAsia="en-GB"/>
        </w:rPr>
      </w:pPr>
      <w:hyperlink w:anchor="_Toc139278976" w:history="1">
        <w:r w:rsidR="00282C90" w:rsidRPr="00A03342">
          <w:rPr>
            <w:rStyle w:val="Hyperlink"/>
            <w:rFonts w:cs="Calibri"/>
            <w:lang w:val="sq-AL"/>
          </w:rPr>
          <w:t>7.5.1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Vështrim i përgjithshëm</w:t>
        </w:r>
        <w:r w:rsidR="00282C90">
          <w:rPr>
            <w:webHidden/>
          </w:rPr>
          <w:tab/>
        </w:r>
        <w:r w:rsidR="00282C90">
          <w:rPr>
            <w:webHidden/>
          </w:rPr>
          <w:fldChar w:fldCharType="begin"/>
        </w:r>
        <w:r w:rsidR="00282C90">
          <w:rPr>
            <w:webHidden/>
          </w:rPr>
          <w:instrText xml:space="preserve"> PAGEREF _Toc139278976 \h </w:instrText>
        </w:r>
        <w:r w:rsidR="00282C90">
          <w:rPr>
            <w:webHidden/>
          </w:rPr>
        </w:r>
        <w:r w:rsidR="00282C90">
          <w:rPr>
            <w:webHidden/>
          </w:rPr>
          <w:fldChar w:fldCharType="separate"/>
        </w:r>
        <w:r w:rsidR="00DE1974">
          <w:rPr>
            <w:webHidden/>
          </w:rPr>
          <w:t>7-4</w:t>
        </w:r>
        <w:r w:rsidR="00282C90">
          <w:rPr>
            <w:webHidden/>
          </w:rPr>
          <w:fldChar w:fldCharType="end"/>
        </w:r>
      </w:hyperlink>
    </w:p>
    <w:p w14:paraId="7744AC66" w14:textId="390DF0B4" w:rsidR="00282C90" w:rsidRDefault="000601B3">
      <w:pPr>
        <w:pStyle w:val="TOC3"/>
        <w:rPr>
          <w:rFonts w:asciiTheme="minorHAnsi" w:eastAsiaTheme="minorEastAsia" w:hAnsiTheme="minorHAnsi" w:cstheme="minorBidi"/>
          <w:sz w:val="22"/>
          <w:lang w:eastAsia="en-GB"/>
        </w:rPr>
      </w:pPr>
      <w:hyperlink w:anchor="_Toc139278977" w:history="1">
        <w:r w:rsidR="00282C90" w:rsidRPr="00A03342">
          <w:rPr>
            <w:rStyle w:val="Hyperlink"/>
            <w:rFonts w:cs="Calibri"/>
            <w:lang w:val="sq-AL"/>
          </w:rPr>
          <w:t>7.5.2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Zonat e Ndjeshme ndaj Lëndëve Ushqyese në Erzen</w:t>
        </w:r>
        <w:r w:rsidR="00282C90">
          <w:rPr>
            <w:webHidden/>
          </w:rPr>
          <w:tab/>
        </w:r>
        <w:r w:rsidR="00282C90">
          <w:rPr>
            <w:webHidden/>
          </w:rPr>
          <w:fldChar w:fldCharType="begin"/>
        </w:r>
        <w:r w:rsidR="00282C90">
          <w:rPr>
            <w:webHidden/>
          </w:rPr>
          <w:instrText xml:space="preserve"> PAGEREF _Toc139278977 \h </w:instrText>
        </w:r>
        <w:r w:rsidR="00282C90">
          <w:rPr>
            <w:webHidden/>
          </w:rPr>
        </w:r>
        <w:r w:rsidR="00282C90">
          <w:rPr>
            <w:webHidden/>
          </w:rPr>
          <w:fldChar w:fldCharType="separate"/>
        </w:r>
        <w:r w:rsidR="00DE1974">
          <w:rPr>
            <w:webHidden/>
          </w:rPr>
          <w:t>7-5</w:t>
        </w:r>
        <w:r w:rsidR="00282C90">
          <w:rPr>
            <w:webHidden/>
          </w:rPr>
          <w:fldChar w:fldCharType="end"/>
        </w:r>
      </w:hyperlink>
    </w:p>
    <w:p w14:paraId="2096ADE2" w14:textId="046329C1"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978" w:history="1">
        <w:r w:rsidR="00282C90" w:rsidRPr="00A03342">
          <w:rPr>
            <w:rStyle w:val="Hyperlink"/>
            <w:rFonts w:cs="Calibri"/>
            <w:noProof/>
            <w:lang w:val="sq-AL"/>
          </w:rPr>
          <w:t>7.6</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Zonat e Shpallura për Mbrojtjen e Habitateve dhe Specieve</w:t>
        </w:r>
        <w:r w:rsidR="00282C90">
          <w:rPr>
            <w:noProof/>
            <w:webHidden/>
          </w:rPr>
          <w:tab/>
        </w:r>
        <w:r w:rsidR="00282C90">
          <w:rPr>
            <w:noProof/>
            <w:webHidden/>
          </w:rPr>
          <w:fldChar w:fldCharType="begin"/>
        </w:r>
        <w:r w:rsidR="00282C90">
          <w:rPr>
            <w:noProof/>
            <w:webHidden/>
          </w:rPr>
          <w:instrText xml:space="preserve"> PAGEREF _Toc139278978 \h </w:instrText>
        </w:r>
        <w:r w:rsidR="00282C90">
          <w:rPr>
            <w:noProof/>
            <w:webHidden/>
          </w:rPr>
        </w:r>
        <w:r w:rsidR="00282C90">
          <w:rPr>
            <w:noProof/>
            <w:webHidden/>
          </w:rPr>
          <w:fldChar w:fldCharType="separate"/>
        </w:r>
        <w:r w:rsidR="00DE1974">
          <w:rPr>
            <w:noProof/>
            <w:webHidden/>
          </w:rPr>
          <w:t>7-5</w:t>
        </w:r>
        <w:r w:rsidR="00282C90">
          <w:rPr>
            <w:noProof/>
            <w:webHidden/>
          </w:rPr>
          <w:fldChar w:fldCharType="end"/>
        </w:r>
      </w:hyperlink>
    </w:p>
    <w:p w14:paraId="4F996F13" w14:textId="628F8276" w:rsidR="00282C90" w:rsidRDefault="000601B3">
      <w:pPr>
        <w:pStyle w:val="TOC3"/>
        <w:rPr>
          <w:rFonts w:asciiTheme="minorHAnsi" w:eastAsiaTheme="minorEastAsia" w:hAnsiTheme="minorHAnsi" w:cstheme="minorBidi"/>
          <w:sz w:val="22"/>
          <w:lang w:eastAsia="en-GB"/>
        </w:rPr>
      </w:pPr>
      <w:hyperlink w:anchor="_Toc139278979" w:history="1">
        <w:r w:rsidR="00282C90" w:rsidRPr="00A03342">
          <w:rPr>
            <w:rStyle w:val="Hyperlink"/>
            <w:rFonts w:cs="Calibri"/>
            <w:lang w:val="sq-AL"/>
          </w:rPr>
          <w:t>7.6.1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Vështrim i përgjithshëm</w:t>
        </w:r>
        <w:r w:rsidR="00282C90">
          <w:rPr>
            <w:webHidden/>
          </w:rPr>
          <w:tab/>
        </w:r>
        <w:r w:rsidR="00282C90">
          <w:rPr>
            <w:webHidden/>
          </w:rPr>
          <w:fldChar w:fldCharType="begin"/>
        </w:r>
        <w:r w:rsidR="00282C90">
          <w:rPr>
            <w:webHidden/>
          </w:rPr>
          <w:instrText xml:space="preserve"> PAGEREF _Toc139278979 \h </w:instrText>
        </w:r>
        <w:r w:rsidR="00282C90">
          <w:rPr>
            <w:webHidden/>
          </w:rPr>
        </w:r>
        <w:r w:rsidR="00282C90">
          <w:rPr>
            <w:webHidden/>
          </w:rPr>
          <w:fldChar w:fldCharType="separate"/>
        </w:r>
        <w:r w:rsidR="00DE1974">
          <w:rPr>
            <w:webHidden/>
          </w:rPr>
          <w:t>7-5</w:t>
        </w:r>
        <w:r w:rsidR="00282C90">
          <w:rPr>
            <w:webHidden/>
          </w:rPr>
          <w:fldChar w:fldCharType="end"/>
        </w:r>
      </w:hyperlink>
    </w:p>
    <w:p w14:paraId="4C46F9AD" w14:textId="5235DE7E" w:rsidR="00282C90" w:rsidRDefault="000601B3">
      <w:pPr>
        <w:pStyle w:val="TOC3"/>
        <w:rPr>
          <w:rFonts w:asciiTheme="minorHAnsi" w:eastAsiaTheme="minorEastAsia" w:hAnsiTheme="minorHAnsi" w:cstheme="minorBidi"/>
          <w:sz w:val="22"/>
          <w:lang w:eastAsia="en-GB"/>
        </w:rPr>
      </w:pPr>
      <w:hyperlink w:anchor="_Toc139278980" w:history="1">
        <w:r w:rsidR="00282C90" w:rsidRPr="00A03342">
          <w:rPr>
            <w:rStyle w:val="Hyperlink"/>
            <w:rFonts w:cs="Calibri"/>
            <w:lang w:val="sq-AL" w:bidi="sq-AL"/>
          </w:rPr>
          <w:t>Zonat e Mbrojtjes së Habitatit në Erzen</w:t>
        </w:r>
        <w:r w:rsidR="00282C90">
          <w:rPr>
            <w:webHidden/>
          </w:rPr>
          <w:tab/>
        </w:r>
        <w:r w:rsidR="00282C90">
          <w:rPr>
            <w:webHidden/>
          </w:rPr>
          <w:fldChar w:fldCharType="begin"/>
        </w:r>
        <w:r w:rsidR="00282C90">
          <w:rPr>
            <w:webHidden/>
          </w:rPr>
          <w:instrText xml:space="preserve"> PAGEREF _Toc139278980 \h </w:instrText>
        </w:r>
        <w:r w:rsidR="00282C90">
          <w:rPr>
            <w:webHidden/>
          </w:rPr>
        </w:r>
        <w:r w:rsidR="00282C90">
          <w:rPr>
            <w:webHidden/>
          </w:rPr>
          <w:fldChar w:fldCharType="separate"/>
        </w:r>
        <w:r w:rsidR="00DE1974">
          <w:rPr>
            <w:webHidden/>
          </w:rPr>
          <w:t>7-6</w:t>
        </w:r>
        <w:r w:rsidR="00282C90">
          <w:rPr>
            <w:webHidden/>
          </w:rPr>
          <w:fldChar w:fldCharType="end"/>
        </w:r>
      </w:hyperlink>
    </w:p>
    <w:p w14:paraId="59E55084" w14:textId="2008C56A" w:rsidR="00282C90" w:rsidRDefault="000601B3">
      <w:pPr>
        <w:pStyle w:val="TOC1"/>
        <w:rPr>
          <w:rFonts w:asciiTheme="minorHAnsi" w:eastAsiaTheme="minorEastAsia" w:hAnsiTheme="minorHAnsi" w:cstheme="minorBidi"/>
          <w:b w:val="0"/>
          <w:caps w:val="0"/>
          <w:color w:val="auto"/>
          <w:sz w:val="22"/>
          <w:szCs w:val="22"/>
          <w:lang w:eastAsia="en-GB"/>
        </w:rPr>
      </w:pPr>
      <w:hyperlink w:anchor="_Toc139278981" w:history="1">
        <w:r w:rsidR="00282C90" w:rsidRPr="00A03342">
          <w:rPr>
            <w:rStyle w:val="Hyperlink"/>
            <w:rFonts w:cs="Calibri"/>
            <w:lang w:val="sq-AL"/>
          </w:rPr>
          <w:t>8</w:t>
        </w:r>
        <w:r w:rsidR="00282C90">
          <w:rPr>
            <w:rFonts w:asciiTheme="minorHAnsi" w:eastAsiaTheme="minorEastAsia" w:hAnsiTheme="minorHAnsi" w:cstheme="minorBidi"/>
            <w:b w:val="0"/>
            <w:caps w:val="0"/>
            <w:color w:val="auto"/>
            <w:sz w:val="22"/>
            <w:szCs w:val="22"/>
            <w:lang w:eastAsia="en-GB"/>
          </w:rPr>
          <w:tab/>
        </w:r>
        <w:r w:rsidR="00282C90" w:rsidRPr="00A03342">
          <w:rPr>
            <w:rStyle w:val="Hyperlink"/>
            <w:rFonts w:cs="Calibri"/>
            <w:lang w:val="sq-AL" w:bidi="sq-AL"/>
          </w:rPr>
          <w:t>Rrjetet e Monitorimit dhe të Dhënat e Mbikëqyrjes</w:t>
        </w:r>
        <w:r w:rsidR="00282C90">
          <w:rPr>
            <w:webHidden/>
          </w:rPr>
          <w:tab/>
        </w:r>
        <w:r w:rsidR="00282C90">
          <w:rPr>
            <w:webHidden/>
          </w:rPr>
          <w:fldChar w:fldCharType="begin"/>
        </w:r>
        <w:r w:rsidR="00282C90">
          <w:rPr>
            <w:webHidden/>
          </w:rPr>
          <w:instrText xml:space="preserve"> PAGEREF _Toc139278981 \h </w:instrText>
        </w:r>
        <w:r w:rsidR="00282C90">
          <w:rPr>
            <w:webHidden/>
          </w:rPr>
        </w:r>
        <w:r w:rsidR="00282C90">
          <w:rPr>
            <w:webHidden/>
          </w:rPr>
          <w:fldChar w:fldCharType="separate"/>
        </w:r>
        <w:r w:rsidR="00DE1974">
          <w:rPr>
            <w:webHidden/>
          </w:rPr>
          <w:t>8-1</w:t>
        </w:r>
        <w:r w:rsidR="00282C90">
          <w:rPr>
            <w:webHidden/>
          </w:rPr>
          <w:fldChar w:fldCharType="end"/>
        </w:r>
      </w:hyperlink>
    </w:p>
    <w:p w14:paraId="4D4EBCA8" w14:textId="50A14537"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982" w:history="1">
        <w:r w:rsidR="00282C90" w:rsidRPr="00A03342">
          <w:rPr>
            <w:rStyle w:val="Hyperlink"/>
            <w:rFonts w:cs="Calibri"/>
            <w:noProof/>
            <w:lang w:val="sq-AL"/>
          </w:rPr>
          <w:t>8.1</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Konteksti Ligjor</w:t>
        </w:r>
        <w:r w:rsidR="00282C90">
          <w:rPr>
            <w:noProof/>
            <w:webHidden/>
          </w:rPr>
          <w:tab/>
        </w:r>
        <w:r w:rsidR="00282C90">
          <w:rPr>
            <w:noProof/>
            <w:webHidden/>
          </w:rPr>
          <w:fldChar w:fldCharType="begin"/>
        </w:r>
        <w:r w:rsidR="00282C90">
          <w:rPr>
            <w:noProof/>
            <w:webHidden/>
          </w:rPr>
          <w:instrText xml:space="preserve"> PAGEREF _Toc139278982 \h </w:instrText>
        </w:r>
        <w:r w:rsidR="00282C90">
          <w:rPr>
            <w:noProof/>
            <w:webHidden/>
          </w:rPr>
        </w:r>
        <w:r w:rsidR="00282C90">
          <w:rPr>
            <w:noProof/>
            <w:webHidden/>
          </w:rPr>
          <w:fldChar w:fldCharType="separate"/>
        </w:r>
        <w:r w:rsidR="00DE1974">
          <w:rPr>
            <w:noProof/>
            <w:webHidden/>
          </w:rPr>
          <w:t>8-1</w:t>
        </w:r>
        <w:r w:rsidR="00282C90">
          <w:rPr>
            <w:noProof/>
            <w:webHidden/>
          </w:rPr>
          <w:fldChar w:fldCharType="end"/>
        </w:r>
      </w:hyperlink>
    </w:p>
    <w:p w14:paraId="60A857AA" w14:textId="6D318D90" w:rsidR="00282C90" w:rsidRDefault="000601B3">
      <w:pPr>
        <w:pStyle w:val="TOC3"/>
        <w:rPr>
          <w:rFonts w:asciiTheme="minorHAnsi" w:eastAsiaTheme="minorEastAsia" w:hAnsiTheme="minorHAnsi" w:cstheme="minorBidi"/>
          <w:sz w:val="22"/>
          <w:lang w:eastAsia="en-GB"/>
        </w:rPr>
      </w:pPr>
      <w:hyperlink w:anchor="_Toc139278983" w:history="1">
        <w:r w:rsidR="00282C90" w:rsidRPr="00A03342">
          <w:rPr>
            <w:rStyle w:val="Hyperlink"/>
            <w:rFonts w:cs="Calibri"/>
            <w:lang w:val="sq-AL"/>
          </w:rPr>
          <w:t>8.1.1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Shqipëria</w:t>
        </w:r>
        <w:r w:rsidR="00282C90">
          <w:rPr>
            <w:webHidden/>
          </w:rPr>
          <w:tab/>
        </w:r>
        <w:r w:rsidR="00282C90">
          <w:rPr>
            <w:webHidden/>
          </w:rPr>
          <w:fldChar w:fldCharType="begin"/>
        </w:r>
        <w:r w:rsidR="00282C90">
          <w:rPr>
            <w:webHidden/>
          </w:rPr>
          <w:instrText xml:space="preserve"> PAGEREF _Toc139278983 \h </w:instrText>
        </w:r>
        <w:r w:rsidR="00282C90">
          <w:rPr>
            <w:webHidden/>
          </w:rPr>
        </w:r>
        <w:r w:rsidR="00282C90">
          <w:rPr>
            <w:webHidden/>
          </w:rPr>
          <w:fldChar w:fldCharType="separate"/>
        </w:r>
        <w:r w:rsidR="00DE1974">
          <w:rPr>
            <w:webHidden/>
          </w:rPr>
          <w:t>8-1</w:t>
        </w:r>
        <w:r w:rsidR="00282C90">
          <w:rPr>
            <w:webHidden/>
          </w:rPr>
          <w:fldChar w:fldCharType="end"/>
        </w:r>
      </w:hyperlink>
    </w:p>
    <w:p w14:paraId="3537FE68" w14:textId="18D7BEAC" w:rsidR="00282C90" w:rsidRDefault="000601B3">
      <w:pPr>
        <w:pStyle w:val="TOC3"/>
        <w:rPr>
          <w:rFonts w:asciiTheme="minorHAnsi" w:eastAsiaTheme="minorEastAsia" w:hAnsiTheme="minorHAnsi" w:cstheme="minorBidi"/>
          <w:sz w:val="22"/>
          <w:lang w:eastAsia="en-GB"/>
        </w:rPr>
      </w:pPr>
      <w:hyperlink w:anchor="_Toc139278984" w:history="1">
        <w:r w:rsidR="00282C90" w:rsidRPr="00A03342">
          <w:rPr>
            <w:rStyle w:val="Hyperlink"/>
            <w:rFonts w:cs="Calibri"/>
            <w:lang w:val="sq-AL"/>
          </w:rPr>
          <w:t>8.1.2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Bashkimi Evropian</w:t>
        </w:r>
        <w:r w:rsidR="00282C90">
          <w:rPr>
            <w:webHidden/>
          </w:rPr>
          <w:tab/>
        </w:r>
        <w:r w:rsidR="00282C90">
          <w:rPr>
            <w:webHidden/>
          </w:rPr>
          <w:fldChar w:fldCharType="begin"/>
        </w:r>
        <w:r w:rsidR="00282C90">
          <w:rPr>
            <w:webHidden/>
          </w:rPr>
          <w:instrText xml:space="preserve"> PAGEREF _Toc139278984 \h </w:instrText>
        </w:r>
        <w:r w:rsidR="00282C90">
          <w:rPr>
            <w:webHidden/>
          </w:rPr>
        </w:r>
        <w:r w:rsidR="00282C90">
          <w:rPr>
            <w:webHidden/>
          </w:rPr>
          <w:fldChar w:fldCharType="separate"/>
        </w:r>
        <w:r w:rsidR="00DE1974">
          <w:rPr>
            <w:webHidden/>
          </w:rPr>
          <w:t>8-1</w:t>
        </w:r>
        <w:r w:rsidR="00282C90">
          <w:rPr>
            <w:webHidden/>
          </w:rPr>
          <w:fldChar w:fldCharType="end"/>
        </w:r>
      </w:hyperlink>
    </w:p>
    <w:p w14:paraId="4027B9F7" w14:textId="3CC84421"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985" w:history="1">
        <w:r w:rsidR="00282C90" w:rsidRPr="00A03342">
          <w:rPr>
            <w:rStyle w:val="Hyperlink"/>
            <w:rFonts w:cs="Calibri"/>
            <w:noProof/>
            <w:lang w:val="sq-AL"/>
          </w:rPr>
          <w:t>8.2</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Programi i Monitorimit të Sasisë së Ujërave Sipërfaqësore</w:t>
        </w:r>
        <w:r w:rsidR="00282C90">
          <w:rPr>
            <w:noProof/>
            <w:webHidden/>
          </w:rPr>
          <w:tab/>
        </w:r>
        <w:r w:rsidR="00282C90">
          <w:rPr>
            <w:noProof/>
            <w:webHidden/>
          </w:rPr>
          <w:fldChar w:fldCharType="begin"/>
        </w:r>
        <w:r w:rsidR="00282C90">
          <w:rPr>
            <w:noProof/>
            <w:webHidden/>
          </w:rPr>
          <w:instrText xml:space="preserve"> PAGEREF _Toc139278985 \h </w:instrText>
        </w:r>
        <w:r w:rsidR="00282C90">
          <w:rPr>
            <w:noProof/>
            <w:webHidden/>
          </w:rPr>
        </w:r>
        <w:r w:rsidR="00282C90">
          <w:rPr>
            <w:noProof/>
            <w:webHidden/>
          </w:rPr>
          <w:fldChar w:fldCharType="separate"/>
        </w:r>
        <w:r w:rsidR="00DE1974">
          <w:rPr>
            <w:noProof/>
            <w:webHidden/>
          </w:rPr>
          <w:t>8-1</w:t>
        </w:r>
        <w:r w:rsidR="00282C90">
          <w:rPr>
            <w:noProof/>
            <w:webHidden/>
          </w:rPr>
          <w:fldChar w:fldCharType="end"/>
        </w:r>
      </w:hyperlink>
    </w:p>
    <w:p w14:paraId="4F161EEF" w14:textId="635F2363" w:rsidR="00282C90" w:rsidRDefault="000601B3">
      <w:pPr>
        <w:pStyle w:val="TOC3"/>
        <w:rPr>
          <w:rFonts w:asciiTheme="minorHAnsi" w:eastAsiaTheme="minorEastAsia" w:hAnsiTheme="minorHAnsi" w:cstheme="minorBidi"/>
          <w:sz w:val="22"/>
          <w:lang w:eastAsia="en-GB"/>
        </w:rPr>
      </w:pPr>
      <w:hyperlink w:anchor="_Toc139278986" w:history="1">
        <w:r w:rsidR="00282C90" w:rsidRPr="00A03342">
          <w:rPr>
            <w:rStyle w:val="Hyperlink"/>
            <w:rFonts w:cs="Calibri"/>
            <w:lang w:val="sq-AL"/>
          </w:rPr>
          <w:t>8.2.1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Autoriteti Kompetent</w:t>
        </w:r>
        <w:r w:rsidR="00282C90">
          <w:rPr>
            <w:webHidden/>
          </w:rPr>
          <w:tab/>
        </w:r>
        <w:r w:rsidR="00282C90">
          <w:rPr>
            <w:webHidden/>
          </w:rPr>
          <w:fldChar w:fldCharType="begin"/>
        </w:r>
        <w:r w:rsidR="00282C90">
          <w:rPr>
            <w:webHidden/>
          </w:rPr>
          <w:instrText xml:space="preserve"> PAGEREF _Toc139278986 \h </w:instrText>
        </w:r>
        <w:r w:rsidR="00282C90">
          <w:rPr>
            <w:webHidden/>
          </w:rPr>
        </w:r>
        <w:r w:rsidR="00282C90">
          <w:rPr>
            <w:webHidden/>
          </w:rPr>
          <w:fldChar w:fldCharType="separate"/>
        </w:r>
        <w:r w:rsidR="00DE1974">
          <w:rPr>
            <w:webHidden/>
          </w:rPr>
          <w:t>8-1</w:t>
        </w:r>
        <w:r w:rsidR="00282C90">
          <w:rPr>
            <w:webHidden/>
          </w:rPr>
          <w:fldChar w:fldCharType="end"/>
        </w:r>
      </w:hyperlink>
    </w:p>
    <w:p w14:paraId="1EAD8760" w14:textId="6FFFDB88" w:rsidR="00282C90" w:rsidRDefault="000601B3">
      <w:pPr>
        <w:pStyle w:val="TOC3"/>
        <w:rPr>
          <w:rFonts w:asciiTheme="minorHAnsi" w:eastAsiaTheme="minorEastAsia" w:hAnsiTheme="minorHAnsi" w:cstheme="minorBidi"/>
          <w:sz w:val="22"/>
          <w:lang w:eastAsia="en-GB"/>
        </w:rPr>
      </w:pPr>
      <w:hyperlink w:anchor="_Toc139278987" w:history="1">
        <w:r w:rsidR="00282C90" w:rsidRPr="00A03342">
          <w:rPr>
            <w:rStyle w:val="Hyperlink"/>
            <w:rFonts w:cs="Calibri"/>
            <w:lang w:val="sq-AL"/>
          </w:rPr>
          <w:t>8.2.2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Rëndësia e Rrjetit të Monitorimit të Sasisë së Ujërave Sipërfaqësore</w:t>
        </w:r>
        <w:r w:rsidR="00282C90">
          <w:rPr>
            <w:webHidden/>
          </w:rPr>
          <w:tab/>
        </w:r>
        <w:r w:rsidR="00282C90">
          <w:rPr>
            <w:webHidden/>
          </w:rPr>
          <w:fldChar w:fldCharType="begin"/>
        </w:r>
        <w:r w:rsidR="00282C90">
          <w:rPr>
            <w:webHidden/>
          </w:rPr>
          <w:instrText xml:space="preserve"> PAGEREF _Toc139278987 \h </w:instrText>
        </w:r>
        <w:r w:rsidR="00282C90">
          <w:rPr>
            <w:webHidden/>
          </w:rPr>
        </w:r>
        <w:r w:rsidR="00282C90">
          <w:rPr>
            <w:webHidden/>
          </w:rPr>
          <w:fldChar w:fldCharType="separate"/>
        </w:r>
        <w:r w:rsidR="00DE1974">
          <w:rPr>
            <w:webHidden/>
          </w:rPr>
          <w:t>8-2</w:t>
        </w:r>
        <w:r w:rsidR="00282C90">
          <w:rPr>
            <w:webHidden/>
          </w:rPr>
          <w:fldChar w:fldCharType="end"/>
        </w:r>
      </w:hyperlink>
    </w:p>
    <w:p w14:paraId="022F2B78" w14:textId="2176624A" w:rsidR="00282C90" w:rsidRDefault="000601B3">
      <w:pPr>
        <w:pStyle w:val="TOC3"/>
        <w:rPr>
          <w:rFonts w:asciiTheme="minorHAnsi" w:eastAsiaTheme="minorEastAsia" w:hAnsiTheme="minorHAnsi" w:cstheme="minorBidi"/>
          <w:sz w:val="22"/>
          <w:lang w:eastAsia="en-GB"/>
        </w:rPr>
      </w:pPr>
      <w:hyperlink w:anchor="_Toc139278988" w:history="1">
        <w:r w:rsidR="00282C90" w:rsidRPr="00A03342">
          <w:rPr>
            <w:rStyle w:val="Hyperlink"/>
            <w:rFonts w:cs="Calibri"/>
            <w:lang w:val="sq-AL"/>
          </w:rPr>
          <w:t>8.2.3</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Statusi i Rrjetit të Monitorimit të Sasisë së Ujërave Sipërfaqësore</w:t>
        </w:r>
        <w:r w:rsidR="00282C90">
          <w:rPr>
            <w:webHidden/>
          </w:rPr>
          <w:tab/>
        </w:r>
        <w:r w:rsidR="00282C90">
          <w:rPr>
            <w:webHidden/>
          </w:rPr>
          <w:fldChar w:fldCharType="begin"/>
        </w:r>
        <w:r w:rsidR="00282C90">
          <w:rPr>
            <w:webHidden/>
          </w:rPr>
          <w:instrText xml:space="preserve"> PAGEREF _Toc139278988 \h </w:instrText>
        </w:r>
        <w:r w:rsidR="00282C90">
          <w:rPr>
            <w:webHidden/>
          </w:rPr>
        </w:r>
        <w:r w:rsidR="00282C90">
          <w:rPr>
            <w:webHidden/>
          </w:rPr>
          <w:fldChar w:fldCharType="separate"/>
        </w:r>
        <w:r w:rsidR="00DE1974">
          <w:rPr>
            <w:webHidden/>
          </w:rPr>
          <w:t>8-2</w:t>
        </w:r>
        <w:r w:rsidR="00282C90">
          <w:rPr>
            <w:webHidden/>
          </w:rPr>
          <w:fldChar w:fldCharType="end"/>
        </w:r>
      </w:hyperlink>
    </w:p>
    <w:p w14:paraId="66A359E8" w14:textId="48076C90"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989" w:history="1">
        <w:r w:rsidR="00282C90" w:rsidRPr="00A03342">
          <w:rPr>
            <w:rStyle w:val="Hyperlink"/>
            <w:rFonts w:cs="Calibri"/>
            <w:noProof/>
            <w:lang w:val="sq-AL"/>
          </w:rPr>
          <w:t>8.3</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Programi i Monitorimit të Cilësisë së Ujërave Sipërfaqësore</w:t>
        </w:r>
        <w:r w:rsidR="00282C90">
          <w:rPr>
            <w:noProof/>
            <w:webHidden/>
          </w:rPr>
          <w:tab/>
        </w:r>
        <w:r w:rsidR="00282C90">
          <w:rPr>
            <w:noProof/>
            <w:webHidden/>
          </w:rPr>
          <w:fldChar w:fldCharType="begin"/>
        </w:r>
        <w:r w:rsidR="00282C90">
          <w:rPr>
            <w:noProof/>
            <w:webHidden/>
          </w:rPr>
          <w:instrText xml:space="preserve"> PAGEREF _Toc139278989 \h </w:instrText>
        </w:r>
        <w:r w:rsidR="00282C90">
          <w:rPr>
            <w:noProof/>
            <w:webHidden/>
          </w:rPr>
        </w:r>
        <w:r w:rsidR="00282C90">
          <w:rPr>
            <w:noProof/>
            <w:webHidden/>
          </w:rPr>
          <w:fldChar w:fldCharType="separate"/>
        </w:r>
        <w:r w:rsidR="00DE1974">
          <w:rPr>
            <w:noProof/>
            <w:webHidden/>
          </w:rPr>
          <w:t>8-2</w:t>
        </w:r>
        <w:r w:rsidR="00282C90">
          <w:rPr>
            <w:noProof/>
            <w:webHidden/>
          </w:rPr>
          <w:fldChar w:fldCharType="end"/>
        </w:r>
      </w:hyperlink>
    </w:p>
    <w:p w14:paraId="23BD05C8" w14:textId="313BB789" w:rsidR="00282C90" w:rsidRDefault="000601B3">
      <w:pPr>
        <w:pStyle w:val="TOC3"/>
        <w:rPr>
          <w:rFonts w:asciiTheme="minorHAnsi" w:eastAsiaTheme="minorEastAsia" w:hAnsiTheme="minorHAnsi" w:cstheme="minorBidi"/>
          <w:sz w:val="22"/>
          <w:lang w:eastAsia="en-GB"/>
        </w:rPr>
      </w:pPr>
      <w:hyperlink w:anchor="_Toc139278990" w:history="1">
        <w:r w:rsidR="00282C90" w:rsidRPr="00A03342">
          <w:rPr>
            <w:rStyle w:val="Hyperlink"/>
            <w:rFonts w:cs="Calibri"/>
            <w:lang w:val="sq-AL"/>
          </w:rPr>
          <w:t>8.3.1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Autoriteti Kompetent</w:t>
        </w:r>
        <w:r w:rsidR="00282C90">
          <w:rPr>
            <w:webHidden/>
          </w:rPr>
          <w:tab/>
        </w:r>
        <w:r w:rsidR="00282C90">
          <w:rPr>
            <w:webHidden/>
          </w:rPr>
          <w:fldChar w:fldCharType="begin"/>
        </w:r>
        <w:r w:rsidR="00282C90">
          <w:rPr>
            <w:webHidden/>
          </w:rPr>
          <w:instrText xml:space="preserve"> PAGEREF _Toc139278990 \h </w:instrText>
        </w:r>
        <w:r w:rsidR="00282C90">
          <w:rPr>
            <w:webHidden/>
          </w:rPr>
        </w:r>
        <w:r w:rsidR="00282C90">
          <w:rPr>
            <w:webHidden/>
          </w:rPr>
          <w:fldChar w:fldCharType="separate"/>
        </w:r>
        <w:r w:rsidR="00DE1974">
          <w:rPr>
            <w:webHidden/>
          </w:rPr>
          <w:t>8-2</w:t>
        </w:r>
        <w:r w:rsidR="00282C90">
          <w:rPr>
            <w:webHidden/>
          </w:rPr>
          <w:fldChar w:fldCharType="end"/>
        </w:r>
      </w:hyperlink>
    </w:p>
    <w:p w14:paraId="259394BD" w14:textId="325D3633" w:rsidR="00282C90" w:rsidRDefault="000601B3">
      <w:pPr>
        <w:pStyle w:val="TOC3"/>
        <w:rPr>
          <w:rFonts w:asciiTheme="minorHAnsi" w:eastAsiaTheme="minorEastAsia" w:hAnsiTheme="minorHAnsi" w:cstheme="minorBidi"/>
          <w:sz w:val="22"/>
          <w:lang w:eastAsia="en-GB"/>
        </w:rPr>
      </w:pPr>
      <w:hyperlink w:anchor="_Toc139278991" w:history="1">
        <w:r w:rsidR="00282C90" w:rsidRPr="00A03342">
          <w:rPr>
            <w:rStyle w:val="Hyperlink"/>
            <w:rFonts w:cs="Calibri"/>
            <w:lang w:val="sq-AL"/>
          </w:rPr>
          <w:t>8.3.2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Rëndësia e Rrjetit të Monitorimit Mbikëqyrës të Cilësisë së Ujërave Sipërfaqësore</w:t>
        </w:r>
        <w:r w:rsidR="00282C90">
          <w:rPr>
            <w:webHidden/>
          </w:rPr>
          <w:tab/>
        </w:r>
        <w:r w:rsidR="00282C90">
          <w:rPr>
            <w:webHidden/>
          </w:rPr>
          <w:fldChar w:fldCharType="begin"/>
        </w:r>
        <w:r w:rsidR="00282C90">
          <w:rPr>
            <w:webHidden/>
          </w:rPr>
          <w:instrText xml:space="preserve"> PAGEREF _Toc139278991 \h </w:instrText>
        </w:r>
        <w:r w:rsidR="00282C90">
          <w:rPr>
            <w:webHidden/>
          </w:rPr>
        </w:r>
        <w:r w:rsidR="00282C90">
          <w:rPr>
            <w:webHidden/>
          </w:rPr>
          <w:fldChar w:fldCharType="separate"/>
        </w:r>
        <w:r w:rsidR="00DE1974">
          <w:rPr>
            <w:webHidden/>
          </w:rPr>
          <w:t>8-2</w:t>
        </w:r>
        <w:r w:rsidR="00282C90">
          <w:rPr>
            <w:webHidden/>
          </w:rPr>
          <w:fldChar w:fldCharType="end"/>
        </w:r>
      </w:hyperlink>
    </w:p>
    <w:p w14:paraId="29BDCA4A" w14:textId="1DD3276C" w:rsidR="00282C90" w:rsidRDefault="000601B3">
      <w:pPr>
        <w:pStyle w:val="TOC3"/>
        <w:rPr>
          <w:rFonts w:asciiTheme="minorHAnsi" w:eastAsiaTheme="minorEastAsia" w:hAnsiTheme="minorHAnsi" w:cstheme="minorBidi"/>
          <w:sz w:val="22"/>
          <w:lang w:eastAsia="en-GB"/>
        </w:rPr>
      </w:pPr>
      <w:hyperlink w:anchor="_Toc139278992" w:history="1">
        <w:r w:rsidR="00282C90" w:rsidRPr="00A03342">
          <w:rPr>
            <w:rStyle w:val="Hyperlink"/>
            <w:rFonts w:cs="Calibri"/>
            <w:lang w:val="sq-AL"/>
          </w:rPr>
          <w:t>8.3.3</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Statusi i Rrjetit dhe të Dhënat e Monitorimit Mbikëqyrës të Cilësisë së Ujërave Sipërfaqësore</w:t>
        </w:r>
        <w:r w:rsidR="00282C90">
          <w:rPr>
            <w:webHidden/>
          </w:rPr>
          <w:tab/>
        </w:r>
        <w:r w:rsidR="00282C90">
          <w:rPr>
            <w:webHidden/>
          </w:rPr>
          <w:fldChar w:fldCharType="begin"/>
        </w:r>
        <w:r w:rsidR="00282C90">
          <w:rPr>
            <w:webHidden/>
          </w:rPr>
          <w:instrText xml:space="preserve"> PAGEREF _Toc139278992 \h </w:instrText>
        </w:r>
        <w:r w:rsidR="00282C90">
          <w:rPr>
            <w:webHidden/>
          </w:rPr>
        </w:r>
        <w:r w:rsidR="00282C90">
          <w:rPr>
            <w:webHidden/>
          </w:rPr>
          <w:fldChar w:fldCharType="separate"/>
        </w:r>
        <w:r w:rsidR="00DE1974">
          <w:rPr>
            <w:webHidden/>
          </w:rPr>
          <w:t>8-2</w:t>
        </w:r>
        <w:r w:rsidR="00282C90">
          <w:rPr>
            <w:webHidden/>
          </w:rPr>
          <w:fldChar w:fldCharType="end"/>
        </w:r>
      </w:hyperlink>
    </w:p>
    <w:p w14:paraId="71063220" w14:textId="2AA93889" w:rsidR="00282C90" w:rsidRDefault="000601B3">
      <w:pPr>
        <w:pStyle w:val="TOC3"/>
        <w:rPr>
          <w:rFonts w:asciiTheme="minorHAnsi" w:eastAsiaTheme="minorEastAsia" w:hAnsiTheme="minorHAnsi" w:cstheme="minorBidi"/>
          <w:sz w:val="22"/>
          <w:lang w:eastAsia="en-GB"/>
        </w:rPr>
      </w:pPr>
      <w:hyperlink w:anchor="_Toc139278993" w:history="1">
        <w:r w:rsidR="00282C90" w:rsidRPr="00A03342">
          <w:rPr>
            <w:rStyle w:val="Hyperlink"/>
            <w:rFonts w:cs="Calibri"/>
            <w:lang w:val="sq-AL"/>
          </w:rPr>
          <w:t>8.3.4</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Fushata e monitorimit gjatë 2019-s</w:t>
        </w:r>
        <w:r w:rsidR="00282C90">
          <w:rPr>
            <w:webHidden/>
          </w:rPr>
          <w:tab/>
        </w:r>
        <w:r w:rsidR="00282C90">
          <w:rPr>
            <w:webHidden/>
          </w:rPr>
          <w:fldChar w:fldCharType="begin"/>
        </w:r>
        <w:r w:rsidR="00282C90">
          <w:rPr>
            <w:webHidden/>
          </w:rPr>
          <w:instrText xml:space="preserve"> PAGEREF _Toc139278993 \h </w:instrText>
        </w:r>
        <w:r w:rsidR="00282C90">
          <w:rPr>
            <w:webHidden/>
          </w:rPr>
        </w:r>
        <w:r w:rsidR="00282C90">
          <w:rPr>
            <w:webHidden/>
          </w:rPr>
          <w:fldChar w:fldCharType="separate"/>
        </w:r>
        <w:r w:rsidR="00DE1974">
          <w:rPr>
            <w:webHidden/>
          </w:rPr>
          <w:t>8-3</w:t>
        </w:r>
        <w:r w:rsidR="00282C90">
          <w:rPr>
            <w:webHidden/>
          </w:rPr>
          <w:fldChar w:fldCharType="end"/>
        </w:r>
      </w:hyperlink>
    </w:p>
    <w:p w14:paraId="15BDED23" w14:textId="1B9DF85C" w:rsidR="00282C90" w:rsidRDefault="000601B3">
      <w:pPr>
        <w:pStyle w:val="TOC3"/>
        <w:rPr>
          <w:rFonts w:asciiTheme="minorHAnsi" w:eastAsiaTheme="minorEastAsia" w:hAnsiTheme="minorHAnsi" w:cstheme="minorBidi"/>
          <w:sz w:val="22"/>
          <w:lang w:eastAsia="en-GB"/>
        </w:rPr>
      </w:pPr>
      <w:hyperlink w:anchor="_Toc139278994" w:history="1">
        <w:r w:rsidR="00282C90" w:rsidRPr="00A03342">
          <w:rPr>
            <w:rStyle w:val="Hyperlink"/>
            <w:rFonts w:cs="Calibri"/>
            <w:lang w:val="sq-AL"/>
          </w:rPr>
          <w:t>8.3.5</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Vlerësimet hidromorfologjike</w:t>
        </w:r>
        <w:r w:rsidR="00282C90">
          <w:rPr>
            <w:webHidden/>
          </w:rPr>
          <w:tab/>
        </w:r>
        <w:r w:rsidR="00282C90">
          <w:rPr>
            <w:webHidden/>
          </w:rPr>
          <w:fldChar w:fldCharType="begin"/>
        </w:r>
        <w:r w:rsidR="00282C90">
          <w:rPr>
            <w:webHidden/>
          </w:rPr>
          <w:instrText xml:space="preserve"> PAGEREF _Toc139278994 \h </w:instrText>
        </w:r>
        <w:r w:rsidR="00282C90">
          <w:rPr>
            <w:webHidden/>
          </w:rPr>
        </w:r>
        <w:r w:rsidR="00282C90">
          <w:rPr>
            <w:webHidden/>
          </w:rPr>
          <w:fldChar w:fldCharType="separate"/>
        </w:r>
        <w:r w:rsidR="00DE1974">
          <w:rPr>
            <w:webHidden/>
          </w:rPr>
          <w:t>8-3</w:t>
        </w:r>
        <w:r w:rsidR="00282C90">
          <w:rPr>
            <w:webHidden/>
          </w:rPr>
          <w:fldChar w:fldCharType="end"/>
        </w:r>
      </w:hyperlink>
    </w:p>
    <w:p w14:paraId="323F26C4" w14:textId="3D5DFECD"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8995" w:history="1">
        <w:r w:rsidR="00282C90" w:rsidRPr="00A03342">
          <w:rPr>
            <w:rStyle w:val="Hyperlink"/>
            <w:rFonts w:cs="Calibri"/>
            <w:noProof/>
            <w:lang w:val="sq-AL"/>
          </w:rPr>
          <w:t>8.4</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Programi i Monitorimit të Ujërave Nëntokësore</w:t>
        </w:r>
        <w:r w:rsidR="00282C90">
          <w:rPr>
            <w:noProof/>
            <w:webHidden/>
          </w:rPr>
          <w:tab/>
        </w:r>
        <w:r w:rsidR="00282C90">
          <w:rPr>
            <w:noProof/>
            <w:webHidden/>
          </w:rPr>
          <w:fldChar w:fldCharType="begin"/>
        </w:r>
        <w:r w:rsidR="00282C90">
          <w:rPr>
            <w:noProof/>
            <w:webHidden/>
          </w:rPr>
          <w:instrText xml:space="preserve"> PAGEREF _Toc139278995 \h </w:instrText>
        </w:r>
        <w:r w:rsidR="00282C90">
          <w:rPr>
            <w:noProof/>
            <w:webHidden/>
          </w:rPr>
        </w:r>
        <w:r w:rsidR="00282C90">
          <w:rPr>
            <w:noProof/>
            <w:webHidden/>
          </w:rPr>
          <w:fldChar w:fldCharType="separate"/>
        </w:r>
        <w:r w:rsidR="00DE1974">
          <w:rPr>
            <w:noProof/>
            <w:webHidden/>
          </w:rPr>
          <w:t>8-3</w:t>
        </w:r>
        <w:r w:rsidR="00282C90">
          <w:rPr>
            <w:noProof/>
            <w:webHidden/>
          </w:rPr>
          <w:fldChar w:fldCharType="end"/>
        </w:r>
      </w:hyperlink>
    </w:p>
    <w:p w14:paraId="3BBEF8E2" w14:textId="039B4CE4" w:rsidR="00282C90" w:rsidRDefault="000601B3">
      <w:pPr>
        <w:pStyle w:val="TOC3"/>
        <w:rPr>
          <w:rFonts w:asciiTheme="minorHAnsi" w:eastAsiaTheme="minorEastAsia" w:hAnsiTheme="minorHAnsi" w:cstheme="minorBidi"/>
          <w:sz w:val="22"/>
          <w:lang w:eastAsia="en-GB"/>
        </w:rPr>
      </w:pPr>
      <w:hyperlink w:anchor="_Toc139278996" w:history="1">
        <w:r w:rsidR="00282C90" w:rsidRPr="00A03342">
          <w:rPr>
            <w:rStyle w:val="Hyperlink"/>
            <w:rFonts w:cs="Calibri"/>
            <w:lang w:val="sq-AL"/>
          </w:rPr>
          <w:t>8.4.1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Autoriteti Kompetent</w:t>
        </w:r>
        <w:r w:rsidR="00282C90">
          <w:rPr>
            <w:webHidden/>
          </w:rPr>
          <w:tab/>
        </w:r>
        <w:r w:rsidR="00282C90">
          <w:rPr>
            <w:webHidden/>
          </w:rPr>
          <w:fldChar w:fldCharType="begin"/>
        </w:r>
        <w:r w:rsidR="00282C90">
          <w:rPr>
            <w:webHidden/>
          </w:rPr>
          <w:instrText xml:space="preserve"> PAGEREF _Toc139278996 \h </w:instrText>
        </w:r>
        <w:r w:rsidR="00282C90">
          <w:rPr>
            <w:webHidden/>
          </w:rPr>
        </w:r>
        <w:r w:rsidR="00282C90">
          <w:rPr>
            <w:webHidden/>
          </w:rPr>
          <w:fldChar w:fldCharType="separate"/>
        </w:r>
        <w:r w:rsidR="00DE1974">
          <w:rPr>
            <w:webHidden/>
          </w:rPr>
          <w:t>8-3</w:t>
        </w:r>
        <w:r w:rsidR="00282C90">
          <w:rPr>
            <w:webHidden/>
          </w:rPr>
          <w:fldChar w:fldCharType="end"/>
        </w:r>
      </w:hyperlink>
    </w:p>
    <w:p w14:paraId="285EBB1D" w14:textId="1E438959" w:rsidR="00282C90" w:rsidRDefault="000601B3">
      <w:pPr>
        <w:pStyle w:val="TOC3"/>
        <w:rPr>
          <w:rFonts w:asciiTheme="minorHAnsi" w:eastAsiaTheme="minorEastAsia" w:hAnsiTheme="minorHAnsi" w:cstheme="minorBidi"/>
          <w:sz w:val="22"/>
          <w:lang w:eastAsia="en-GB"/>
        </w:rPr>
      </w:pPr>
      <w:hyperlink w:anchor="_Toc139278997" w:history="1">
        <w:r w:rsidR="00282C90" w:rsidRPr="00A03342">
          <w:rPr>
            <w:rStyle w:val="Hyperlink"/>
            <w:rFonts w:cs="Calibri"/>
            <w:lang w:val="sq-AL" w:bidi="sq-AL"/>
          </w:rPr>
          <w:t>Rëndësia e Rrjetit të Monitorimit të Sasisë së Ujërave Nëntokësore</w:t>
        </w:r>
        <w:r w:rsidR="00282C90">
          <w:rPr>
            <w:webHidden/>
          </w:rPr>
          <w:tab/>
        </w:r>
        <w:r w:rsidR="00282C90">
          <w:rPr>
            <w:webHidden/>
          </w:rPr>
          <w:fldChar w:fldCharType="begin"/>
        </w:r>
        <w:r w:rsidR="00282C90">
          <w:rPr>
            <w:webHidden/>
          </w:rPr>
          <w:instrText xml:space="preserve"> PAGEREF _Toc139278997 \h </w:instrText>
        </w:r>
        <w:r w:rsidR="00282C90">
          <w:rPr>
            <w:webHidden/>
          </w:rPr>
        </w:r>
        <w:r w:rsidR="00282C90">
          <w:rPr>
            <w:webHidden/>
          </w:rPr>
          <w:fldChar w:fldCharType="separate"/>
        </w:r>
        <w:r w:rsidR="00DE1974">
          <w:rPr>
            <w:webHidden/>
          </w:rPr>
          <w:t>8-4</w:t>
        </w:r>
        <w:r w:rsidR="00282C90">
          <w:rPr>
            <w:webHidden/>
          </w:rPr>
          <w:fldChar w:fldCharType="end"/>
        </w:r>
      </w:hyperlink>
    </w:p>
    <w:p w14:paraId="553D062D" w14:textId="2B3EBD8A" w:rsidR="00282C90" w:rsidRDefault="000601B3">
      <w:pPr>
        <w:pStyle w:val="TOC3"/>
        <w:rPr>
          <w:rFonts w:asciiTheme="minorHAnsi" w:eastAsiaTheme="minorEastAsia" w:hAnsiTheme="minorHAnsi" w:cstheme="minorBidi"/>
          <w:sz w:val="22"/>
          <w:lang w:eastAsia="en-GB"/>
        </w:rPr>
      </w:pPr>
      <w:hyperlink w:anchor="_Toc139278998" w:history="1">
        <w:r w:rsidR="00282C90" w:rsidRPr="00A03342">
          <w:rPr>
            <w:rStyle w:val="Hyperlink"/>
            <w:rFonts w:cs="Calibri"/>
            <w:lang w:val="sq-AL"/>
          </w:rPr>
          <w:t>8.4.2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Statusi dhe të Dhënat e Rrjetit të Monitorimit të Sasisë së Ujërave Nëntokësore</w:t>
        </w:r>
        <w:r w:rsidR="00282C90">
          <w:rPr>
            <w:webHidden/>
          </w:rPr>
          <w:tab/>
        </w:r>
        <w:r w:rsidR="00282C90">
          <w:rPr>
            <w:webHidden/>
          </w:rPr>
          <w:fldChar w:fldCharType="begin"/>
        </w:r>
        <w:r w:rsidR="00282C90">
          <w:rPr>
            <w:webHidden/>
          </w:rPr>
          <w:instrText xml:space="preserve"> PAGEREF _Toc139278998 \h </w:instrText>
        </w:r>
        <w:r w:rsidR="00282C90">
          <w:rPr>
            <w:webHidden/>
          </w:rPr>
        </w:r>
        <w:r w:rsidR="00282C90">
          <w:rPr>
            <w:webHidden/>
          </w:rPr>
          <w:fldChar w:fldCharType="separate"/>
        </w:r>
        <w:r w:rsidR="00DE1974">
          <w:rPr>
            <w:webHidden/>
          </w:rPr>
          <w:t>8-4</w:t>
        </w:r>
        <w:r w:rsidR="00282C90">
          <w:rPr>
            <w:webHidden/>
          </w:rPr>
          <w:fldChar w:fldCharType="end"/>
        </w:r>
      </w:hyperlink>
    </w:p>
    <w:p w14:paraId="2122C07F" w14:textId="3752A7DB" w:rsidR="00282C90" w:rsidRDefault="000601B3">
      <w:pPr>
        <w:pStyle w:val="TOC3"/>
        <w:rPr>
          <w:rFonts w:asciiTheme="minorHAnsi" w:eastAsiaTheme="minorEastAsia" w:hAnsiTheme="minorHAnsi" w:cstheme="minorBidi"/>
          <w:sz w:val="22"/>
          <w:lang w:eastAsia="en-GB"/>
        </w:rPr>
      </w:pPr>
      <w:hyperlink w:anchor="_Toc139278999" w:history="1">
        <w:r w:rsidR="00282C90" w:rsidRPr="00A03342">
          <w:rPr>
            <w:rStyle w:val="Hyperlink"/>
            <w:rFonts w:cs="Calibri"/>
            <w:lang w:val="sq-AL"/>
          </w:rPr>
          <w:t>8.4.3</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Statusi dhe të Dhënat e Rrjetit të Monitorimit të Cilësisë së Ujërave Nëntokësore</w:t>
        </w:r>
        <w:r w:rsidR="00282C90">
          <w:rPr>
            <w:webHidden/>
          </w:rPr>
          <w:tab/>
        </w:r>
        <w:r w:rsidR="00282C90">
          <w:rPr>
            <w:webHidden/>
          </w:rPr>
          <w:fldChar w:fldCharType="begin"/>
        </w:r>
        <w:r w:rsidR="00282C90">
          <w:rPr>
            <w:webHidden/>
          </w:rPr>
          <w:instrText xml:space="preserve"> PAGEREF _Toc139278999 \h </w:instrText>
        </w:r>
        <w:r w:rsidR="00282C90">
          <w:rPr>
            <w:webHidden/>
          </w:rPr>
        </w:r>
        <w:r w:rsidR="00282C90">
          <w:rPr>
            <w:webHidden/>
          </w:rPr>
          <w:fldChar w:fldCharType="separate"/>
        </w:r>
        <w:r w:rsidR="00DE1974">
          <w:rPr>
            <w:webHidden/>
          </w:rPr>
          <w:t>8-4</w:t>
        </w:r>
        <w:r w:rsidR="00282C90">
          <w:rPr>
            <w:webHidden/>
          </w:rPr>
          <w:fldChar w:fldCharType="end"/>
        </w:r>
      </w:hyperlink>
    </w:p>
    <w:p w14:paraId="4D3F7AF0" w14:textId="50791666" w:rsidR="00282C90" w:rsidRDefault="000601B3">
      <w:pPr>
        <w:pStyle w:val="TOC3"/>
        <w:rPr>
          <w:rFonts w:asciiTheme="minorHAnsi" w:eastAsiaTheme="minorEastAsia" w:hAnsiTheme="minorHAnsi" w:cstheme="minorBidi"/>
          <w:sz w:val="22"/>
          <w:lang w:eastAsia="en-GB"/>
        </w:rPr>
      </w:pPr>
      <w:hyperlink w:anchor="_Toc139279000" w:history="1">
        <w:r w:rsidR="00282C90" w:rsidRPr="00A03342">
          <w:rPr>
            <w:rStyle w:val="Hyperlink"/>
            <w:rFonts w:cs="Calibri"/>
            <w:lang w:val="sq-AL"/>
          </w:rPr>
          <w:t>8.4.4</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Fushata e monitorimit gjatë 2019-s</w:t>
        </w:r>
        <w:r w:rsidR="00282C90">
          <w:rPr>
            <w:webHidden/>
          </w:rPr>
          <w:tab/>
        </w:r>
        <w:r w:rsidR="00282C90">
          <w:rPr>
            <w:webHidden/>
          </w:rPr>
          <w:fldChar w:fldCharType="begin"/>
        </w:r>
        <w:r w:rsidR="00282C90">
          <w:rPr>
            <w:webHidden/>
          </w:rPr>
          <w:instrText xml:space="preserve"> PAGEREF _Toc139279000 \h </w:instrText>
        </w:r>
        <w:r w:rsidR="00282C90">
          <w:rPr>
            <w:webHidden/>
          </w:rPr>
        </w:r>
        <w:r w:rsidR="00282C90">
          <w:rPr>
            <w:webHidden/>
          </w:rPr>
          <w:fldChar w:fldCharType="separate"/>
        </w:r>
        <w:r w:rsidR="00DE1974">
          <w:rPr>
            <w:webHidden/>
          </w:rPr>
          <w:t>8-4</w:t>
        </w:r>
        <w:r w:rsidR="00282C90">
          <w:rPr>
            <w:webHidden/>
          </w:rPr>
          <w:fldChar w:fldCharType="end"/>
        </w:r>
      </w:hyperlink>
    </w:p>
    <w:p w14:paraId="175C28E0" w14:textId="20143F3F"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9001" w:history="1">
        <w:r w:rsidR="00282C90" w:rsidRPr="00A03342">
          <w:rPr>
            <w:rStyle w:val="Hyperlink"/>
            <w:rFonts w:cs="Calibri"/>
            <w:noProof/>
            <w:lang w:val="sq-AL"/>
          </w:rPr>
          <w:t>8.5</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Programet e Monitorimit të Zonave të Mbrojtura</w:t>
        </w:r>
        <w:r w:rsidR="00282C90">
          <w:rPr>
            <w:noProof/>
            <w:webHidden/>
          </w:rPr>
          <w:tab/>
        </w:r>
        <w:r w:rsidR="00282C90">
          <w:rPr>
            <w:noProof/>
            <w:webHidden/>
          </w:rPr>
          <w:fldChar w:fldCharType="begin"/>
        </w:r>
        <w:r w:rsidR="00282C90">
          <w:rPr>
            <w:noProof/>
            <w:webHidden/>
          </w:rPr>
          <w:instrText xml:space="preserve"> PAGEREF _Toc139279001 \h </w:instrText>
        </w:r>
        <w:r w:rsidR="00282C90">
          <w:rPr>
            <w:noProof/>
            <w:webHidden/>
          </w:rPr>
        </w:r>
        <w:r w:rsidR="00282C90">
          <w:rPr>
            <w:noProof/>
            <w:webHidden/>
          </w:rPr>
          <w:fldChar w:fldCharType="separate"/>
        </w:r>
        <w:r w:rsidR="00DE1974">
          <w:rPr>
            <w:noProof/>
            <w:webHidden/>
          </w:rPr>
          <w:t>8-4</w:t>
        </w:r>
        <w:r w:rsidR="00282C90">
          <w:rPr>
            <w:noProof/>
            <w:webHidden/>
          </w:rPr>
          <w:fldChar w:fldCharType="end"/>
        </w:r>
      </w:hyperlink>
    </w:p>
    <w:p w14:paraId="4598CB21" w14:textId="5EC98DC0" w:rsidR="00282C90" w:rsidRDefault="000601B3">
      <w:pPr>
        <w:pStyle w:val="TOC3"/>
        <w:rPr>
          <w:rFonts w:asciiTheme="minorHAnsi" w:eastAsiaTheme="minorEastAsia" w:hAnsiTheme="minorHAnsi" w:cstheme="minorBidi"/>
          <w:sz w:val="22"/>
          <w:lang w:eastAsia="en-GB"/>
        </w:rPr>
      </w:pPr>
      <w:hyperlink w:anchor="_Toc139279002" w:history="1">
        <w:r w:rsidR="00282C90" w:rsidRPr="00A03342">
          <w:rPr>
            <w:rStyle w:val="Hyperlink"/>
            <w:rFonts w:cs="Calibri"/>
            <w:lang w:val="sq-AL"/>
          </w:rPr>
          <w:t>8.5.1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Autoritetet Kompetente</w:t>
        </w:r>
        <w:r w:rsidR="00282C90">
          <w:rPr>
            <w:webHidden/>
          </w:rPr>
          <w:tab/>
        </w:r>
        <w:r w:rsidR="00282C90">
          <w:rPr>
            <w:webHidden/>
          </w:rPr>
          <w:fldChar w:fldCharType="begin"/>
        </w:r>
        <w:r w:rsidR="00282C90">
          <w:rPr>
            <w:webHidden/>
          </w:rPr>
          <w:instrText xml:space="preserve"> PAGEREF _Toc139279002 \h </w:instrText>
        </w:r>
        <w:r w:rsidR="00282C90">
          <w:rPr>
            <w:webHidden/>
          </w:rPr>
        </w:r>
        <w:r w:rsidR="00282C90">
          <w:rPr>
            <w:webHidden/>
          </w:rPr>
          <w:fldChar w:fldCharType="separate"/>
        </w:r>
        <w:r w:rsidR="00DE1974">
          <w:rPr>
            <w:webHidden/>
          </w:rPr>
          <w:t>8-4</w:t>
        </w:r>
        <w:r w:rsidR="00282C90">
          <w:rPr>
            <w:webHidden/>
          </w:rPr>
          <w:fldChar w:fldCharType="end"/>
        </w:r>
      </w:hyperlink>
    </w:p>
    <w:p w14:paraId="11B57BD8" w14:textId="1390E664" w:rsidR="00282C90" w:rsidRDefault="000601B3">
      <w:pPr>
        <w:pStyle w:val="TOC3"/>
        <w:rPr>
          <w:rFonts w:asciiTheme="minorHAnsi" w:eastAsiaTheme="minorEastAsia" w:hAnsiTheme="minorHAnsi" w:cstheme="minorBidi"/>
          <w:sz w:val="22"/>
          <w:lang w:eastAsia="en-GB"/>
        </w:rPr>
      </w:pPr>
      <w:hyperlink w:anchor="_Toc139279003" w:history="1">
        <w:r w:rsidR="00282C90" w:rsidRPr="00A03342">
          <w:rPr>
            <w:rStyle w:val="Hyperlink"/>
            <w:rFonts w:cs="Calibri"/>
            <w:lang w:val="sq-AL"/>
          </w:rPr>
          <w:t>8.5.2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Monitorimi Kombëtar dhe Raportimi te Komisioni Evropian</w:t>
        </w:r>
        <w:r w:rsidR="00282C90">
          <w:rPr>
            <w:webHidden/>
          </w:rPr>
          <w:tab/>
        </w:r>
        <w:r w:rsidR="00282C90">
          <w:rPr>
            <w:webHidden/>
          </w:rPr>
          <w:fldChar w:fldCharType="begin"/>
        </w:r>
        <w:r w:rsidR="00282C90">
          <w:rPr>
            <w:webHidden/>
          </w:rPr>
          <w:instrText xml:space="preserve"> PAGEREF _Toc139279003 \h </w:instrText>
        </w:r>
        <w:r w:rsidR="00282C90">
          <w:rPr>
            <w:webHidden/>
          </w:rPr>
        </w:r>
        <w:r w:rsidR="00282C90">
          <w:rPr>
            <w:webHidden/>
          </w:rPr>
          <w:fldChar w:fldCharType="separate"/>
        </w:r>
        <w:r w:rsidR="00DE1974">
          <w:rPr>
            <w:webHidden/>
          </w:rPr>
          <w:t>8-5</w:t>
        </w:r>
        <w:r w:rsidR="00282C90">
          <w:rPr>
            <w:webHidden/>
          </w:rPr>
          <w:fldChar w:fldCharType="end"/>
        </w:r>
      </w:hyperlink>
    </w:p>
    <w:p w14:paraId="7A5CD28D" w14:textId="03F734C9" w:rsidR="00282C90" w:rsidRDefault="000601B3">
      <w:pPr>
        <w:pStyle w:val="TOC3"/>
        <w:rPr>
          <w:rFonts w:asciiTheme="minorHAnsi" w:eastAsiaTheme="minorEastAsia" w:hAnsiTheme="minorHAnsi" w:cstheme="minorBidi"/>
          <w:sz w:val="22"/>
          <w:lang w:eastAsia="en-GB"/>
        </w:rPr>
      </w:pPr>
      <w:hyperlink w:anchor="_Toc139279004" w:history="1">
        <w:r w:rsidR="00282C90" w:rsidRPr="00A03342">
          <w:rPr>
            <w:rStyle w:val="Hyperlink"/>
            <w:rFonts w:cs="Calibri"/>
            <w:lang w:val="sq-AL"/>
          </w:rPr>
          <w:t>8.5.3</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Statusi Operacional i Rrjeteve të Monitorimit të Zonave të Mbrojtura në Erzen</w:t>
        </w:r>
        <w:r w:rsidR="00282C90">
          <w:rPr>
            <w:webHidden/>
          </w:rPr>
          <w:tab/>
        </w:r>
        <w:r w:rsidR="00282C90">
          <w:rPr>
            <w:webHidden/>
          </w:rPr>
          <w:fldChar w:fldCharType="begin"/>
        </w:r>
        <w:r w:rsidR="00282C90">
          <w:rPr>
            <w:webHidden/>
          </w:rPr>
          <w:instrText xml:space="preserve"> PAGEREF _Toc139279004 \h </w:instrText>
        </w:r>
        <w:r w:rsidR="00282C90">
          <w:rPr>
            <w:webHidden/>
          </w:rPr>
        </w:r>
        <w:r w:rsidR="00282C90">
          <w:rPr>
            <w:webHidden/>
          </w:rPr>
          <w:fldChar w:fldCharType="separate"/>
        </w:r>
        <w:r w:rsidR="00DE1974">
          <w:rPr>
            <w:webHidden/>
          </w:rPr>
          <w:t>8-5</w:t>
        </w:r>
        <w:r w:rsidR="00282C90">
          <w:rPr>
            <w:webHidden/>
          </w:rPr>
          <w:fldChar w:fldCharType="end"/>
        </w:r>
      </w:hyperlink>
    </w:p>
    <w:p w14:paraId="56065731" w14:textId="3C595A36" w:rsidR="00282C90" w:rsidRDefault="000601B3">
      <w:pPr>
        <w:pStyle w:val="TOC1"/>
        <w:rPr>
          <w:rFonts w:asciiTheme="minorHAnsi" w:eastAsiaTheme="minorEastAsia" w:hAnsiTheme="minorHAnsi" w:cstheme="minorBidi"/>
          <w:b w:val="0"/>
          <w:caps w:val="0"/>
          <w:color w:val="auto"/>
          <w:sz w:val="22"/>
          <w:szCs w:val="22"/>
          <w:lang w:eastAsia="en-GB"/>
        </w:rPr>
      </w:pPr>
      <w:hyperlink w:anchor="_Toc139279005" w:history="1">
        <w:r w:rsidR="00282C90" w:rsidRPr="00A03342">
          <w:rPr>
            <w:rStyle w:val="Hyperlink"/>
            <w:lang w:val="sq-AL"/>
          </w:rPr>
          <w:t>9</w:t>
        </w:r>
        <w:r w:rsidR="00282C90">
          <w:rPr>
            <w:rFonts w:asciiTheme="minorHAnsi" w:eastAsiaTheme="minorEastAsia" w:hAnsiTheme="minorHAnsi" w:cstheme="minorBidi"/>
            <w:b w:val="0"/>
            <w:caps w:val="0"/>
            <w:color w:val="auto"/>
            <w:sz w:val="22"/>
            <w:szCs w:val="22"/>
            <w:lang w:eastAsia="en-GB"/>
          </w:rPr>
          <w:tab/>
        </w:r>
        <w:r w:rsidR="00282C90" w:rsidRPr="00A03342">
          <w:rPr>
            <w:rStyle w:val="Hyperlink"/>
            <w:lang w:val="sq-AL" w:bidi="sq-AL"/>
          </w:rPr>
          <w:t>Përmbledhja e Strategjive dhe Planeve Plotësuese</w:t>
        </w:r>
        <w:r w:rsidR="00282C90">
          <w:rPr>
            <w:webHidden/>
          </w:rPr>
          <w:tab/>
        </w:r>
        <w:r w:rsidR="00282C90">
          <w:rPr>
            <w:webHidden/>
          </w:rPr>
          <w:fldChar w:fldCharType="begin"/>
        </w:r>
        <w:r w:rsidR="00282C90">
          <w:rPr>
            <w:webHidden/>
          </w:rPr>
          <w:instrText xml:space="preserve"> PAGEREF _Toc139279005 \h </w:instrText>
        </w:r>
        <w:r w:rsidR="00282C90">
          <w:rPr>
            <w:webHidden/>
          </w:rPr>
        </w:r>
        <w:r w:rsidR="00282C90">
          <w:rPr>
            <w:webHidden/>
          </w:rPr>
          <w:fldChar w:fldCharType="separate"/>
        </w:r>
        <w:r w:rsidR="00DE1974">
          <w:rPr>
            <w:webHidden/>
          </w:rPr>
          <w:t>9-1</w:t>
        </w:r>
        <w:r w:rsidR="00282C90">
          <w:rPr>
            <w:webHidden/>
          </w:rPr>
          <w:fldChar w:fldCharType="end"/>
        </w:r>
      </w:hyperlink>
    </w:p>
    <w:p w14:paraId="4C4BE943" w14:textId="0A95AE26"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9006" w:history="1">
        <w:r w:rsidR="00282C90" w:rsidRPr="00A03342">
          <w:rPr>
            <w:rStyle w:val="Hyperlink"/>
            <w:rFonts w:cs="Calibri"/>
            <w:noProof/>
            <w:lang w:val="sq-AL"/>
          </w:rPr>
          <w:t>9.1</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Vështrim i përgjithshëm</w:t>
        </w:r>
        <w:r w:rsidR="00282C90">
          <w:rPr>
            <w:noProof/>
            <w:webHidden/>
          </w:rPr>
          <w:tab/>
        </w:r>
        <w:r w:rsidR="00282C90">
          <w:rPr>
            <w:noProof/>
            <w:webHidden/>
          </w:rPr>
          <w:fldChar w:fldCharType="begin"/>
        </w:r>
        <w:r w:rsidR="00282C90">
          <w:rPr>
            <w:noProof/>
            <w:webHidden/>
          </w:rPr>
          <w:instrText xml:space="preserve"> PAGEREF _Toc139279006 \h </w:instrText>
        </w:r>
        <w:r w:rsidR="00282C90">
          <w:rPr>
            <w:noProof/>
            <w:webHidden/>
          </w:rPr>
        </w:r>
        <w:r w:rsidR="00282C90">
          <w:rPr>
            <w:noProof/>
            <w:webHidden/>
          </w:rPr>
          <w:fldChar w:fldCharType="separate"/>
        </w:r>
        <w:r w:rsidR="00DE1974">
          <w:rPr>
            <w:noProof/>
            <w:webHidden/>
          </w:rPr>
          <w:t>9-1</w:t>
        </w:r>
        <w:r w:rsidR="00282C90">
          <w:rPr>
            <w:noProof/>
            <w:webHidden/>
          </w:rPr>
          <w:fldChar w:fldCharType="end"/>
        </w:r>
      </w:hyperlink>
    </w:p>
    <w:p w14:paraId="17408FDA" w14:textId="4F0AA777" w:rsidR="00282C90" w:rsidRDefault="000601B3">
      <w:pPr>
        <w:pStyle w:val="TOC3"/>
        <w:rPr>
          <w:rFonts w:asciiTheme="minorHAnsi" w:eastAsiaTheme="minorEastAsia" w:hAnsiTheme="minorHAnsi" w:cstheme="minorBidi"/>
          <w:sz w:val="22"/>
          <w:lang w:eastAsia="en-GB"/>
        </w:rPr>
      </w:pPr>
      <w:hyperlink w:anchor="_Toc139279007" w:history="1">
        <w:r w:rsidR="00282C90" w:rsidRPr="00A03342">
          <w:rPr>
            <w:rStyle w:val="Hyperlink"/>
            <w:rFonts w:cs="Calibri"/>
            <w:lang w:val="sq-AL" w:bidi="sq-AL"/>
          </w:rPr>
          <w:t>9.1.1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Shqipëria</w:t>
        </w:r>
        <w:r w:rsidR="00282C90">
          <w:rPr>
            <w:webHidden/>
          </w:rPr>
          <w:tab/>
        </w:r>
        <w:r w:rsidR="00282C90">
          <w:rPr>
            <w:webHidden/>
          </w:rPr>
          <w:fldChar w:fldCharType="begin"/>
        </w:r>
        <w:r w:rsidR="00282C90">
          <w:rPr>
            <w:webHidden/>
          </w:rPr>
          <w:instrText xml:space="preserve"> PAGEREF _Toc139279007 \h </w:instrText>
        </w:r>
        <w:r w:rsidR="00282C90">
          <w:rPr>
            <w:webHidden/>
          </w:rPr>
        </w:r>
        <w:r w:rsidR="00282C90">
          <w:rPr>
            <w:webHidden/>
          </w:rPr>
          <w:fldChar w:fldCharType="separate"/>
        </w:r>
        <w:r w:rsidR="00DE1974">
          <w:rPr>
            <w:webHidden/>
          </w:rPr>
          <w:t>9-1</w:t>
        </w:r>
        <w:r w:rsidR="00282C90">
          <w:rPr>
            <w:webHidden/>
          </w:rPr>
          <w:fldChar w:fldCharType="end"/>
        </w:r>
      </w:hyperlink>
    </w:p>
    <w:p w14:paraId="22DB4FE0" w14:textId="09F6A948" w:rsidR="00282C90" w:rsidRDefault="000601B3">
      <w:pPr>
        <w:pStyle w:val="TOC3"/>
        <w:rPr>
          <w:rFonts w:asciiTheme="minorHAnsi" w:eastAsiaTheme="minorEastAsia" w:hAnsiTheme="minorHAnsi" w:cstheme="minorBidi"/>
          <w:sz w:val="22"/>
          <w:lang w:eastAsia="en-GB"/>
        </w:rPr>
      </w:pPr>
      <w:hyperlink w:anchor="_Toc139279008" w:history="1">
        <w:r w:rsidR="00282C90" w:rsidRPr="00A03342">
          <w:rPr>
            <w:rStyle w:val="Hyperlink"/>
            <w:rFonts w:cs="Calibri"/>
            <w:lang w:val="sq-AL"/>
          </w:rPr>
          <w:t>9.1.2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Bashkimi Evropian</w:t>
        </w:r>
        <w:r w:rsidR="00282C90">
          <w:rPr>
            <w:webHidden/>
          </w:rPr>
          <w:tab/>
        </w:r>
        <w:r w:rsidR="00282C90">
          <w:rPr>
            <w:webHidden/>
          </w:rPr>
          <w:fldChar w:fldCharType="begin"/>
        </w:r>
        <w:r w:rsidR="00282C90">
          <w:rPr>
            <w:webHidden/>
          </w:rPr>
          <w:instrText xml:space="preserve"> PAGEREF _Toc139279008 \h </w:instrText>
        </w:r>
        <w:r w:rsidR="00282C90">
          <w:rPr>
            <w:webHidden/>
          </w:rPr>
        </w:r>
        <w:r w:rsidR="00282C90">
          <w:rPr>
            <w:webHidden/>
          </w:rPr>
          <w:fldChar w:fldCharType="separate"/>
        </w:r>
        <w:r w:rsidR="00DE1974">
          <w:rPr>
            <w:webHidden/>
          </w:rPr>
          <w:t>9-2</w:t>
        </w:r>
        <w:r w:rsidR="00282C90">
          <w:rPr>
            <w:webHidden/>
          </w:rPr>
          <w:fldChar w:fldCharType="end"/>
        </w:r>
      </w:hyperlink>
    </w:p>
    <w:p w14:paraId="52940842" w14:textId="7515623A" w:rsidR="00282C90" w:rsidRDefault="000601B3">
      <w:pPr>
        <w:pStyle w:val="TOC3"/>
        <w:rPr>
          <w:rFonts w:asciiTheme="minorHAnsi" w:eastAsiaTheme="minorEastAsia" w:hAnsiTheme="minorHAnsi" w:cstheme="minorBidi"/>
          <w:sz w:val="22"/>
          <w:lang w:eastAsia="en-GB"/>
        </w:rPr>
      </w:pPr>
      <w:hyperlink w:anchor="_Toc139279009" w:history="1">
        <w:r w:rsidR="00282C90" w:rsidRPr="00A03342">
          <w:rPr>
            <w:rStyle w:val="Hyperlink"/>
            <w:rFonts w:cs="Calibri"/>
            <w:lang w:val="sq-AL"/>
          </w:rPr>
          <w:t>9.1.3</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Planin e Menaxhimit të Burimeve Ujore</w:t>
        </w:r>
        <w:r w:rsidR="00282C90">
          <w:rPr>
            <w:webHidden/>
          </w:rPr>
          <w:tab/>
        </w:r>
        <w:r w:rsidR="00282C90">
          <w:rPr>
            <w:webHidden/>
          </w:rPr>
          <w:fldChar w:fldCharType="begin"/>
        </w:r>
        <w:r w:rsidR="00282C90">
          <w:rPr>
            <w:webHidden/>
          </w:rPr>
          <w:instrText xml:space="preserve"> PAGEREF _Toc139279009 \h </w:instrText>
        </w:r>
        <w:r w:rsidR="00282C90">
          <w:rPr>
            <w:webHidden/>
          </w:rPr>
        </w:r>
        <w:r w:rsidR="00282C90">
          <w:rPr>
            <w:webHidden/>
          </w:rPr>
          <w:fldChar w:fldCharType="separate"/>
        </w:r>
        <w:r w:rsidR="00DE1974">
          <w:rPr>
            <w:webHidden/>
          </w:rPr>
          <w:t>9-3</w:t>
        </w:r>
        <w:r w:rsidR="00282C90">
          <w:rPr>
            <w:webHidden/>
          </w:rPr>
          <w:fldChar w:fldCharType="end"/>
        </w:r>
      </w:hyperlink>
    </w:p>
    <w:p w14:paraId="140DBB8C" w14:textId="7C3DB262" w:rsidR="00282C90" w:rsidRDefault="000601B3">
      <w:pPr>
        <w:pStyle w:val="TOC3"/>
        <w:rPr>
          <w:rFonts w:asciiTheme="minorHAnsi" w:eastAsiaTheme="minorEastAsia" w:hAnsiTheme="minorHAnsi" w:cstheme="minorBidi"/>
          <w:sz w:val="22"/>
          <w:lang w:eastAsia="en-GB"/>
        </w:rPr>
      </w:pPr>
      <w:hyperlink w:anchor="_Toc139279010" w:history="1">
        <w:r w:rsidR="00282C90" w:rsidRPr="00A03342">
          <w:rPr>
            <w:rStyle w:val="Hyperlink"/>
            <w:rFonts w:cs="Calibri"/>
            <w:lang w:val="sq-AL"/>
          </w:rPr>
          <w:t>9.1.4</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Planin e Menaxhimit të Riskut nga Përmbytjet</w:t>
        </w:r>
        <w:r w:rsidR="00282C90">
          <w:rPr>
            <w:webHidden/>
          </w:rPr>
          <w:tab/>
        </w:r>
        <w:r w:rsidR="00282C90">
          <w:rPr>
            <w:webHidden/>
          </w:rPr>
          <w:fldChar w:fldCharType="begin"/>
        </w:r>
        <w:r w:rsidR="00282C90">
          <w:rPr>
            <w:webHidden/>
          </w:rPr>
          <w:instrText xml:space="preserve"> PAGEREF _Toc139279010 \h </w:instrText>
        </w:r>
        <w:r w:rsidR="00282C90">
          <w:rPr>
            <w:webHidden/>
          </w:rPr>
        </w:r>
        <w:r w:rsidR="00282C90">
          <w:rPr>
            <w:webHidden/>
          </w:rPr>
          <w:fldChar w:fldCharType="separate"/>
        </w:r>
        <w:r w:rsidR="00DE1974">
          <w:rPr>
            <w:webHidden/>
          </w:rPr>
          <w:t>9-3</w:t>
        </w:r>
        <w:r w:rsidR="00282C90">
          <w:rPr>
            <w:webHidden/>
          </w:rPr>
          <w:fldChar w:fldCharType="end"/>
        </w:r>
      </w:hyperlink>
    </w:p>
    <w:p w14:paraId="6DE0AF17" w14:textId="787C153B" w:rsidR="00282C90" w:rsidRDefault="000601B3">
      <w:pPr>
        <w:pStyle w:val="TOC3"/>
        <w:rPr>
          <w:rFonts w:asciiTheme="minorHAnsi" w:eastAsiaTheme="minorEastAsia" w:hAnsiTheme="minorHAnsi" w:cstheme="minorBidi"/>
          <w:sz w:val="22"/>
          <w:lang w:eastAsia="en-GB"/>
        </w:rPr>
      </w:pPr>
      <w:hyperlink w:anchor="_Toc139279011" w:history="1">
        <w:r w:rsidR="00282C90" w:rsidRPr="00A03342">
          <w:rPr>
            <w:rStyle w:val="Hyperlink"/>
            <w:rFonts w:cs="Calibri"/>
            <w:lang w:val="sq-AL"/>
          </w:rPr>
          <w:t>9.1.5</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Planin e Menaxhimit të Risqeve nga Thatësirat</w:t>
        </w:r>
        <w:r w:rsidR="00282C90">
          <w:rPr>
            <w:webHidden/>
          </w:rPr>
          <w:tab/>
        </w:r>
        <w:r w:rsidR="00282C90">
          <w:rPr>
            <w:webHidden/>
          </w:rPr>
          <w:fldChar w:fldCharType="begin"/>
        </w:r>
        <w:r w:rsidR="00282C90">
          <w:rPr>
            <w:webHidden/>
          </w:rPr>
          <w:instrText xml:space="preserve"> PAGEREF _Toc139279011 \h </w:instrText>
        </w:r>
        <w:r w:rsidR="00282C90">
          <w:rPr>
            <w:webHidden/>
          </w:rPr>
        </w:r>
        <w:r w:rsidR="00282C90">
          <w:rPr>
            <w:webHidden/>
          </w:rPr>
          <w:fldChar w:fldCharType="separate"/>
        </w:r>
        <w:r w:rsidR="00DE1974">
          <w:rPr>
            <w:webHidden/>
          </w:rPr>
          <w:t>9-4</w:t>
        </w:r>
        <w:r w:rsidR="00282C90">
          <w:rPr>
            <w:webHidden/>
          </w:rPr>
          <w:fldChar w:fldCharType="end"/>
        </w:r>
      </w:hyperlink>
    </w:p>
    <w:p w14:paraId="5FA9FF43" w14:textId="0E3F8A4F" w:rsidR="00282C90" w:rsidRDefault="000601B3">
      <w:pPr>
        <w:pStyle w:val="TOC3"/>
        <w:rPr>
          <w:rFonts w:asciiTheme="minorHAnsi" w:eastAsiaTheme="minorEastAsia" w:hAnsiTheme="minorHAnsi" w:cstheme="minorBidi"/>
          <w:sz w:val="22"/>
          <w:lang w:eastAsia="en-GB"/>
        </w:rPr>
      </w:pPr>
      <w:hyperlink w:anchor="_Toc139279012" w:history="1">
        <w:r w:rsidR="00282C90" w:rsidRPr="00A03342">
          <w:rPr>
            <w:rStyle w:val="Hyperlink"/>
            <w:rFonts w:cs="Calibri"/>
            <w:lang w:val="sq-AL"/>
          </w:rPr>
          <w:t>9.1.6</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Planin e Menaxhimit të Zonave Bregdetare</w:t>
        </w:r>
        <w:r w:rsidR="00282C90">
          <w:rPr>
            <w:webHidden/>
          </w:rPr>
          <w:tab/>
        </w:r>
        <w:r w:rsidR="00282C90">
          <w:rPr>
            <w:webHidden/>
          </w:rPr>
          <w:fldChar w:fldCharType="begin"/>
        </w:r>
        <w:r w:rsidR="00282C90">
          <w:rPr>
            <w:webHidden/>
          </w:rPr>
          <w:instrText xml:space="preserve"> PAGEREF _Toc139279012 \h </w:instrText>
        </w:r>
        <w:r w:rsidR="00282C90">
          <w:rPr>
            <w:webHidden/>
          </w:rPr>
        </w:r>
        <w:r w:rsidR="00282C90">
          <w:rPr>
            <w:webHidden/>
          </w:rPr>
          <w:fldChar w:fldCharType="separate"/>
        </w:r>
        <w:r w:rsidR="00DE1974">
          <w:rPr>
            <w:webHidden/>
          </w:rPr>
          <w:t>9-4</w:t>
        </w:r>
        <w:r w:rsidR="00282C90">
          <w:rPr>
            <w:webHidden/>
          </w:rPr>
          <w:fldChar w:fldCharType="end"/>
        </w:r>
      </w:hyperlink>
    </w:p>
    <w:p w14:paraId="17B29B90" w14:textId="284D145B"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9013" w:history="1">
        <w:r w:rsidR="00282C90" w:rsidRPr="00A03342">
          <w:rPr>
            <w:rStyle w:val="Hyperlink"/>
            <w:rFonts w:cs="Calibri"/>
            <w:noProof/>
            <w:lang w:val="sq-AL"/>
          </w:rPr>
          <w:t>9.2</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Menaxhimi i Burimeve Ujore në Basenin Ujor të Erzenit.</w:t>
        </w:r>
        <w:r w:rsidR="00282C90">
          <w:rPr>
            <w:noProof/>
            <w:webHidden/>
          </w:rPr>
          <w:tab/>
        </w:r>
        <w:r w:rsidR="00282C90">
          <w:rPr>
            <w:noProof/>
            <w:webHidden/>
          </w:rPr>
          <w:fldChar w:fldCharType="begin"/>
        </w:r>
        <w:r w:rsidR="00282C90">
          <w:rPr>
            <w:noProof/>
            <w:webHidden/>
          </w:rPr>
          <w:instrText xml:space="preserve"> PAGEREF _Toc139279013 \h </w:instrText>
        </w:r>
        <w:r w:rsidR="00282C90">
          <w:rPr>
            <w:noProof/>
            <w:webHidden/>
          </w:rPr>
        </w:r>
        <w:r w:rsidR="00282C90">
          <w:rPr>
            <w:noProof/>
            <w:webHidden/>
          </w:rPr>
          <w:fldChar w:fldCharType="separate"/>
        </w:r>
        <w:r w:rsidR="00DE1974">
          <w:rPr>
            <w:noProof/>
            <w:webHidden/>
          </w:rPr>
          <w:t>9-5</w:t>
        </w:r>
        <w:r w:rsidR="00282C90">
          <w:rPr>
            <w:noProof/>
            <w:webHidden/>
          </w:rPr>
          <w:fldChar w:fldCharType="end"/>
        </w:r>
      </w:hyperlink>
    </w:p>
    <w:p w14:paraId="3A069E35" w14:textId="56A51596" w:rsidR="00282C90" w:rsidRDefault="000601B3">
      <w:pPr>
        <w:pStyle w:val="TOC3"/>
        <w:rPr>
          <w:rFonts w:asciiTheme="minorHAnsi" w:eastAsiaTheme="minorEastAsia" w:hAnsiTheme="minorHAnsi" w:cstheme="minorBidi"/>
          <w:sz w:val="22"/>
          <w:lang w:eastAsia="en-GB"/>
        </w:rPr>
      </w:pPr>
      <w:hyperlink w:anchor="_Toc139279014" w:history="1">
        <w:r w:rsidR="00282C90" w:rsidRPr="00A03342">
          <w:rPr>
            <w:rStyle w:val="Hyperlink"/>
            <w:rFonts w:cs="Calibri"/>
            <w:lang w:val="sq-AL"/>
          </w:rPr>
          <w:t>9.2.1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Autoriteti Kompetent dhe Masat e Koordinimit</w:t>
        </w:r>
        <w:r w:rsidR="00282C90">
          <w:rPr>
            <w:webHidden/>
          </w:rPr>
          <w:tab/>
        </w:r>
        <w:r w:rsidR="00282C90">
          <w:rPr>
            <w:webHidden/>
          </w:rPr>
          <w:fldChar w:fldCharType="begin"/>
        </w:r>
        <w:r w:rsidR="00282C90">
          <w:rPr>
            <w:webHidden/>
          </w:rPr>
          <w:instrText xml:space="preserve"> PAGEREF _Toc139279014 \h </w:instrText>
        </w:r>
        <w:r w:rsidR="00282C90">
          <w:rPr>
            <w:webHidden/>
          </w:rPr>
        </w:r>
        <w:r w:rsidR="00282C90">
          <w:rPr>
            <w:webHidden/>
          </w:rPr>
          <w:fldChar w:fldCharType="separate"/>
        </w:r>
        <w:r w:rsidR="00DE1974">
          <w:rPr>
            <w:webHidden/>
          </w:rPr>
          <w:t>9-5</w:t>
        </w:r>
        <w:r w:rsidR="00282C90">
          <w:rPr>
            <w:webHidden/>
          </w:rPr>
          <w:fldChar w:fldCharType="end"/>
        </w:r>
      </w:hyperlink>
    </w:p>
    <w:p w14:paraId="2AF02841" w14:textId="47913A8B" w:rsidR="00282C90" w:rsidRDefault="000601B3">
      <w:pPr>
        <w:pStyle w:val="TOC3"/>
        <w:rPr>
          <w:rFonts w:asciiTheme="minorHAnsi" w:eastAsiaTheme="minorEastAsia" w:hAnsiTheme="minorHAnsi" w:cstheme="minorBidi"/>
          <w:sz w:val="22"/>
          <w:lang w:eastAsia="en-GB"/>
        </w:rPr>
      </w:pPr>
      <w:hyperlink w:anchor="_Toc139279015" w:history="1">
        <w:r w:rsidR="00282C90" w:rsidRPr="00A03342">
          <w:rPr>
            <w:rStyle w:val="Hyperlink"/>
            <w:rFonts w:cs="Calibri"/>
            <w:lang w:val="sq-AL"/>
          </w:rPr>
          <w:t>9.2.2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Strategjia e Burimeve Ujore</w:t>
        </w:r>
        <w:r w:rsidR="00282C90">
          <w:rPr>
            <w:webHidden/>
          </w:rPr>
          <w:tab/>
        </w:r>
        <w:r w:rsidR="00282C90">
          <w:rPr>
            <w:webHidden/>
          </w:rPr>
          <w:fldChar w:fldCharType="begin"/>
        </w:r>
        <w:r w:rsidR="00282C90">
          <w:rPr>
            <w:webHidden/>
          </w:rPr>
          <w:instrText xml:space="preserve"> PAGEREF _Toc139279015 \h </w:instrText>
        </w:r>
        <w:r w:rsidR="00282C90">
          <w:rPr>
            <w:webHidden/>
          </w:rPr>
        </w:r>
        <w:r w:rsidR="00282C90">
          <w:rPr>
            <w:webHidden/>
          </w:rPr>
          <w:fldChar w:fldCharType="separate"/>
        </w:r>
        <w:r w:rsidR="00DE1974">
          <w:rPr>
            <w:webHidden/>
          </w:rPr>
          <w:t>9-5</w:t>
        </w:r>
        <w:r w:rsidR="00282C90">
          <w:rPr>
            <w:webHidden/>
          </w:rPr>
          <w:fldChar w:fldCharType="end"/>
        </w:r>
      </w:hyperlink>
    </w:p>
    <w:p w14:paraId="5A4506A6" w14:textId="25B1CD07" w:rsidR="00282C90" w:rsidRDefault="000601B3">
      <w:pPr>
        <w:pStyle w:val="TOC3"/>
        <w:rPr>
          <w:rFonts w:asciiTheme="minorHAnsi" w:eastAsiaTheme="minorEastAsia" w:hAnsiTheme="minorHAnsi" w:cstheme="minorBidi"/>
          <w:sz w:val="22"/>
          <w:lang w:eastAsia="en-GB"/>
        </w:rPr>
      </w:pPr>
      <w:hyperlink w:anchor="_Toc139279016" w:history="1">
        <w:r w:rsidR="00282C90" w:rsidRPr="00A03342">
          <w:rPr>
            <w:rStyle w:val="Hyperlink"/>
            <w:rFonts w:cs="Calibri"/>
            <w:lang w:val="sq-AL"/>
          </w:rPr>
          <w:t>9.2.3</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Aktivitetet ose Skemat e Reja të Burimeve Ujore që Ndikojnë në Statusin e Trupit Ujor</w:t>
        </w:r>
        <w:r w:rsidR="00282C90">
          <w:rPr>
            <w:webHidden/>
          </w:rPr>
          <w:tab/>
        </w:r>
        <w:r w:rsidR="00282C90">
          <w:rPr>
            <w:webHidden/>
          </w:rPr>
          <w:fldChar w:fldCharType="begin"/>
        </w:r>
        <w:r w:rsidR="00282C90">
          <w:rPr>
            <w:webHidden/>
          </w:rPr>
          <w:instrText xml:space="preserve"> PAGEREF _Toc139279016 \h </w:instrText>
        </w:r>
        <w:r w:rsidR="00282C90">
          <w:rPr>
            <w:webHidden/>
          </w:rPr>
        </w:r>
        <w:r w:rsidR="00282C90">
          <w:rPr>
            <w:webHidden/>
          </w:rPr>
          <w:fldChar w:fldCharType="separate"/>
        </w:r>
        <w:r w:rsidR="00DE1974">
          <w:rPr>
            <w:webHidden/>
          </w:rPr>
          <w:t>9-6</w:t>
        </w:r>
        <w:r w:rsidR="00282C90">
          <w:rPr>
            <w:webHidden/>
          </w:rPr>
          <w:fldChar w:fldCharType="end"/>
        </w:r>
      </w:hyperlink>
    </w:p>
    <w:p w14:paraId="251D019F" w14:textId="4C0049A6"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9017" w:history="1">
        <w:r w:rsidR="00282C90" w:rsidRPr="00A03342">
          <w:rPr>
            <w:rStyle w:val="Hyperlink"/>
            <w:rFonts w:cs="Calibri"/>
            <w:noProof/>
            <w:lang w:val="sq-AL"/>
          </w:rPr>
          <w:t>9.3</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Menaxhimi i Riskut nga Përmbytja në Basenin Ujor të Erzenit</w:t>
        </w:r>
        <w:r w:rsidR="00282C90">
          <w:rPr>
            <w:noProof/>
            <w:webHidden/>
          </w:rPr>
          <w:tab/>
        </w:r>
        <w:r w:rsidR="00282C90">
          <w:rPr>
            <w:noProof/>
            <w:webHidden/>
          </w:rPr>
          <w:fldChar w:fldCharType="begin"/>
        </w:r>
        <w:r w:rsidR="00282C90">
          <w:rPr>
            <w:noProof/>
            <w:webHidden/>
          </w:rPr>
          <w:instrText xml:space="preserve"> PAGEREF _Toc139279017 \h </w:instrText>
        </w:r>
        <w:r w:rsidR="00282C90">
          <w:rPr>
            <w:noProof/>
            <w:webHidden/>
          </w:rPr>
        </w:r>
        <w:r w:rsidR="00282C90">
          <w:rPr>
            <w:noProof/>
            <w:webHidden/>
          </w:rPr>
          <w:fldChar w:fldCharType="separate"/>
        </w:r>
        <w:r w:rsidR="00DE1974">
          <w:rPr>
            <w:noProof/>
            <w:webHidden/>
          </w:rPr>
          <w:t>9-6</w:t>
        </w:r>
        <w:r w:rsidR="00282C90">
          <w:rPr>
            <w:noProof/>
            <w:webHidden/>
          </w:rPr>
          <w:fldChar w:fldCharType="end"/>
        </w:r>
      </w:hyperlink>
    </w:p>
    <w:p w14:paraId="64D3F924" w14:textId="6AB21DEA" w:rsidR="00282C90" w:rsidRDefault="000601B3">
      <w:pPr>
        <w:pStyle w:val="TOC3"/>
        <w:rPr>
          <w:rFonts w:asciiTheme="minorHAnsi" w:eastAsiaTheme="minorEastAsia" w:hAnsiTheme="minorHAnsi" w:cstheme="minorBidi"/>
          <w:sz w:val="22"/>
          <w:lang w:eastAsia="en-GB"/>
        </w:rPr>
      </w:pPr>
      <w:hyperlink w:anchor="_Toc139279018" w:history="1">
        <w:r w:rsidR="00282C90" w:rsidRPr="00A03342">
          <w:rPr>
            <w:rStyle w:val="Hyperlink"/>
            <w:rFonts w:cs="Calibri"/>
            <w:lang w:val="sq-AL"/>
          </w:rPr>
          <w:t>9.3.1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Autoriteti Kompetent dhe Masat e Koordinimit</w:t>
        </w:r>
        <w:r w:rsidR="00282C90">
          <w:rPr>
            <w:webHidden/>
          </w:rPr>
          <w:tab/>
        </w:r>
        <w:r w:rsidR="00282C90">
          <w:rPr>
            <w:webHidden/>
          </w:rPr>
          <w:fldChar w:fldCharType="begin"/>
        </w:r>
        <w:r w:rsidR="00282C90">
          <w:rPr>
            <w:webHidden/>
          </w:rPr>
          <w:instrText xml:space="preserve"> PAGEREF _Toc139279018 \h </w:instrText>
        </w:r>
        <w:r w:rsidR="00282C90">
          <w:rPr>
            <w:webHidden/>
          </w:rPr>
        </w:r>
        <w:r w:rsidR="00282C90">
          <w:rPr>
            <w:webHidden/>
          </w:rPr>
          <w:fldChar w:fldCharType="separate"/>
        </w:r>
        <w:r w:rsidR="00DE1974">
          <w:rPr>
            <w:webHidden/>
          </w:rPr>
          <w:t>9-6</w:t>
        </w:r>
        <w:r w:rsidR="00282C90">
          <w:rPr>
            <w:webHidden/>
          </w:rPr>
          <w:fldChar w:fldCharType="end"/>
        </w:r>
      </w:hyperlink>
    </w:p>
    <w:p w14:paraId="3309C5C0" w14:textId="0181B2C6" w:rsidR="00282C90" w:rsidRDefault="000601B3">
      <w:pPr>
        <w:pStyle w:val="TOC3"/>
        <w:rPr>
          <w:rFonts w:asciiTheme="minorHAnsi" w:eastAsiaTheme="minorEastAsia" w:hAnsiTheme="minorHAnsi" w:cstheme="minorBidi"/>
          <w:sz w:val="22"/>
          <w:lang w:eastAsia="en-GB"/>
        </w:rPr>
      </w:pPr>
      <w:hyperlink w:anchor="_Toc139279019" w:history="1">
        <w:r w:rsidR="00282C90" w:rsidRPr="00A03342">
          <w:rPr>
            <w:rStyle w:val="Hyperlink"/>
            <w:rFonts w:cs="Calibri"/>
            <w:lang w:val="sq-AL"/>
          </w:rPr>
          <w:t>9.3.2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Përmbledhja e Historikut të Përmbytjeve</w:t>
        </w:r>
        <w:r w:rsidR="00282C90">
          <w:rPr>
            <w:webHidden/>
          </w:rPr>
          <w:tab/>
        </w:r>
        <w:r w:rsidR="00282C90">
          <w:rPr>
            <w:webHidden/>
          </w:rPr>
          <w:fldChar w:fldCharType="begin"/>
        </w:r>
        <w:r w:rsidR="00282C90">
          <w:rPr>
            <w:webHidden/>
          </w:rPr>
          <w:instrText xml:space="preserve"> PAGEREF _Toc139279019 \h </w:instrText>
        </w:r>
        <w:r w:rsidR="00282C90">
          <w:rPr>
            <w:webHidden/>
          </w:rPr>
        </w:r>
        <w:r w:rsidR="00282C90">
          <w:rPr>
            <w:webHidden/>
          </w:rPr>
          <w:fldChar w:fldCharType="separate"/>
        </w:r>
        <w:r w:rsidR="00DE1974">
          <w:rPr>
            <w:webHidden/>
          </w:rPr>
          <w:t>9-7</w:t>
        </w:r>
        <w:r w:rsidR="00282C90">
          <w:rPr>
            <w:webHidden/>
          </w:rPr>
          <w:fldChar w:fldCharType="end"/>
        </w:r>
      </w:hyperlink>
    </w:p>
    <w:p w14:paraId="18F43144" w14:textId="014407AC" w:rsidR="00282C90" w:rsidRDefault="000601B3">
      <w:pPr>
        <w:pStyle w:val="TOC3"/>
        <w:rPr>
          <w:rFonts w:asciiTheme="minorHAnsi" w:eastAsiaTheme="minorEastAsia" w:hAnsiTheme="minorHAnsi" w:cstheme="minorBidi"/>
          <w:sz w:val="22"/>
          <w:lang w:eastAsia="en-GB"/>
        </w:rPr>
      </w:pPr>
      <w:hyperlink w:anchor="_Toc139279020" w:history="1">
        <w:r w:rsidR="00282C90" w:rsidRPr="00A03342">
          <w:rPr>
            <w:rStyle w:val="Hyperlink"/>
            <w:rFonts w:cs="Calibri"/>
            <w:lang w:val="sq-AL"/>
          </w:rPr>
          <w:t>9.3.3</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Strategjia e Menaxhimit të Riskut nga Përmbytjet</w:t>
        </w:r>
        <w:r w:rsidR="00282C90">
          <w:rPr>
            <w:webHidden/>
          </w:rPr>
          <w:tab/>
        </w:r>
        <w:r w:rsidR="00282C90">
          <w:rPr>
            <w:webHidden/>
          </w:rPr>
          <w:fldChar w:fldCharType="begin"/>
        </w:r>
        <w:r w:rsidR="00282C90">
          <w:rPr>
            <w:webHidden/>
          </w:rPr>
          <w:instrText xml:space="preserve"> PAGEREF _Toc139279020 \h </w:instrText>
        </w:r>
        <w:r w:rsidR="00282C90">
          <w:rPr>
            <w:webHidden/>
          </w:rPr>
        </w:r>
        <w:r w:rsidR="00282C90">
          <w:rPr>
            <w:webHidden/>
          </w:rPr>
          <w:fldChar w:fldCharType="separate"/>
        </w:r>
        <w:r w:rsidR="00DE1974">
          <w:rPr>
            <w:webHidden/>
          </w:rPr>
          <w:t>9-7</w:t>
        </w:r>
        <w:r w:rsidR="00282C90">
          <w:rPr>
            <w:webHidden/>
          </w:rPr>
          <w:fldChar w:fldCharType="end"/>
        </w:r>
      </w:hyperlink>
    </w:p>
    <w:p w14:paraId="6B12C15C" w14:textId="20820E5A" w:rsidR="00282C90" w:rsidRDefault="000601B3">
      <w:pPr>
        <w:pStyle w:val="TOC3"/>
        <w:rPr>
          <w:rFonts w:asciiTheme="minorHAnsi" w:eastAsiaTheme="minorEastAsia" w:hAnsiTheme="minorHAnsi" w:cstheme="minorBidi"/>
          <w:sz w:val="22"/>
          <w:lang w:eastAsia="en-GB"/>
        </w:rPr>
      </w:pPr>
      <w:hyperlink w:anchor="_Toc139279021" w:history="1">
        <w:r w:rsidR="00282C90" w:rsidRPr="00A03342">
          <w:rPr>
            <w:rStyle w:val="Hyperlink"/>
            <w:rFonts w:cs="Calibri"/>
            <w:lang w:val="sq-AL"/>
          </w:rPr>
          <w:t>9.3.4</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Aktivitetet ose Skemat e Reja të Menaxhimit të Përmbytjes që Ndikojnë te Statusi i Trupit Ujor</w:t>
        </w:r>
        <w:r w:rsidR="00282C90">
          <w:rPr>
            <w:webHidden/>
          </w:rPr>
          <w:tab/>
        </w:r>
        <w:r w:rsidR="00282C90">
          <w:rPr>
            <w:webHidden/>
          </w:rPr>
          <w:fldChar w:fldCharType="begin"/>
        </w:r>
        <w:r w:rsidR="00282C90">
          <w:rPr>
            <w:webHidden/>
          </w:rPr>
          <w:instrText xml:space="preserve"> PAGEREF _Toc139279021 \h </w:instrText>
        </w:r>
        <w:r w:rsidR="00282C90">
          <w:rPr>
            <w:webHidden/>
          </w:rPr>
        </w:r>
        <w:r w:rsidR="00282C90">
          <w:rPr>
            <w:webHidden/>
          </w:rPr>
          <w:fldChar w:fldCharType="separate"/>
        </w:r>
        <w:r w:rsidR="00DE1974">
          <w:rPr>
            <w:webHidden/>
          </w:rPr>
          <w:t>9-8</w:t>
        </w:r>
        <w:r w:rsidR="00282C90">
          <w:rPr>
            <w:webHidden/>
          </w:rPr>
          <w:fldChar w:fldCharType="end"/>
        </w:r>
      </w:hyperlink>
    </w:p>
    <w:p w14:paraId="4990E773" w14:textId="53BDE0FF"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9022" w:history="1">
        <w:r w:rsidR="00282C90" w:rsidRPr="00A03342">
          <w:rPr>
            <w:rStyle w:val="Hyperlink"/>
            <w:rFonts w:cs="Calibri"/>
            <w:noProof/>
            <w:lang w:val="sq-AL"/>
          </w:rPr>
          <w:t>9.4</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Menaxhimi i Riskut nga Përmbytja në Basenin Ujor të Erzenit</w:t>
        </w:r>
        <w:r w:rsidR="00282C90">
          <w:rPr>
            <w:noProof/>
            <w:webHidden/>
          </w:rPr>
          <w:tab/>
        </w:r>
        <w:r w:rsidR="00282C90">
          <w:rPr>
            <w:noProof/>
            <w:webHidden/>
          </w:rPr>
          <w:fldChar w:fldCharType="begin"/>
        </w:r>
        <w:r w:rsidR="00282C90">
          <w:rPr>
            <w:noProof/>
            <w:webHidden/>
          </w:rPr>
          <w:instrText xml:space="preserve"> PAGEREF _Toc139279022 \h </w:instrText>
        </w:r>
        <w:r w:rsidR="00282C90">
          <w:rPr>
            <w:noProof/>
            <w:webHidden/>
          </w:rPr>
        </w:r>
        <w:r w:rsidR="00282C90">
          <w:rPr>
            <w:noProof/>
            <w:webHidden/>
          </w:rPr>
          <w:fldChar w:fldCharType="separate"/>
        </w:r>
        <w:r w:rsidR="00DE1974">
          <w:rPr>
            <w:noProof/>
            <w:webHidden/>
          </w:rPr>
          <w:t>9-8</w:t>
        </w:r>
        <w:r w:rsidR="00282C90">
          <w:rPr>
            <w:noProof/>
            <w:webHidden/>
          </w:rPr>
          <w:fldChar w:fldCharType="end"/>
        </w:r>
      </w:hyperlink>
    </w:p>
    <w:p w14:paraId="570BF886" w14:textId="1F3EACF8" w:rsidR="00282C90" w:rsidRDefault="000601B3">
      <w:pPr>
        <w:pStyle w:val="TOC3"/>
        <w:rPr>
          <w:rFonts w:asciiTheme="minorHAnsi" w:eastAsiaTheme="minorEastAsia" w:hAnsiTheme="minorHAnsi" w:cstheme="minorBidi"/>
          <w:sz w:val="22"/>
          <w:lang w:eastAsia="en-GB"/>
        </w:rPr>
      </w:pPr>
      <w:hyperlink w:anchor="_Toc139279023" w:history="1">
        <w:r w:rsidR="00282C90" w:rsidRPr="00A03342">
          <w:rPr>
            <w:rStyle w:val="Hyperlink"/>
            <w:rFonts w:cs="Calibri"/>
            <w:lang w:val="sq-AL"/>
          </w:rPr>
          <w:t>9.4.1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Autoriteti Kompetent dhe Masat e Koordinimit</w:t>
        </w:r>
        <w:r w:rsidR="00282C90">
          <w:rPr>
            <w:webHidden/>
          </w:rPr>
          <w:tab/>
        </w:r>
        <w:r w:rsidR="00282C90">
          <w:rPr>
            <w:webHidden/>
          </w:rPr>
          <w:fldChar w:fldCharType="begin"/>
        </w:r>
        <w:r w:rsidR="00282C90">
          <w:rPr>
            <w:webHidden/>
          </w:rPr>
          <w:instrText xml:space="preserve"> PAGEREF _Toc139279023 \h </w:instrText>
        </w:r>
        <w:r w:rsidR="00282C90">
          <w:rPr>
            <w:webHidden/>
          </w:rPr>
        </w:r>
        <w:r w:rsidR="00282C90">
          <w:rPr>
            <w:webHidden/>
          </w:rPr>
          <w:fldChar w:fldCharType="separate"/>
        </w:r>
        <w:r w:rsidR="00DE1974">
          <w:rPr>
            <w:webHidden/>
          </w:rPr>
          <w:t>9-8</w:t>
        </w:r>
        <w:r w:rsidR="00282C90">
          <w:rPr>
            <w:webHidden/>
          </w:rPr>
          <w:fldChar w:fldCharType="end"/>
        </w:r>
      </w:hyperlink>
    </w:p>
    <w:p w14:paraId="014A0D0B" w14:textId="06E28953" w:rsidR="00282C90" w:rsidRDefault="000601B3">
      <w:pPr>
        <w:pStyle w:val="TOC3"/>
        <w:rPr>
          <w:rFonts w:asciiTheme="minorHAnsi" w:eastAsiaTheme="minorEastAsia" w:hAnsiTheme="minorHAnsi" w:cstheme="minorBidi"/>
          <w:sz w:val="22"/>
          <w:lang w:eastAsia="en-GB"/>
        </w:rPr>
      </w:pPr>
      <w:hyperlink w:anchor="_Toc139279024" w:history="1">
        <w:r w:rsidR="00282C90" w:rsidRPr="00A03342">
          <w:rPr>
            <w:rStyle w:val="Hyperlink"/>
            <w:rFonts w:cs="Calibri"/>
            <w:lang w:val="sq-AL"/>
          </w:rPr>
          <w:t>9.4.2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Përmbledhja e Historikut të Thatësirave</w:t>
        </w:r>
        <w:r w:rsidR="00282C90">
          <w:rPr>
            <w:webHidden/>
          </w:rPr>
          <w:tab/>
        </w:r>
        <w:r w:rsidR="00282C90">
          <w:rPr>
            <w:webHidden/>
          </w:rPr>
          <w:fldChar w:fldCharType="begin"/>
        </w:r>
        <w:r w:rsidR="00282C90">
          <w:rPr>
            <w:webHidden/>
          </w:rPr>
          <w:instrText xml:space="preserve"> PAGEREF _Toc139279024 \h </w:instrText>
        </w:r>
        <w:r w:rsidR="00282C90">
          <w:rPr>
            <w:webHidden/>
          </w:rPr>
        </w:r>
        <w:r w:rsidR="00282C90">
          <w:rPr>
            <w:webHidden/>
          </w:rPr>
          <w:fldChar w:fldCharType="separate"/>
        </w:r>
        <w:r w:rsidR="00DE1974">
          <w:rPr>
            <w:webHidden/>
          </w:rPr>
          <w:t>9-9</w:t>
        </w:r>
        <w:r w:rsidR="00282C90">
          <w:rPr>
            <w:webHidden/>
          </w:rPr>
          <w:fldChar w:fldCharType="end"/>
        </w:r>
      </w:hyperlink>
    </w:p>
    <w:p w14:paraId="10E302BD" w14:textId="0B02AB1B" w:rsidR="00282C90" w:rsidRDefault="000601B3">
      <w:pPr>
        <w:pStyle w:val="TOC3"/>
        <w:rPr>
          <w:rFonts w:asciiTheme="minorHAnsi" w:eastAsiaTheme="minorEastAsia" w:hAnsiTheme="minorHAnsi" w:cstheme="minorBidi"/>
          <w:sz w:val="22"/>
          <w:lang w:eastAsia="en-GB"/>
        </w:rPr>
      </w:pPr>
      <w:hyperlink w:anchor="_Toc139279025" w:history="1">
        <w:r w:rsidR="00282C90" w:rsidRPr="00A03342">
          <w:rPr>
            <w:rStyle w:val="Hyperlink"/>
            <w:rFonts w:cs="Calibri"/>
            <w:lang w:val="sq-AL"/>
          </w:rPr>
          <w:t>9.4.3</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Strategjia për Menaxhimin e Riskut nga Thatësirat</w:t>
        </w:r>
        <w:r w:rsidR="00282C90">
          <w:rPr>
            <w:webHidden/>
          </w:rPr>
          <w:tab/>
        </w:r>
        <w:r w:rsidR="00282C90">
          <w:rPr>
            <w:webHidden/>
          </w:rPr>
          <w:fldChar w:fldCharType="begin"/>
        </w:r>
        <w:r w:rsidR="00282C90">
          <w:rPr>
            <w:webHidden/>
          </w:rPr>
          <w:instrText xml:space="preserve"> PAGEREF _Toc139279025 \h </w:instrText>
        </w:r>
        <w:r w:rsidR="00282C90">
          <w:rPr>
            <w:webHidden/>
          </w:rPr>
        </w:r>
        <w:r w:rsidR="00282C90">
          <w:rPr>
            <w:webHidden/>
          </w:rPr>
          <w:fldChar w:fldCharType="separate"/>
        </w:r>
        <w:r w:rsidR="00DE1974">
          <w:rPr>
            <w:webHidden/>
          </w:rPr>
          <w:t>9-9</w:t>
        </w:r>
        <w:r w:rsidR="00282C90">
          <w:rPr>
            <w:webHidden/>
          </w:rPr>
          <w:fldChar w:fldCharType="end"/>
        </w:r>
      </w:hyperlink>
    </w:p>
    <w:p w14:paraId="6FECD8C9" w14:textId="1F37842F" w:rsidR="00282C90" w:rsidRDefault="000601B3">
      <w:pPr>
        <w:pStyle w:val="TOC3"/>
        <w:rPr>
          <w:rFonts w:asciiTheme="minorHAnsi" w:eastAsiaTheme="minorEastAsia" w:hAnsiTheme="minorHAnsi" w:cstheme="minorBidi"/>
          <w:sz w:val="22"/>
          <w:lang w:eastAsia="en-GB"/>
        </w:rPr>
      </w:pPr>
      <w:hyperlink w:anchor="_Toc139279026" w:history="1">
        <w:r w:rsidR="00282C90" w:rsidRPr="00A03342">
          <w:rPr>
            <w:rStyle w:val="Hyperlink"/>
            <w:rFonts w:cs="Calibri"/>
            <w:lang w:val="sq-AL"/>
          </w:rPr>
          <w:t>9.4.4</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Aktivitetet ose Skemat e Reja të Menaxhimit të Thatësirave që Ndikojnë në Statusin e Trupit Ujor</w:t>
        </w:r>
        <w:r w:rsidR="00282C90">
          <w:rPr>
            <w:webHidden/>
          </w:rPr>
          <w:tab/>
        </w:r>
        <w:r w:rsidR="00282C90">
          <w:rPr>
            <w:webHidden/>
          </w:rPr>
          <w:fldChar w:fldCharType="begin"/>
        </w:r>
        <w:r w:rsidR="00282C90">
          <w:rPr>
            <w:webHidden/>
          </w:rPr>
          <w:instrText xml:space="preserve"> PAGEREF _Toc139279026 \h </w:instrText>
        </w:r>
        <w:r w:rsidR="00282C90">
          <w:rPr>
            <w:webHidden/>
          </w:rPr>
        </w:r>
        <w:r w:rsidR="00282C90">
          <w:rPr>
            <w:webHidden/>
          </w:rPr>
          <w:fldChar w:fldCharType="separate"/>
        </w:r>
        <w:r w:rsidR="00DE1974">
          <w:rPr>
            <w:webHidden/>
          </w:rPr>
          <w:t>9-10</w:t>
        </w:r>
        <w:r w:rsidR="00282C90">
          <w:rPr>
            <w:webHidden/>
          </w:rPr>
          <w:fldChar w:fldCharType="end"/>
        </w:r>
      </w:hyperlink>
    </w:p>
    <w:p w14:paraId="6C459156" w14:textId="5E555CD0"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9027" w:history="1">
        <w:r w:rsidR="00282C90" w:rsidRPr="00A03342">
          <w:rPr>
            <w:rStyle w:val="Hyperlink"/>
            <w:rFonts w:cs="Calibri"/>
            <w:noProof/>
            <w:lang w:val="sq-AL"/>
          </w:rPr>
          <w:t>9.5</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Plani i Menaxhimit të Zonave Bregdetare</w:t>
        </w:r>
        <w:r w:rsidR="00282C90">
          <w:rPr>
            <w:noProof/>
            <w:webHidden/>
          </w:rPr>
          <w:tab/>
        </w:r>
        <w:r w:rsidR="00282C90">
          <w:rPr>
            <w:noProof/>
            <w:webHidden/>
          </w:rPr>
          <w:fldChar w:fldCharType="begin"/>
        </w:r>
        <w:r w:rsidR="00282C90">
          <w:rPr>
            <w:noProof/>
            <w:webHidden/>
          </w:rPr>
          <w:instrText xml:space="preserve"> PAGEREF _Toc139279027 \h </w:instrText>
        </w:r>
        <w:r w:rsidR="00282C90">
          <w:rPr>
            <w:noProof/>
            <w:webHidden/>
          </w:rPr>
        </w:r>
        <w:r w:rsidR="00282C90">
          <w:rPr>
            <w:noProof/>
            <w:webHidden/>
          </w:rPr>
          <w:fldChar w:fldCharType="separate"/>
        </w:r>
        <w:r w:rsidR="00DE1974">
          <w:rPr>
            <w:noProof/>
            <w:webHidden/>
          </w:rPr>
          <w:t>9-11</w:t>
        </w:r>
        <w:r w:rsidR="00282C90">
          <w:rPr>
            <w:noProof/>
            <w:webHidden/>
          </w:rPr>
          <w:fldChar w:fldCharType="end"/>
        </w:r>
      </w:hyperlink>
    </w:p>
    <w:p w14:paraId="43E591A5" w14:textId="3DC1F2DE" w:rsidR="00282C90" w:rsidRDefault="000601B3">
      <w:pPr>
        <w:pStyle w:val="TOC3"/>
        <w:rPr>
          <w:rFonts w:asciiTheme="minorHAnsi" w:eastAsiaTheme="minorEastAsia" w:hAnsiTheme="minorHAnsi" w:cstheme="minorBidi"/>
          <w:sz w:val="22"/>
          <w:lang w:eastAsia="en-GB"/>
        </w:rPr>
      </w:pPr>
      <w:hyperlink w:anchor="_Toc139279028" w:history="1">
        <w:r w:rsidR="00282C90" w:rsidRPr="00A03342">
          <w:rPr>
            <w:rStyle w:val="Hyperlink"/>
            <w:rFonts w:cs="Calibri"/>
            <w:lang w:val="sq-AL"/>
          </w:rPr>
          <w:t>9.5.1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Autoriteti Kompetent dhe Masat e Koordinimit</w:t>
        </w:r>
        <w:r w:rsidR="00282C90">
          <w:rPr>
            <w:webHidden/>
          </w:rPr>
          <w:tab/>
        </w:r>
        <w:r w:rsidR="00282C90">
          <w:rPr>
            <w:webHidden/>
          </w:rPr>
          <w:fldChar w:fldCharType="begin"/>
        </w:r>
        <w:r w:rsidR="00282C90">
          <w:rPr>
            <w:webHidden/>
          </w:rPr>
          <w:instrText xml:space="preserve"> PAGEREF _Toc139279028 \h </w:instrText>
        </w:r>
        <w:r w:rsidR="00282C90">
          <w:rPr>
            <w:webHidden/>
          </w:rPr>
        </w:r>
        <w:r w:rsidR="00282C90">
          <w:rPr>
            <w:webHidden/>
          </w:rPr>
          <w:fldChar w:fldCharType="separate"/>
        </w:r>
        <w:r w:rsidR="00DE1974">
          <w:rPr>
            <w:webHidden/>
          </w:rPr>
          <w:t>9-11</w:t>
        </w:r>
        <w:r w:rsidR="00282C90">
          <w:rPr>
            <w:webHidden/>
          </w:rPr>
          <w:fldChar w:fldCharType="end"/>
        </w:r>
      </w:hyperlink>
    </w:p>
    <w:p w14:paraId="59113517" w14:textId="0C00CF36" w:rsidR="00282C90" w:rsidRDefault="000601B3">
      <w:pPr>
        <w:pStyle w:val="TOC3"/>
        <w:rPr>
          <w:rFonts w:asciiTheme="minorHAnsi" w:eastAsiaTheme="minorEastAsia" w:hAnsiTheme="minorHAnsi" w:cstheme="minorBidi"/>
          <w:sz w:val="22"/>
          <w:lang w:eastAsia="en-GB"/>
        </w:rPr>
      </w:pPr>
      <w:hyperlink w:anchor="_Toc139279029" w:history="1">
        <w:r w:rsidR="00282C90" w:rsidRPr="00A03342">
          <w:rPr>
            <w:rStyle w:val="Hyperlink"/>
            <w:rFonts w:cs="Calibri"/>
            <w:lang w:val="sq-AL"/>
          </w:rPr>
          <w:t>9.5.2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Strategjia për Menaxhimin e Bregdetit</w:t>
        </w:r>
        <w:r w:rsidR="00282C90">
          <w:rPr>
            <w:webHidden/>
          </w:rPr>
          <w:tab/>
        </w:r>
        <w:r w:rsidR="00282C90">
          <w:rPr>
            <w:webHidden/>
          </w:rPr>
          <w:fldChar w:fldCharType="begin"/>
        </w:r>
        <w:r w:rsidR="00282C90">
          <w:rPr>
            <w:webHidden/>
          </w:rPr>
          <w:instrText xml:space="preserve"> PAGEREF _Toc139279029 \h </w:instrText>
        </w:r>
        <w:r w:rsidR="00282C90">
          <w:rPr>
            <w:webHidden/>
          </w:rPr>
        </w:r>
        <w:r w:rsidR="00282C90">
          <w:rPr>
            <w:webHidden/>
          </w:rPr>
          <w:fldChar w:fldCharType="separate"/>
        </w:r>
        <w:r w:rsidR="00DE1974">
          <w:rPr>
            <w:webHidden/>
          </w:rPr>
          <w:t>9-11</w:t>
        </w:r>
        <w:r w:rsidR="00282C90">
          <w:rPr>
            <w:webHidden/>
          </w:rPr>
          <w:fldChar w:fldCharType="end"/>
        </w:r>
      </w:hyperlink>
    </w:p>
    <w:p w14:paraId="042E9E82" w14:textId="7C69C514" w:rsidR="00282C90" w:rsidRDefault="000601B3">
      <w:pPr>
        <w:pStyle w:val="TOC3"/>
        <w:rPr>
          <w:rFonts w:asciiTheme="minorHAnsi" w:eastAsiaTheme="minorEastAsia" w:hAnsiTheme="minorHAnsi" w:cstheme="minorBidi"/>
          <w:sz w:val="22"/>
          <w:lang w:eastAsia="en-GB"/>
        </w:rPr>
      </w:pPr>
      <w:hyperlink w:anchor="_Toc139279030" w:history="1">
        <w:r w:rsidR="00282C90" w:rsidRPr="00A03342">
          <w:rPr>
            <w:rStyle w:val="Hyperlink"/>
            <w:rFonts w:cs="Calibri"/>
            <w:lang w:val="sq-AL"/>
          </w:rPr>
          <w:t>9.5.3</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Aktivitetet ose Skemat e Reja të Menaxhimit të Bregdetit që Ndikojnë në Statusin e Trupit Ujor</w:t>
        </w:r>
        <w:r w:rsidR="00282C90">
          <w:rPr>
            <w:webHidden/>
          </w:rPr>
          <w:tab/>
        </w:r>
        <w:r w:rsidR="00282C90">
          <w:rPr>
            <w:webHidden/>
          </w:rPr>
          <w:fldChar w:fldCharType="begin"/>
        </w:r>
        <w:r w:rsidR="00282C90">
          <w:rPr>
            <w:webHidden/>
          </w:rPr>
          <w:instrText xml:space="preserve"> PAGEREF _Toc139279030 \h </w:instrText>
        </w:r>
        <w:r w:rsidR="00282C90">
          <w:rPr>
            <w:webHidden/>
          </w:rPr>
        </w:r>
        <w:r w:rsidR="00282C90">
          <w:rPr>
            <w:webHidden/>
          </w:rPr>
          <w:fldChar w:fldCharType="separate"/>
        </w:r>
        <w:r w:rsidR="00DE1974">
          <w:rPr>
            <w:webHidden/>
          </w:rPr>
          <w:t>9-11</w:t>
        </w:r>
        <w:r w:rsidR="00282C90">
          <w:rPr>
            <w:webHidden/>
          </w:rPr>
          <w:fldChar w:fldCharType="end"/>
        </w:r>
      </w:hyperlink>
    </w:p>
    <w:p w14:paraId="0B838AF7" w14:textId="1147D1B4" w:rsidR="00282C90" w:rsidRDefault="000601B3">
      <w:pPr>
        <w:pStyle w:val="TOC2"/>
        <w:tabs>
          <w:tab w:val="left" w:pos="473"/>
          <w:tab w:val="right" w:leader="dot" w:pos="9054"/>
        </w:tabs>
        <w:rPr>
          <w:rFonts w:asciiTheme="minorHAnsi" w:eastAsiaTheme="minorEastAsia" w:hAnsiTheme="minorHAnsi" w:cstheme="minorBidi"/>
          <w:noProof/>
          <w:sz w:val="22"/>
          <w:lang w:eastAsia="en-GB"/>
        </w:rPr>
      </w:pPr>
      <w:hyperlink w:anchor="_Toc139279031" w:history="1">
        <w:r w:rsidR="00282C90" w:rsidRPr="00A03342">
          <w:rPr>
            <w:rStyle w:val="Hyperlink"/>
            <w:rFonts w:cs="Calibri"/>
            <w:noProof/>
            <w:lang w:val="sq-AL"/>
          </w:rPr>
          <w:t>9.6</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Vlerësimi Strategjik Mjedisor</w:t>
        </w:r>
        <w:r w:rsidR="00282C90">
          <w:rPr>
            <w:noProof/>
            <w:webHidden/>
          </w:rPr>
          <w:tab/>
        </w:r>
        <w:r w:rsidR="00282C90">
          <w:rPr>
            <w:noProof/>
            <w:webHidden/>
          </w:rPr>
          <w:fldChar w:fldCharType="begin"/>
        </w:r>
        <w:r w:rsidR="00282C90">
          <w:rPr>
            <w:noProof/>
            <w:webHidden/>
          </w:rPr>
          <w:instrText xml:space="preserve"> PAGEREF _Toc139279031 \h </w:instrText>
        </w:r>
        <w:r w:rsidR="00282C90">
          <w:rPr>
            <w:noProof/>
            <w:webHidden/>
          </w:rPr>
        </w:r>
        <w:r w:rsidR="00282C90">
          <w:rPr>
            <w:noProof/>
            <w:webHidden/>
          </w:rPr>
          <w:fldChar w:fldCharType="separate"/>
        </w:r>
        <w:r w:rsidR="00DE1974">
          <w:rPr>
            <w:noProof/>
            <w:webHidden/>
          </w:rPr>
          <w:t>9-12</w:t>
        </w:r>
        <w:r w:rsidR="00282C90">
          <w:rPr>
            <w:noProof/>
            <w:webHidden/>
          </w:rPr>
          <w:fldChar w:fldCharType="end"/>
        </w:r>
      </w:hyperlink>
    </w:p>
    <w:p w14:paraId="5076DFE0" w14:textId="64B27595" w:rsidR="00282C90" w:rsidRDefault="000601B3">
      <w:pPr>
        <w:pStyle w:val="TOC3"/>
        <w:rPr>
          <w:rFonts w:asciiTheme="minorHAnsi" w:eastAsiaTheme="minorEastAsia" w:hAnsiTheme="minorHAnsi" w:cstheme="minorBidi"/>
          <w:sz w:val="22"/>
          <w:lang w:eastAsia="en-GB"/>
        </w:rPr>
      </w:pPr>
      <w:hyperlink w:anchor="_Toc139279032" w:history="1">
        <w:r w:rsidR="00282C90" w:rsidRPr="00A03342">
          <w:rPr>
            <w:rStyle w:val="Hyperlink"/>
            <w:rFonts w:cs="Calibri"/>
            <w:lang w:val="sq-AL"/>
          </w:rPr>
          <w:t>9.6.1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Autoriteti Kompetent dhe Masat e Koordinimit</w:t>
        </w:r>
        <w:r w:rsidR="00282C90">
          <w:rPr>
            <w:webHidden/>
          </w:rPr>
          <w:tab/>
        </w:r>
        <w:r w:rsidR="00282C90">
          <w:rPr>
            <w:webHidden/>
          </w:rPr>
          <w:fldChar w:fldCharType="begin"/>
        </w:r>
        <w:r w:rsidR="00282C90">
          <w:rPr>
            <w:webHidden/>
          </w:rPr>
          <w:instrText xml:space="preserve"> PAGEREF _Toc139279032 \h </w:instrText>
        </w:r>
        <w:r w:rsidR="00282C90">
          <w:rPr>
            <w:webHidden/>
          </w:rPr>
        </w:r>
        <w:r w:rsidR="00282C90">
          <w:rPr>
            <w:webHidden/>
          </w:rPr>
          <w:fldChar w:fldCharType="separate"/>
        </w:r>
        <w:r w:rsidR="00DE1974">
          <w:rPr>
            <w:webHidden/>
          </w:rPr>
          <w:t>9-12</w:t>
        </w:r>
        <w:r w:rsidR="00282C90">
          <w:rPr>
            <w:webHidden/>
          </w:rPr>
          <w:fldChar w:fldCharType="end"/>
        </w:r>
      </w:hyperlink>
    </w:p>
    <w:p w14:paraId="7B776C6A" w14:textId="4F88AF3A" w:rsidR="00282C90" w:rsidRDefault="000601B3">
      <w:pPr>
        <w:pStyle w:val="TOC3"/>
        <w:rPr>
          <w:rFonts w:asciiTheme="minorHAnsi" w:eastAsiaTheme="minorEastAsia" w:hAnsiTheme="minorHAnsi" w:cstheme="minorBidi"/>
          <w:sz w:val="22"/>
          <w:lang w:eastAsia="en-GB"/>
        </w:rPr>
      </w:pPr>
      <w:hyperlink w:anchor="_Toc139279033" w:history="1">
        <w:r w:rsidR="00282C90" w:rsidRPr="00A03342">
          <w:rPr>
            <w:rStyle w:val="Hyperlink"/>
            <w:rFonts w:cs="Calibri"/>
            <w:lang w:val="sq-AL"/>
          </w:rPr>
          <w:t>9.6.2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Elementet Kryesore të Vlerësimit Strategjik Mjedisor</w:t>
        </w:r>
        <w:r w:rsidR="00282C90">
          <w:rPr>
            <w:webHidden/>
          </w:rPr>
          <w:tab/>
        </w:r>
        <w:r w:rsidR="00282C90">
          <w:rPr>
            <w:webHidden/>
          </w:rPr>
          <w:fldChar w:fldCharType="begin"/>
        </w:r>
        <w:r w:rsidR="00282C90">
          <w:rPr>
            <w:webHidden/>
          </w:rPr>
          <w:instrText xml:space="preserve"> PAGEREF _Toc139279033 \h </w:instrText>
        </w:r>
        <w:r w:rsidR="00282C90">
          <w:rPr>
            <w:webHidden/>
          </w:rPr>
        </w:r>
        <w:r w:rsidR="00282C90">
          <w:rPr>
            <w:webHidden/>
          </w:rPr>
          <w:fldChar w:fldCharType="separate"/>
        </w:r>
        <w:r w:rsidR="00DE1974">
          <w:rPr>
            <w:webHidden/>
          </w:rPr>
          <w:t>9-13</w:t>
        </w:r>
        <w:r w:rsidR="00282C90">
          <w:rPr>
            <w:webHidden/>
          </w:rPr>
          <w:fldChar w:fldCharType="end"/>
        </w:r>
      </w:hyperlink>
    </w:p>
    <w:p w14:paraId="2F8708C2" w14:textId="10B888AF" w:rsidR="00282C90" w:rsidRDefault="000601B3">
      <w:pPr>
        <w:pStyle w:val="TOC3"/>
        <w:rPr>
          <w:rFonts w:asciiTheme="minorHAnsi" w:eastAsiaTheme="minorEastAsia" w:hAnsiTheme="minorHAnsi" w:cstheme="minorBidi"/>
          <w:sz w:val="22"/>
          <w:lang w:eastAsia="en-GB"/>
        </w:rPr>
      </w:pPr>
      <w:hyperlink w:anchor="_Toc139279034" w:history="1">
        <w:r w:rsidR="00282C90" w:rsidRPr="00A03342">
          <w:rPr>
            <w:rStyle w:val="Hyperlink"/>
            <w:rFonts w:cs="Calibri"/>
            <w:lang w:val="sq-AL"/>
          </w:rPr>
          <w:t>9.6.3</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Përfundimet Kryesore të Vlerësimit Strategjik Mjedisor</w:t>
        </w:r>
        <w:r w:rsidR="00282C90">
          <w:rPr>
            <w:webHidden/>
          </w:rPr>
          <w:tab/>
        </w:r>
        <w:r w:rsidR="00282C90">
          <w:rPr>
            <w:webHidden/>
          </w:rPr>
          <w:fldChar w:fldCharType="begin"/>
        </w:r>
        <w:r w:rsidR="00282C90">
          <w:rPr>
            <w:webHidden/>
          </w:rPr>
          <w:instrText xml:space="preserve"> PAGEREF _Toc139279034 \h </w:instrText>
        </w:r>
        <w:r w:rsidR="00282C90">
          <w:rPr>
            <w:webHidden/>
          </w:rPr>
        </w:r>
        <w:r w:rsidR="00282C90">
          <w:rPr>
            <w:webHidden/>
          </w:rPr>
          <w:fldChar w:fldCharType="separate"/>
        </w:r>
        <w:r w:rsidR="00DE1974">
          <w:rPr>
            <w:webHidden/>
          </w:rPr>
          <w:t>9-13</w:t>
        </w:r>
        <w:r w:rsidR="00282C90">
          <w:rPr>
            <w:webHidden/>
          </w:rPr>
          <w:fldChar w:fldCharType="end"/>
        </w:r>
      </w:hyperlink>
    </w:p>
    <w:p w14:paraId="6A67C3D4" w14:textId="1369B3E2" w:rsidR="00282C90" w:rsidRDefault="000601B3">
      <w:pPr>
        <w:pStyle w:val="TOC1"/>
        <w:rPr>
          <w:rFonts w:asciiTheme="minorHAnsi" w:eastAsiaTheme="minorEastAsia" w:hAnsiTheme="minorHAnsi" w:cstheme="minorBidi"/>
          <w:b w:val="0"/>
          <w:caps w:val="0"/>
          <w:color w:val="auto"/>
          <w:sz w:val="22"/>
          <w:szCs w:val="22"/>
          <w:lang w:eastAsia="en-GB"/>
        </w:rPr>
      </w:pPr>
      <w:hyperlink w:anchor="_Toc139279035" w:history="1">
        <w:r w:rsidR="00282C90" w:rsidRPr="00A03342">
          <w:rPr>
            <w:rStyle w:val="Hyperlink"/>
            <w:rFonts w:cs="Calibri"/>
            <w:lang w:val="sq-AL"/>
          </w:rPr>
          <w:t>10</w:t>
        </w:r>
        <w:r w:rsidR="00282C90">
          <w:rPr>
            <w:rFonts w:asciiTheme="minorHAnsi" w:eastAsiaTheme="minorEastAsia" w:hAnsiTheme="minorHAnsi" w:cstheme="minorBidi"/>
            <w:b w:val="0"/>
            <w:caps w:val="0"/>
            <w:color w:val="auto"/>
            <w:sz w:val="22"/>
            <w:szCs w:val="22"/>
            <w:lang w:eastAsia="en-GB"/>
          </w:rPr>
          <w:tab/>
        </w:r>
        <w:r w:rsidR="00282C90" w:rsidRPr="00A03342">
          <w:rPr>
            <w:rStyle w:val="Hyperlink"/>
            <w:rFonts w:cs="Calibri"/>
            <w:lang w:val="sq-AL" w:bidi="sq-AL"/>
          </w:rPr>
          <w:t>Presionet ndaj Trupit Ujor, Statusi dhe Vlerësimi i Ndikimeve</w:t>
        </w:r>
        <w:r w:rsidR="00282C90">
          <w:rPr>
            <w:webHidden/>
          </w:rPr>
          <w:tab/>
        </w:r>
        <w:r w:rsidR="00282C90">
          <w:rPr>
            <w:webHidden/>
          </w:rPr>
          <w:fldChar w:fldCharType="begin"/>
        </w:r>
        <w:r w:rsidR="00282C90">
          <w:rPr>
            <w:webHidden/>
          </w:rPr>
          <w:instrText xml:space="preserve"> PAGEREF _Toc139279035 \h </w:instrText>
        </w:r>
        <w:r w:rsidR="00282C90">
          <w:rPr>
            <w:webHidden/>
          </w:rPr>
        </w:r>
        <w:r w:rsidR="00282C90">
          <w:rPr>
            <w:webHidden/>
          </w:rPr>
          <w:fldChar w:fldCharType="separate"/>
        </w:r>
        <w:r w:rsidR="00DE1974">
          <w:rPr>
            <w:webHidden/>
          </w:rPr>
          <w:t>10-1</w:t>
        </w:r>
        <w:r w:rsidR="00282C90">
          <w:rPr>
            <w:webHidden/>
          </w:rPr>
          <w:fldChar w:fldCharType="end"/>
        </w:r>
      </w:hyperlink>
    </w:p>
    <w:p w14:paraId="29D0958D" w14:textId="38D4F625" w:rsidR="00282C90" w:rsidRDefault="000601B3">
      <w:pPr>
        <w:pStyle w:val="TOC2"/>
        <w:tabs>
          <w:tab w:val="left" w:pos="575"/>
          <w:tab w:val="right" w:leader="dot" w:pos="9054"/>
        </w:tabs>
        <w:rPr>
          <w:rFonts w:asciiTheme="minorHAnsi" w:eastAsiaTheme="minorEastAsia" w:hAnsiTheme="minorHAnsi" w:cstheme="minorBidi"/>
          <w:noProof/>
          <w:sz w:val="22"/>
          <w:lang w:eastAsia="en-GB"/>
        </w:rPr>
      </w:pPr>
      <w:hyperlink w:anchor="_Toc139279036" w:history="1">
        <w:r w:rsidR="00282C90" w:rsidRPr="00A03342">
          <w:rPr>
            <w:rStyle w:val="Hyperlink"/>
            <w:rFonts w:cs="Calibri"/>
            <w:noProof/>
            <w:lang w:val="sq-AL"/>
          </w:rPr>
          <w:t>10.1</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Vështrim i përgjithshëm</w:t>
        </w:r>
        <w:r w:rsidR="00282C90">
          <w:rPr>
            <w:noProof/>
            <w:webHidden/>
          </w:rPr>
          <w:tab/>
        </w:r>
        <w:r w:rsidR="00282C90">
          <w:rPr>
            <w:noProof/>
            <w:webHidden/>
          </w:rPr>
          <w:fldChar w:fldCharType="begin"/>
        </w:r>
        <w:r w:rsidR="00282C90">
          <w:rPr>
            <w:noProof/>
            <w:webHidden/>
          </w:rPr>
          <w:instrText xml:space="preserve"> PAGEREF _Toc139279036 \h </w:instrText>
        </w:r>
        <w:r w:rsidR="00282C90">
          <w:rPr>
            <w:noProof/>
            <w:webHidden/>
          </w:rPr>
        </w:r>
        <w:r w:rsidR="00282C90">
          <w:rPr>
            <w:noProof/>
            <w:webHidden/>
          </w:rPr>
          <w:fldChar w:fldCharType="separate"/>
        </w:r>
        <w:r w:rsidR="00DE1974">
          <w:rPr>
            <w:noProof/>
            <w:webHidden/>
          </w:rPr>
          <w:t>10-1</w:t>
        </w:r>
        <w:r w:rsidR="00282C90">
          <w:rPr>
            <w:noProof/>
            <w:webHidden/>
          </w:rPr>
          <w:fldChar w:fldCharType="end"/>
        </w:r>
      </w:hyperlink>
    </w:p>
    <w:p w14:paraId="42060D87" w14:textId="0E18F886" w:rsidR="00282C90" w:rsidRDefault="000601B3">
      <w:pPr>
        <w:pStyle w:val="TOC2"/>
        <w:tabs>
          <w:tab w:val="left" w:pos="575"/>
          <w:tab w:val="right" w:leader="dot" w:pos="9054"/>
        </w:tabs>
        <w:rPr>
          <w:rFonts w:asciiTheme="minorHAnsi" w:eastAsiaTheme="minorEastAsia" w:hAnsiTheme="minorHAnsi" w:cstheme="minorBidi"/>
          <w:noProof/>
          <w:sz w:val="22"/>
          <w:lang w:eastAsia="en-GB"/>
        </w:rPr>
      </w:pPr>
      <w:hyperlink w:anchor="_Toc139279037" w:history="1">
        <w:r w:rsidR="00282C90" w:rsidRPr="00A03342">
          <w:rPr>
            <w:rStyle w:val="Hyperlink"/>
            <w:rFonts w:cs="Calibri"/>
            <w:noProof/>
            <w:lang w:val="sq-AL"/>
          </w:rPr>
          <w:t>10.2</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Shembuj të Presioneve dhe Ndikimeve</w:t>
        </w:r>
        <w:r w:rsidR="00282C90">
          <w:rPr>
            <w:noProof/>
            <w:webHidden/>
          </w:rPr>
          <w:tab/>
        </w:r>
        <w:r w:rsidR="00282C90">
          <w:rPr>
            <w:noProof/>
            <w:webHidden/>
          </w:rPr>
          <w:fldChar w:fldCharType="begin"/>
        </w:r>
        <w:r w:rsidR="00282C90">
          <w:rPr>
            <w:noProof/>
            <w:webHidden/>
          </w:rPr>
          <w:instrText xml:space="preserve"> PAGEREF _Toc139279037 \h </w:instrText>
        </w:r>
        <w:r w:rsidR="00282C90">
          <w:rPr>
            <w:noProof/>
            <w:webHidden/>
          </w:rPr>
        </w:r>
        <w:r w:rsidR="00282C90">
          <w:rPr>
            <w:noProof/>
            <w:webHidden/>
          </w:rPr>
          <w:fldChar w:fldCharType="separate"/>
        </w:r>
        <w:r w:rsidR="00DE1974">
          <w:rPr>
            <w:noProof/>
            <w:webHidden/>
          </w:rPr>
          <w:t>10-1</w:t>
        </w:r>
        <w:r w:rsidR="00282C90">
          <w:rPr>
            <w:noProof/>
            <w:webHidden/>
          </w:rPr>
          <w:fldChar w:fldCharType="end"/>
        </w:r>
      </w:hyperlink>
    </w:p>
    <w:p w14:paraId="7D41BC92" w14:textId="5ABA8315" w:rsidR="00282C90" w:rsidRDefault="000601B3">
      <w:pPr>
        <w:pStyle w:val="TOC2"/>
        <w:tabs>
          <w:tab w:val="left" w:pos="575"/>
          <w:tab w:val="right" w:leader="dot" w:pos="9054"/>
        </w:tabs>
        <w:rPr>
          <w:rFonts w:asciiTheme="minorHAnsi" w:eastAsiaTheme="minorEastAsia" w:hAnsiTheme="minorHAnsi" w:cstheme="minorBidi"/>
          <w:noProof/>
          <w:sz w:val="22"/>
          <w:lang w:eastAsia="en-GB"/>
        </w:rPr>
      </w:pPr>
      <w:hyperlink w:anchor="_Toc139279038" w:history="1">
        <w:r w:rsidR="00282C90" w:rsidRPr="00A03342">
          <w:rPr>
            <w:rStyle w:val="Hyperlink"/>
            <w:rFonts w:cs="Calibri"/>
            <w:noProof/>
            <w:lang w:val="sq-AL"/>
          </w:rPr>
          <w:t>10.3</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Vlerësimi i Standardizuar i Presioneve Mbështetur te Procedurat e Raportimit WISE</w:t>
        </w:r>
        <w:r w:rsidR="00282C90">
          <w:rPr>
            <w:noProof/>
            <w:webHidden/>
          </w:rPr>
          <w:tab/>
        </w:r>
        <w:r w:rsidR="00282C90">
          <w:rPr>
            <w:noProof/>
            <w:webHidden/>
          </w:rPr>
          <w:fldChar w:fldCharType="begin"/>
        </w:r>
        <w:r w:rsidR="00282C90">
          <w:rPr>
            <w:noProof/>
            <w:webHidden/>
          </w:rPr>
          <w:instrText xml:space="preserve"> PAGEREF _Toc139279038 \h </w:instrText>
        </w:r>
        <w:r w:rsidR="00282C90">
          <w:rPr>
            <w:noProof/>
            <w:webHidden/>
          </w:rPr>
        </w:r>
        <w:r w:rsidR="00282C90">
          <w:rPr>
            <w:noProof/>
            <w:webHidden/>
          </w:rPr>
          <w:fldChar w:fldCharType="separate"/>
        </w:r>
        <w:r w:rsidR="00DE1974">
          <w:rPr>
            <w:noProof/>
            <w:webHidden/>
          </w:rPr>
          <w:t>10-1</w:t>
        </w:r>
        <w:r w:rsidR="00282C90">
          <w:rPr>
            <w:noProof/>
            <w:webHidden/>
          </w:rPr>
          <w:fldChar w:fldCharType="end"/>
        </w:r>
      </w:hyperlink>
    </w:p>
    <w:p w14:paraId="5DEC26A5" w14:textId="7FCD1EC6" w:rsidR="00282C90" w:rsidRDefault="000601B3">
      <w:pPr>
        <w:pStyle w:val="TOC3"/>
        <w:rPr>
          <w:rFonts w:asciiTheme="minorHAnsi" w:eastAsiaTheme="minorEastAsia" w:hAnsiTheme="minorHAnsi" w:cstheme="minorBidi"/>
          <w:sz w:val="22"/>
          <w:lang w:eastAsia="en-GB"/>
        </w:rPr>
      </w:pPr>
      <w:hyperlink w:anchor="_Toc139279039" w:history="1">
        <w:r w:rsidR="00282C90" w:rsidRPr="00A03342">
          <w:rPr>
            <w:rStyle w:val="Hyperlink"/>
            <w:rFonts w:cs="Calibri"/>
            <w:lang w:val="sq-AL"/>
          </w:rPr>
          <w:t>10.3.1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Lista Standarde e Numeracionit të Presioneve dhe Treguesve nga WISE</w:t>
        </w:r>
        <w:r w:rsidR="00282C90">
          <w:rPr>
            <w:webHidden/>
          </w:rPr>
          <w:tab/>
        </w:r>
        <w:r w:rsidR="00282C90">
          <w:rPr>
            <w:webHidden/>
          </w:rPr>
          <w:fldChar w:fldCharType="begin"/>
        </w:r>
        <w:r w:rsidR="00282C90">
          <w:rPr>
            <w:webHidden/>
          </w:rPr>
          <w:instrText xml:space="preserve"> PAGEREF _Toc139279039 \h </w:instrText>
        </w:r>
        <w:r w:rsidR="00282C90">
          <w:rPr>
            <w:webHidden/>
          </w:rPr>
        </w:r>
        <w:r w:rsidR="00282C90">
          <w:rPr>
            <w:webHidden/>
          </w:rPr>
          <w:fldChar w:fldCharType="separate"/>
        </w:r>
        <w:r w:rsidR="00DE1974">
          <w:rPr>
            <w:webHidden/>
          </w:rPr>
          <w:t>10-1</w:t>
        </w:r>
        <w:r w:rsidR="00282C90">
          <w:rPr>
            <w:webHidden/>
          </w:rPr>
          <w:fldChar w:fldCharType="end"/>
        </w:r>
      </w:hyperlink>
    </w:p>
    <w:p w14:paraId="479380A7" w14:textId="7880B1C4" w:rsidR="00282C90" w:rsidRDefault="000601B3">
      <w:pPr>
        <w:pStyle w:val="TOC3"/>
        <w:rPr>
          <w:rFonts w:asciiTheme="minorHAnsi" w:eastAsiaTheme="minorEastAsia" w:hAnsiTheme="minorHAnsi" w:cstheme="minorBidi"/>
          <w:sz w:val="22"/>
          <w:lang w:eastAsia="en-GB"/>
        </w:rPr>
      </w:pPr>
      <w:hyperlink w:anchor="_Toc139279040" w:history="1">
        <w:r w:rsidR="00282C90" w:rsidRPr="00A03342">
          <w:rPr>
            <w:rStyle w:val="Hyperlink"/>
            <w:rFonts w:cs="Calibri"/>
            <w:lang w:val="sq-AL"/>
          </w:rPr>
          <w:t>10.3.2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Identifikimi dhe Vlerësimi Sasior i Presioneve dhe Treguesve</w:t>
        </w:r>
        <w:r w:rsidR="00282C90">
          <w:rPr>
            <w:webHidden/>
          </w:rPr>
          <w:tab/>
        </w:r>
        <w:r w:rsidR="00282C90">
          <w:rPr>
            <w:webHidden/>
          </w:rPr>
          <w:fldChar w:fldCharType="begin"/>
        </w:r>
        <w:r w:rsidR="00282C90">
          <w:rPr>
            <w:webHidden/>
          </w:rPr>
          <w:instrText xml:space="preserve"> PAGEREF _Toc139279040 \h </w:instrText>
        </w:r>
        <w:r w:rsidR="00282C90">
          <w:rPr>
            <w:webHidden/>
          </w:rPr>
        </w:r>
        <w:r w:rsidR="00282C90">
          <w:rPr>
            <w:webHidden/>
          </w:rPr>
          <w:fldChar w:fldCharType="separate"/>
        </w:r>
        <w:r w:rsidR="00DE1974">
          <w:rPr>
            <w:webHidden/>
          </w:rPr>
          <w:t>10-2</w:t>
        </w:r>
        <w:r w:rsidR="00282C90">
          <w:rPr>
            <w:webHidden/>
          </w:rPr>
          <w:fldChar w:fldCharType="end"/>
        </w:r>
      </w:hyperlink>
    </w:p>
    <w:p w14:paraId="00BB520D" w14:textId="73B193BF" w:rsidR="00282C90" w:rsidRDefault="000601B3">
      <w:pPr>
        <w:pStyle w:val="TOC3"/>
        <w:rPr>
          <w:rFonts w:asciiTheme="minorHAnsi" w:eastAsiaTheme="minorEastAsia" w:hAnsiTheme="minorHAnsi" w:cstheme="minorBidi"/>
          <w:sz w:val="22"/>
          <w:lang w:eastAsia="en-GB"/>
        </w:rPr>
      </w:pPr>
      <w:hyperlink w:anchor="_Toc139279041" w:history="1">
        <w:r w:rsidR="00282C90" w:rsidRPr="00A03342">
          <w:rPr>
            <w:rStyle w:val="Hyperlink"/>
            <w:rFonts w:cs="Calibri"/>
            <w:lang w:val="sq-AL"/>
          </w:rPr>
          <w:t>10.3.3</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Lista Standarde e Numeracionit të Llojeve të Ndikimit</w:t>
        </w:r>
        <w:r w:rsidR="00282C90">
          <w:rPr>
            <w:webHidden/>
          </w:rPr>
          <w:tab/>
        </w:r>
        <w:r w:rsidR="00282C90">
          <w:rPr>
            <w:webHidden/>
          </w:rPr>
          <w:fldChar w:fldCharType="begin"/>
        </w:r>
        <w:r w:rsidR="00282C90">
          <w:rPr>
            <w:webHidden/>
          </w:rPr>
          <w:instrText xml:space="preserve"> PAGEREF _Toc139279041 \h </w:instrText>
        </w:r>
        <w:r w:rsidR="00282C90">
          <w:rPr>
            <w:webHidden/>
          </w:rPr>
        </w:r>
        <w:r w:rsidR="00282C90">
          <w:rPr>
            <w:webHidden/>
          </w:rPr>
          <w:fldChar w:fldCharType="separate"/>
        </w:r>
        <w:r w:rsidR="00DE1974">
          <w:rPr>
            <w:webHidden/>
          </w:rPr>
          <w:t>10-6</w:t>
        </w:r>
        <w:r w:rsidR="00282C90">
          <w:rPr>
            <w:webHidden/>
          </w:rPr>
          <w:fldChar w:fldCharType="end"/>
        </w:r>
      </w:hyperlink>
    </w:p>
    <w:p w14:paraId="2D4765DC" w14:textId="44315C35" w:rsidR="00282C90" w:rsidRDefault="000601B3">
      <w:pPr>
        <w:pStyle w:val="TOC2"/>
        <w:tabs>
          <w:tab w:val="right" w:leader="dot" w:pos="9054"/>
        </w:tabs>
        <w:rPr>
          <w:rFonts w:asciiTheme="minorHAnsi" w:eastAsiaTheme="minorEastAsia" w:hAnsiTheme="minorHAnsi" w:cstheme="minorBidi"/>
          <w:noProof/>
          <w:sz w:val="22"/>
          <w:lang w:eastAsia="en-GB"/>
        </w:rPr>
      </w:pPr>
      <w:hyperlink w:anchor="_Toc139279042" w:history="1">
        <w:r w:rsidR="00282C90" w:rsidRPr="00A03342">
          <w:rPr>
            <w:rStyle w:val="Hyperlink"/>
            <w:rFonts w:cs="Calibri"/>
            <w:noProof/>
            <w:lang w:val="sq-AL" w:bidi="sq-AL"/>
          </w:rPr>
          <w:t>Presionet e Trupit Ujor Sipërfaqësor dhe Vështrim i Përgjithshëm i Vlerësimit të Statusit</w:t>
        </w:r>
        <w:r w:rsidR="00282C90">
          <w:rPr>
            <w:noProof/>
            <w:webHidden/>
          </w:rPr>
          <w:tab/>
        </w:r>
        <w:r w:rsidR="00282C90">
          <w:rPr>
            <w:noProof/>
            <w:webHidden/>
          </w:rPr>
          <w:fldChar w:fldCharType="begin"/>
        </w:r>
        <w:r w:rsidR="00282C90">
          <w:rPr>
            <w:noProof/>
            <w:webHidden/>
          </w:rPr>
          <w:instrText xml:space="preserve"> PAGEREF _Toc139279042 \h </w:instrText>
        </w:r>
        <w:r w:rsidR="00282C90">
          <w:rPr>
            <w:noProof/>
            <w:webHidden/>
          </w:rPr>
        </w:r>
        <w:r w:rsidR="00282C90">
          <w:rPr>
            <w:noProof/>
            <w:webHidden/>
          </w:rPr>
          <w:fldChar w:fldCharType="separate"/>
        </w:r>
        <w:r w:rsidR="00DE1974">
          <w:rPr>
            <w:noProof/>
            <w:webHidden/>
          </w:rPr>
          <w:t>10-6</w:t>
        </w:r>
        <w:r w:rsidR="00282C90">
          <w:rPr>
            <w:noProof/>
            <w:webHidden/>
          </w:rPr>
          <w:fldChar w:fldCharType="end"/>
        </w:r>
      </w:hyperlink>
    </w:p>
    <w:p w14:paraId="271B780D" w14:textId="24AA4535" w:rsidR="00282C90" w:rsidRDefault="000601B3">
      <w:pPr>
        <w:pStyle w:val="TOC3"/>
        <w:rPr>
          <w:rFonts w:asciiTheme="minorHAnsi" w:eastAsiaTheme="minorEastAsia" w:hAnsiTheme="minorHAnsi" w:cstheme="minorBidi"/>
          <w:sz w:val="22"/>
          <w:lang w:eastAsia="en-GB"/>
        </w:rPr>
      </w:pPr>
      <w:hyperlink w:anchor="_Toc139279043" w:history="1">
        <w:r w:rsidR="00282C90" w:rsidRPr="00A03342">
          <w:rPr>
            <w:rStyle w:val="Hyperlink"/>
            <w:rFonts w:cs="Calibri"/>
            <w:lang w:val="sq-AL"/>
          </w:rPr>
          <w:t>10.3.4</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Vlerësimi i Presioneve në Nivel Nën baseni</w:t>
        </w:r>
        <w:r w:rsidR="00282C90">
          <w:rPr>
            <w:webHidden/>
          </w:rPr>
          <w:tab/>
        </w:r>
        <w:r w:rsidR="00282C90">
          <w:rPr>
            <w:webHidden/>
          </w:rPr>
          <w:fldChar w:fldCharType="begin"/>
        </w:r>
        <w:r w:rsidR="00282C90">
          <w:rPr>
            <w:webHidden/>
          </w:rPr>
          <w:instrText xml:space="preserve"> PAGEREF _Toc139279043 \h </w:instrText>
        </w:r>
        <w:r w:rsidR="00282C90">
          <w:rPr>
            <w:webHidden/>
          </w:rPr>
        </w:r>
        <w:r w:rsidR="00282C90">
          <w:rPr>
            <w:webHidden/>
          </w:rPr>
          <w:fldChar w:fldCharType="separate"/>
        </w:r>
        <w:r w:rsidR="00DE1974">
          <w:rPr>
            <w:webHidden/>
          </w:rPr>
          <w:t>10-6</w:t>
        </w:r>
        <w:r w:rsidR="00282C90">
          <w:rPr>
            <w:webHidden/>
          </w:rPr>
          <w:fldChar w:fldCharType="end"/>
        </w:r>
      </w:hyperlink>
    </w:p>
    <w:p w14:paraId="63D94281" w14:textId="7E02FD2F" w:rsidR="00282C90" w:rsidRDefault="000601B3">
      <w:pPr>
        <w:pStyle w:val="TOC3"/>
        <w:rPr>
          <w:rFonts w:asciiTheme="minorHAnsi" w:eastAsiaTheme="minorEastAsia" w:hAnsiTheme="minorHAnsi" w:cstheme="minorBidi"/>
          <w:sz w:val="22"/>
          <w:lang w:eastAsia="en-GB"/>
        </w:rPr>
      </w:pPr>
      <w:hyperlink w:anchor="_Toc139279044" w:history="1">
        <w:r w:rsidR="00282C90" w:rsidRPr="00A03342">
          <w:rPr>
            <w:rStyle w:val="Hyperlink"/>
            <w:rFonts w:cs="Calibri"/>
            <w:lang w:val="sq-AL"/>
          </w:rPr>
          <w:t>10.3.5</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Metodologjia e Përcaktimit të Statusit në Nivelin e Trupit Ujor</w:t>
        </w:r>
        <w:r w:rsidR="00282C90">
          <w:rPr>
            <w:webHidden/>
          </w:rPr>
          <w:tab/>
        </w:r>
        <w:r w:rsidR="00282C90">
          <w:rPr>
            <w:webHidden/>
          </w:rPr>
          <w:fldChar w:fldCharType="begin"/>
        </w:r>
        <w:r w:rsidR="00282C90">
          <w:rPr>
            <w:webHidden/>
          </w:rPr>
          <w:instrText xml:space="preserve"> PAGEREF _Toc139279044 \h </w:instrText>
        </w:r>
        <w:r w:rsidR="00282C90">
          <w:rPr>
            <w:webHidden/>
          </w:rPr>
        </w:r>
        <w:r w:rsidR="00282C90">
          <w:rPr>
            <w:webHidden/>
          </w:rPr>
          <w:fldChar w:fldCharType="separate"/>
        </w:r>
        <w:r w:rsidR="00DE1974">
          <w:rPr>
            <w:webHidden/>
          </w:rPr>
          <w:t>10-7</w:t>
        </w:r>
        <w:r w:rsidR="00282C90">
          <w:rPr>
            <w:webHidden/>
          </w:rPr>
          <w:fldChar w:fldCharType="end"/>
        </w:r>
      </w:hyperlink>
    </w:p>
    <w:p w14:paraId="20D944C4" w14:textId="545F4B50" w:rsidR="00282C90" w:rsidRDefault="000601B3">
      <w:pPr>
        <w:pStyle w:val="TOC3"/>
        <w:rPr>
          <w:rFonts w:asciiTheme="minorHAnsi" w:eastAsiaTheme="minorEastAsia" w:hAnsiTheme="minorHAnsi" w:cstheme="minorBidi"/>
          <w:sz w:val="22"/>
          <w:lang w:eastAsia="en-GB"/>
        </w:rPr>
      </w:pPr>
      <w:hyperlink w:anchor="_Toc139279045" w:history="1">
        <w:r w:rsidR="00282C90" w:rsidRPr="00A03342">
          <w:rPr>
            <w:rStyle w:val="Hyperlink"/>
            <w:rFonts w:cs="Calibri"/>
            <w:lang w:val="sq-AL"/>
          </w:rPr>
          <w:t>10.3.6</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Llojet e Përjashtimit për Trupat Ujorë Tepër të Modifikuar</w:t>
        </w:r>
        <w:r w:rsidR="00282C90">
          <w:rPr>
            <w:webHidden/>
          </w:rPr>
          <w:tab/>
        </w:r>
        <w:r w:rsidR="00282C90">
          <w:rPr>
            <w:webHidden/>
          </w:rPr>
          <w:fldChar w:fldCharType="begin"/>
        </w:r>
        <w:r w:rsidR="00282C90">
          <w:rPr>
            <w:webHidden/>
          </w:rPr>
          <w:instrText xml:space="preserve"> PAGEREF _Toc139279045 \h </w:instrText>
        </w:r>
        <w:r w:rsidR="00282C90">
          <w:rPr>
            <w:webHidden/>
          </w:rPr>
        </w:r>
        <w:r w:rsidR="00282C90">
          <w:rPr>
            <w:webHidden/>
          </w:rPr>
          <w:fldChar w:fldCharType="separate"/>
        </w:r>
        <w:r w:rsidR="00DE1974">
          <w:rPr>
            <w:webHidden/>
          </w:rPr>
          <w:t>10-8</w:t>
        </w:r>
        <w:r w:rsidR="00282C90">
          <w:rPr>
            <w:webHidden/>
          </w:rPr>
          <w:fldChar w:fldCharType="end"/>
        </w:r>
      </w:hyperlink>
    </w:p>
    <w:p w14:paraId="4A2FD298" w14:textId="3332592F" w:rsidR="00282C90" w:rsidRDefault="000601B3">
      <w:pPr>
        <w:pStyle w:val="TOC2"/>
        <w:tabs>
          <w:tab w:val="left" w:pos="575"/>
          <w:tab w:val="right" w:leader="dot" w:pos="9054"/>
        </w:tabs>
        <w:rPr>
          <w:rFonts w:asciiTheme="minorHAnsi" w:eastAsiaTheme="minorEastAsia" w:hAnsiTheme="minorHAnsi" w:cstheme="minorBidi"/>
          <w:noProof/>
          <w:sz w:val="22"/>
          <w:lang w:eastAsia="en-GB"/>
        </w:rPr>
      </w:pPr>
      <w:hyperlink w:anchor="_Toc139279046" w:history="1">
        <w:r w:rsidR="00282C90" w:rsidRPr="00A03342">
          <w:rPr>
            <w:rStyle w:val="Hyperlink"/>
            <w:rFonts w:cs="Calibri"/>
            <w:noProof/>
            <w:lang w:val="sq-AL"/>
          </w:rPr>
          <w:t>10.4</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Presionet e Ujërave Sipërfaqësore dhe Përmbledhja Kryesore e Statusit</w:t>
        </w:r>
        <w:r w:rsidR="00282C90">
          <w:rPr>
            <w:noProof/>
            <w:webHidden/>
          </w:rPr>
          <w:tab/>
        </w:r>
        <w:r w:rsidR="00282C90">
          <w:rPr>
            <w:noProof/>
            <w:webHidden/>
          </w:rPr>
          <w:fldChar w:fldCharType="begin"/>
        </w:r>
        <w:r w:rsidR="00282C90">
          <w:rPr>
            <w:noProof/>
            <w:webHidden/>
          </w:rPr>
          <w:instrText xml:space="preserve"> PAGEREF _Toc139279046 \h </w:instrText>
        </w:r>
        <w:r w:rsidR="00282C90">
          <w:rPr>
            <w:noProof/>
            <w:webHidden/>
          </w:rPr>
        </w:r>
        <w:r w:rsidR="00282C90">
          <w:rPr>
            <w:noProof/>
            <w:webHidden/>
          </w:rPr>
          <w:fldChar w:fldCharType="separate"/>
        </w:r>
        <w:r w:rsidR="00DE1974">
          <w:rPr>
            <w:noProof/>
            <w:webHidden/>
          </w:rPr>
          <w:t>10-8</w:t>
        </w:r>
        <w:r w:rsidR="00282C90">
          <w:rPr>
            <w:noProof/>
            <w:webHidden/>
          </w:rPr>
          <w:fldChar w:fldCharType="end"/>
        </w:r>
      </w:hyperlink>
    </w:p>
    <w:p w14:paraId="27AEDE52" w14:textId="27E0D5D0" w:rsidR="00282C90" w:rsidRDefault="000601B3">
      <w:pPr>
        <w:pStyle w:val="TOC3"/>
        <w:rPr>
          <w:rFonts w:asciiTheme="minorHAnsi" w:eastAsiaTheme="minorEastAsia" w:hAnsiTheme="minorHAnsi" w:cstheme="minorBidi"/>
          <w:sz w:val="22"/>
          <w:lang w:eastAsia="en-GB"/>
        </w:rPr>
      </w:pPr>
      <w:hyperlink w:anchor="_Toc139279047" w:history="1">
        <w:r w:rsidR="00282C90" w:rsidRPr="00A03342">
          <w:rPr>
            <w:rStyle w:val="Hyperlink"/>
            <w:rFonts w:cs="Calibri"/>
            <w:lang w:val="sq-AL"/>
          </w:rPr>
          <w:t>10.4.1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Vështrim i përgjithshëm</w:t>
        </w:r>
        <w:r w:rsidR="00282C90">
          <w:rPr>
            <w:webHidden/>
          </w:rPr>
          <w:tab/>
        </w:r>
        <w:r w:rsidR="00282C90">
          <w:rPr>
            <w:webHidden/>
          </w:rPr>
          <w:fldChar w:fldCharType="begin"/>
        </w:r>
        <w:r w:rsidR="00282C90">
          <w:rPr>
            <w:webHidden/>
          </w:rPr>
          <w:instrText xml:space="preserve"> PAGEREF _Toc139279047 \h </w:instrText>
        </w:r>
        <w:r w:rsidR="00282C90">
          <w:rPr>
            <w:webHidden/>
          </w:rPr>
        </w:r>
        <w:r w:rsidR="00282C90">
          <w:rPr>
            <w:webHidden/>
          </w:rPr>
          <w:fldChar w:fldCharType="separate"/>
        </w:r>
        <w:r w:rsidR="00DE1974">
          <w:rPr>
            <w:webHidden/>
          </w:rPr>
          <w:t>10-8</w:t>
        </w:r>
        <w:r w:rsidR="00282C90">
          <w:rPr>
            <w:webHidden/>
          </w:rPr>
          <w:fldChar w:fldCharType="end"/>
        </w:r>
      </w:hyperlink>
    </w:p>
    <w:p w14:paraId="7A93C61A" w14:textId="3ABA2DED" w:rsidR="00282C90" w:rsidRDefault="000601B3">
      <w:pPr>
        <w:pStyle w:val="TOC3"/>
        <w:rPr>
          <w:rFonts w:asciiTheme="minorHAnsi" w:eastAsiaTheme="minorEastAsia" w:hAnsiTheme="minorHAnsi" w:cstheme="minorBidi"/>
          <w:sz w:val="22"/>
          <w:lang w:eastAsia="en-GB"/>
        </w:rPr>
      </w:pPr>
      <w:hyperlink w:anchor="_Toc139279048" w:history="1">
        <w:r w:rsidR="00282C90" w:rsidRPr="00A03342">
          <w:rPr>
            <w:rStyle w:val="Hyperlink"/>
            <w:rFonts w:cs="Calibri"/>
            <w:lang w:val="sq-AL"/>
          </w:rPr>
          <w:t>10.4.2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Trupat ujorë sipërfaqësorë më “në risk”</w:t>
        </w:r>
        <w:r w:rsidR="00282C90">
          <w:rPr>
            <w:webHidden/>
          </w:rPr>
          <w:tab/>
        </w:r>
        <w:r w:rsidR="00282C90">
          <w:rPr>
            <w:webHidden/>
          </w:rPr>
          <w:fldChar w:fldCharType="begin"/>
        </w:r>
        <w:r w:rsidR="00282C90">
          <w:rPr>
            <w:webHidden/>
          </w:rPr>
          <w:instrText xml:space="preserve"> PAGEREF _Toc139279048 \h </w:instrText>
        </w:r>
        <w:r w:rsidR="00282C90">
          <w:rPr>
            <w:webHidden/>
          </w:rPr>
        </w:r>
        <w:r w:rsidR="00282C90">
          <w:rPr>
            <w:webHidden/>
          </w:rPr>
          <w:fldChar w:fldCharType="separate"/>
        </w:r>
        <w:r w:rsidR="00DE1974">
          <w:rPr>
            <w:webHidden/>
          </w:rPr>
          <w:t>10-10</w:t>
        </w:r>
        <w:r w:rsidR="00282C90">
          <w:rPr>
            <w:webHidden/>
          </w:rPr>
          <w:fldChar w:fldCharType="end"/>
        </w:r>
      </w:hyperlink>
    </w:p>
    <w:p w14:paraId="1223DD3E" w14:textId="4C19654F" w:rsidR="00282C90" w:rsidRDefault="000601B3">
      <w:pPr>
        <w:pStyle w:val="TOC3"/>
        <w:rPr>
          <w:rFonts w:asciiTheme="minorHAnsi" w:eastAsiaTheme="minorEastAsia" w:hAnsiTheme="minorHAnsi" w:cstheme="minorBidi"/>
          <w:sz w:val="22"/>
          <w:lang w:eastAsia="en-GB"/>
        </w:rPr>
      </w:pPr>
      <w:hyperlink w:anchor="_Toc139279049" w:history="1">
        <w:r w:rsidR="00282C90" w:rsidRPr="00A03342">
          <w:rPr>
            <w:rStyle w:val="Hyperlink"/>
            <w:rFonts w:cs="Calibri"/>
            <w:lang w:val="sq-AL"/>
          </w:rPr>
          <w:t>10.4.3</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Implikimet dhe Kërkesat për Programin e Monitorimit të Ujërave Sipërfaqësore</w:t>
        </w:r>
        <w:r w:rsidR="00282C90">
          <w:rPr>
            <w:webHidden/>
          </w:rPr>
          <w:tab/>
        </w:r>
        <w:r w:rsidR="00282C90">
          <w:rPr>
            <w:webHidden/>
          </w:rPr>
          <w:fldChar w:fldCharType="begin"/>
        </w:r>
        <w:r w:rsidR="00282C90">
          <w:rPr>
            <w:webHidden/>
          </w:rPr>
          <w:instrText xml:space="preserve"> PAGEREF _Toc139279049 \h </w:instrText>
        </w:r>
        <w:r w:rsidR="00282C90">
          <w:rPr>
            <w:webHidden/>
          </w:rPr>
        </w:r>
        <w:r w:rsidR="00282C90">
          <w:rPr>
            <w:webHidden/>
          </w:rPr>
          <w:fldChar w:fldCharType="separate"/>
        </w:r>
        <w:r w:rsidR="00DE1974">
          <w:rPr>
            <w:webHidden/>
          </w:rPr>
          <w:t>10-12</w:t>
        </w:r>
        <w:r w:rsidR="00282C90">
          <w:rPr>
            <w:webHidden/>
          </w:rPr>
          <w:fldChar w:fldCharType="end"/>
        </w:r>
      </w:hyperlink>
    </w:p>
    <w:p w14:paraId="04EB4880" w14:textId="760010B8" w:rsidR="00282C90" w:rsidRDefault="000601B3">
      <w:pPr>
        <w:pStyle w:val="TOC2"/>
        <w:tabs>
          <w:tab w:val="left" w:pos="575"/>
          <w:tab w:val="right" w:leader="dot" w:pos="9054"/>
        </w:tabs>
        <w:rPr>
          <w:rFonts w:asciiTheme="minorHAnsi" w:eastAsiaTheme="minorEastAsia" w:hAnsiTheme="minorHAnsi" w:cstheme="minorBidi"/>
          <w:noProof/>
          <w:sz w:val="22"/>
          <w:lang w:eastAsia="en-GB"/>
        </w:rPr>
      </w:pPr>
      <w:hyperlink w:anchor="_Toc139279050" w:history="1">
        <w:r w:rsidR="00282C90" w:rsidRPr="00A03342">
          <w:rPr>
            <w:rStyle w:val="Hyperlink"/>
            <w:rFonts w:cs="Calibri"/>
            <w:noProof/>
            <w:lang w:val="sq-AL"/>
          </w:rPr>
          <w:t>10.5</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Presionet e Trupit Ujor Nëntokësor dhe Vështrimi i Përgjithshëm i Statusit</w:t>
        </w:r>
        <w:r w:rsidR="00282C90">
          <w:rPr>
            <w:noProof/>
            <w:webHidden/>
          </w:rPr>
          <w:tab/>
        </w:r>
        <w:r w:rsidR="00282C90">
          <w:rPr>
            <w:noProof/>
            <w:webHidden/>
          </w:rPr>
          <w:fldChar w:fldCharType="begin"/>
        </w:r>
        <w:r w:rsidR="00282C90">
          <w:rPr>
            <w:noProof/>
            <w:webHidden/>
          </w:rPr>
          <w:instrText xml:space="preserve"> PAGEREF _Toc139279050 \h </w:instrText>
        </w:r>
        <w:r w:rsidR="00282C90">
          <w:rPr>
            <w:noProof/>
            <w:webHidden/>
          </w:rPr>
        </w:r>
        <w:r w:rsidR="00282C90">
          <w:rPr>
            <w:noProof/>
            <w:webHidden/>
          </w:rPr>
          <w:fldChar w:fldCharType="separate"/>
        </w:r>
        <w:r w:rsidR="00DE1974">
          <w:rPr>
            <w:noProof/>
            <w:webHidden/>
          </w:rPr>
          <w:t>10-17</w:t>
        </w:r>
        <w:r w:rsidR="00282C90">
          <w:rPr>
            <w:noProof/>
            <w:webHidden/>
          </w:rPr>
          <w:fldChar w:fldCharType="end"/>
        </w:r>
      </w:hyperlink>
    </w:p>
    <w:p w14:paraId="51491A16" w14:textId="1DC8B426" w:rsidR="00282C90" w:rsidRDefault="000601B3">
      <w:pPr>
        <w:pStyle w:val="TOC3"/>
        <w:rPr>
          <w:rFonts w:asciiTheme="minorHAnsi" w:eastAsiaTheme="minorEastAsia" w:hAnsiTheme="minorHAnsi" w:cstheme="minorBidi"/>
          <w:sz w:val="22"/>
          <w:lang w:eastAsia="en-GB"/>
        </w:rPr>
      </w:pPr>
      <w:hyperlink w:anchor="_Toc139279051" w:history="1">
        <w:r w:rsidR="00282C90" w:rsidRPr="00A03342">
          <w:rPr>
            <w:rStyle w:val="Hyperlink"/>
            <w:rFonts w:cs="Calibri"/>
            <w:lang w:val="sq-AL"/>
          </w:rPr>
          <w:t>10.5.1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Vlerësimi i Presioneve në Nivel Nën baseni</w:t>
        </w:r>
        <w:r w:rsidR="00282C90">
          <w:rPr>
            <w:webHidden/>
          </w:rPr>
          <w:tab/>
        </w:r>
        <w:r w:rsidR="00282C90">
          <w:rPr>
            <w:webHidden/>
          </w:rPr>
          <w:fldChar w:fldCharType="begin"/>
        </w:r>
        <w:r w:rsidR="00282C90">
          <w:rPr>
            <w:webHidden/>
          </w:rPr>
          <w:instrText xml:space="preserve"> PAGEREF _Toc139279051 \h </w:instrText>
        </w:r>
        <w:r w:rsidR="00282C90">
          <w:rPr>
            <w:webHidden/>
          </w:rPr>
        </w:r>
        <w:r w:rsidR="00282C90">
          <w:rPr>
            <w:webHidden/>
          </w:rPr>
          <w:fldChar w:fldCharType="separate"/>
        </w:r>
        <w:r w:rsidR="00DE1974">
          <w:rPr>
            <w:webHidden/>
          </w:rPr>
          <w:t>10-17</w:t>
        </w:r>
        <w:r w:rsidR="00282C90">
          <w:rPr>
            <w:webHidden/>
          </w:rPr>
          <w:fldChar w:fldCharType="end"/>
        </w:r>
      </w:hyperlink>
    </w:p>
    <w:p w14:paraId="7C7A91AF" w14:textId="06F8A3F0" w:rsidR="00282C90" w:rsidRDefault="000601B3">
      <w:pPr>
        <w:pStyle w:val="TOC3"/>
        <w:rPr>
          <w:rFonts w:asciiTheme="minorHAnsi" w:eastAsiaTheme="minorEastAsia" w:hAnsiTheme="minorHAnsi" w:cstheme="minorBidi"/>
          <w:sz w:val="22"/>
          <w:lang w:eastAsia="en-GB"/>
        </w:rPr>
      </w:pPr>
      <w:hyperlink w:anchor="_Toc139279052" w:history="1">
        <w:r w:rsidR="00282C90" w:rsidRPr="00A03342">
          <w:rPr>
            <w:rStyle w:val="Hyperlink"/>
            <w:rFonts w:cs="Calibri"/>
            <w:lang w:val="sq-AL"/>
          </w:rPr>
          <w:t>10.5.2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Përcaktimi i Vlerave Prag</w:t>
        </w:r>
        <w:r w:rsidR="00282C90">
          <w:rPr>
            <w:webHidden/>
          </w:rPr>
          <w:tab/>
        </w:r>
        <w:r w:rsidR="00282C90">
          <w:rPr>
            <w:webHidden/>
          </w:rPr>
          <w:fldChar w:fldCharType="begin"/>
        </w:r>
        <w:r w:rsidR="00282C90">
          <w:rPr>
            <w:webHidden/>
          </w:rPr>
          <w:instrText xml:space="preserve"> PAGEREF _Toc139279052 \h </w:instrText>
        </w:r>
        <w:r w:rsidR="00282C90">
          <w:rPr>
            <w:webHidden/>
          </w:rPr>
        </w:r>
        <w:r w:rsidR="00282C90">
          <w:rPr>
            <w:webHidden/>
          </w:rPr>
          <w:fldChar w:fldCharType="separate"/>
        </w:r>
        <w:r w:rsidR="00DE1974">
          <w:rPr>
            <w:webHidden/>
          </w:rPr>
          <w:t>10-17</w:t>
        </w:r>
        <w:r w:rsidR="00282C90">
          <w:rPr>
            <w:webHidden/>
          </w:rPr>
          <w:fldChar w:fldCharType="end"/>
        </w:r>
      </w:hyperlink>
    </w:p>
    <w:p w14:paraId="0533E2A9" w14:textId="5920E524" w:rsidR="00282C90" w:rsidRDefault="000601B3">
      <w:pPr>
        <w:pStyle w:val="TOC3"/>
        <w:rPr>
          <w:rFonts w:asciiTheme="minorHAnsi" w:eastAsiaTheme="minorEastAsia" w:hAnsiTheme="minorHAnsi" w:cstheme="minorBidi"/>
          <w:sz w:val="22"/>
          <w:lang w:eastAsia="en-GB"/>
        </w:rPr>
      </w:pPr>
      <w:hyperlink w:anchor="_Toc139279053" w:history="1">
        <w:r w:rsidR="00282C90" w:rsidRPr="00A03342">
          <w:rPr>
            <w:rStyle w:val="Hyperlink"/>
            <w:rFonts w:cs="Calibri"/>
            <w:lang w:val="sq-AL"/>
          </w:rPr>
          <w:t>10.5.3</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Metodologjia e Përcaktimit të Statusit në Nivelin e Trupit Ujor</w:t>
        </w:r>
        <w:r w:rsidR="00282C90">
          <w:rPr>
            <w:webHidden/>
          </w:rPr>
          <w:tab/>
        </w:r>
        <w:r w:rsidR="00282C90">
          <w:rPr>
            <w:webHidden/>
          </w:rPr>
          <w:fldChar w:fldCharType="begin"/>
        </w:r>
        <w:r w:rsidR="00282C90">
          <w:rPr>
            <w:webHidden/>
          </w:rPr>
          <w:instrText xml:space="preserve"> PAGEREF _Toc139279053 \h </w:instrText>
        </w:r>
        <w:r w:rsidR="00282C90">
          <w:rPr>
            <w:webHidden/>
          </w:rPr>
        </w:r>
        <w:r w:rsidR="00282C90">
          <w:rPr>
            <w:webHidden/>
          </w:rPr>
          <w:fldChar w:fldCharType="separate"/>
        </w:r>
        <w:r w:rsidR="00DE1974">
          <w:rPr>
            <w:webHidden/>
          </w:rPr>
          <w:t>10-18</w:t>
        </w:r>
        <w:r w:rsidR="00282C90">
          <w:rPr>
            <w:webHidden/>
          </w:rPr>
          <w:fldChar w:fldCharType="end"/>
        </w:r>
      </w:hyperlink>
    </w:p>
    <w:p w14:paraId="328B1914" w14:textId="43F7E6E8" w:rsidR="00282C90" w:rsidRDefault="000601B3">
      <w:pPr>
        <w:pStyle w:val="TOC2"/>
        <w:tabs>
          <w:tab w:val="left" w:pos="575"/>
          <w:tab w:val="right" w:leader="dot" w:pos="9054"/>
        </w:tabs>
        <w:rPr>
          <w:rFonts w:asciiTheme="minorHAnsi" w:eastAsiaTheme="minorEastAsia" w:hAnsiTheme="minorHAnsi" w:cstheme="minorBidi"/>
          <w:noProof/>
          <w:sz w:val="22"/>
          <w:lang w:eastAsia="en-GB"/>
        </w:rPr>
      </w:pPr>
      <w:hyperlink w:anchor="_Toc139279054" w:history="1">
        <w:r w:rsidR="00282C90" w:rsidRPr="00A03342">
          <w:rPr>
            <w:rStyle w:val="Hyperlink"/>
            <w:rFonts w:cs="Calibri"/>
            <w:noProof/>
            <w:lang w:val="sq-AL"/>
          </w:rPr>
          <w:t>10.6</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Presionet e Ujërave Nëntokësore dhe Përmbledhja Kryesore e Statusit</w:t>
        </w:r>
        <w:r w:rsidR="00282C90">
          <w:rPr>
            <w:noProof/>
            <w:webHidden/>
          </w:rPr>
          <w:tab/>
        </w:r>
        <w:r w:rsidR="00282C90">
          <w:rPr>
            <w:noProof/>
            <w:webHidden/>
          </w:rPr>
          <w:fldChar w:fldCharType="begin"/>
        </w:r>
        <w:r w:rsidR="00282C90">
          <w:rPr>
            <w:noProof/>
            <w:webHidden/>
          </w:rPr>
          <w:instrText xml:space="preserve"> PAGEREF _Toc139279054 \h </w:instrText>
        </w:r>
        <w:r w:rsidR="00282C90">
          <w:rPr>
            <w:noProof/>
            <w:webHidden/>
          </w:rPr>
        </w:r>
        <w:r w:rsidR="00282C90">
          <w:rPr>
            <w:noProof/>
            <w:webHidden/>
          </w:rPr>
          <w:fldChar w:fldCharType="separate"/>
        </w:r>
        <w:r w:rsidR="00DE1974">
          <w:rPr>
            <w:noProof/>
            <w:webHidden/>
          </w:rPr>
          <w:t>10-19</w:t>
        </w:r>
        <w:r w:rsidR="00282C90">
          <w:rPr>
            <w:noProof/>
            <w:webHidden/>
          </w:rPr>
          <w:fldChar w:fldCharType="end"/>
        </w:r>
      </w:hyperlink>
    </w:p>
    <w:p w14:paraId="1D4DEA23" w14:textId="0954B229" w:rsidR="00282C90" w:rsidRDefault="000601B3">
      <w:pPr>
        <w:pStyle w:val="TOC3"/>
        <w:rPr>
          <w:rFonts w:asciiTheme="minorHAnsi" w:eastAsiaTheme="minorEastAsia" w:hAnsiTheme="minorHAnsi" w:cstheme="minorBidi"/>
          <w:sz w:val="22"/>
          <w:lang w:eastAsia="en-GB"/>
        </w:rPr>
      </w:pPr>
      <w:hyperlink w:anchor="_Toc139279055" w:history="1">
        <w:r w:rsidR="00282C90" w:rsidRPr="00A03342">
          <w:rPr>
            <w:rStyle w:val="Hyperlink"/>
            <w:rFonts w:cs="Calibri"/>
            <w:lang w:val="sq-AL"/>
          </w:rPr>
          <w:t>10.6.1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Vështrim i përgjithshëm</w:t>
        </w:r>
        <w:r w:rsidR="00282C90">
          <w:rPr>
            <w:webHidden/>
          </w:rPr>
          <w:tab/>
        </w:r>
        <w:r w:rsidR="00282C90">
          <w:rPr>
            <w:webHidden/>
          </w:rPr>
          <w:fldChar w:fldCharType="begin"/>
        </w:r>
        <w:r w:rsidR="00282C90">
          <w:rPr>
            <w:webHidden/>
          </w:rPr>
          <w:instrText xml:space="preserve"> PAGEREF _Toc139279055 \h </w:instrText>
        </w:r>
        <w:r w:rsidR="00282C90">
          <w:rPr>
            <w:webHidden/>
          </w:rPr>
        </w:r>
        <w:r w:rsidR="00282C90">
          <w:rPr>
            <w:webHidden/>
          </w:rPr>
          <w:fldChar w:fldCharType="separate"/>
        </w:r>
        <w:r w:rsidR="00DE1974">
          <w:rPr>
            <w:webHidden/>
          </w:rPr>
          <w:t>10-19</w:t>
        </w:r>
        <w:r w:rsidR="00282C90">
          <w:rPr>
            <w:webHidden/>
          </w:rPr>
          <w:fldChar w:fldCharType="end"/>
        </w:r>
      </w:hyperlink>
    </w:p>
    <w:p w14:paraId="511BFA56" w14:textId="67E7316C" w:rsidR="00282C90" w:rsidRDefault="000601B3">
      <w:pPr>
        <w:pStyle w:val="TOC3"/>
        <w:rPr>
          <w:rFonts w:asciiTheme="minorHAnsi" w:eastAsiaTheme="minorEastAsia" w:hAnsiTheme="minorHAnsi" w:cstheme="minorBidi"/>
          <w:sz w:val="22"/>
          <w:lang w:eastAsia="en-GB"/>
        </w:rPr>
      </w:pPr>
      <w:hyperlink w:anchor="_Toc139279056" w:history="1">
        <w:r w:rsidR="00282C90" w:rsidRPr="00A03342">
          <w:rPr>
            <w:rStyle w:val="Hyperlink"/>
            <w:rFonts w:cs="Calibri"/>
            <w:lang w:val="sq-AL"/>
          </w:rPr>
          <w:t>10.6.2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Implikimet e Rrjetit të Monitorimit të Ujërave Nëntokësore</w:t>
        </w:r>
        <w:r w:rsidR="00282C90">
          <w:rPr>
            <w:webHidden/>
          </w:rPr>
          <w:tab/>
        </w:r>
        <w:r w:rsidR="00282C90">
          <w:rPr>
            <w:webHidden/>
          </w:rPr>
          <w:fldChar w:fldCharType="begin"/>
        </w:r>
        <w:r w:rsidR="00282C90">
          <w:rPr>
            <w:webHidden/>
          </w:rPr>
          <w:instrText xml:space="preserve"> PAGEREF _Toc139279056 \h </w:instrText>
        </w:r>
        <w:r w:rsidR="00282C90">
          <w:rPr>
            <w:webHidden/>
          </w:rPr>
        </w:r>
        <w:r w:rsidR="00282C90">
          <w:rPr>
            <w:webHidden/>
          </w:rPr>
          <w:fldChar w:fldCharType="separate"/>
        </w:r>
        <w:r w:rsidR="00DE1974">
          <w:rPr>
            <w:webHidden/>
          </w:rPr>
          <w:t>10-20</w:t>
        </w:r>
        <w:r w:rsidR="00282C90">
          <w:rPr>
            <w:webHidden/>
          </w:rPr>
          <w:fldChar w:fldCharType="end"/>
        </w:r>
      </w:hyperlink>
    </w:p>
    <w:p w14:paraId="395F82DE" w14:textId="171D2325" w:rsidR="00282C90" w:rsidRDefault="000601B3">
      <w:pPr>
        <w:pStyle w:val="TOC1"/>
        <w:rPr>
          <w:rFonts w:asciiTheme="minorHAnsi" w:eastAsiaTheme="minorEastAsia" w:hAnsiTheme="minorHAnsi" w:cstheme="minorBidi"/>
          <w:b w:val="0"/>
          <w:caps w:val="0"/>
          <w:color w:val="auto"/>
          <w:sz w:val="22"/>
          <w:szCs w:val="22"/>
          <w:lang w:eastAsia="en-GB"/>
        </w:rPr>
      </w:pPr>
      <w:hyperlink w:anchor="_Toc139279057" w:history="1">
        <w:r w:rsidR="00282C90" w:rsidRPr="00A03342">
          <w:rPr>
            <w:rStyle w:val="Hyperlink"/>
            <w:lang w:val="sq-AL"/>
          </w:rPr>
          <w:t>11</w:t>
        </w:r>
        <w:r w:rsidR="00282C90">
          <w:rPr>
            <w:rFonts w:asciiTheme="minorHAnsi" w:eastAsiaTheme="minorEastAsia" w:hAnsiTheme="minorHAnsi" w:cstheme="minorBidi"/>
            <w:b w:val="0"/>
            <w:caps w:val="0"/>
            <w:color w:val="auto"/>
            <w:sz w:val="22"/>
            <w:szCs w:val="22"/>
            <w:lang w:eastAsia="en-GB"/>
          </w:rPr>
          <w:tab/>
        </w:r>
        <w:r w:rsidR="00282C90" w:rsidRPr="00A03342">
          <w:rPr>
            <w:rStyle w:val="Hyperlink"/>
            <w:lang w:val="sq-AL" w:bidi="sq-AL"/>
          </w:rPr>
          <w:t>Përmbledhja e Analizës Ekonomike</w:t>
        </w:r>
        <w:r w:rsidR="00282C90">
          <w:rPr>
            <w:webHidden/>
          </w:rPr>
          <w:tab/>
        </w:r>
        <w:r w:rsidR="00282C90">
          <w:rPr>
            <w:webHidden/>
          </w:rPr>
          <w:fldChar w:fldCharType="begin"/>
        </w:r>
        <w:r w:rsidR="00282C90">
          <w:rPr>
            <w:webHidden/>
          </w:rPr>
          <w:instrText xml:space="preserve"> PAGEREF _Toc139279057 \h </w:instrText>
        </w:r>
        <w:r w:rsidR="00282C90">
          <w:rPr>
            <w:webHidden/>
          </w:rPr>
        </w:r>
        <w:r w:rsidR="00282C90">
          <w:rPr>
            <w:webHidden/>
          </w:rPr>
          <w:fldChar w:fldCharType="separate"/>
        </w:r>
        <w:r w:rsidR="00DE1974">
          <w:rPr>
            <w:webHidden/>
          </w:rPr>
          <w:t>11-1</w:t>
        </w:r>
        <w:r w:rsidR="00282C90">
          <w:rPr>
            <w:webHidden/>
          </w:rPr>
          <w:fldChar w:fldCharType="end"/>
        </w:r>
      </w:hyperlink>
    </w:p>
    <w:p w14:paraId="202C5F62" w14:textId="6E796A7C" w:rsidR="00282C90" w:rsidRDefault="000601B3">
      <w:pPr>
        <w:pStyle w:val="TOC2"/>
        <w:tabs>
          <w:tab w:val="left" w:pos="575"/>
          <w:tab w:val="right" w:leader="dot" w:pos="9054"/>
        </w:tabs>
        <w:rPr>
          <w:rFonts w:asciiTheme="minorHAnsi" w:eastAsiaTheme="minorEastAsia" w:hAnsiTheme="minorHAnsi" w:cstheme="minorBidi"/>
          <w:noProof/>
          <w:sz w:val="22"/>
          <w:lang w:eastAsia="en-GB"/>
        </w:rPr>
      </w:pPr>
      <w:hyperlink w:anchor="_Toc139279058" w:history="1">
        <w:r w:rsidR="00282C90" w:rsidRPr="00A03342">
          <w:rPr>
            <w:rStyle w:val="Hyperlink"/>
            <w:noProof/>
            <w:lang w:val="sq-AL"/>
          </w:rPr>
          <w:t>11.1</w:t>
        </w:r>
        <w:r w:rsidR="00282C90">
          <w:rPr>
            <w:rFonts w:asciiTheme="minorHAnsi" w:eastAsiaTheme="minorEastAsia" w:hAnsiTheme="minorHAnsi" w:cstheme="minorBidi"/>
            <w:noProof/>
            <w:sz w:val="22"/>
            <w:lang w:eastAsia="en-GB"/>
          </w:rPr>
          <w:tab/>
        </w:r>
        <w:r w:rsidR="00282C90" w:rsidRPr="00A03342">
          <w:rPr>
            <w:rStyle w:val="Hyperlink"/>
            <w:noProof/>
            <w:lang w:val="sq-AL" w:bidi="sq-AL"/>
          </w:rPr>
          <w:t>Analiza ekonomike sipas Nenit 5 të DKU-së, Shtojca III</w:t>
        </w:r>
        <w:r w:rsidR="00282C90">
          <w:rPr>
            <w:noProof/>
            <w:webHidden/>
          </w:rPr>
          <w:tab/>
        </w:r>
        <w:r w:rsidR="00282C90">
          <w:rPr>
            <w:noProof/>
            <w:webHidden/>
          </w:rPr>
          <w:fldChar w:fldCharType="begin"/>
        </w:r>
        <w:r w:rsidR="00282C90">
          <w:rPr>
            <w:noProof/>
            <w:webHidden/>
          </w:rPr>
          <w:instrText xml:space="preserve"> PAGEREF _Toc139279058 \h </w:instrText>
        </w:r>
        <w:r w:rsidR="00282C90">
          <w:rPr>
            <w:noProof/>
            <w:webHidden/>
          </w:rPr>
        </w:r>
        <w:r w:rsidR="00282C90">
          <w:rPr>
            <w:noProof/>
            <w:webHidden/>
          </w:rPr>
          <w:fldChar w:fldCharType="separate"/>
        </w:r>
        <w:r w:rsidR="00DE1974">
          <w:rPr>
            <w:noProof/>
            <w:webHidden/>
          </w:rPr>
          <w:t>11-1</w:t>
        </w:r>
        <w:r w:rsidR="00282C90">
          <w:rPr>
            <w:noProof/>
            <w:webHidden/>
          </w:rPr>
          <w:fldChar w:fldCharType="end"/>
        </w:r>
      </w:hyperlink>
    </w:p>
    <w:p w14:paraId="6153F92F" w14:textId="1AFC12BE" w:rsidR="00282C90" w:rsidRDefault="000601B3">
      <w:pPr>
        <w:pStyle w:val="TOC2"/>
        <w:tabs>
          <w:tab w:val="left" w:pos="575"/>
          <w:tab w:val="right" w:leader="dot" w:pos="9054"/>
        </w:tabs>
        <w:rPr>
          <w:rFonts w:asciiTheme="minorHAnsi" w:eastAsiaTheme="minorEastAsia" w:hAnsiTheme="minorHAnsi" w:cstheme="minorBidi"/>
          <w:noProof/>
          <w:sz w:val="22"/>
          <w:lang w:eastAsia="en-GB"/>
        </w:rPr>
      </w:pPr>
      <w:hyperlink w:anchor="_Toc139279059" w:history="1">
        <w:r w:rsidR="00282C90" w:rsidRPr="00A03342">
          <w:rPr>
            <w:rStyle w:val="Hyperlink"/>
            <w:noProof/>
            <w:lang w:val="sq-AL"/>
          </w:rPr>
          <w:t>11.2</w:t>
        </w:r>
        <w:r w:rsidR="00282C90">
          <w:rPr>
            <w:rFonts w:asciiTheme="minorHAnsi" w:eastAsiaTheme="minorEastAsia" w:hAnsiTheme="minorHAnsi" w:cstheme="minorBidi"/>
            <w:noProof/>
            <w:sz w:val="22"/>
            <w:lang w:eastAsia="en-GB"/>
          </w:rPr>
          <w:tab/>
        </w:r>
        <w:r w:rsidR="00282C90" w:rsidRPr="00A03342">
          <w:rPr>
            <w:rStyle w:val="Hyperlink"/>
            <w:noProof/>
            <w:lang w:val="sq-AL" w:bidi="sq-AL"/>
          </w:rPr>
          <w:t>Baseni i lumit Erzen: përmbledhje e shkurtër</w:t>
        </w:r>
        <w:r w:rsidR="00282C90">
          <w:rPr>
            <w:noProof/>
            <w:webHidden/>
          </w:rPr>
          <w:tab/>
        </w:r>
        <w:r w:rsidR="00282C90">
          <w:rPr>
            <w:noProof/>
            <w:webHidden/>
          </w:rPr>
          <w:fldChar w:fldCharType="begin"/>
        </w:r>
        <w:r w:rsidR="00282C90">
          <w:rPr>
            <w:noProof/>
            <w:webHidden/>
          </w:rPr>
          <w:instrText xml:space="preserve"> PAGEREF _Toc139279059 \h </w:instrText>
        </w:r>
        <w:r w:rsidR="00282C90">
          <w:rPr>
            <w:noProof/>
            <w:webHidden/>
          </w:rPr>
        </w:r>
        <w:r w:rsidR="00282C90">
          <w:rPr>
            <w:noProof/>
            <w:webHidden/>
          </w:rPr>
          <w:fldChar w:fldCharType="separate"/>
        </w:r>
        <w:r w:rsidR="00DE1974">
          <w:rPr>
            <w:noProof/>
            <w:webHidden/>
          </w:rPr>
          <w:t>11-1</w:t>
        </w:r>
        <w:r w:rsidR="00282C90">
          <w:rPr>
            <w:noProof/>
            <w:webHidden/>
          </w:rPr>
          <w:fldChar w:fldCharType="end"/>
        </w:r>
      </w:hyperlink>
    </w:p>
    <w:p w14:paraId="6D8B5DF5" w14:textId="4F3562A0" w:rsidR="00282C90" w:rsidRDefault="000601B3">
      <w:pPr>
        <w:pStyle w:val="TOC2"/>
        <w:tabs>
          <w:tab w:val="left" w:pos="575"/>
          <w:tab w:val="right" w:leader="dot" w:pos="9054"/>
        </w:tabs>
        <w:rPr>
          <w:rFonts w:asciiTheme="minorHAnsi" w:eastAsiaTheme="minorEastAsia" w:hAnsiTheme="minorHAnsi" w:cstheme="minorBidi"/>
          <w:noProof/>
          <w:sz w:val="22"/>
          <w:lang w:eastAsia="en-GB"/>
        </w:rPr>
      </w:pPr>
      <w:hyperlink w:anchor="_Toc139279060" w:history="1">
        <w:r w:rsidR="00282C90" w:rsidRPr="00A03342">
          <w:rPr>
            <w:rStyle w:val="Hyperlink"/>
            <w:noProof/>
            <w:lang w:val="sq-AL"/>
          </w:rPr>
          <w:t>11.3</w:t>
        </w:r>
        <w:r w:rsidR="00282C90">
          <w:rPr>
            <w:rFonts w:asciiTheme="minorHAnsi" w:eastAsiaTheme="minorEastAsia" w:hAnsiTheme="minorHAnsi" w:cstheme="minorBidi"/>
            <w:noProof/>
            <w:sz w:val="22"/>
            <w:lang w:eastAsia="en-GB"/>
          </w:rPr>
          <w:tab/>
        </w:r>
        <w:r w:rsidR="00282C90" w:rsidRPr="00A03342">
          <w:rPr>
            <w:rStyle w:val="Hyperlink"/>
            <w:noProof/>
            <w:lang w:val="sq-AL" w:bidi="sq-AL"/>
          </w:rPr>
          <w:t>Karakteristikat dhe rëndësia ekonomike e përdorimeve të ujit</w:t>
        </w:r>
        <w:r w:rsidR="00282C90">
          <w:rPr>
            <w:noProof/>
            <w:webHidden/>
          </w:rPr>
          <w:tab/>
        </w:r>
        <w:r w:rsidR="00282C90">
          <w:rPr>
            <w:noProof/>
            <w:webHidden/>
          </w:rPr>
          <w:fldChar w:fldCharType="begin"/>
        </w:r>
        <w:r w:rsidR="00282C90">
          <w:rPr>
            <w:noProof/>
            <w:webHidden/>
          </w:rPr>
          <w:instrText xml:space="preserve"> PAGEREF _Toc139279060 \h </w:instrText>
        </w:r>
        <w:r w:rsidR="00282C90">
          <w:rPr>
            <w:noProof/>
            <w:webHidden/>
          </w:rPr>
        </w:r>
        <w:r w:rsidR="00282C90">
          <w:rPr>
            <w:noProof/>
            <w:webHidden/>
          </w:rPr>
          <w:fldChar w:fldCharType="separate"/>
        </w:r>
        <w:r w:rsidR="00DE1974">
          <w:rPr>
            <w:noProof/>
            <w:webHidden/>
          </w:rPr>
          <w:t>11-2</w:t>
        </w:r>
        <w:r w:rsidR="00282C90">
          <w:rPr>
            <w:noProof/>
            <w:webHidden/>
          </w:rPr>
          <w:fldChar w:fldCharType="end"/>
        </w:r>
      </w:hyperlink>
    </w:p>
    <w:p w14:paraId="16A070B3" w14:textId="27C6874B" w:rsidR="00282C90" w:rsidRDefault="000601B3">
      <w:pPr>
        <w:pStyle w:val="TOC3"/>
        <w:rPr>
          <w:rFonts w:asciiTheme="minorHAnsi" w:eastAsiaTheme="minorEastAsia" w:hAnsiTheme="minorHAnsi" w:cstheme="minorBidi"/>
          <w:sz w:val="22"/>
          <w:lang w:eastAsia="en-GB"/>
        </w:rPr>
      </w:pPr>
      <w:hyperlink w:anchor="_Toc139279061" w:history="1">
        <w:r w:rsidR="00282C90" w:rsidRPr="00A03342">
          <w:rPr>
            <w:rStyle w:val="Hyperlink"/>
            <w:lang w:val="sq-AL"/>
          </w:rPr>
          <w:t>11.3.1</w:t>
        </w:r>
        <w:r w:rsidR="00282C90">
          <w:rPr>
            <w:rFonts w:asciiTheme="minorHAnsi" w:eastAsiaTheme="minorEastAsia" w:hAnsiTheme="minorHAnsi" w:cstheme="minorBidi"/>
            <w:sz w:val="22"/>
            <w:lang w:eastAsia="en-GB"/>
          </w:rPr>
          <w:tab/>
        </w:r>
        <w:r w:rsidR="00282C90" w:rsidRPr="00A03342">
          <w:rPr>
            <w:rStyle w:val="Hyperlink"/>
            <w:lang w:val="sq-AL" w:bidi="sq-AL"/>
          </w:rPr>
          <w:t>Treguesit e përgjithshëm socio-ekonomikë</w:t>
        </w:r>
        <w:r w:rsidR="00282C90">
          <w:rPr>
            <w:webHidden/>
          </w:rPr>
          <w:tab/>
        </w:r>
        <w:r w:rsidR="00282C90">
          <w:rPr>
            <w:webHidden/>
          </w:rPr>
          <w:fldChar w:fldCharType="begin"/>
        </w:r>
        <w:r w:rsidR="00282C90">
          <w:rPr>
            <w:webHidden/>
          </w:rPr>
          <w:instrText xml:space="preserve"> PAGEREF _Toc139279061 \h </w:instrText>
        </w:r>
        <w:r w:rsidR="00282C90">
          <w:rPr>
            <w:webHidden/>
          </w:rPr>
        </w:r>
        <w:r w:rsidR="00282C90">
          <w:rPr>
            <w:webHidden/>
          </w:rPr>
          <w:fldChar w:fldCharType="separate"/>
        </w:r>
        <w:r w:rsidR="00DE1974">
          <w:rPr>
            <w:webHidden/>
          </w:rPr>
          <w:t>11-2</w:t>
        </w:r>
        <w:r w:rsidR="00282C90">
          <w:rPr>
            <w:webHidden/>
          </w:rPr>
          <w:fldChar w:fldCharType="end"/>
        </w:r>
      </w:hyperlink>
    </w:p>
    <w:p w14:paraId="24103DB3" w14:textId="067B9495" w:rsidR="00282C90" w:rsidRDefault="000601B3">
      <w:pPr>
        <w:pStyle w:val="TOC3"/>
        <w:rPr>
          <w:rFonts w:asciiTheme="minorHAnsi" w:eastAsiaTheme="minorEastAsia" w:hAnsiTheme="minorHAnsi" w:cstheme="minorBidi"/>
          <w:sz w:val="22"/>
          <w:lang w:eastAsia="en-GB"/>
        </w:rPr>
      </w:pPr>
      <w:hyperlink w:anchor="_Toc139279062" w:history="1">
        <w:r w:rsidR="00282C90" w:rsidRPr="00A03342">
          <w:rPr>
            <w:rStyle w:val="Hyperlink"/>
            <w:lang w:val="sq-AL"/>
          </w:rPr>
          <w:t>11.3.2</w:t>
        </w:r>
        <w:r w:rsidR="00282C90">
          <w:rPr>
            <w:rFonts w:asciiTheme="minorHAnsi" w:eastAsiaTheme="minorEastAsia" w:hAnsiTheme="minorHAnsi" w:cstheme="minorBidi"/>
            <w:sz w:val="22"/>
            <w:lang w:eastAsia="en-GB"/>
          </w:rPr>
          <w:tab/>
        </w:r>
        <w:r w:rsidR="00282C90" w:rsidRPr="00A03342">
          <w:rPr>
            <w:rStyle w:val="Hyperlink"/>
            <w:lang w:val="sq-AL" w:bidi="sq-AL"/>
          </w:rPr>
          <w:t>Karakteristikat dhe rëndësia ekonomike e përdorimeve të veçanta të ujit</w:t>
        </w:r>
        <w:r w:rsidR="00282C90">
          <w:rPr>
            <w:webHidden/>
          </w:rPr>
          <w:tab/>
        </w:r>
        <w:r w:rsidR="00282C90">
          <w:rPr>
            <w:webHidden/>
          </w:rPr>
          <w:fldChar w:fldCharType="begin"/>
        </w:r>
        <w:r w:rsidR="00282C90">
          <w:rPr>
            <w:webHidden/>
          </w:rPr>
          <w:instrText xml:space="preserve"> PAGEREF _Toc139279062 \h </w:instrText>
        </w:r>
        <w:r w:rsidR="00282C90">
          <w:rPr>
            <w:webHidden/>
          </w:rPr>
        </w:r>
        <w:r w:rsidR="00282C90">
          <w:rPr>
            <w:webHidden/>
          </w:rPr>
          <w:fldChar w:fldCharType="separate"/>
        </w:r>
        <w:r w:rsidR="00DE1974">
          <w:rPr>
            <w:webHidden/>
          </w:rPr>
          <w:t>11-3</w:t>
        </w:r>
        <w:r w:rsidR="00282C90">
          <w:rPr>
            <w:webHidden/>
          </w:rPr>
          <w:fldChar w:fldCharType="end"/>
        </w:r>
      </w:hyperlink>
    </w:p>
    <w:p w14:paraId="1E1BB81F" w14:textId="66CE8686" w:rsidR="00282C90" w:rsidRDefault="000601B3">
      <w:pPr>
        <w:pStyle w:val="TOC2"/>
        <w:tabs>
          <w:tab w:val="left" w:pos="575"/>
          <w:tab w:val="right" w:leader="dot" w:pos="9054"/>
        </w:tabs>
        <w:rPr>
          <w:rFonts w:asciiTheme="minorHAnsi" w:eastAsiaTheme="minorEastAsia" w:hAnsiTheme="minorHAnsi" w:cstheme="minorBidi"/>
          <w:noProof/>
          <w:sz w:val="22"/>
          <w:lang w:eastAsia="en-GB"/>
        </w:rPr>
      </w:pPr>
      <w:hyperlink w:anchor="_Toc139279063" w:history="1">
        <w:r w:rsidR="00282C90" w:rsidRPr="00A03342">
          <w:rPr>
            <w:rStyle w:val="Hyperlink"/>
            <w:noProof/>
            <w:lang w:val="sq-AL"/>
          </w:rPr>
          <w:t>11.4</w:t>
        </w:r>
        <w:r w:rsidR="00282C90">
          <w:rPr>
            <w:rFonts w:asciiTheme="minorHAnsi" w:eastAsiaTheme="minorEastAsia" w:hAnsiTheme="minorHAnsi" w:cstheme="minorBidi"/>
            <w:noProof/>
            <w:sz w:val="22"/>
            <w:lang w:eastAsia="en-GB"/>
          </w:rPr>
          <w:tab/>
        </w:r>
        <w:r w:rsidR="00282C90" w:rsidRPr="00A03342">
          <w:rPr>
            <w:rStyle w:val="Hyperlink"/>
            <w:noProof/>
            <w:lang w:val="sq-AL" w:bidi="sq-AL"/>
          </w:rPr>
          <w:t>Shërbimet e Ujit dhe Rikuperimi i Kostove</w:t>
        </w:r>
        <w:r w:rsidR="00282C90">
          <w:rPr>
            <w:noProof/>
            <w:webHidden/>
          </w:rPr>
          <w:tab/>
        </w:r>
        <w:r w:rsidR="00282C90">
          <w:rPr>
            <w:noProof/>
            <w:webHidden/>
          </w:rPr>
          <w:fldChar w:fldCharType="begin"/>
        </w:r>
        <w:r w:rsidR="00282C90">
          <w:rPr>
            <w:noProof/>
            <w:webHidden/>
          </w:rPr>
          <w:instrText xml:space="preserve"> PAGEREF _Toc139279063 \h </w:instrText>
        </w:r>
        <w:r w:rsidR="00282C90">
          <w:rPr>
            <w:noProof/>
            <w:webHidden/>
          </w:rPr>
        </w:r>
        <w:r w:rsidR="00282C90">
          <w:rPr>
            <w:noProof/>
            <w:webHidden/>
          </w:rPr>
          <w:fldChar w:fldCharType="separate"/>
        </w:r>
        <w:r w:rsidR="00DE1974">
          <w:rPr>
            <w:noProof/>
            <w:webHidden/>
          </w:rPr>
          <w:t>11-8</w:t>
        </w:r>
        <w:r w:rsidR="00282C90">
          <w:rPr>
            <w:noProof/>
            <w:webHidden/>
          </w:rPr>
          <w:fldChar w:fldCharType="end"/>
        </w:r>
      </w:hyperlink>
    </w:p>
    <w:p w14:paraId="28734AAA" w14:textId="097F9271" w:rsidR="00282C90" w:rsidRDefault="000601B3">
      <w:pPr>
        <w:pStyle w:val="TOC3"/>
        <w:rPr>
          <w:rFonts w:asciiTheme="minorHAnsi" w:eastAsiaTheme="minorEastAsia" w:hAnsiTheme="minorHAnsi" w:cstheme="minorBidi"/>
          <w:sz w:val="22"/>
          <w:lang w:eastAsia="en-GB"/>
        </w:rPr>
      </w:pPr>
      <w:hyperlink w:anchor="_Toc139279064" w:history="1">
        <w:r w:rsidR="00282C90" w:rsidRPr="00A03342">
          <w:rPr>
            <w:rStyle w:val="Hyperlink"/>
            <w:lang w:val="sq-AL"/>
          </w:rPr>
          <w:t>11.4.1</w:t>
        </w:r>
        <w:r w:rsidR="00282C90">
          <w:rPr>
            <w:rFonts w:asciiTheme="minorHAnsi" w:eastAsiaTheme="minorEastAsia" w:hAnsiTheme="minorHAnsi" w:cstheme="minorBidi"/>
            <w:sz w:val="22"/>
            <w:lang w:eastAsia="en-GB"/>
          </w:rPr>
          <w:tab/>
        </w:r>
        <w:r w:rsidR="00282C90" w:rsidRPr="00A03342">
          <w:rPr>
            <w:rStyle w:val="Hyperlink"/>
            <w:lang w:val="sq-AL" w:bidi="sq-AL"/>
          </w:rPr>
          <w:t>Prodhimi i ujit të pijshëm dhe shërbimi i furnizimit</w:t>
        </w:r>
        <w:r w:rsidR="00282C90">
          <w:rPr>
            <w:webHidden/>
          </w:rPr>
          <w:tab/>
        </w:r>
        <w:r w:rsidR="00282C90">
          <w:rPr>
            <w:webHidden/>
          </w:rPr>
          <w:fldChar w:fldCharType="begin"/>
        </w:r>
        <w:r w:rsidR="00282C90">
          <w:rPr>
            <w:webHidden/>
          </w:rPr>
          <w:instrText xml:space="preserve"> PAGEREF _Toc139279064 \h </w:instrText>
        </w:r>
        <w:r w:rsidR="00282C90">
          <w:rPr>
            <w:webHidden/>
          </w:rPr>
        </w:r>
        <w:r w:rsidR="00282C90">
          <w:rPr>
            <w:webHidden/>
          </w:rPr>
          <w:fldChar w:fldCharType="separate"/>
        </w:r>
        <w:r w:rsidR="00DE1974">
          <w:rPr>
            <w:webHidden/>
          </w:rPr>
          <w:t>11-8</w:t>
        </w:r>
        <w:r w:rsidR="00282C90">
          <w:rPr>
            <w:webHidden/>
          </w:rPr>
          <w:fldChar w:fldCharType="end"/>
        </w:r>
      </w:hyperlink>
    </w:p>
    <w:p w14:paraId="6A042795" w14:textId="6DF59C6D" w:rsidR="00282C90" w:rsidRDefault="000601B3">
      <w:pPr>
        <w:pStyle w:val="TOC3"/>
        <w:rPr>
          <w:rFonts w:asciiTheme="minorHAnsi" w:eastAsiaTheme="minorEastAsia" w:hAnsiTheme="minorHAnsi" w:cstheme="minorBidi"/>
          <w:sz w:val="22"/>
          <w:lang w:eastAsia="en-GB"/>
        </w:rPr>
      </w:pPr>
      <w:hyperlink w:anchor="_Toc139279065" w:history="1">
        <w:r w:rsidR="00282C90" w:rsidRPr="00A03342">
          <w:rPr>
            <w:rStyle w:val="Hyperlink"/>
            <w:lang w:val="sq-AL"/>
          </w:rPr>
          <w:t>11.4.2</w:t>
        </w:r>
        <w:r w:rsidR="00282C90">
          <w:rPr>
            <w:rFonts w:asciiTheme="minorHAnsi" w:eastAsiaTheme="minorEastAsia" w:hAnsiTheme="minorHAnsi" w:cstheme="minorBidi"/>
            <w:sz w:val="22"/>
            <w:lang w:eastAsia="en-GB"/>
          </w:rPr>
          <w:tab/>
        </w:r>
        <w:r w:rsidR="00282C90" w:rsidRPr="00A03342">
          <w:rPr>
            <w:rStyle w:val="Hyperlink"/>
            <w:lang w:val="sq-AL" w:bidi="sq-AL"/>
          </w:rPr>
          <w:t>Shërbimi i mbledhjes dhe trajtimit të ujërave të ndotura</w:t>
        </w:r>
        <w:r w:rsidR="00282C90">
          <w:rPr>
            <w:webHidden/>
          </w:rPr>
          <w:tab/>
        </w:r>
        <w:r w:rsidR="00282C90">
          <w:rPr>
            <w:webHidden/>
          </w:rPr>
          <w:fldChar w:fldCharType="begin"/>
        </w:r>
        <w:r w:rsidR="00282C90">
          <w:rPr>
            <w:webHidden/>
          </w:rPr>
          <w:instrText xml:space="preserve"> PAGEREF _Toc139279065 \h </w:instrText>
        </w:r>
        <w:r w:rsidR="00282C90">
          <w:rPr>
            <w:webHidden/>
          </w:rPr>
        </w:r>
        <w:r w:rsidR="00282C90">
          <w:rPr>
            <w:webHidden/>
          </w:rPr>
          <w:fldChar w:fldCharType="separate"/>
        </w:r>
        <w:r w:rsidR="00DE1974">
          <w:rPr>
            <w:webHidden/>
          </w:rPr>
          <w:t>11-10</w:t>
        </w:r>
        <w:r w:rsidR="00282C90">
          <w:rPr>
            <w:webHidden/>
          </w:rPr>
          <w:fldChar w:fldCharType="end"/>
        </w:r>
      </w:hyperlink>
    </w:p>
    <w:p w14:paraId="3C6F7870" w14:textId="5C38B572" w:rsidR="00282C90" w:rsidRDefault="000601B3">
      <w:pPr>
        <w:pStyle w:val="TOC3"/>
        <w:rPr>
          <w:rFonts w:asciiTheme="minorHAnsi" w:eastAsiaTheme="minorEastAsia" w:hAnsiTheme="minorHAnsi" w:cstheme="minorBidi"/>
          <w:sz w:val="22"/>
          <w:lang w:eastAsia="en-GB"/>
        </w:rPr>
      </w:pPr>
      <w:hyperlink w:anchor="_Toc139279066" w:history="1">
        <w:r w:rsidR="00282C90" w:rsidRPr="00A03342">
          <w:rPr>
            <w:rStyle w:val="Hyperlink"/>
            <w:lang w:val="sq-AL"/>
          </w:rPr>
          <w:t>11.4.3</w:t>
        </w:r>
        <w:r w:rsidR="00282C90">
          <w:rPr>
            <w:rFonts w:asciiTheme="minorHAnsi" w:eastAsiaTheme="minorEastAsia" w:hAnsiTheme="minorHAnsi" w:cstheme="minorBidi"/>
            <w:sz w:val="22"/>
            <w:lang w:eastAsia="en-GB"/>
          </w:rPr>
          <w:tab/>
        </w:r>
        <w:r w:rsidR="00282C90" w:rsidRPr="00A03342">
          <w:rPr>
            <w:rStyle w:val="Hyperlink"/>
            <w:lang w:val="sq-AL" w:bidi="sq-AL"/>
          </w:rPr>
          <w:t>Vlerësimi i niveleve aktuale të rikuperimit të kostove për shërbimet e ujit</w:t>
        </w:r>
        <w:r w:rsidR="00282C90">
          <w:rPr>
            <w:webHidden/>
          </w:rPr>
          <w:tab/>
        </w:r>
        <w:r w:rsidR="00282C90">
          <w:rPr>
            <w:webHidden/>
          </w:rPr>
          <w:fldChar w:fldCharType="begin"/>
        </w:r>
        <w:r w:rsidR="00282C90">
          <w:rPr>
            <w:webHidden/>
          </w:rPr>
          <w:instrText xml:space="preserve"> PAGEREF _Toc139279066 \h </w:instrText>
        </w:r>
        <w:r w:rsidR="00282C90">
          <w:rPr>
            <w:webHidden/>
          </w:rPr>
        </w:r>
        <w:r w:rsidR="00282C90">
          <w:rPr>
            <w:webHidden/>
          </w:rPr>
          <w:fldChar w:fldCharType="separate"/>
        </w:r>
        <w:r w:rsidR="00DE1974">
          <w:rPr>
            <w:webHidden/>
          </w:rPr>
          <w:t>11-10</w:t>
        </w:r>
        <w:r w:rsidR="00282C90">
          <w:rPr>
            <w:webHidden/>
          </w:rPr>
          <w:fldChar w:fldCharType="end"/>
        </w:r>
      </w:hyperlink>
    </w:p>
    <w:p w14:paraId="1B6C3D74" w14:textId="37837732" w:rsidR="00282C90" w:rsidRDefault="000601B3">
      <w:pPr>
        <w:pStyle w:val="TOC3"/>
        <w:rPr>
          <w:rFonts w:asciiTheme="minorHAnsi" w:eastAsiaTheme="minorEastAsia" w:hAnsiTheme="minorHAnsi" w:cstheme="minorBidi"/>
          <w:sz w:val="22"/>
          <w:lang w:eastAsia="en-GB"/>
        </w:rPr>
      </w:pPr>
      <w:hyperlink w:anchor="_Toc139279067" w:history="1">
        <w:r w:rsidR="00282C90" w:rsidRPr="00A03342">
          <w:rPr>
            <w:rStyle w:val="Hyperlink"/>
            <w:lang w:val="sq-AL"/>
          </w:rPr>
          <w:t>11.4.4</w:t>
        </w:r>
        <w:r w:rsidR="00282C90">
          <w:rPr>
            <w:rFonts w:asciiTheme="minorHAnsi" w:eastAsiaTheme="minorEastAsia" w:hAnsiTheme="minorHAnsi" w:cstheme="minorBidi"/>
            <w:sz w:val="22"/>
            <w:lang w:eastAsia="en-GB"/>
          </w:rPr>
          <w:tab/>
        </w:r>
        <w:r w:rsidR="00282C90" w:rsidRPr="00A03342">
          <w:rPr>
            <w:rStyle w:val="Hyperlink"/>
            <w:lang w:val="sq-AL" w:bidi="sq-AL"/>
          </w:rPr>
          <w:t>Boshllëqet kryesore lidhur me shërbimet e ujit dhe rikuperimin e kostos</w:t>
        </w:r>
        <w:r w:rsidR="00282C90">
          <w:rPr>
            <w:webHidden/>
          </w:rPr>
          <w:tab/>
        </w:r>
        <w:r w:rsidR="00282C90">
          <w:rPr>
            <w:webHidden/>
          </w:rPr>
          <w:fldChar w:fldCharType="begin"/>
        </w:r>
        <w:r w:rsidR="00282C90">
          <w:rPr>
            <w:webHidden/>
          </w:rPr>
          <w:instrText xml:space="preserve"> PAGEREF _Toc139279067 \h </w:instrText>
        </w:r>
        <w:r w:rsidR="00282C90">
          <w:rPr>
            <w:webHidden/>
          </w:rPr>
        </w:r>
        <w:r w:rsidR="00282C90">
          <w:rPr>
            <w:webHidden/>
          </w:rPr>
          <w:fldChar w:fldCharType="separate"/>
        </w:r>
        <w:r w:rsidR="00DE1974">
          <w:rPr>
            <w:webHidden/>
          </w:rPr>
          <w:t>11-15</w:t>
        </w:r>
        <w:r w:rsidR="00282C90">
          <w:rPr>
            <w:webHidden/>
          </w:rPr>
          <w:fldChar w:fldCharType="end"/>
        </w:r>
      </w:hyperlink>
    </w:p>
    <w:p w14:paraId="227E39AC" w14:textId="61BA3FE2" w:rsidR="00282C90" w:rsidRDefault="000601B3">
      <w:pPr>
        <w:pStyle w:val="TOC2"/>
        <w:tabs>
          <w:tab w:val="left" w:pos="575"/>
          <w:tab w:val="right" w:leader="dot" w:pos="9054"/>
        </w:tabs>
        <w:rPr>
          <w:rFonts w:asciiTheme="minorHAnsi" w:eastAsiaTheme="minorEastAsia" w:hAnsiTheme="minorHAnsi" w:cstheme="minorBidi"/>
          <w:noProof/>
          <w:sz w:val="22"/>
          <w:lang w:eastAsia="en-GB"/>
        </w:rPr>
      </w:pPr>
      <w:hyperlink w:anchor="_Toc139279068" w:history="1">
        <w:r w:rsidR="00282C90" w:rsidRPr="00A03342">
          <w:rPr>
            <w:rStyle w:val="Hyperlink"/>
            <w:noProof/>
            <w:lang w:val="sq-AL"/>
          </w:rPr>
          <w:t>11.5</w:t>
        </w:r>
        <w:r w:rsidR="00282C90">
          <w:rPr>
            <w:rFonts w:asciiTheme="minorHAnsi" w:eastAsiaTheme="minorEastAsia" w:hAnsiTheme="minorHAnsi" w:cstheme="minorBidi"/>
            <w:noProof/>
            <w:sz w:val="22"/>
            <w:lang w:eastAsia="en-GB"/>
          </w:rPr>
          <w:tab/>
        </w:r>
        <w:r w:rsidR="00282C90" w:rsidRPr="00A03342">
          <w:rPr>
            <w:rStyle w:val="Hyperlink"/>
            <w:noProof/>
            <w:lang w:val="sq-AL" w:bidi="sq-AL"/>
          </w:rPr>
          <w:t>Skenari bazë: me sytë drejt së ardhmes</w:t>
        </w:r>
        <w:r w:rsidR="00282C90">
          <w:rPr>
            <w:noProof/>
            <w:webHidden/>
          </w:rPr>
          <w:tab/>
        </w:r>
        <w:r w:rsidR="00282C90">
          <w:rPr>
            <w:noProof/>
            <w:webHidden/>
          </w:rPr>
          <w:fldChar w:fldCharType="begin"/>
        </w:r>
        <w:r w:rsidR="00282C90">
          <w:rPr>
            <w:noProof/>
            <w:webHidden/>
          </w:rPr>
          <w:instrText xml:space="preserve"> PAGEREF _Toc139279068 \h </w:instrText>
        </w:r>
        <w:r w:rsidR="00282C90">
          <w:rPr>
            <w:noProof/>
            <w:webHidden/>
          </w:rPr>
        </w:r>
        <w:r w:rsidR="00282C90">
          <w:rPr>
            <w:noProof/>
            <w:webHidden/>
          </w:rPr>
          <w:fldChar w:fldCharType="separate"/>
        </w:r>
        <w:r w:rsidR="00DE1974">
          <w:rPr>
            <w:noProof/>
            <w:webHidden/>
          </w:rPr>
          <w:t>11-15</w:t>
        </w:r>
        <w:r w:rsidR="00282C90">
          <w:rPr>
            <w:noProof/>
            <w:webHidden/>
          </w:rPr>
          <w:fldChar w:fldCharType="end"/>
        </w:r>
      </w:hyperlink>
    </w:p>
    <w:p w14:paraId="5F774D9B" w14:textId="28A44F1E" w:rsidR="00282C90" w:rsidRDefault="000601B3">
      <w:pPr>
        <w:pStyle w:val="TOC3"/>
        <w:rPr>
          <w:rFonts w:asciiTheme="minorHAnsi" w:eastAsiaTheme="minorEastAsia" w:hAnsiTheme="minorHAnsi" w:cstheme="minorBidi"/>
          <w:sz w:val="22"/>
          <w:lang w:eastAsia="en-GB"/>
        </w:rPr>
      </w:pPr>
      <w:hyperlink w:anchor="_Toc139279069" w:history="1">
        <w:r w:rsidR="00282C90" w:rsidRPr="00A03342">
          <w:rPr>
            <w:rStyle w:val="Hyperlink"/>
            <w:lang w:val="sq-AL"/>
          </w:rPr>
          <w:t>11.5.1</w:t>
        </w:r>
        <w:r w:rsidR="00282C90">
          <w:rPr>
            <w:rFonts w:asciiTheme="minorHAnsi" w:eastAsiaTheme="minorEastAsia" w:hAnsiTheme="minorHAnsi" w:cstheme="minorBidi"/>
            <w:sz w:val="22"/>
            <w:lang w:eastAsia="en-GB"/>
          </w:rPr>
          <w:tab/>
        </w:r>
        <w:r w:rsidR="00282C90" w:rsidRPr="00A03342">
          <w:rPr>
            <w:rStyle w:val="Hyperlink"/>
            <w:lang w:val="sq-AL" w:bidi="sq-AL"/>
          </w:rPr>
          <w:t>Boshllëqet kryesore lidhur me skenarin bazë</w:t>
        </w:r>
        <w:r w:rsidR="00282C90">
          <w:rPr>
            <w:webHidden/>
          </w:rPr>
          <w:tab/>
        </w:r>
        <w:r w:rsidR="00282C90">
          <w:rPr>
            <w:webHidden/>
          </w:rPr>
          <w:fldChar w:fldCharType="begin"/>
        </w:r>
        <w:r w:rsidR="00282C90">
          <w:rPr>
            <w:webHidden/>
          </w:rPr>
          <w:instrText xml:space="preserve"> PAGEREF _Toc139279069 \h </w:instrText>
        </w:r>
        <w:r w:rsidR="00282C90">
          <w:rPr>
            <w:webHidden/>
          </w:rPr>
        </w:r>
        <w:r w:rsidR="00282C90">
          <w:rPr>
            <w:webHidden/>
          </w:rPr>
          <w:fldChar w:fldCharType="separate"/>
        </w:r>
        <w:r w:rsidR="00DE1974">
          <w:rPr>
            <w:webHidden/>
          </w:rPr>
          <w:t>11-16</w:t>
        </w:r>
        <w:r w:rsidR="00282C90">
          <w:rPr>
            <w:webHidden/>
          </w:rPr>
          <w:fldChar w:fldCharType="end"/>
        </w:r>
      </w:hyperlink>
    </w:p>
    <w:p w14:paraId="7EE91024" w14:textId="2B9066B2" w:rsidR="00282C90" w:rsidRDefault="000601B3">
      <w:pPr>
        <w:pStyle w:val="TOC1"/>
        <w:rPr>
          <w:rFonts w:asciiTheme="minorHAnsi" w:eastAsiaTheme="minorEastAsia" w:hAnsiTheme="minorHAnsi" w:cstheme="minorBidi"/>
          <w:b w:val="0"/>
          <w:caps w:val="0"/>
          <w:color w:val="auto"/>
          <w:sz w:val="22"/>
          <w:szCs w:val="22"/>
          <w:lang w:eastAsia="en-GB"/>
        </w:rPr>
      </w:pPr>
      <w:hyperlink w:anchor="_Toc139279070" w:history="1">
        <w:r w:rsidR="00282C90" w:rsidRPr="00A03342">
          <w:rPr>
            <w:rStyle w:val="Hyperlink"/>
            <w:rFonts w:cs="Calibri"/>
            <w:lang w:val="sq-AL"/>
          </w:rPr>
          <w:t>12</w:t>
        </w:r>
        <w:r w:rsidR="00282C90">
          <w:rPr>
            <w:rFonts w:asciiTheme="minorHAnsi" w:eastAsiaTheme="minorEastAsia" w:hAnsiTheme="minorHAnsi" w:cstheme="minorBidi"/>
            <w:b w:val="0"/>
            <w:caps w:val="0"/>
            <w:color w:val="auto"/>
            <w:sz w:val="22"/>
            <w:szCs w:val="22"/>
            <w:lang w:eastAsia="en-GB"/>
          </w:rPr>
          <w:tab/>
        </w:r>
        <w:r w:rsidR="00282C90" w:rsidRPr="00A03342">
          <w:rPr>
            <w:rStyle w:val="Hyperlink"/>
            <w:rFonts w:cs="Calibri"/>
            <w:lang w:val="sq-AL" w:bidi="sq-AL"/>
          </w:rPr>
          <w:t>Politikat Mjedisore në Nivelin e Basenit Ujor</w:t>
        </w:r>
        <w:r w:rsidR="00282C90">
          <w:rPr>
            <w:webHidden/>
          </w:rPr>
          <w:tab/>
        </w:r>
        <w:r w:rsidR="00282C90">
          <w:rPr>
            <w:webHidden/>
          </w:rPr>
          <w:fldChar w:fldCharType="begin"/>
        </w:r>
        <w:r w:rsidR="00282C90">
          <w:rPr>
            <w:webHidden/>
          </w:rPr>
          <w:instrText xml:space="preserve"> PAGEREF _Toc139279070 \h </w:instrText>
        </w:r>
        <w:r w:rsidR="00282C90">
          <w:rPr>
            <w:webHidden/>
          </w:rPr>
        </w:r>
        <w:r w:rsidR="00282C90">
          <w:rPr>
            <w:webHidden/>
          </w:rPr>
          <w:fldChar w:fldCharType="separate"/>
        </w:r>
        <w:r w:rsidR="00DE1974">
          <w:rPr>
            <w:webHidden/>
          </w:rPr>
          <w:t>12-1</w:t>
        </w:r>
        <w:r w:rsidR="00282C90">
          <w:rPr>
            <w:webHidden/>
          </w:rPr>
          <w:fldChar w:fldCharType="end"/>
        </w:r>
      </w:hyperlink>
    </w:p>
    <w:p w14:paraId="4E1D374E" w14:textId="3ECBF905" w:rsidR="00282C90" w:rsidRDefault="000601B3">
      <w:pPr>
        <w:pStyle w:val="TOC2"/>
        <w:tabs>
          <w:tab w:val="left" w:pos="575"/>
          <w:tab w:val="right" w:leader="dot" w:pos="9054"/>
        </w:tabs>
        <w:rPr>
          <w:rFonts w:asciiTheme="minorHAnsi" w:eastAsiaTheme="minorEastAsia" w:hAnsiTheme="minorHAnsi" w:cstheme="minorBidi"/>
          <w:noProof/>
          <w:sz w:val="22"/>
          <w:lang w:eastAsia="en-GB"/>
        </w:rPr>
      </w:pPr>
      <w:hyperlink w:anchor="_Toc139279071" w:history="1">
        <w:r w:rsidR="00282C90" w:rsidRPr="00A03342">
          <w:rPr>
            <w:rStyle w:val="Hyperlink"/>
            <w:rFonts w:cs="Calibri"/>
            <w:noProof/>
            <w:lang w:val="sq-AL"/>
          </w:rPr>
          <w:t>12.1</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Politikat Mjedisore për Trupat Ujorë - Erzen</w:t>
        </w:r>
        <w:r w:rsidR="00282C90">
          <w:rPr>
            <w:noProof/>
            <w:webHidden/>
          </w:rPr>
          <w:tab/>
        </w:r>
        <w:r w:rsidR="00282C90">
          <w:rPr>
            <w:noProof/>
            <w:webHidden/>
          </w:rPr>
          <w:fldChar w:fldCharType="begin"/>
        </w:r>
        <w:r w:rsidR="00282C90">
          <w:rPr>
            <w:noProof/>
            <w:webHidden/>
          </w:rPr>
          <w:instrText xml:space="preserve"> PAGEREF _Toc139279071 \h </w:instrText>
        </w:r>
        <w:r w:rsidR="00282C90">
          <w:rPr>
            <w:noProof/>
            <w:webHidden/>
          </w:rPr>
        </w:r>
        <w:r w:rsidR="00282C90">
          <w:rPr>
            <w:noProof/>
            <w:webHidden/>
          </w:rPr>
          <w:fldChar w:fldCharType="separate"/>
        </w:r>
        <w:r w:rsidR="00DE1974">
          <w:rPr>
            <w:noProof/>
            <w:webHidden/>
          </w:rPr>
          <w:t>12-1</w:t>
        </w:r>
        <w:r w:rsidR="00282C90">
          <w:rPr>
            <w:noProof/>
            <w:webHidden/>
          </w:rPr>
          <w:fldChar w:fldCharType="end"/>
        </w:r>
      </w:hyperlink>
    </w:p>
    <w:p w14:paraId="51DF797C" w14:textId="1FE4D36A" w:rsidR="00282C90" w:rsidRDefault="000601B3">
      <w:pPr>
        <w:pStyle w:val="TOC3"/>
        <w:rPr>
          <w:rFonts w:asciiTheme="minorHAnsi" w:eastAsiaTheme="minorEastAsia" w:hAnsiTheme="minorHAnsi" w:cstheme="minorBidi"/>
          <w:sz w:val="22"/>
          <w:lang w:eastAsia="en-GB"/>
        </w:rPr>
      </w:pPr>
      <w:hyperlink w:anchor="_Toc139279072" w:history="1">
        <w:r w:rsidR="00282C90" w:rsidRPr="00A03342">
          <w:rPr>
            <w:rStyle w:val="Hyperlink"/>
            <w:rFonts w:cs="Calibri"/>
            <w:lang w:val="sq-AL"/>
          </w:rPr>
          <w:t>12.1.1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Përmbledhja e Nismave për të Mbështetur Objektivat Mjedisore</w:t>
        </w:r>
        <w:r w:rsidR="00282C90">
          <w:rPr>
            <w:webHidden/>
          </w:rPr>
          <w:tab/>
        </w:r>
        <w:r w:rsidR="00282C90">
          <w:rPr>
            <w:webHidden/>
          </w:rPr>
          <w:fldChar w:fldCharType="begin"/>
        </w:r>
        <w:r w:rsidR="00282C90">
          <w:rPr>
            <w:webHidden/>
          </w:rPr>
          <w:instrText xml:space="preserve"> PAGEREF _Toc139279072 \h </w:instrText>
        </w:r>
        <w:r w:rsidR="00282C90">
          <w:rPr>
            <w:webHidden/>
          </w:rPr>
        </w:r>
        <w:r w:rsidR="00282C90">
          <w:rPr>
            <w:webHidden/>
          </w:rPr>
          <w:fldChar w:fldCharType="separate"/>
        </w:r>
        <w:r w:rsidR="00DE1974">
          <w:rPr>
            <w:webHidden/>
          </w:rPr>
          <w:t>12-1</w:t>
        </w:r>
        <w:r w:rsidR="00282C90">
          <w:rPr>
            <w:webHidden/>
          </w:rPr>
          <w:fldChar w:fldCharType="end"/>
        </w:r>
      </w:hyperlink>
    </w:p>
    <w:p w14:paraId="05447533" w14:textId="19A4E6E9" w:rsidR="00282C90" w:rsidRDefault="000601B3">
      <w:pPr>
        <w:pStyle w:val="TOC3"/>
        <w:rPr>
          <w:rFonts w:asciiTheme="minorHAnsi" w:eastAsiaTheme="minorEastAsia" w:hAnsiTheme="minorHAnsi" w:cstheme="minorBidi"/>
          <w:sz w:val="22"/>
          <w:lang w:eastAsia="en-GB"/>
        </w:rPr>
      </w:pPr>
      <w:hyperlink w:anchor="_Toc139279073" w:history="1">
        <w:r w:rsidR="00282C90" w:rsidRPr="00A03342">
          <w:rPr>
            <w:rStyle w:val="Hyperlink"/>
            <w:rFonts w:cs="Calibri"/>
            <w:lang w:val="sq-AL"/>
          </w:rPr>
          <w:t>12.1.2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Politika dhe Ndërhyrjet Strategjike për Monitorim të Përshtatshëm Sasior të Ujërave Sipërfaqësore</w:t>
        </w:r>
        <w:r w:rsidR="00282C90">
          <w:rPr>
            <w:webHidden/>
          </w:rPr>
          <w:tab/>
        </w:r>
        <w:r w:rsidR="00282C90">
          <w:rPr>
            <w:webHidden/>
          </w:rPr>
          <w:fldChar w:fldCharType="begin"/>
        </w:r>
        <w:r w:rsidR="00282C90">
          <w:rPr>
            <w:webHidden/>
          </w:rPr>
          <w:instrText xml:space="preserve"> PAGEREF _Toc139279073 \h </w:instrText>
        </w:r>
        <w:r w:rsidR="00282C90">
          <w:rPr>
            <w:webHidden/>
          </w:rPr>
        </w:r>
        <w:r w:rsidR="00282C90">
          <w:rPr>
            <w:webHidden/>
          </w:rPr>
          <w:fldChar w:fldCharType="separate"/>
        </w:r>
        <w:r w:rsidR="00DE1974">
          <w:rPr>
            <w:webHidden/>
          </w:rPr>
          <w:t>12-1</w:t>
        </w:r>
        <w:r w:rsidR="00282C90">
          <w:rPr>
            <w:webHidden/>
          </w:rPr>
          <w:fldChar w:fldCharType="end"/>
        </w:r>
      </w:hyperlink>
    </w:p>
    <w:p w14:paraId="2E50CF44" w14:textId="0B34839B" w:rsidR="00282C90" w:rsidRDefault="000601B3">
      <w:pPr>
        <w:pStyle w:val="TOC3"/>
        <w:rPr>
          <w:rFonts w:asciiTheme="minorHAnsi" w:eastAsiaTheme="minorEastAsia" w:hAnsiTheme="minorHAnsi" w:cstheme="minorBidi"/>
          <w:sz w:val="22"/>
          <w:lang w:eastAsia="en-GB"/>
        </w:rPr>
      </w:pPr>
      <w:hyperlink w:anchor="_Toc139279074" w:history="1">
        <w:r w:rsidR="00282C90" w:rsidRPr="00A03342">
          <w:rPr>
            <w:rStyle w:val="Hyperlink"/>
            <w:rFonts w:cs="Calibri"/>
            <w:lang w:val="sq-AL"/>
          </w:rPr>
          <w:t>12.1.3</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Politika ose Ndërhyrjet Strategjike për Monitorim të Përshtatshëm të Ujërave Nëntokësore</w:t>
        </w:r>
        <w:r w:rsidR="00282C90">
          <w:rPr>
            <w:webHidden/>
          </w:rPr>
          <w:tab/>
        </w:r>
        <w:r w:rsidR="00282C90">
          <w:rPr>
            <w:webHidden/>
          </w:rPr>
          <w:fldChar w:fldCharType="begin"/>
        </w:r>
        <w:r w:rsidR="00282C90">
          <w:rPr>
            <w:webHidden/>
          </w:rPr>
          <w:instrText xml:space="preserve"> PAGEREF _Toc139279074 \h </w:instrText>
        </w:r>
        <w:r w:rsidR="00282C90">
          <w:rPr>
            <w:webHidden/>
          </w:rPr>
        </w:r>
        <w:r w:rsidR="00282C90">
          <w:rPr>
            <w:webHidden/>
          </w:rPr>
          <w:fldChar w:fldCharType="separate"/>
        </w:r>
        <w:r w:rsidR="00DE1974">
          <w:rPr>
            <w:webHidden/>
          </w:rPr>
          <w:t>12-3</w:t>
        </w:r>
        <w:r w:rsidR="00282C90">
          <w:rPr>
            <w:webHidden/>
          </w:rPr>
          <w:fldChar w:fldCharType="end"/>
        </w:r>
      </w:hyperlink>
    </w:p>
    <w:p w14:paraId="6D2C1DD8" w14:textId="1874FA6C" w:rsidR="00282C90" w:rsidRDefault="000601B3">
      <w:pPr>
        <w:pStyle w:val="TOC3"/>
        <w:rPr>
          <w:rFonts w:asciiTheme="minorHAnsi" w:eastAsiaTheme="minorEastAsia" w:hAnsiTheme="minorHAnsi" w:cstheme="minorBidi"/>
          <w:sz w:val="22"/>
          <w:lang w:eastAsia="en-GB"/>
        </w:rPr>
      </w:pPr>
      <w:hyperlink w:anchor="_Toc139279075" w:history="1">
        <w:r w:rsidR="00282C90" w:rsidRPr="00A03342">
          <w:rPr>
            <w:rStyle w:val="Hyperlink"/>
            <w:rFonts w:cs="Calibri"/>
            <w:lang w:val="sq-AL"/>
          </w:rPr>
          <w:t>12.1.4</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Politika ose Ndërhyrjet Strategjike për Monitorim të Përshtatshëm të Cilësisë së Ujit</w:t>
        </w:r>
        <w:r w:rsidR="00282C90">
          <w:rPr>
            <w:webHidden/>
          </w:rPr>
          <w:tab/>
        </w:r>
        <w:r w:rsidR="00282C90">
          <w:rPr>
            <w:webHidden/>
          </w:rPr>
          <w:fldChar w:fldCharType="begin"/>
        </w:r>
        <w:r w:rsidR="00282C90">
          <w:rPr>
            <w:webHidden/>
          </w:rPr>
          <w:instrText xml:space="preserve"> PAGEREF _Toc139279075 \h </w:instrText>
        </w:r>
        <w:r w:rsidR="00282C90">
          <w:rPr>
            <w:webHidden/>
          </w:rPr>
        </w:r>
        <w:r w:rsidR="00282C90">
          <w:rPr>
            <w:webHidden/>
          </w:rPr>
          <w:fldChar w:fldCharType="separate"/>
        </w:r>
        <w:r w:rsidR="00DE1974">
          <w:rPr>
            <w:webHidden/>
          </w:rPr>
          <w:t>12-3</w:t>
        </w:r>
        <w:r w:rsidR="00282C90">
          <w:rPr>
            <w:webHidden/>
          </w:rPr>
          <w:fldChar w:fldCharType="end"/>
        </w:r>
      </w:hyperlink>
    </w:p>
    <w:p w14:paraId="5081E5DF" w14:textId="54D5F934" w:rsidR="00282C90" w:rsidRDefault="000601B3">
      <w:pPr>
        <w:pStyle w:val="TOC3"/>
        <w:rPr>
          <w:rFonts w:asciiTheme="minorHAnsi" w:eastAsiaTheme="minorEastAsia" w:hAnsiTheme="minorHAnsi" w:cstheme="minorBidi"/>
          <w:sz w:val="22"/>
          <w:lang w:eastAsia="en-GB"/>
        </w:rPr>
      </w:pPr>
      <w:hyperlink w:anchor="_Toc139279076" w:history="1">
        <w:r w:rsidR="00282C90" w:rsidRPr="00A03342">
          <w:rPr>
            <w:rStyle w:val="Hyperlink"/>
            <w:rFonts w:cs="Calibri"/>
            <w:lang w:val="sq-AL"/>
          </w:rPr>
          <w:t>12.1.5</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Politika ose Ndërhyrjet Strategjike për Monitorim të Përshtatshëm Hidrobiologjik</w:t>
        </w:r>
        <w:r w:rsidR="00282C90">
          <w:rPr>
            <w:webHidden/>
          </w:rPr>
          <w:tab/>
        </w:r>
        <w:r w:rsidR="00282C90">
          <w:rPr>
            <w:webHidden/>
          </w:rPr>
          <w:fldChar w:fldCharType="begin"/>
        </w:r>
        <w:r w:rsidR="00282C90">
          <w:rPr>
            <w:webHidden/>
          </w:rPr>
          <w:instrText xml:space="preserve"> PAGEREF _Toc139279076 \h </w:instrText>
        </w:r>
        <w:r w:rsidR="00282C90">
          <w:rPr>
            <w:webHidden/>
          </w:rPr>
        </w:r>
        <w:r w:rsidR="00282C90">
          <w:rPr>
            <w:webHidden/>
          </w:rPr>
          <w:fldChar w:fldCharType="separate"/>
        </w:r>
        <w:r w:rsidR="00DE1974">
          <w:rPr>
            <w:webHidden/>
          </w:rPr>
          <w:t>12-3</w:t>
        </w:r>
        <w:r w:rsidR="00282C90">
          <w:rPr>
            <w:webHidden/>
          </w:rPr>
          <w:fldChar w:fldCharType="end"/>
        </w:r>
      </w:hyperlink>
    </w:p>
    <w:p w14:paraId="225C8656" w14:textId="5CEA3735" w:rsidR="00282C90" w:rsidRDefault="000601B3">
      <w:pPr>
        <w:pStyle w:val="TOC3"/>
        <w:rPr>
          <w:rFonts w:asciiTheme="minorHAnsi" w:eastAsiaTheme="minorEastAsia" w:hAnsiTheme="minorHAnsi" w:cstheme="minorBidi"/>
          <w:sz w:val="22"/>
          <w:lang w:eastAsia="en-GB"/>
        </w:rPr>
      </w:pPr>
      <w:hyperlink w:anchor="_Toc139279077" w:history="1">
        <w:r w:rsidR="00282C90" w:rsidRPr="00A03342">
          <w:rPr>
            <w:rStyle w:val="Hyperlink"/>
            <w:rFonts w:cs="Calibri"/>
            <w:lang w:val="sq-AL"/>
          </w:rPr>
          <w:t>12.1.6</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Politika ose Ndërhyrjet Strategjike për Kontrollet e Nxjerrjeve të Ujit</w:t>
        </w:r>
        <w:r w:rsidR="00282C90">
          <w:rPr>
            <w:webHidden/>
          </w:rPr>
          <w:tab/>
        </w:r>
        <w:r w:rsidR="00282C90">
          <w:rPr>
            <w:webHidden/>
          </w:rPr>
          <w:fldChar w:fldCharType="begin"/>
        </w:r>
        <w:r w:rsidR="00282C90">
          <w:rPr>
            <w:webHidden/>
          </w:rPr>
          <w:instrText xml:space="preserve"> PAGEREF _Toc139279077 \h </w:instrText>
        </w:r>
        <w:r w:rsidR="00282C90">
          <w:rPr>
            <w:webHidden/>
          </w:rPr>
        </w:r>
        <w:r w:rsidR="00282C90">
          <w:rPr>
            <w:webHidden/>
          </w:rPr>
          <w:fldChar w:fldCharType="separate"/>
        </w:r>
        <w:r w:rsidR="00DE1974">
          <w:rPr>
            <w:webHidden/>
          </w:rPr>
          <w:t>12-4</w:t>
        </w:r>
        <w:r w:rsidR="00282C90">
          <w:rPr>
            <w:webHidden/>
          </w:rPr>
          <w:fldChar w:fldCharType="end"/>
        </w:r>
      </w:hyperlink>
    </w:p>
    <w:p w14:paraId="529A616A" w14:textId="73D5239F" w:rsidR="00282C90" w:rsidRDefault="000601B3">
      <w:pPr>
        <w:pStyle w:val="TOC3"/>
        <w:rPr>
          <w:rFonts w:asciiTheme="minorHAnsi" w:eastAsiaTheme="minorEastAsia" w:hAnsiTheme="minorHAnsi" w:cstheme="minorBidi"/>
          <w:sz w:val="22"/>
          <w:lang w:eastAsia="en-GB"/>
        </w:rPr>
      </w:pPr>
      <w:hyperlink w:anchor="_Toc139279078" w:history="1">
        <w:r w:rsidR="00282C90" w:rsidRPr="00A03342">
          <w:rPr>
            <w:rStyle w:val="Hyperlink"/>
            <w:rFonts w:cs="Calibri"/>
            <w:lang w:val="sq-AL"/>
          </w:rPr>
          <w:t>12.1.7</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Politika ose Ndërhyrjet Strategjike për Eficiencën e Përdorimit të Ujit</w:t>
        </w:r>
        <w:r w:rsidR="00282C90">
          <w:rPr>
            <w:webHidden/>
          </w:rPr>
          <w:tab/>
        </w:r>
        <w:r w:rsidR="00282C90">
          <w:rPr>
            <w:webHidden/>
          </w:rPr>
          <w:fldChar w:fldCharType="begin"/>
        </w:r>
        <w:r w:rsidR="00282C90">
          <w:rPr>
            <w:webHidden/>
          </w:rPr>
          <w:instrText xml:space="preserve"> PAGEREF _Toc139279078 \h </w:instrText>
        </w:r>
        <w:r w:rsidR="00282C90">
          <w:rPr>
            <w:webHidden/>
          </w:rPr>
        </w:r>
        <w:r w:rsidR="00282C90">
          <w:rPr>
            <w:webHidden/>
          </w:rPr>
          <w:fldChar w:fldCharType="separate"/>
        </w:r>
        <w:r w:rsidR="00DE1974">
          <w:rPr>
            <w:webHidden/>
          </w:rPr>
          <w:t>12-4</w:t>
        </w:r>
        <w:r w:rsidR="00282C90">
          <w:rPr>
            <w:webHidden/>
          </w:rPr>
          <w:fldChar w:fldCharType="end"/>
        </w:r>
      </w:hyperlink>
    </w:p>
    <w:p w14:paraId="079806FD" w14:textId="59FFACDF" w:rsidR="00282C90" w:rsidRDefault="000601B3">
      <w:pPr>
        <w:pStyle w:val="TOC3"/>
        <w:rPr>
          <w:rFonts w:asciiTheme="minorHAnsi" w:eastAsiaTheme="minorEastAsia" w:hAnsiTheme="minorHAnsi" w:cstheme="minorBidi"/>
          <w:sz w:val="22"/>
          <w:lang w:eastAsia="en-GB"/>
        </w:rPr>
      </w:pPr>
      <w:hyperlink w:anchor="_Toc139279079" w:history="1">
        <w:r w:rsidR="00282C90" w:rsidRPr="00A03342">
          <w:rPr>
            <w:rStyle w:val="Hyperlink"/>
            <w:rFonts w:cs="Calibri"/>
            <w:lang w:val="sq-AL"/>
          </w:rPr>
          <w:t>12.1.8</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Politika dhe Ndërhyrjet Strategjike për Përputhshmërinë e Prurjes Mjedisore</w:t>
        </w:r>
        <w:r w:rsidR="00282C90">
          <w:rPr>
            <w:webHidden/>
          </w:rPr>
          <w:tab/>
        </w:r>
        <w:r w:rsidR="00282C90">
          <w:rPr>
            <w:webHidden/>
          </w:rPr>
          <w:fldChar w:fldCharType="begin"/>
        </w:r>
        <w:r w:rsidR="00282C90">
          <w:rPr>
            <w:webHidden/>
          </w:rPr>
          <w:instrText xml:space="preserve"> PAGEREF _Toc139279079 \h </w:instrText>
        </w:r>
        <w:r w:rsidR="00282C90">
          <w:rPr>
            <w:webHidden/>
          </w:rPr>
        </w:r>
        <w:r w:rsidR="00282C90">
          <w:rPr>
            <w:webHidden/>
          </w:rPr>
          <w:fldChar w:fldCharType="separate"/>
        </w:r>
        <w:r w:rsidR="00DE1974">
          <w:rPr>
            <w:webHidden/>
          </w:rPr>
          <w:t>12-5</w:t>
        </w:r>
        <w:r w:rsidR="00282C90">
          <w:rPr>
            <w:webHidden/>
          </w:rPr>
          <w:fldChar w:fldCharType="end"/>
        </w:r>
      </w:hyperlink>
    </w:p>
    <w:p w14:paraId="6E50C577" w14:textId="1AE204F2" w:rsidR="00282C90" w:rsidRDefault="000601B3">
      <w:pPr>
        <w:pStyle w:val="TOC3"/>
        <w:rPr>
          <w:rFonts w:asciiTheme="minorHAnsi" w:eastAsiaTheme="minorEastAsia" w:hAnsiTheme="minorHAnsi" w:cstheme="minorBidi"/>
          <w:sz w:val="22"/>
          <w:lang w:eastAsia="en-GB"/>
        </w:rPr>
      </w:pPr>
      <w:hyperlink w:anchor="_Toc139279080" w:history="1">
        <w:r w:rsidR="00282C90" w:rsidRPr="00A03342">
          <w:rPr>
            <w:rStyle w:val="Hyperlink"/>
            <w:rFonts w:cs="Calibri"/>
            <w:lang w:val="sq-AL"/>
          </w:rPr>
          <w:t>12.1.9</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Politika ose Ndërhyrjet Strategjike për Përmirësimin e Raportimit nga Subjektet</w:t>
        </w:r>
        <w:r w:rsidR="00282C90">
          <w:rPr>
            <w:webHidden/>
          </w:rPr>
          <w:tab/>
        </w:r>
        <w:r w:rsidR="00282C90">
          <w:rPr>
            <w:webHidden/>
          </w:rPr>
          <w:fldChar w:fldCharType="begin"/>
        </w:r>
        <w:r w:rsidR="00282C90">
          <w:rPr>
            <w:webHidden/>
          </w:rPr>
          <w:instrText xml:space="preserve"> PAGEREF _Toc139279080 \h </w:instrText>
        </w:r>
        <w:r w:rsidR="00282C90">
          <w:rPr>
            <w:webHidden/>
          </w:rPr>
        </w:r>
        <w:r w:rsidR="00282C90">
          <w:rPr>
            <w:webHidden/>
          </w:rPr>
          <w:fldChar w:fldCharType="separate"/>
        </w:r>
        <w:r w:rsidR="00DE1974">
          <w:rPr>
            <w:webHidden/>
          </w:rPr>
          <w:t>12-6</w:t>
        </w:r>
        <w:r w:rsidR="00282C90">
          <w:rPr>
            <w:webHidden/>
          </w:rPr>
          <w:fldChar w:fldCharType="end"/>
        </w:r>
      </w:hyperlink>
    </w:p>
    <w:p w14:paraId="2BB450DB" w14:textId="35A2455F" w:rsidR="00282C90" w:rsidRDefault="000601B3">
      <w:pPr>
        <w:pStyle w:val="TOC3"/>
        <w:rPr>
          <w:rFonts w:asciiTheme="minorHAnsi" w:eastAsiaTheme="minorEastAsia" w:hAnsiTheme="minorHAnsi" w:cstheme="minorBidi"/>
          <w:sz w:val="22"/>
          <w:lang w:eastAsia="en-GB"/>
        </w:rPr>
      </w:pPr>
      <w:hyperlink w:anchor="_Toc139279081" w:history="1">
        <w:r w:rsidR="00282C90" w:rsidRPr="00A03342">
          <w:rPr>
            <w:rStyle w:val="Hyperlink"/>
            <w:rFonts w:cs="Calibri"/>
            <w:lang w:val="sq-AL"/>
          </w:rPr>
          <w:t>12.1.10</w:t>
        </w:r>
        <w:r w:rsidR="00282C90" w:rsidRPr="00A03342">
          <w:rPr>
            <w:rStyle w:val="Hyperlink"/>
            <w:rFonts w:cs="Calibri"/>
            <w:lang w:val="sq-AL" w:bidi="sq-AL"/>
          </w:rPr>
          <w:t>Politika ose Ndërhyrjet Strategjike për Kontrollin e Ndotjes në Terren</w:t>
        </w:r>
        <w:r w:rsidR="00282C90">
          <w:rPr>
            <w:webHidden/>
          </w:rPr>
          <w:tab/>
        </w:r>
        <w:r w:rsidR="00282C90">
          <w:rPr>
            <w:webHidden/>
          </w:rPr>
          <w:fldChar w:fldCharType="begin"/>
        </w:r>
        <w:r w:rsidR="00282C90">
          <w:rPr>
            <w:webHidden/>
          </w:rPr>
          <w:instrText xml:space="preserve"> PAGEREF _Toc139279081 \h </w:instrText>
        </w:r>
        <w:r w:rsidR="00282C90">
          <w:rPr>
            <w:webHidden/>
          </w:rPr>
        </w:r>
        <w:r w:rsidR="00282C90">
          <w:rPr>
            <w:webHidden/>
          </w:rPr>
          <w:fldChar w:fldCharType="separate"/>
        </w:r>
        <w:r w:rsidR="00DE1974">
          <w:rPr>
            <w:webHidden/>
          </w:rPr>
          <w:t>12-6</w:t>
        </w:r>
        <w:r w:rsidR="00282C90">
          <w:rPr>
            <w:webHidden/>
          </w:rPr>
          <w:fldChar w:fldCharType="end"/>
        </w:r>
      </w:hyperlink>
    </w:p>
    <w:p w14:paraId="3F8EA751" w14:textId="5B8ED063" w:rsidR="00282C90" w:rsidRDefault="000601B3">
      <w:pPr>
        <w:pStyle w:val="TOC3"/>
        <w:rPr>
          <w:rFonts w:asciiTheme="minorHAnsi" w:eastAsiaTheme="minorEastAsia" w:hAnsiTheme="minorHAnsi" w:cstheme="minorBidi"/>
          <w:sz w:val="22"/>
          <w:lang w:eastAsia="en-GB"/>
        </w:rPr>
      </w:pPr>
      <w:hyperlink w:anchor="_Toc139279082" w:history="1">
        <w:r w:rsidR="00282C90" w:rsidRPr="00A03342">
          <w:rPr>
            <w:rStyle w:val="Hyperlink"/>
            <w:rFonts w:cs="Calibri"/>
            <w:lang w:val="sq-AL"/>
          </w:rPr>
          <w:t>12.1.11</w:t>
        </w:r>
        <w:r w:rsidR="00282C90" w:rsidRPr="00A03342">
          <w:rPr>
            <w:rStyle w:val="Hyperlink"/>
            <w:rFonts w:cs="Calibri"/>
            <w:lang w:val="sq-AL" w:bidi="sq-AL"/>
          </w:rPr>
          <w:t>Politika dhe Ndërhyrjet Strategjike për Vetë monitorimin e Subjektit</w:t>
        </w:r>
        <w:r w:rsidR="00282C90">
          <w:rPr>
            <w:webHidden/>
          </w:rPr>
          <w:tab/>
        </w:r>
        <w:r w:rsidR="00282C90">
          <w:rPr>
            <w:webHidden/>
          </w:rPr>
          <w:fldChar w:fldCharType="begin"/>
        </w:r>
        <w:r w:rsidR="00282C90">
          <w:rPr>
            <w:webHidden/>
          </w:rPr>
          <w:instrText xml:space="preserve"> PAGEREF _Toc139279082 \h </w:instrText>
        </w:r>
        <w:r w:rsidR="00282C90">
          <w:rPr>
            <w:webHidden/>
          </w:rPr>
        </w:r>
        <w:r w:rsidR="00282C90">
          <w:rPr>
            <w:webHidden/>
          </w:rPr>
          <w:fldChar w:fldCharType="separate"/>
        </w:r>
        <w:r w:rsidR="00DE1974">
          <w:rPr>
            <w:webHidden/>
          </w:rPr>
          <w:t>12-7</w:t>
        </w:r>
        <w:r w:rsidR="00282C90">
          <w:rPr>
            <w:webHidden/>
          </w:rPr>
          <w:fldChar w:fldCharType="end"/>
        </w:r>
      </w:hyperlink>
    </w:p>
    <w:p w14:paraId="5EB5AC62" w14:textId="13868C45" w:rsidR="00282C90" w:rsidRDefault="000601B3">
      <w:pPr>
        <w:pStyle w:val="TOC3"/>
        <w:rPr>
          <w:rFonts w:asciiTheme="minorHAnsi" w:eastAsiaTheme="minorEastAsia" w:hAnsiTheme="minorHAnsi" w:cstheme="minorBidi"/>
          <w:sz w:val="22"/>
          <w:lang w:eastAsia="en-GB"/>
        </w:rPr>
      </w:pPr>
      <w:hyperlink w:anchor="_Toc139279083" w:history="1">
        <w:r w:rsidR="00282C90" w:rsidRPr="00A03342">
          <w:rPr>
            <w:rStyle w:val="Hyperlink"/>
            <w:rFonts w:cs="Calibri"/>
            <w:lang w:val="sq-AL"/>
          </w:rPr>
          <w:t>12.1.12</w:t>
        </w:r>
        <w:r w:rsidR="00282C90" w:rsidRPr="00A03342">
          <w:rPr>
            <w:rStyle w:val="Hyperlink"/>
            <w:rFonts w:cs="Calibri"/>
            <w:lang w:val="sq-AL" w:bidi="sq-AL"/>
          </w:rPr>
          <w:t>Politika ose Ndërhyrjet Strategjike për Kontrollet e Shkarkimeve të Lëndëve Ushqyese</w:t>
        </w:r>
        <w:r w:rsidR="00282C90">
          <w:rPr>
            <w:webHidden/>
          </w:rPr>
          <w:tab/>
        </w:r>
        <w:r w:rsidR="00282C90">
          <w:rPr>
            <w:webHidden/>
          </w:rPr>
          <w:fldChar w:fldCharType="begin"/>
        </w:r>
        <w:r w:rsidR="00282C90">
          <w:rPr>
            <w:webHidden/>
          </w:rPr>
          <w:instrText xml:space="preserve"> PAGEREF _Toc139279083 \h </w:instrText>
        </w:r>
        <w:r w:rsidR="00282C90">
          <w:rPr>
            <w:webHidden/>
          </w:rPr>
        </w:r>
        <w:r w:rsidR="00282C90">
          <w:rPr>
            <w:webHidden/>
          </w:rPr>
          <w:fldChar w:fldCharType="separate"/>
        </w:r>
        <w:r w:rsidR="00DE1974">
          <w:rPr>
            <w:webHidden/>
          </w:rPr>
          <w:t>12-8</w:t>
        </w:r>
        <w:r w:rsidR="00282C90">
          <w:rPr>
            <w:webHidden/>
          </w:rPr>
          <w:fldChar w:fldCharType="end"/>
        </w:r>
      </w:hyperlink>
    </w:p>
    <w:p w14:paraId="7AA32342" w14:textId="7BD3F5FA" w:rsidR="00282C90" w:rsidRDefault="000601B3">
      <w:pPr>
        <w:pStyle w:val="TOC3"/>
        <w:rPr>
          <w:rFonts w:asciiTheme="minorHAnsi" w:eastAsiaTheme="minorEastAsia" w:hAnsiTheme="minorHAnsi" w:cstheme="minorBidi"/>
          <w:sz w:val="22"/>
          <w:lang w:eastAsia="en-GB"/>
        </w:rPr>
      </w:pPr>
      <w:hyperlink w:anchor="_Toc139279084" w:history="1">
        <w:r w:rsidR="00282C90" w:rsidRPr="00A03342">
          <w:rPr>
            <w:rStyle w:val="Hyperlink"/>
            <w:rFonts w:cs="Calibri"/>
            <w:lang w:val="sq-AL"/>
          </w:rPr>
          <w:t>12.1.13</w:t>
        </w:r>
        <w:r w:rsidR="00282C90" w:rsidRPr="00A03342">
          <w:rPr>
            <w:rStyle w:val="Hyperlink"/>
            <w:rFonts w:cs="Calibri"/>
            <w:lang w:val="sq-AL" w:bidi="sq-AL"/>
          </w:rPr>
          <w:t>Politika ose Ndërhyrjet Strategjike për Rehabilitimin e Strukturave dhe Vazhdimësisë</w:t>
        </w:r>
        <w:r w:rsidR="00282C90">
          <w:rPr>
            <w:webHidden/>
          </w:rPr>
          <w:tab/>
        </w:r>
        <w:r w:rsidR="00282C90">
          <w:rPr>
            <w:webHidden/>
          </w:rPr>
          <w:fldChar w:fldCharType="begin"/>
        </w:r>
        <w:r w:rsidR="00282C90">
          <w:rPr>
            <w:webHidden/>
          </w:rPr>
          <w:instrText xml:space="preserve"> PAGEREF _Toc139279084 \h </w:instrText>
        </w:r>
        <w:r w:rsidR="00282C90">
          <w:rPr>
            <w:webHidden/>
          </w:rPr>
        </w:r>
        <w:r w:rsidR="00282C90">
          <w:rPr>
            <w:webHidden/>
          </w:rPr>
          <w:fldChar w:fldCharType="separate"/>
        </w:r>
        <w:r w:rsidR="00DE1974">
          <w:rPr>
            <w:webHidden/>
          </w:rPr>
          <w:t>12-8</w:t>
        </w:r>
        <w:r w:rsidR="00282C90">
          <w:rPr>
            <w:webHidden/>
          </w:rPr>
          <w:fldChar w:fldCharType="end"/>
        </w:r>
      </w:hyperlink>
    </w:p>
    <w:p w14:paraId="5F8C9E40" w14:textId="776DF18C" w:rsidR="00282C90" w:rsidRDefault="000601B3">
      <w:pPr>
        <w:pStyle w:val="TOC1"/>
        <w:rPr>
          <w:rFonts w:asciiTheme="minorHAnsi" w:eastAsiaTheme="minorEastAsia" w:hAnsiTheme="minorHAnsi" w:cstheme="minorBidi"/>
          <w:b w:val="0"/>
          <w:caps w:val="0"/>
          <w:color w:val="auto"/>
          <w:sz w:val="22"/>
          <w:szCs w:val="22"/>
          <w:lang w:eastAsia="en-GB"/>
        </w:rPr>
      </w:pPr>
      <w:hyperlink w:anchor="_Toc139279085" w:history="1">
        <w:r w:rsidR="00282C90" w:rsidRPr="00A03342">
          <w:rPr>
            <w:rStyle w:val="Hyperlink"/>
            <w:rFonts w:cs="Calibri"/>
            <w:lang w:val="sq-AL"/>
          </w:rPr>
          <w:t>13</w:t>
        </w:r>
        <w:r w:rsidR="00282C90">
          <w:rPr>
            <w:rFonts w:asciiTheme="minorHAnsi" w:eastAsiaTheme="minorEastAsia" w:hAnsiTheme="minorHAnsi" w:cstheme="minorBidi"/>
            <w:b w:val="0"/>
            <w:caps w:val="0"/>
            <w:color w:val="auto"/>
            <w:sz w:val="22"/>
            <w:szCs w:val="22"/>
            <w:lang w:eastAsia="en-GB"/>
          </w:rPr>
          <w:tab/>
        </w:r>
        <w:r w:rsidR="00282C90" w:rsidRPr="00A03342">
          <w:rPr>
            <w:rStyle w:val="Hyperlink"/>
            <w:rFonts w:cs="Calibri"/>
            <w:lang w:val="sq-AL" w:bidi="sq-AL"/>
          </w:rPr>
          <w:t>Programi i Masave për Basenin e Erzenit</w:t>
        </w:r>
        <w:r w:rsidR="00282C90">
          <w:rPr>
            <w:webHidden/>
          </w:rPr>
          <w:tab/>
        </w:r>
        <w:r w:rsidR="00282C90">
          <w:rPr>
            <w:webHidden/>
          </w:rPr>
          <w:fldChar w:fldCharType="begin"/>
        </w:r>
        <w:r w:rsidR="00282C90">
          <w:rPr>
            <w:webHidden/>
          </w:rPr>
          <w:instrText xml:space="preserve"> PAGEREF _Toc139279085 \h </w:instrText>
        </w:r>
        <w:r w:rsidR="00282C90">
          <w:rPr>
            <w:webHidden/>
          </w:rPr>
        </w:r>
        <w:r w:rsidR="00282C90">
          <w:rPr>
            <w:webHidden/>
          </w:rPr>
          <w:fldChar w:fldCharType="separate"/>
        </w:r>
        <w:r w:rsidR="00DE1974">
          <w:rPr>
            <w:webHidden/>
          </w:rPr>
          <w:t>13-1</w:t>
        </w:r>
        <w:r w:rsidR="00282C90">
          <w:rPr>
            <w:webHidden/>
          </w:rPr>
          <w:fldChar w:fldCharType="end"/>
        </w:r>
      </w:hyperlink>
    </w:p>
    <w:p w14:paraId="309FE015" w14:textId="417B390A" w:rsidR="00282C90" w:rsidRDefault="000601B3">
      <w:pPr>
        <w:pStyle w:val="TOC2"/>
        <w:tabs>
          <w:tab w:val="left" w:pos="575"/>
          <w:tab w:val="right" w:leader="dot" w:pos="9054"/>
        </w:tabs>
        <w:rPr>
          <w:rFonts w:asciiTheme="minorHAnsi" w:eastAsiaTheme="minorEastAsia" w:hAnsiTheme="minorHAnsi" w:cstheme="minorBidi"/>
          <w:noProof/>
          <w:sz w:val="22"/>
          <w:lang w:eastAsia="en-GB"/>
        </w:rPr>
      </w:pPr>
      <w:hyperlink w:anchor="_Toc139279086" w:history="1">
        <w:r w:rsidR="00282C90" w:rsidRPr="00A03342">
          <w:rPr>
            <w:rStyle w:val="Hyperlink"/>
            <w:rFonts w:cs="Calibri"/>
            <w:noProof/>
            <w:lang w:val="sq-AL"/>
          </w:rPr>
          <w:t>13.1</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Vështrim i përgjithshëm</w:t>
        </w:r>
        <w:r w:rsidR="00282C90">
          <w:rPr>
            <w:noProof/>
            <w:webHidden/>
          </w:rPr>
          <w:tab/>
        </w:r>
        <w:r w:rsidR="00282C90">
          <w:rPr>
            <w:noProof/>
            <w:webHidden/>
          </w:rPr>
          <w:fldChar w:fldCharType="begin"/>
        </w:r>
        <w:r w:rsidR="00282C90">
          <w:rPr>
            <w:noProof/>
            <w:webHidden/>
          </w:rPr>
          <w:instrText xml:space="preserve"> PAGEREF _Toc139279086 \h </w:instrText>
        </w:r>
        <w:r w:rsidR="00282C90">
          <w:rPr>
            <w:noProof/>
            <w:webHidden/>
          </w:rPr>
        </w:r>
        <w:r w:rsidR="00282C90">
          <w:rPr>
            <w:noProof/>
            <w:webHidden/>
          </w:rPr>
          <w:fldChar w:fldCharType="separate"/>
        </w:r>
        <w:r w:rsidR="00DE1974">
          <w:rPr>
            <w:noProof/>
            <w:webHidden/>
          </w:rPr>
          <w:t>13-1</w:t>
        </w:r>
        <w:r w:rsidR="00282C90">
          <w:rPr>
            <w:noProof/>
            <w:webHidden/>
          </w:rPr>
          <w:fldChar w:fldCharType="end"/>
        </w:r>
      </w:hyperlink>
    </w:p>
    <w:p w14:paraId="00644F83" w14:textId="79A53208" w:rsidR="00282C90" w:rsidRDefault="000601B3">
      <w:pPr>
        <w:pStyle w:val="TOC3"/>
        <w:rPr>
          <w:rFonts w:asciiTheme="minorHAnsi" w:eastAsiaTheme="minorEastAsia" w:hAnsiTheme="minorHAnsi" w:cstheme="minorBidi"/>
          <w:sz w:val="22"/>
          <w:lang w:eastAsia="en-GB"/>
        </w:rPr>
      </w:pPr>
      <w:hyperlink w:anchor="_Toc139279087" w:history="1">
        <w:r w:rsidR="00282C90" w:rsidRPr="00A03342">
          <w:rPr>
            <w:rStyle w:val="Hyperlink"/>
            <w:rFonts w:cs="Calibri"/>
            <w:lang w:val="sq-AL"/>
          </w:rPr>
          <w:t>13.1.1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Koncepti i Masave dhe Masave të Llojit Kyç (MLlK)</w:t>
        </w:r>
        <w:r w:rsidR="00282C90">
          <w:rPr>
            <w:webHidden/>
          </w:rPr>
          <w:tab/>
        </w:r>
        <w:r w:rsidR="00282C90">
          <w:rPr>
            <w:webHidden/>
          </w:rPr>
          <w:fldChar w:fldCharType="begin"/>
        </w:r>
        <w:r w:rsidR="00282C90">
          <w:rPr>
            <w:webHidden/>
          </w:rPr>
          <w:instrText xml:space="preserve"> PAGEREF _Toc139279087 \h </w:instrText>
        </w:r>
        <w:r w:rsidR="00282C90">
          <w:rPr>
            <w:webHidden/>
          </w:rPr>
        </w:r>
        <w:r w:rsidR="00282C90">
          <w:rPr>
            <w:webHidden/>
          </w:rPr>
          <w:fldChar w:fldCharType="separate"/>
        </w:r>
        <w:r w:rsidR="00DE1974">
          <w:rPr>
            <w:webHidden/>
          </w:rPr>
          <w:t>13-1</w:t>
        </w:r>
        <w:r w:rsidR="00282C90">
          <w:rPr>
            <w:webHidden/>
          </w:rPr>
          <w:fldChar w:fldCharType="end"/>
        </w:r>
      </w:hyperlink>
    </w:p>
    <w:p w14:paraId="234B0BD0" w14:textId="513EAEC8" w:rsidR="00282C90" w:rsidRDefault="000601B3">
      <w:pPr>
        <w:pStyle w:val="TOC2"/>
        <w:tabs>
          <w:tab w:val="left" w:pos="575"/>
          <w:tab w:val="right" w:leader="dot" w:pos="9054"/>
        </w:tabs>
        <w:rPr>
          <w:rFonts w:asciiTheme="minorHAnsi" w:eastAsiaTheme="minorEastAsia" w:hAnsiTheme="minorHAnsi" w:cstheme="minorBidi"/>
          <w:noProof/>
          <w:sz w:val="22"/>
          <w:lang w:eastAsia="en-GB"/>
        </w:rPr>
      </w:pPr>
      <w:hyperlink w:anchor="_Toc139279088" w:history="1">
        <w:r w:rsidR="00282C90" w:rsidRPr="00A03342">
          <w:rPr>
            <w:rStyle w:val="Hyperlink"/>
            <w:rFonts w:cs="Calibri"/>
            <w:noProof/>
            <w:lang w:val="sq-AL"/>
          </w:rPr>
          <w:t>13.2</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Masat Bazë</w:t>
        </w:r>
        <w:r w:rsidR="00282C90">
          <w:rPr>
            <w:noProof/>
            <w:webHidden/>
          </w:rPr>
          <w:tab/>
        </w:r>
        <w:r w:rsidR="00282C90">
          <w:rPr>
            <w:noProof/>
            <w:webHidden/>
          </w:rPr>
          <w:fldChar w:fldCharType="begin"/>
        </w:r>
        <w:r w:rsidR="00282C90">
          <w:rPr>
            <w:noProof/>
            <w:webHidden/>
          </w:rPr>
          <w:instrText xml:space="preserve"> PAGEREF _Toc139279088 \h </w:instrText>
        </w:r>
        <w:r w:rsidR="00282C90">
          <w:rPr>
            <w:noProof/>
            <w:webHidden/>
          </w:rPr>
        </w:r>
        <w:r w:rsidR="00282C90">
          <w:rPr>
            <w:noProof/>
            <w:webHidden/>
          </w:rPr>
          <w:fldChar w:fldCharType="separate"/>
        </w:r>
        <w:r w:rsidR="00DE1974">
          <w:rPr>
            <w:noProof/>
            <w:webHidden/>
          </w:rPr>
          <w:t>13-6</w:t>
        </w:r>
        <w:r w:rsidR="00282C90">
          <w:rPr>
            <w:noProof/>
            <w:webHidden/>
          </w:rPr>
          <w:fldChar w:fldCharType="end"/>
        </w:r>
      </w:hyperlink>
    </w:p>
    <w:p w14:paraId="1110FF63" w14:textId="3AF93A1B" w:rsidR="00282C90" w:rsidRDefault="000601B3">
      <w:pPr>
        <w:pStyle w:val="TOC3"/>
        <w:rPr>
          <w:rFonts w:asciiTheme="minorHAnsi" w:eastAsiaTheme="minorEastAsia" w:hAnsiTheme="minorHAnsi" w:cstheme="minorBidi"/>
          <w:sz w:val="22"/>
          <w:lang w:eastAsia="en-GB"/>
        </w:rPr>
      </w:pPr>
      <w:hyperlink w:anchor="_Toc139279089" w:history="1">
        <w:r w:rsidR="00282C90" w:rsidRPr="00A03342">
          <w:rPr>
            <w:rStyle w:val="Hyperlink"/>
            <w:rFonts w:cs="Calibri"/>
            <w:lang w:val="sq-AL"/>
          </w:rPr>
          <w:t>13.2.1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Vështrim i përgjithshëm</w:t>
        </w:r>
        <w:r w:rsidR="00282C90">
          <w:rPr>
            <w:webHidden/>
          </w:rPr>
          <w:tab/>
        </w:r>
        <w:r w:rsidR="00282C90">
          <w:rPr>
            <w:webHidden/>
          </w:rPr>
          <w:fldChar w:fldCharType="begin"/>
        </w:r>
        <w:r w:rsidR="00282C90">
          <w:rPr>
            <w:webHidden/>
          </w:rPr>
          <w:instrText xml:space="preserve"> PAGEREF _Toc139279089 \h </w:instrText>
        </w:r>
        <w:r w:rsidR="00282C90">
          <w:rPr>
            <w:webHidden/>
          </w:rPr>
        </w:r>
        <w:r w:rsidR="00282C90">
          <w:rPr>
            <w:webHidden/>
          </w:rPr>
          <w:fldChar w:fldCharType="separate"/>
        </w:r>
        <w:r w:rsidR="00DE1974">
          <w:rPr>
            <w:webHidden/>
          </w:rPr>
          <w:t>13-6</w:t>
        </w:r>
        <w:r w:rsidR="00282C90">
          <w:rPr>
            <w:webHidden/>
          </w:rPr>
          <w:fldChar w:fldCharType="end"/>
        </w:r>
      </w:hyperlink>
    </w:p>
    <w:p w14:paraId="54222C24" w14:textId="05D8AC34" w:rsidR="00282C90" w:rsidRDefault="000601B3">
      <w:pPr>
        <w:pStyle w:val="TOC3"/>
        <w:rPr>
          <w:rFonts w:asciiTheme="minorHAnsi" w:eastAsiaTheme="minorEastAsia" w:hAnsiTheme="minorHAnsi" w:cstheme="minorBidi"/>
          <w:sz w:val="22"/>
          <w:lang w:eastAsia="en-GB"/>
        </w:rPr>
      </w:pPr>
      <w:hyperlink w:anchor="_Toc139279090" w:history="1">
        <w:r w:rsidR="00282C90" w:rsidRPr="00A03342">
          <w:rPr>
            <w:rStyle w:val="Hyperlink"/>
            <w:rFonts w:cs="Calibri"/>
            <w:lang w:val="sq-AL"/>
          </w:rPr>
          <w:t>13.2.2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Përputhshmëria Ligjore</w:t>
        </w:r>
        <w:r w:rsidR="00282C90">
          <w:rPr>
            <w:webHidden/>
          </w:rPr>
          <w:tab/>
        </w:r>
        <w:r w:rsidR="00282C90">
          <w:rPr>
            <w:webHidden/>
          </w:rPr>
          <w:fldChar w:fldCharType="begin"/>
        </w:r>
        <w:r w:rsidR="00282C90">
          <w:rPr>
            <w:webHidden/>
          </w:rPr>
          <w:instrText xml:space="preserve"> PAGEREF _Toc139279090 \h </w:instrText>
        </w:r>
        <w:r w:rsidR="00282C90">
          <w:rPr>
            <w:webHidden/>
          </w:rPr>
        </w:r>
        <w:r w:rsidR="00282C90">
          <w:rPr>
            <w:webHidden/>
          </w:rPr>
          <w:fldChar w:fldCharType="separate"/>
        </w:r>
        <w:r w:rsidR="00DE1974">
          <w:rPr>
            <w:webHidden/>
          </w:rPr>
          <w:t>13-6</w:t>
        </w:r>
        <w:r w:rsidR="00282C90">
          <w:rPr>
            <w:webHidden/>
          </w:rPr>
          <w:fldChar w:fldCharType="end"/>
        </w:r>
      </w:hyperlink>
    </w:p>
    <w:p w14:paraId="3E043D3E" w14:textId="6055A30F" w:rsidR="00282C90" w:rsidRDefault="000601B3">
      <w:pPr>
        <w:pStyle w:val="TOC3"/>
        <w:rPr>
          <w:rFonts w:asciiTheme="minorHAnsi" w:eastAsiaTheme="minorEastAsia" w:hAnsiTheme="minorHAnsi" w:cstheme="minorBidi"/>
          <w:sz w:val="22"/>
          <w:lang w:eastAsia="en-GB"/>
        </w:rPr>
      </w:pPr>
      <w:hyperlink w:anchor="_Toc139279091" w:history="1">
        <w:r w:rsidR="00282C90" w:rsidRPr="00A03342">
          <w:rPr>
            <w:rStyle w:val="Hyperlink"/>
            <w:rFonts w:cs="Calibri"/>
            <w:lang w:val="sq-AL"/>
          </w:rPr>
          <w:t>13.2.3</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Rëndësia Operacionale e Masave Bazë</w:t>
        </w:r>
        <w:r w:rsidR="00282C90">
          <w:rPr>
            <w:webHidden/>
          </w:rPr>
          <w:tab/>
        </w:r>
        <w:r w:rsidR="00282C90">
          <w:rPr>
            <w:webHidden/>
          </w:rPr>
          <w:fldChar w:fldCharType="begin"/>
        </w:r>
        <w:r w:rsidR="00282C90">
          <w:rPr>
            <w:webHidden/>
          </w:rPr>
          <w:instrText xml:space="preserve"> PAGEREF _Toc139279091 \h </w:instrText>
        </w:r>
        <w:r w:rsidR="00282C90">
          <w:rPr>
            <w:webHidden/>
          </w:rPr>
        </w:r>
        <w:r w:rsidR="00282C90">
          <w:rPr>
            <w:webHidden/>
          </w:rPr>
          <w:fldChar w:fldCharType="separate"/>
        </w:r>
        <w:r w:rsidR="00DE1974">
          <w:rPr>
            <w:webHidden/>
          </w:rPr>
          <w:t>13-6</w:t>
        </w:r>
        <w:r w:rsidR="00282C90">
          <w:rPr>
            <w:webHidden/>
          </w:rPr>
          <w:fldChar w:fldCharType="end"/>
        </w:r>
      </w:hyperlink>
    </w:p>
    <w:p w14:paraId="43AE3709" w14:textId="2756B320" w:rsidR="00282C90" w:rsidRDefault="000601B3">
      <w:pPr>
        <w:pStyle w:val="TOC2"/>
        <w:tabs>
          <w:tab w:val="left" w:pos="575"/>
          <w:tab w:val="right" w:leader="dot" w:pos="9054"/>
        </w:tabs>
        <w:rPr>
          <w:rFonts w:asciiTheme="minorHAnsi" w:eastAsiaTheme="minorEastAsia" w:hAnsiTheme="minorHAnsi" w:cstheme="minorBidi"/>
          <w:noProof/>
          <w:sz w:val="22"/>
          <w:lang w:eastAsia="en-GB"/>
        </w:rPr>
      </w:pPr>
      <w:hyperlink w:anchor="_Toc139279092" w:history="1">
        <w:r w:rsidR="00282C90" w:rsidRPr="00A03342">
          <w:rPr>
            <w:rStyle w:val="Hyperlink"/>
            <w:rFonts w:cs="Calibri"/>
            <w:noProof/>
            <w:lang w:val="sq-AL"/>
          </w:rPr>
          <w:t>13.3</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Masat Plotësuese</w:t>
        </w:r>
        <w:r w:rsidR="00282C90">
          <w:rPr>
            <w:noProof/>
            <w:webHidden/>
          </w:rPr>
          <w:tab/>
        </w:r>
        <w:r w:rsidR="00282C90">
          <w:rPr>
            <w:noProof/>
            <w:webHidden/>
          </w:rPr>
          <w:fldChar w:fldCharType="begin"/>
        </w:r>
        <w:r w:rsidR="00282C90">
          <w:rPr>
            <w:noProof/>
            <w:webHidden/>
          </w:rPr>
          <w:instrText xml:space="preserve"> PAGEREF _Toc139279092 \h </w:instrText>
        </w:r>
        <w:r w:rsidR="00282C90">
          <w:rPr>
            <w:noProof/>
            <w:webHidden/>
          </w:rPr>
        </w:r>
        <w:r w:rsidR="00282C90">
          <w:rPr>
            <w:noProof/>
            <w:webHidden/>
          </w:rPr>
          <w:fldChar w:fldCharType="separate"/>
        </w:r>
        <w:r w:rsidR="00DE1974">
          <w:rPr>
            <w:noProof/>
            <w:webHidden/>
          </w:rPr>
          <w:t>13-7</w:t>
        </w:r>
        <w:r w:rsidR="00282C90">
          <w:rPr>
            <w:noProof/>
            <w:webHidden/>
          </w:rPr>
          <w:fldChar w:fldCharType="end"/>
        </w:r>
      </w:hyperlink>
    </w:p>
    <w:p w14:paraId="0D822100" w14:textId="7E3CC58F" w:rsidR="00282C90" w:rsidRDefault="000601B3">
      <w:pPr>
        <w:pStyle w:val="TOC2"/>
        <w:tabs>
          <w:tab w:val="left" w:pos="575"/>
          <w:tab w:val="right" w:leader="dot" w:pos="9054"/>
        </w:tabs>
        <w:rPr>
          <w:rFonts w:asciiTheme="minorHAnsi" w:eastAsiaTheme="minorEastAsia" w:hAnsiTheme="minorHAnsi" w:cstheme="minorBidi"/>
          <w:noProof/>
          <w:sz w:val="22"/>
          <w:lang w:eastAsia="en-GB"/>
        </w:rPr>
      </w:pPr>
      <w:hyperlink w:anchor="_Toc139279093" w:history="1">
        <w:r w:rsidR="00282C90" w:rsidRPr="00A03342">
          <w:rPr>
            <w:rStyle w:val="Hyperlink"/>
            <w:rFonts w:cs="Calibri"/>
            <w:noProof/>
            <w:lang w:val="sq-AL"/>
          </w:rPr>
          <w:t>13.4</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Masat Shtesë</w:t>
        </w:r>
        <w:r w:rsidR="00282C90">
          <w:rPr>
            <w:noProof/>
            <w:webHidden/>
          </w:rPr>
          <w:tab/>
        </w:r>
        <w:r w:rsidR="00282C90">
          <w:rPr>
            <w:noProof/>
            <w:webHidden/>
          </w:rPr>
          <w:fldChar w:fldCharType="begin"/>
        </w:r>
        <w:r w:rsidR="00282C90">
          <w:rPr>
            <w:noProof/>
            <w:webHidden/>
          </w:rPr>
          <w:instrText xml:space="preserve"> PAGEREF _Toc139279093 \h </w:instrText>
        </w:r>
        <w:r w:rsidR="00282C90">
          <w:rPr>
            <w:noProof/>
            <w:webHidden/>
          </w:rPr>
        </w:r>
        <w:r w:rsidR="00282C90">
          <w:rPr>
            <w:noProof/>
            <w:webHidden/>
          </w:rPr>
          <w:fldChar w:fldCharType="separate"/>
        </w:r>
        <w:r w:rsidR="00DE1974">
          <w:rPr>
            <w:noProof/>
            <w:webHidden/>
          </w:rPr>
          <w:t>13-7</w:t>
        </w:r>
        <w:r w:rsidR="00282C90">
          <w:rPr>
            <w:noProof/>
            <w:webHidden/>
          </w:rPr>
          <w:fldChar w:fldCharType="end"/>
        </w:r>
      </w:hyperlink>
    </w:p>
    <w:p w14:paraId="5438B07A" w14:textId="07C89BA9" w:rsidR="00282C90" w:rsidRDefault="000601B3">
      <w:pPr>
        <w:pStyle w:val="TOC2"/>
        <w:tabs>
          <w:tab w:val="left" w:pos="575"/>
          <w:tab w:val="right" w:leader="dot" w:pos="9054"/>
        </w:tabs>
        <w:rPr>
          <w:rFonts w:asciiTheme="minorHAnsi" w:eastAsiaTheme="minorEastAsia" w:hAnsiTheme="minorHAnsi" w:cstheme="minorBidi"/>
          <w:noProof/>
          <w:sz w:val="22"/>
          <w:lang w:eastAsia="en-GB"/>
        </w:rPr>
      </w:pPr>
      <w:hyperlink w:anchor="_Toc139279094" w:history="1">
        <w:r w:rsidR="00282C90" w:rsidRPr="00A03342">
          <w:rPr>
            <w:rStyle w:val="Hyperlink"/>
            <w:rFonts w:cs="Calibri"/>
            <w:noProof/>
            <w:lang w:val="sq-AL"/>
          </w:rPr>
          <w:t>13.5</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Qasja Sistematike për Identifikimin e Masave</w:t>
        </w:r>
        <w:r w:rsidR="00282C90">
          <w:rPr>
            <w:noProof/>
            <w:webHidden/>
          </w:rPr>
          <w:tab/>
        </w:r>
        <w:r w:rsidR="00282C90">
          <w:rPr>
            <w:noProof/>
            <w:webHidden/>
          </w:rPr>
          <w:fldChar w:fldCharType="begin"/>
        </w:r>
        <w:r w:rsidR="00282C90">
          <w:rPr>
            <w:noProof/>
            <w:webHidden/>
          </w:rPr>
          <w:instrText xml:space="preserve"> PAGEREF _Toc139279094 \h </w:instrText>
        </w:r>
        <w:r w:rsidR="00282C90">
          <w:rPr>
            <w:noProof/>
            <w:webHidden/>
          </w:rPr>
        </w:r>
        <w:r w:rsidR="00282C90">
          <w:rPr>
            <w:noProof/>
            <w:webHidden/>
          </w:rPr>
          <w:fldChar w:fldCharType="separate"/>
        </w:r>
        <w:r w:rsidR="00DE1974">
          <w:rPr>
            <w:noProof/>
            <w:webHidden/>
          </w:rPr>
          <w:t>13-7</w:t>
        </w:r>
        <w:r w:rsidR="00282C90">
          <w:rPr>
            <w:noProof/>
            <w:webHidden/>
          </w:rPr>
          <w:fldChar w:fldCharType="end"/>
        </w:r>
      </w:hyperlink>
    </w:p>
    <w:p w14:paraId="1DD709FF" w14:textId="7B3A4201" w:rsidR="00282C90" w:rsidRDefault="000601B3">
      <w:pPr>
        <w:pStyle w:val="TOC2"/>
        <w:tabs>
          <w:tab w:val="left" w:pos="575"/>
          <w:tab w:val="right" w:leader="dot" w:pos="9054"/>
        </w:tabs>
        <w:rPr>
          <w:rFonts w:asciiTheme="minorHAnsi" w:eastAsiaTheme="minorEastAsia" w:hAnsiTheme="minorHAnsi" w:cstheme="minorBidi"/>
          <w:noProof/>
          <w:sz w:val="22"/>
          <w:lang w:eastAsia="en-GB"/>
        </w:rPr>
      </w:pPr>
      <w:hyperlink w:anchor="_Toc139279095" w:history="1">
        <w:r w:rsidR="00282C90" w:rsidRPr="00A03342">
          <w:rPr>
            <w:rStyle w:val="Hyperlink"/>
            <w:rFonts w:cs="Calibri"/>
            <w:noProof/>
            <w:lang w:val="sq-AL"/>
          </w:rPr>
          <w:t>13.6</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Ndërhyrjet Operacionale për Trupat Ujorë që nuk i Arrijnë Objektivat Mjedisore</w:t>
        </w:r>
        <w:r w:rsidR="00282C90">
          <w:rPr>
            <w:noProof/>
            <w:webHidden/>
          </w:rPr>
          <w:tab/>
        </w:r>
        <w:r w:rsidR="00282C90">
          <w:rPr>
            <w:noProof/>
            <w:webHidden/>
          </w:rPr>
          <w:fldChar w:fldCharType="begin"/>
        </w:r>
        <w:r w:rsidR="00282C90">
          <w:rPr>
            <w:noProof/>
            <w:webHidden/>
          </w:rPr>
          <w:instrText xml:space="preserve"> PAGEREF _Toc139279095 \h </w:instrText>
        </w:r>
        <w:r w:rsidR="00282C90">
          <w:rPr>
            <w:noProof/>
            <w:webHidden/>
          </w:rPr>
        </w:r>
        <w:r w:rsidR="00282C90">
          <w:rPr>
            <w:noProof/>
            <w:webHidden/>
          </w:rPr>
          <w:fldChar w:fldCharType="separate"/>
        </w:r>
        <w:r w:rsidR="00DE1974">
          <w:rPr>
            <w:noProof/>
            <w:webHidden/>
          </w:rPr>
          <w:t>13-8</w:t>
        </w:r>
        <w:r w:rsidR="00282C90">
          <w:rPr>
            <w:noProof/>
            <w:webHidden/>
          </w:rPr>
          <w:fldChar w:fldCharType="end"/>
        </w:r>
      </w:hyperlink>
    </w:p>
    <w:p w14:paraId="5DA72EA9" w14:textId="64052C6C" w:rsidR="00282C90" w:rsidRDefault="000601B3">
      <w:pPr>
        <w:pStyle w:val="TOC3"/>
        <w:rPr>
          <w:rFonts w:asciiTheme="minorHAnsi" w:eastAsiaTheme="minorEastAsia" w:hAnsiTheme="minorHAnsi" w:cstheme="minorBidi"/>
          <w:sz w:val="22"/>
          <w:lang w:eastAsia="en-GB"/>
        </w:rPr>
      </w:pPr>
      <w:hyperlink w:anchor="_Toc139279096" w:history="1">
        <w:r w:rsidR="00282C90" w:rsidRPr="00A03342">
          <w:rPr>
            <w:rStyle w:val="Hyperlink"/>
            <w:rFonts w:cs="Calibri"/>
            <w:lang w:val="sq-AL"/>
          </w:rPr>
          <w:t>13.6.1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Menaxhimi Aktiv i Basenit Ujor</w:t>
        </w:r>
        <w:r w:rsidR="00282C90">
          <w:rPr>
            <w:webHidden/>
          </w:rPr>
          <w:tab/>
        </w:r>
        <w:r w:rsidR="00282C90">
          <w:rPr>
            <w:webHidden/>
          </w:rPr>
          <w:fldChar w:fldCharType="begin"/>
        </w:r>
        <w:r w:rsidR="00282C90">
          <w:rPr>
            <w:webHidden/>
          </w:rPr>
          <w:instrText xml:space="preserve"> PAGEREF _Toc139279096 \h </w:instrText>
        </w:r>
        <w:r w:rsidR="00282C90">
          <w:rPr>
            <w:webHidden/>
          </w:rPr>
        </w:r>
        <w:r w:rsidR="00282C90">
          <w:rPr>
            <w:webHidden/>
          </w:rPr>
          <w:fldChar w:fldCharType="separate"/>
        </w:r>
        <w:r w:rsidR="00DE1974">
          <w:rPr>
            <w:webHidden/>
          </w:rPr>
          <w:t>13-8</w:t>
        </w:r>
        <w:r w:rsidR="00282C90">
          <w:rPr>
            <w:webHidden/>
          </w:rPr>
          <w:fldChar w:fldCharType="end"/>
        </w:r>
      </w:hyperlink>
    </w:p>
    <w:p w14:paraId="71B5FDFB" w14:textId="72779052" w:rsidR="00282C90" w:rsidRDefault="000601B3">
      <w:pPr>
        <w:pStyle w:val="TOC2"/>
        <w:tabs>
          <w:tab w:val="left" w:pos="575"/>
          <w:tab w:val="right" w:leader="dot" w:pos="9054"/>
        </w:tabs>
        <w:rPr>
          <w:rFonts w:asciiTheme="minorHAnsi" w:eastAsiaTheme="minorEastAsia" w:hAnsiTheme="minorHAnsi" w:cstheme="minorBidi"/>
          <w:noProof/>
          <w:sz w:val="22"/>
          <w:lang w:eastAsia="en-GB"/>
        </w:rPr>
      </w:pPr>
      <w:hyperlink w:anchor="_Toc139279097" w:history="1">
        <w:r w:rsidR="00282C90" w:rsidRPr="00A03342">
          <w:rPr>
            <w:rStyle w:val="Hyperlink"/>
            <w:rFonts w:cs="Calibri"/>
            <w:noProof/>
            <w:lang w:val="sq-AL"/>
          </w:rPr>
          <w:t>13.7</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Identifikimi Numerik dhe Raportimi i Masave</w:t>
        </w:r>
        <w:r w:rsidR="00282C90">
          <w:rPr>
            <w:noProof/>
            <w:webHidden/>
          </w:rPr>
          <w:tab/>
        </w:r>
        <w:r w:rsidR="00282C90">
          <w:rPr>
            <w:noProof/>
            <w:webHidden/>
          </w:rPr>
          <w:fldChar w:fldCharType="begin"/>
        </w:r>
        <w:r w:rsidR="00282C90">
          <w:rPr>
            <w:noProof/>
            <w:webHidden/>
          </w:rPr>
          <w:instrText xml:space="preserve"> PAGEREF _Toc139279097 \h </w:instrText>
        </w:r>
        <w:r w:rsidR="00282C90">
          <w:rPr>
            <w:noProof/>
            <w:webHidden/>
          </w:rPr>
        </w:r>
        <w:r w:rsidR="00282C90">
          <w:rPr>
            <w:noProof/>
            <w:webHidden/>
          </w:rPr>
          <w:fldChar w:fldCharType="separate"/>
        </w:r>
        <w:r w:rsidR="00DE1974">
          <w:rPr>
            <w:noProof/>
            <w:webHidden/>
          </w:rPr>
          <w:t>13-8</w:t>
        </w:r>
        <w:r w:rsidR="00282C90">
          <w:rPr>
            <w:noProof/>
            <w:webHidden/>
          </w:rPr>
          <w:fldChar w:fldCharType="end"/>
        </w:r>
      </w:hyperlink>
    </w:p>
    <w:p w14:paraId="6DDD784C" w14:textId="475A6E9D" w:rsidR="00282C90" w:rsidRDefault="000601B3">
      <w:pPr>
        <w:pStyle w:val="TOC3"/>
        <w:rPr>
          <w:rFonts w:asciiTheme="minorHAnsi" w:eastAsiaTheme="minorEastAsia" w:hAnsiTheme="minorHAnsi" w:cstheme="minorBidi"/>
          <w:sz w:val="22"/>
          <w:lang w:eastAsia="en-GB"/>
        </w:rPr>
      </w:pPr>
      <w:hyperlink w:anchor="_Toc139279098" w:history="1">
        <w:r w:rsidR="00282C90" w:rsidRPr="00A03342">
          <w:rPr>
            <w:rStyle w:val="Hyperlink"/>
            <w:rFonts w:cs="Calibri"/>
            <w:lang w:val="sq-AL"/>
          </w:rPr>
          <w:t>13.7.1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Përdorimi i Treguesve për të Siguruar Arritjen e Masave</w:t>
        </w:r>
        <w:r w:rsidR="00282C90">
          <w:rPr>
            <w:webHidden/>
          </w:rPr>
          <w:tab/>
        </w:r>
        <w:r w:rsidR="00282C90">
          <w:rPr>
            <w:webHidden/>
          </w:rPr>
          <w:fldChar w:fldCharType="begin"/>
        </w:r>
        <w:r w:rsidR="00282C90">
          <w:rPr>
            <w:webHidden/>
          </w:rPr>
          <w:instrText xml:space="preserve"> PAGEREF _Toc139279098 \h </w:instrText>
        </w:r>
        <w:r w:rsidR="00282C90">
          <w:rPr>
            <w:webHidden/>
          </w:rPr>
        </w:r>
        <w:r w:rsidR="00282C90">
          <w:rPr>
            <w:webHidden/>
          </w:rPr>
          <w:fldChar w:fldCharType="separate"/>
        </w:r>
        <w:r w:rsidR="00DE1974">
          <w:rPr>
            <w:webHidden/>
          </w:rPr>
          <w:t>13-9</w:t>
        </w:r>
        <w:r w:rsidR="00282C90">
          <w:rPr>
            <w:webHidden/>
          </w:rPr>
          <w:fldChar w:fldCharType="end"/>
        </w:r>
      </w:hyperlink>
    </w:p>
    <w:p w14:paraId="645CEE06" w14:textId="36D63854" w:rsidR="00282C90" w:rsidRDefault="000601B3">
      <w:pPr>
        <w:pStyle w:val="TOC3"/>
        <w:rPr>
          <w:rFonts w:asciiTheme="minorHAnsi" w:eastAsiaTheme="minorEastAsia" w:hAnsiTheme="minorHAnsi" w:cstheme="minorBidi"/>
          <w:sz w:val="22"/>
          <w:lang w:eastAsia="en-GB"/>
        </w:rPr>
      </w:pPr>
      <w:hyperlink w:anchor="_Toc139279099" w:history="1">
        <w:r w:rsidR="00282C90" w:rsidRPr="00A03342">
          <w:rPr>
            <w:rStyle w:val="Hyperlink"/>
            <w:rFonts w:cs="Calibri"/>
            <w:lang w:val="sq-AL"/>
          </w:rPr>
          <w:t>13.7.2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Informacioni i  Raportuar për Masat e Përgjithshme dhe të Veçanta</w:t>
        </w:r>
        <w:r w:rsidR="00282C90">
          <w:rPr>
            <w:webHidden/>
          </w:rPr>
          <w:tab/>
        </w:r>
        <w:r w:rsidR="00282C90">
          <w:rPr>
            <w:webHidden/>
          </w:rPr>
          <w:fldChar w:fldCharType="begin"/>
        </w:r>
        <w:r w:rsidR="00282C90">
          <w:rPr>
            <w:webHidden/>
          </w:rPr>
          <w:instrText xml:space="preserve"> PAGEREF _Toc139279099 \h </w:instrText>
        </w:r>
        <w:r w:rsidR="00282C90">
          <w:rPr>
            <w:webHidden/>
          </w:rPr>
        </w:r>
        <w:r w:rsidR="00282C90">
          <w:rPr>
            <w:webHidden/>
          </w:rPr>
          <w:fldChar w:fldCharType="separate"/>
        </w:r>
        <w:r w:rsidR="00DE1974">
          <w:rPr>
            <w:webHidden/>
          </w:rPr>
          <w:t>13-9</w:t>
        </w:r>
        <w:r w:rsidR="00282C90">
          <w:rPr>
            <w:webHidden/>
          </w:rPr>
          <w:fldChar w:fldCharType="end"/>
        </w:r>
      </w:hyperlink>
    </w:p>
    <w:p w14:paraId="5C24441B" w14:textId="33A54938" w:rsidR="00282C90" w:rsidRDefault="000601B3">
      <w:pPr>
        <w:pStyle w:val="TOC2"/>
        <w:tabs>
          <w:tab w:val="left" w:pos="575"/>
          <w:tab w:val="right" w:leader="dot" w:pos="9054"/>
        </w:tabs>
        <w:rPr>
          <w:rFonts w:asciiTheme="minorHAnsi" w:eastAsiaTheme="minorEastAsia" w:hAnsiTheme="minorHAnsi" w:cstheme="minorBidi"/>
          <w:noProof/>
          <w:sz w:val="22"/>
          <w:lang w:eastAsia="en-GB"/>
        </w:rPr>
      </w:pPr>
      <w:hyperlink w:anchor="_Toc139279100" w:history="1">
        <w:r w:rsidR="00282C90" w:rsidRPr="00A03342">
          <w:rPr>
            <w:rStyle w:val="Hyperlink"/>
            <w:rFonts w:cs="Calibri"/>
            <w:noProof/>
            <w:lang w:val="sq-AL"/>
          </w:rPr>
          <w:t>13.8</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Formatet e Përfunduara për Raportimin e Masave</w:t>
        </w:r>
        <w:r w:rsidR="00282C90">
          <w:rPr>
            <w:noProof/>
            <w:webHidden/>
          </w:rPr>
          <w:tab/>
        </w:r>
        <w:r w:rsidR="00282C90">
          <w:rPr>
            <w:noProof/>
            <w:webHidden/>
          </w:rPr>
          <w:fldChar w:fldCharType="begin"/>
        </w:r>
        <w:r w:rsidR="00282C90">
          <w:rPr>
            <w:noProof/>
            <w:webHidden/>
          </w:rPr>
          <w:instrText xml:space="preserve"> PAGEREF _Toc139279100 \h </w:instrText>
        </w:r>
        <w:r w:rsidR="00282C90">
          <w:rPr>
            <w:noProof/>
            <w:webHidden/>
          </w:rPr>
        </w:r>
        <w:r w:rsidR="00282C90">
          <w:rPr>
            <w:noProof/>
            <w:webHidden/>
          </w:rPr>
          <w:fldChar w:fldCharType="separate"/>
        </w:r>
        <w:r w:rsidR="00DE1974">
          <w:rPr>
            <w:noProof/>
            <w:webHidden/>
          </w:rPr>
          <w:t>13-12</w:t>
        </w:r>
        <w:r w:rsidR="00282C90">
          <w:rPr>
            <w:noProof/>
            <w:webHidden/>
          </w:rPr>
          <w:fldChar w:fldCharType="end"/>
        </w:r>
      </w:hyperlink>
    </w:p>
    <w:p w14:paraId="7655972C" w14:textId="235477A1" w:rsidR="00282C90" w:rsidRDefault="000601B3">
      <w:pPr>
        <w:pStyle w:val="TOC3"/>
        <w:rPr>
          <w:rFonts w:asciiTheme="minorHAnsi" w:eastAsiaTheme="minorEastAsia" w:hAnsiTheme="minorHAnsi" w:cstheme="minorBidi"/>
          <w:sz w:val="22"/>
          <w:lang w:eastAsia="en-GB"/>
        </w:rPr>
      </w:pPr>
      <w:hyperlink w:anchor="_Toc139279101" w:history="1">
        <w:r w:rsidR="00282C90" w:rsidRPr="00A03342">
          <w:rPr>
            <w:rStyle w:val="Hyperlink"/>
            <w:rFonts w:cs="Calibri"/>
            <w:lang w:val="sq-AL"/>
          </w:rPr>
          <w:t>13.8.1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Raportimi Përmbledhës i PiM-së në Nivelin e Basenit Ujor</w:t>
        </w:r>
        <w:r w:rsidR="00282C90">
          <w:rPr>
            <w:webHidden/>
          </w:rPr>
          <w:tab/>
        </w:r>
        <w:r w:rsidR="00282C90">
          <w:rPr>
            <w:webHidden/>
          </w:rPr>
          <w:fldChar w:fldCharType="begin"/>
        </w:r>
        <w:r w:rsidR="00282C90">
          <w:rPr>
            <w:webHidden/>
          </w:rPr>
          <w:instrText xml:space="preserve"> PAGEREF _Toc139279101 \h </w:instrText>
        </w:r>
        <w:r w:rsidR="00282C90">
          <w:rPr>
            <w:webHidden/>
          </w:rPr>
        </w:r>
        <w:r w:rsidR="00282C90">
          <w:rPr>
            <w:webHidden/>
          </w:rPr>
          <w:fldChar w:fldCharType="separate"/>
        </w:r>
        <w:r w:rsidR="00DE1974">
          <w:rPr>
            <w:webHidden/>
          </w:rPr>
          <w:t>13-12</w:t>
        </w:r>
        <w:r w:rsidR="00282C90">
          <w:rPr>
            <w:webHidden/>
          </w:rPr>
          <w:fldChar w:fldCharType="end"/>
        </w:r>
      </w:hyperlink>
    </w:p>
    <w:p w14:paraId="4C956B3E" w14:textId="52475D6F" w:rsidR="00282C90" w:rsidRDefault="000601B3">
      <w:pPr>
        <w:pStyle w:val="TOC3"/>
        <w:rPr>
          <w:rFonts w:asciiTheme="minorHAnsi" w:eastAsiaTheme="minorEastAsia" w:hAnsiTheme="minorHAnsi" w:cstheme="minorBidi"/>
          <w:sz w:val="22"/>
          <w:lang w:eastAsia="en-GB"/>
        </w:rPr>
      </w:pPr>
      <w:hyperlink w:anchor="_Toc139279102" w:history="1">
        <w:r w:rsidR="00282C90" w:rsidRPr="00A03342">
          <w:rPr>
            <w:rStyle w:val="Hyperlink"/>
            <w:rFonts w:cs="Calibri"/>
            <w:lang w:val="sq-AL"/>
          </w:rPr>
          <w:t>13.8.2</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Përmbledhja e Formateve të Raportimit për PiM-në Kombëtare</w:t>
        </w:r>
        <w:r w:rsidR="00282C90">
          <w:rPr>
            <w:webHidden/>
          </w:rPr>
          <w:tab/>
        </w:r>
        <w:r w:rsidR="00282C90">
          <w:rPr>
            <w:webHidden/>
          </w:rPr>
          <w:fldChar w:fldCharType="begin"/>
        </w:r>
        <w:r w:rsidR="00282C90">
          <w:rPr>
            <w:webHidden/>
          </w:rPr>
          <w:instrText xml:space="preserve"> PAGEREF _Toc139279102 \h </w:instrText>
        </w:r>
        <w:r w:rsidR="00282C90">
          <w:rPr>
            <w:webHidden/>
          </w:rPr>
        </w:r>
        <w:r w:rsidR="00282C90">
          <w:rPr>
            <w:webHidden/>
          </w:rPr>
          <w:fldChar w:fldCharType="separate"/>
        </w:r>
        <w:r w:rsidR="00DE1974">
          <w:rPr>
            <w:webHidden/>
          </w:rPr>
          <w:t>13-13</w:t>
        </w:r>
        <w:r w:rsidR="00282C90">
          <w:rPr>
            <w:webHidden/>
          </w:rPr>
          <w:fldChar w:fldCharType="end"/>
        </w:r>
      </w:hyperlink>
    </w:p>
    <w:p w14:paraId="1B4017E5" w14:textId="04211412" w:rsidR="00282C90" w:rsidRDefault="000601B3">
      <w:pPr>
        <w:pStyle w:val="TOC2"/>
        <w:tabs>
          <w:tab w:val="left" w:pos="575"/>
          <w:tab w:val="right" w:leader="dot" w:pos="9054"/>
        </w:tabs>
        <w:rPr>
          <w:rFonts w:asciiTheme="minorHAnsi" w:eastAsiaTheme="minorEastAsia" w:hAnsiTheme="minorHAnsi" w:cstheme="minorBidi"/>
          <w:noProof/>
          <w:sz w:val="22"/>
          <w:lang w:eastAsia="en-GB"/>
        </w:rPr>
      </w:pPr>
      <w:hyperlink w:anchor="_Toc139279103" w:history="1">
        <w:r w:rsidR="00282C90" w:rsidRPr="00A03342">
          <w:rPr>
            <w:rStyle w:val="Hyperlink"/>
            <w:rFonts w:cs="Calibri"/>
            <w:noProof/>
            <w:lang w:val="sq-AL" w:bidi="sq-AL"/>
          </w:rPr>
          <w:t>13.9</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Përmbledhja e Trupave Ujorë Sipërfaqësorë që Rrezikojnë të Mos i Përmbushin Objektivat Mjedisore</w:t>
        </w:r>
        <w:r w:rsidR="00282C90">
          <w:rPr>
            <w:noProof/>
            <w:webHidden/>
          </w:rPr>
          <w:tab/>
        </w:r>
        <w:r w:rsidR="00282C90">
          <w:rPr>
            <w:noProof/>
            <w:webHidden/>
          </w:rPr>
          <w:fldChar w:fldCharType="begin"/>
        </w:r>
        <w:r w:rsidR="00282C90">
          <w:rPr>
            <w:noProof/>
            <w:webHidden/>
          </w:rPr>
          <w:instrText xml:space="preserve"> PAGEREF _Toc139279103 \h </w:instrText>
        </w:r>
        <w:r w:rsidR="00282C90">
          <w:rPr>
            <w:noProof/>
            <w:webHidden/>
          </w:rPr>
        </w:r>
        <w:r w:rsidR="00282C90">
          <w:rPr>
            <w:noProof/>
            <w:webHidden/>
          </w:rPr>
          <w:fldChar w:fldCharType="separate"/>
        </w:r>
        <w:r w:rsidR="00DE1974">
          <w:rPr>
            <w:noProof/>
            <w:webHidden/>
          </w:rPr>
          <w:t>13-18</w:t>
        </w:r>
        <w:r w:rsidR="00282C90">
          <w:rPr>
            <w:noProof/>
            <w:webHidden/>
          </w:rPr>
          <w:fldChar w:fldCharType="end"/>
        </w:r>
      </w:hyperlink>
    </w:p>
    <w:p w14:paraId="04E17507" w14:textId="4BAC0DF9" w:rsidR="00282C90" w:rsidRDefault="000601B3">
      <w:pPr>
        <w:pStyle w:val="TOC2"/>
        <w:tabs>
          <w:tab w:val="left" w:pos="676"/>
          <w:tab w:val="right" w:leader="dot" w:pos="9054"/>
        </w:tabs>
        <w:rPr>
          <w:rFonts w:asciiTheme="minorHAnsi" w:eastAsiaTheme="minorEastAsia" w:hAnsiTheme="minorHAnsi" w:cstheme="minorBidi"/>
          <w:noProof/>
          <w:sz w:val="22"/>
          <w:lang w:eastAsia="en-GB"/>
        </w:rPr>
      </w:pPr>
      <w:hyperlink w:anchor="_Toc139279104" w:history="1">
        <w:r w:rsidR="00282C90" w:rsidRPr="00A03342">
          <w:rPr>
            <w:rStyle w:val="Hyperlink"/>
            <w:rFonts w:cs="Calibri"/>
            <w:noProof/>
            <w:lang w:val="sq-AL" w:bidi="sq-AL"/>
          </w:rPr>
          <w:t>13.10</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Përmbledhja e Trupave Ujorë Nëntokësorë që Rrezikojnë të Mos i Përmbushin Objektivat Mjedisore</w:t>
        </w:r>
        <w:r w:rsidR="00282C90">
          <w:rPr>
            <w:noProof/>
            <w:webHidden/>
          </w:rPr>
          <w:tab/>
        </w:r>
        <w:r w:rsidR="00282C90">
          <w:rPr>
            <w:noProof/>
            <w:webHidden/>
          </w:rPr>
          <w:fldChar w:fldCharType="begin"/>
        </w:r>
        <w:r w:rsidR="00282C90">
          <w:rPr>
            <w:noProof/>
            <w:webHidden/>
          </w:rPr>
          <w:instrText xml:space="preserve"> PAGEREF _Toc139279104 \h </w:instrText>
        </w:r>
        <w:r w:rsidR="00282C90">
          <w:rPr>
            <w:noProof/>
            <w:webHidden/>
          </w:rPr>
        </w:r>
        <w:r w:rsidR="00282C90">
          <w:rPr>
            <w:noProof/>
            <w:webHidden/>
          </w:rPr>
          <w:fldChar w:fldCharType="separate"/>
        </w:r>
        <w:r w:rsidR="00DE1974">
          <w:rPr>
            <w:noProof/>
            <w:webHidden/>
          </w:rPr>
          <w:t>13-18</w:t>
        </w:r>
        <w:r w:rsidR="00282C90">
          <w:rPr>
            <w:noProof/>
            <w:webHidden/>
          </w:rPr>
          <w:fldChar w:fldCharType="end"/>
        </w:r>
      </w:hyperlink>
    </w:p>
    <w:p w14:paraId="58532FEF" w14:textId="12CF1A2E" w:rsidR="00282C90" w:rsidRDefault="000601B3">
      <w:pPr>
        <w:pStyle w:val="TOC2"/>
        <w:tabs>
          <w:tab w:val="left" w:pos="676"/>
          <w:tab w:val="right" w:leader="dot" w:pos="9054"/>
        </w:tabs>
        <w:rPr>
          <w:rFonts w:asciiTheme="minorHAnsi" w:eastAsiaTheme="minorEastAsia" w:hAnsiTheme="minorHAnsi" w:cstheme="minorBidi"/>
          <w:noProof/>
          <w:sz w:val="22"/>
          <w:lang w:eastAsia="en-GB"/>
        </w:rPr>
      </w:pPr>
      <w:hyperlink w:anchor="_Toc139279105" w:history="1">
        <w:r w:rsidR="00282C90" w:rsidRPr="00A03342">
          <w:rPr>
            <w:rStyle w:val="Hyperlink"/>
            <w:rFonts w:cs="Calibri"/>
            <w:noProof/>
            <w:lang w:val="sq-AL"/>
          </w:rPr>
          <w:t>13.11</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Masat për Trupat Ujorë Sipërfaqësorë në Risk</w:t>
        </w:r>
        <w:r w:rsidR="00282C90">
          <w:rPr>
            <w:noProof/>
            <w:webHidden/>
          </w:rPr>
          <w:tab/>
        </w:r>
        <w:r w:rsidR="00282C90">
          <w:rPr>
            <w:noProof/>
            <w:webHidden/>
          </w:rPr>
          <w:fldChar w:fldCharType="begin"/>
        </w:r>
        <w:r w:rsidR="00282C90">
          <w:rPr>
            <w:noProof/>
            <w:webHidden/>
          </w:rPr>
          <w:instrText xml:space="preserve"> PAGEREF _Toc139279105 \h </w:instrText>
        </w:r>
        <w:r w:rsidR="00282C90">
          <w:rPr>
            <w:noProof/>
            <w:webHidden/>
          </w:rPr>
        </w:r>
        <w:r w:rsidR="00282C90">
          <w:rPr>
            <w:noProof/>
            <w:webHidden/>
          </w:rPr>
          <w:fldChar w:fldCharType="separate"/>
        </w:r>
        <w:r w:rsidR="00DE1974">
          <w:rPr>
            <w:noProof/>
            <w:webHidden/>
          </w:rPr>
          <w:t>13-20</w:t>
        </w:r>
        <w:r w:rsidR="00282C90">
          <w:rPr>
            <w:noProof/>
            <w:webHidden/>
          </w:rPr>
          <w:fldChar w:fldCharType="end"/>
        </w:r>
      </w:hyperlink>
    </w:p>
    <w:p w14:paraId="0A62CBFA" w14:textId="6A44E878" w:rsidR="00282C90" w:rsidRDefault="000601B3">
      <w:pPr>
        <w:pStyle w:val="TOC3"/>
        <w:rPr>
          <w:rFonts w:asciiTheme="minorHAnsi" w:eastAsiaTheme="minorEastAsia" w:hAnsiTheme="minorHAnsi" w:cstheme="minorBidi"/>
          <w:sz w:val="22"/>
          <w:lang w:eastAsia="en-GB"/>
        </w:rPr>
      </w:pPr>
      <w:hyperlink w:anchor="_Toc139279106" w:history="1">
        <w:r w:rsidR="00282C90" w:rsidRPr="00A03342">
          <w:rPr>
            <w:rStyle w:val="Hyperlink"/>
            <w:rFonts w:cs="Calibri"/>
            <w:lang w:val="sq-AL"/>
          </w:rPr>
          <w:t>13.11.1</w:t>
        </w:r>
        <w:r w:rsidR="00282C90" w:rsidRPr="00A03342">
          <w:rPr>
            <w:rStyle w:val="Hyperlink"/>
            <w:rFonts w:cs="Calibri"/>
            <w:lang w:val="sq-AL" w:bidi="sq-AL"/>
          </w:rPr>
          <w:t>Trupat ujorë 351661; 351663, 35165</w:t>
        </w:r>
        <w:r w:rsidR="00282C90">
          <w:rPr>
            <w:webHidden/>
          </w:rPr>
          <w:tab/>
        </w:r>
        <w:r w:rsidR="00282C90">
          <w:rPr>
            <w:webHidden/>
          </w:rPr>
          <w:fldChar w:fldCharType="begin"/>
        </w:r>
        <w:r w:rsidR="00282C90">
          <w:rPr>
            <w:webHidden/>
          </w:rPr>
          <w:instrText xml:space="preserve"> PAGEREF _Toc139279106 \h </w:instrText>
        </w:r>
        <w:r w:rsidR="00282C90">
          <w:rPr>
            <w:webHidden/>
          </w:rPr>
        </w:r>
        <w:r w:rsidR="00282C90">
          <w:rPr>
            <w:webHidden/>
          </w:rPr>
          <w:fldChar w:fldCharType="separate"/>
        </w:r>
        <w:r w:rsidR="00DE1974">
          <w:rPr>
            <w:webHidden/>
          </w:rPr>
          <w:t>13-20</w:t>
        </w:r>
        <w:r w:rsidR="00282C90">
          <w:rPr>
            <w:webHidden/>
          </w:rPr>
          <w:fldChar w:fldCharType="end"/>
        </w:r>
      </w:hyperlink>
    </w:p>
    <w:p w14:paraId="0B37FBBB" w14:textId="74CEC943" w:rsidR="00282C90" w:rsidRDefault="000601B3">
      <w:pPr>
        <w:pStyle w:val="TOC3"/>
        <w:rPr>
          <w:rFonts w:asciiTheme="minorHAnsi" w:eastAsiaTheme="minorEastAsia" w:hAnsiTheme="minorHAnsi" w:cstheme="minorBidi"/>
          <w:sz w:val="22"/>
          <w:lang w:eastAsia="en-GB"/>
        </w:rPr>
      </w:pPr>
      <w:hyperlink w:anchor="_Toc139279107" w:history="1">
        <w:r w:rsidR="00282C90" w:rsidRPr="00A03342">
          <w:rPr>
            <w:rStyle w:val="Hyperlink"/>
            <w:rFonts w:cs="Calibri"/>
            <w:lang w:val="sq-AL"/>
          </w:rPr>
          <w:t>13.11.2</w:t>
        </w:r>
        <w:r w:rsidR="00282C90" w:rsidRPr="00A03342">
          <w:rPr>
            <w:rStyle w:val="Hyperlink"/>
            <w:rFonts w:cs="Calibri"/>
            <w:lang w:val="sq-AL" w:bidi="sq-AL"/>
          </w:rPr>
          <w:t>Trupat ujorë 35165; 351615; 351613</w:t>
        </w:r>
        <w:r w:rsidR="00282C90">
          <w:rPr>
            <w:webHidden/>
          </w:rPr>
          <w:tab/>
        </w:r>
        <w:r w:rsidR="00282C90">
          <w:rPr>
            <w:webHidden/>
          </w:rPr>
          <w:fldChar w:fldCharType="begin"/>
        </w:r>
        <w:r w:rsidR="00282C90">
          <w:rPr>
            <w:webHidden/>
          </w:rPr>
          <w:instrText xml:space="preserve"> PAGEREF _Toc139279107 \h </w:instrText>
        </w:r>
        <w:r w:rsidR="00282C90">
          <w:rPr>
            <w:webHidden/>
          </w:rPr>
        </w:r>
        <w:r w:rsidR="00282C90">
          <w:rPr>
            <w:webHidden/>
          </w:rPr>
          <w:fldChar w:fldCharType="separate"/>
        </w:r>
        <w:r w:rsidR="00DE1974">
          <w:rPr>
            <w:webHidden/>
          </w:rPr>
          <w:t>13-21</w:t>
        </w:r>
        <w:r w:rsidR="00282C90">
          <w:rPr>
            <w:webHidden/>
          </w:rPr>
          <w:fldChar w:fldCharType="end"/>
        </w:r>
      </w:hyperlink>
    </w:p>
    <w:p w14:paraId="7DC0FA77" w14:textId="35DF97B1" w:rsidR="00282C90" w:rsidRDefault="000601B3">
      <w:pPr>
        <w:pStyle w:val="TOC2"/>
        <w:tabs>
          <w:tab w:val="left" w:pos="676"/>
          <w:tab w:val="right" w:leader="dot" w:pos="9054"/>
        </w:tabs>
        <w:rPr>
          <w:rFonts w:asciiTheme="minorHAnsi" w:eastAsiaTheme="minorEastAsia" w:hAnsiTheme="minorHAnsi" w:cstheme="minorBidi"/>
          <w:noProof/>
          <w:sz w:val="22"/>
          <w:lang w:eastAsia="en-GB"/>
        </w:rPr>
      </w:pPr>
      <w:hyperlink w:anchor="_Toc139279108" w:history="1">
        <w:r w:rsidR="00282C90" w:rsidRPr="00A03342">
          <w:rPr>
            <w:rStyle w:val="Hyperlink"/>
            <w:rFonts w:cs="Calibri"/>
            <w:noProof/>
            <w:lang w:val="sq-AL"/>
          </w:rPr>
          <w:t>13.12</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Përcaktimi dhe Raportimi i Kostove dhe Burimeve të Financimit</w:t>
        </w:r>
        <w:r w:rsidR="00282C90">
          <w:rPr>
            <w:noProof/>
            <w:webHidden/>
          </w:rPr>
          <w:tab/>
        </w:r>
        <w:r w:rsidR="00282C90">
          <w:rPr>
            <w:noProof/>
            <w:webHidden/>
          </w:rPr>
          <w:fldChar w:fldCharType="begin"/>
        </w:r>
        <w:r w:rsidR="00282C90">
          <w:rPr>
            <w:noProof/>
            <w:webHidden/>
          </w:rPr>
          <w:instrText xml:space="preserve"> PAGEREF _Toc139279108 \h </w:instrText>
        </w:r>
        <w:r w:rsidR="00282C90">
          <w:rPr>
            <w:noProof/>
            <w:webHidden/>
          </w:rPr>
        </w:r>
        <w:r w:rsidR="00282C90">
          <w:rPr>
            <w:noProof/>
            <w:webHidden/>
          </w:rPr>
          <w:fldChar w:fldCharType="separate"/>
        </w:r>
        <w:r w:rsidR="00DE1974">
          <w:rPr>
            <w:noProof/>
            <w:webHidden/>
          </w:rPr>
          <w:t>13-22</w:t>
        </w:r>
        <w:r w:rsidR="00282C90">
          <w:rPr>
            <w:noProof/>
            <w:webHidden/>
          </w:rPr>
          <w:fldChar w:fldCharType="end"/>
        </w:r>
      </w:hyperlink>
    </w:p>
    <w:p w14:paraId="6F5596A5" w14:textId="57F94DA3" w:rsidR="00282C90" w:rsidRDefault="000601B3">
      <w:pPr>
        <w:pStyle w:val="TOC3"/>
        <w:rPr>
          <w:rFonts w:asciiTheme="minorHAnsi" w:eastAsiaTheme="minorEastAsia" w:hAnsiTheme="minorHAnsi" w:cstheme="minorBidi"/>
          <w:sz w:val="22"/>
          <w:lang w:eastAsia="en-GB"/>
        </w:rPr>
      </w:pPr>
      <w:hyperlink w:anchor="_Toc139279109" w:history="1">
        <w:r w:rsidR="00282C90" w:rsidRPr="00A03342">
          <w:rPr>
            <w:rStyle w:val="Hyperlink"/>
            <w:rFonts w:cs="Calibri"/>
            <w:lang w:val="sq-AL"/>
          </w:rPr>
          <w:t>13.12.1</w:t>
        </w:r>
        <w:r w:rsidR="00282C90" w:rsidRPr="00A03342">
          <w:rPr>
            <w:rStyle w:val="Hyperlink"/>
            <w:rFonts w:cs="Calibri"/>
            <w:lang w:val="sq-AL" w:bidi="sq-AL"/>
          </w:rPr>
          <w:t>Pasqyra e Kostove</w:t>
        </w:r>
        <w:r w:rsidR="00282C90">
          <w:rPr>
            <w:webHidden/>
          </w:rPr>
          <w:tab/>
        </w:r>
        <w:r w:rsidR="00282C90">
          <w:rPr>
            <w:webHidden/>
          </w:rPr>
          <w:fldChar w:fldCharType="begin"/>
        </w:r>
        <w:r w:rsidR="00282C90">
          <w:rPr>
            <w:webHidden/>
          </w:rPr>
          <w:instrText xml:space="preserve"> PAGEREF _Toc139279109 \h </w:instrText>
        </w:r>
        <w:r w:rsidR="00282C90">
          <w:rPr>
            <w:webHidden/>
          </w:rPr>
        </w:r>
        <w:r w:rsidR="00282C90">
          <w:rPr>
            <w:webHidden/>
          </w:rPr>
          <w:fldChar w:fldCharType="separate"/>
        </w:r>
        <w:r w:rsidR="00DE1974">
          <w:rPr>
            <w:webHidden/>
          </w:rPr>
          <w:t>13-22</w:t>
        </w:r>
        <w:r w:rsidR="00282C90">
          <w:rPr>
            <w:webHidden/>
          </w:rPr>
          <w:fldChar w:fldCharType="end"/>
        </w:r>
      </w:hyperlink>
    </w:p>
    <w:p w14:paraId="41813C0A" w14:textId="16D666F0" w:rsidR="00282C90" w:rsidRDefault="000601B3">
      <w:pPr>
        <w:pStyle w:val="TOC3"/>
        <w:rPr>
          <w:rFonts w:asciiTheme="minorHAnsi" w:eastAsiaTheme="minorEastAsia" w:hAnsiTheme="minorHAnsi" w:cstheme="minorBidi"/>
          <w:sz w:val="22"/>
          <w:lang w:eastAsia="en-GB"/>
        </w:rPr>
      </w:pPr>
      <w:hyperlink w:anchor="_Toc139279110" w:history="1">
        <w:r w:rsidR="00282C90" w:rsidRPr="00A03342">
          <w:rPr>
            <w:rStyle w:val="Hyperlink"/>
            <w:rFonts w:cs="Calibri"/>
            <w:lang w:val="sq-AL"/>
          </w:rPr>
          <w:t>13.12.2</w:t>
        </w:r>
        <w:r w:rsidR="00282C90" w:rsidRPr="00A03342">
          <w:rPr>
            <w:rStyle w:val="Hyperlink"/>
            <w:rFonts w:cs="Calibri"/>
            <w:lang w:val="sq-AL" w:bidi="sq-AL"/>
          </w:rPr>
          <w:t>Vështrimi i Përgjithshëm i Fondeve</w:t>
        </w:r>
        <w:r w:rsidR="00282C90">
          <w:rPr>
            <w:webHidden/>
          </w:rPr>
          <w:tab/>
        </w:r>
        <w:r w:rsidR="00282C90">
          <w:rPr>
            <w:webHidden/>
          </w:rPr>
          <w:fldChar w:fldCharType="begin"/>
        </w:r>
        <w:r w:rsidR="00282C90">
          <w:rPr>
            <w:webHidden/>
          </w:rPr>
          <w:instrText xml:space="preserve"> PAGEREF _Toc139279110 \h </w:instrText>
        </w:r>
        <w:r w:rsidR="00282C90">
          <w:rPr>
            <w:webHidden/>
          </w:rPr>
        </w:r>
        <w:r w:rsidR="00282C90">
          <w:rPr>
            <w:webHidden/>
          </w:rPr>
          <w:fldChar w:fldCharType="separate"/>
        </w:r>
        <w:r w:rsidR="00DE1974">
          <w:rPr>
            <w:webHidden/>
          </w:rPr>
          <w:t>13-22</w:t>
        </w:r>
        <w:r w:rsidR="00282C90">
          <w:rPr>
            <w:webHidden/>
          </w:rPr>
          <w:fldChar w:fldCharType="end"/>
        </w:r>
      </w:hyperlink>
    </w:p>
    <w:p w14:paraId="15E92E77" w14:textId="080A340B" w:rsidR="00282C90" w:rsidRDefault="000601B3">
      <w:pPr>
        <w:pStyle w:val="TOC3"/>
        <w:rPr>
          <w:rFonts w:asciiTheme="minorHAnsi" w:eastAsiaTheme="minorEastAsia" w:hAnsiTheme="minorHAnsi" w:cstheme="minorBidi"/>
          <w:sz w:val="22"/>
          <w:lang w:eastAsia="en-GB"/>
        </w:rPr>
      </w:pPr>
      <w:hyperlink w:anchor="_Toc139279111" w:history="1">
        <w:r w:rsidR="00282C90" w:rsidRPr="00A03342">
          <w:rPr>
            <w:rStyle w:val="Hyperlink"/>
            <w:rFonts w:cs="Calibri"/>
            <w:lang w:val="sq-AL"/>
          </w:rPr>
          <w:t>13.12.3</w:t>
        </w:r>
        <w:r w:rsidR="00282C90" w:rsidRPr="00A03342">
          <w:rPr>
            <w:rStyle w:val="Hyperlink"/>
            <w:rFonts w:cs="Calibri"/>
            <w:lang w:val="sq-AL" w:bidi="sq-AL"/>
          </w:rPr>
          <w:t>Raportimi i Kostove dhe Fondeve</w:t>
        </w:r>
        <w:r w:rsidR="00282C90">
          <w:rPr>
            <w:webHidden/>
          </w:rPr>
          <w:tab/>
        </w:r>
        <w:r w:rsidR="00282C90">
          <w:rPr>
            <w:webHidden/>
          </w:rPr>
          <w:fldChar w:fldCharType="begin"/>
        </w:r>
        <w:r w:rsidR="00282C90">
          <w:rPr>
            <w:webHidden/>
          </w:rPr>
          <w:instrText xml:space="preserve"> PAGEREF _Toc139279111 \h </w:instrText>
        </w:r>
        <w:r w:rsidR="00282C90">
          <w:rPr>
            <w:webHidden/>
          </w:rPr>
        </w:r>
        <w:r w:rsidR="00282C90">
          <w:rPr>
            <w:webHidden/>
          </w:rPr>
          <w:fldChar w:fldCharType="separate"/>
        </w:r>
        <w:r w:rsidR="00DE1974">
          <w:rPr>
            <w:webHidden/>
          </w:rPr>
          <w:t>13-22</w:t>
        </w:r>
        <w:r w:rsidR="00282C90">
          <w:rPr>
            <w:webHidden/>
          </w:rPr>
          <w:fldChar w:fldCharType="end"/>
        </w:r>
      </w:hyperlink>
    </w:p>
    <w:p w14:paraId="2DA8551C" w14:textId="361FEF0D" w:rsidR="00282C90" w:rsidRDefault="000601B3">
      <w:pPr>
        <w:pStyle w:val="TOC2"/>
        <w:tabs>
          <w:tab w:val="left" w:pos="676"/>
          <w:tab w:val="right" w:leader="dot" w:pos="9054"/>
        </w:tabs>
        <w:rPr>
          <w:rFonts w:asciiTheme="minorHAnsi" w:eastAsiaTheme="minorEastAsia" w:hAnsiTheme="minorHAnsi" w:cstheme="minorBidi"/>
          <w:noProof/>
          <w:sz w:val="22"/>
          <w:lang w:eastAsia="en-GB"/>
        </w:rPr>
      </w:pPr>
      <w:hyperlink w:anchor="_Toc139279112" w:history="1">
        <w:r w:rsidR="00282C90" w:rsidRPr="00A03342">
          <w:rPr>
            <w:rStyle w:val="Hyperlink"/>
            <w:rFonts w:cs="Calibri"/>
            <w:noProof/>
            <w:lang w:val="sq-AL"/>
          </w:rPr>
          <w:t>13.13</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Përmbledhja e Kostove për Masat e Trupit Ujor Sipërfaqësor</w:t>
        </w:r>
        <w:r w:rsidR="00282C90">
          <w:rPr>
            <w:noProof/>
            <w:webHidden/>
          </w:rPr>
          <w:tab/>
        </w:r>
        <w:r w:rsidR="00282C90">
          <w:rPr>
            <w:noProof/>
            <w:webHidden/>
          </w:rPr>
          <w:fldChar w:fldCharType="begin"/>
        </w:r>
        <w:r w:rsidR="00282C90">
          <w:rPr>
            <w:noProof/>
            <w:webHidden/>
          </w:rPr>
          <w:instrText xml:space="preserve"> PAGEREF _Toc139279112 \h </w:instrText>
        </w:r>
        <w:r w:rsidR="00282C90">
          <w:rPr>
            <w:noProof/>
            <w:webHidden/>
          </w:rPr>
        </w:r>
        <w:r w:rsidR="00282C90">
          <w:rPr>
            <w:noProof/>
            <w:webHidden/>
          </w:rPr>
          <w:fldChar w:fldCharType="separate"/>
        </w:r>
        <w:r w:rsidR="00DE1974">
          <w:rPr>
            <w:noProof/>
            <w:webHidden/>
          </w:rPr>
          <w:t>13-23</w:t>
        </w:r>
        <w:r w:rsidR="00282C90">
          <w:rPr>
            <w:noProof/>
            <w:webHidden/>
          </w:rPr>
          <w:fldChar w:fldCharType="end"/>
        </w:r>
      </w:hyperlink>
    </w:p>
    <w:p w14:paraId="2DD5F0C2" w14:textId="03A3DC42" w:rsidR="00282C90" w:rsidRDefault="000601B3">
      <w:pPr>
        <w:pStyle w:val="TOC2"/>
        <w:tabs>
          <w:tab w:val="left" w:pos="676"/>
          <w:tab w:val="right" w:leader="dot" w:pos="9054"/>
        </w:tabs>
        <w:rPr>
          <w:rFonts w:asciiTheme="minorHAnsi" w:eastAsiaTheme="minorEastAsia" w:hAnsiTheme="minorHAnsi" w:cstheme="minorBidi"/>
          <w:noProof/>
          <w:sz w:val="22"/>
          <w:lang w:eastAsia="en-GB"/>
        </w:rPr>
      </w:pPr>
      <w:hyperlink w:anchor="_Toc139279113" w:history="1">
        <w:r w:rsidR="00282C90" w:rsidRPr="00A03342">
          <w:rPr>
            <w:rStyle w:val="Hyperlink"/>
            <w:rFonts w:cs="Calibri"/>
            <w:noProof/>
            <w:lang w:val="sq-AL"/>
          </w:rPr>
          <w:t>13.14</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Përmbledhja Përfundimtare e Statusit Aktual dhe të Parashikuar të Trupit Ujor Sipërfaqësor</w:t>
        </w:r>
        <w:r w:rsidR="00282C90">
          <w:rPr>
            <w:noProof/>
            <w:webHidden/>
          </w:rPr>
          <w:tab/>
        </w:r>
        <w:r w:rsidR="00282C90">
          <w:rPr>
            <w:noProof/>
            <w:webHidden/>
          </w:rPr>
          <w:fldChar w:fldCharType="begin"/>
        </w:r>
        <w:r w:rsidR="00282C90">
          <w:rPr>
            <w:noProof/>
            <w:webHidden/>
          </w:rPr>
          <w:instrText xml:space="preserve"> PAGEREF _Toc139279113 \h </w:instrText>
        </w:r>
        <w:r w:rsidR="00282C90">
          <w:rPr>
            <w:noProof/>
            <w:webHidden/>
          </w:rPr>
        </w:r>
        <w:r w:rsidR="00282C90">
          <w:rPr>
            <w:noProof/>
            <w:webHidden/>
          </w:rPr>
          <w:fldChar w:fldCharType="separate"/>
        </w:r>
        <w:r w:rsidR="00DE1974">
          <w:rPr>
            <w:noProof/>
            <w:webHidden/>
          </w:rPr>
          <w:t>13-24</w:t>
        </w:r>
        <w:r w:rsidR="00282C90">
          <w:rPr>
            <w:noProof/>
            <w:webHidden/>
          </w:rPr>
          <w:fldChar w:fldCharType="end"/>
        </w:r>
      </w:hyperlink>
    </w:p>
    <w:p w14:paraId="0382174D" w14:textId="45C84232" w:rsidR="00282C90" w:rsidRDefault="000601B3">
      <w:pPr>
        <w:pStyle w:val="TOC2"/>
        <w:tabs>
          <w:tab w:val="left" w:pos="676"/>
          <w:tab w:val="right" w:leader="dot" w:pos="9054"/>
        </w:tabs>
        <w:rPr>
          <w:rFonts w:asciiTheme="minorHAnsi" w:eastAsiaTheme="minorEastAsia" w:hAnsiTheme="minorHAnsi" w:cstheme="minorBidi"/>
          <w:noProof/>
          <w:sz w:val="22"/>
          <w:lang w:eastAsia="en-GB"/>
        </w:rPr>
      </w:pPr>
      <w:hyperlink w:anchor="_Toc139279114" w:history="1">
        <w:r w:rsidR="00282C90" w:rsidRPr="00A03342">
          <w:rPr>
            <w:rStyle w:val="Hyperlink"/>
            <w:rFonts w:cs="Calibri"/>
            <w:noProof/>
            <w:lang w:val="sq-AL"/>
          </w:rPr>
          <w:t>13.15</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Procedurat e Monitorimit dhe Vlerësimit të Planit</w:t>
        </w:r>
        <w:r w:rsidR="00282C90">
          <w:rPr>
            <w:noProof/>
            <w:webHidden/>
          </w:rPr>
          <w:tab/>
        </w:r>
        <w:r w:rsidR="00282C90">
          <w:rPr>
            <w:noProof/>
            <w:webHidden/>
          </w:rPr>
          <w:fldChar w:fldCharType="begin"/>
        </w:r>
        <w:r w:rsidR="00282C90">
          <w:rPr>
            <w:noProof/>
            <w:webHidden/>
          </w:rPr>
          <w:instrText xml:space="preserve"> PAGEREF _Toc139279114 \h </w:instrText>
        </w:r>
        <w:r w:rsidR="00282C90">
          <w:rPr>
            <w:noProof/>
            <w:webHidden/>
          </w:rPr>
        </w:r>
        <w:r w:rsidR="00282C90">
          <w:rPr>
            <w:noProof/>
            <w:webHidden/>
          </w:rPr>
          <w:fldChar w:fldCharType="separate"/>
        </w:r>
        <w:r w:rsidR="00DE1974">
          <w:rPr>
            <w:noProof/>
            <w:webHidden/>
          </w:rPr>
          <w:t>13-24</w:t>
        </w:r>
        <w:r w:rsidR="00282C90">
          <w:rPr>
            <w:noProof/>
            <w:webHidden/>
          </w:rPr>
          <w:fldChar w:fldCharType="end"/>
        </w:r>
      </w:hyperlink>
    </w:p>
    <w:p w14:paraId="30C489C4" w14:textId="55999781" w:rsidR="00282C90" w:rsidRDefault="000601B3">
      <w:pPr>
        <w:pStyle w:val="TOC3"/>
        <w:rPr>
          <w:rFonts w:asciiTheme="minorHAnsi" w:eastAsiaTheme="minorEastAsia" w:hAnsiTheme="minorHAnsi" w:cstheme="minorBidi"/>
          <w:sz w:val="22"/>
          <w:lang w:eastAsia="en-GB"/>
        </w:rPr>
      </w:pPr>
      <w:hyperlink w:anchor="_Toc139279115" w:history="1">
        <w:r w:rsidR="00282C90" w:rsidRPr="00A03342">
          <w:rPr>
            <w:rStyle w:val="Hyperlink"/>
            <w:rFonts w:cs="Calibri"/>
            <w:lang w:val="sq-AL" w:bidi="sq-AL"/>
          </w:rPr>
          <w:t>13.15.1</w:t>
        </w:r>
        <w:r w:rsidR="00282C90">
          <w:rPr>
            <w:rFonts w:asciiTheme="minorHAnsi" w:eastAsiaTheme="minorEastAsia" w:hAnsiTheme="minorHAnsi" w:cstheme="minorBidi"/>
            <w:sz w:val="22"/>
            <w:lang w:eastAsia="en-GB"/>
          </w:rPr>
          <w:tab/>
        </w:r>
        <w:r w:rsidR="00282C90" w:rsidRPr="00A03342">
          <w:rPr>
            <w:rStyle w:val="Hyperlink"/>
            <w:rFonts w:cs="Calibri"/>
            <w:lang w:val="sq-AL" w:bidi="sq-AL"/>
          </w:rPr>
          <w:t>Detajet e programit të propozuar të monitorimit të ujërave sipërfaqësore për periudhën 2023-2028</w:t>
        </w:r>
        <w:r w:rsidR="00282C90">
          <w:rPr>
            <w:webHidden/>
          </w:rPr>
          <w:tab/>
        </w:r>
        <w:r w:rsidR="00282C90">
          <w:rPr>
            <w:webHidden/>
          </w:rPr>
          <w:fldChar w:fldCharType="begin"/>
        </w:r>
        <w:r w:rsidR="00282C90">
          <w:rPr>
            <w:webHidden/>
          </w:rPr>
          <w:instrText xml:space="preserve"> PAGEREF _Toc139279115 \h </w:instrText>
        </w:r>
        <w:r w:rsidR="00282C90">
          <w:rPr>
            <w:webHidden/>
          </w:rPr>
        </w:r>
        <w:r w:rsidR="00282C90">
          <w:rPr>
            <w:webHidden/>
          </w:rPr>
          <w:fldChar w:fldCharType="separate"/>
        </w:r>
        <w:r w:rsidR="00DE1974">
          <w:rPr>
            <w:webHidden/>
          </w:rPr>
          <w:t>13-24</w:t>
        </w:r>
        <w:r w:rsidR="00282C90">
          <w:rPr>
            <w:webHidden/>
          </w:rPr>
          <w:fldChar w:fldCharType="end"/>
        </w:r>
      </w:hyperlink>
    </w:p>
    <w:p w14:paraId="7EE5DECB" w14:textId="7EB69BF5" w:rsidR="00282C90" w:rsidRDefault="000601B3">
      <w:pPr>
        <w:pStyle w:val="TOC2"/>
        <w:tabs>
          <w:tab w:val="left" w:pos="676"/>
          <w:tab w:val="right" w:leader="dot" w:pos="9054"/>
        </w:tabs>
        <w:rPr>
          <w:rFonts w:asciiTheme="minorHAnsi" w:eastAsiaTheme="minorEastAsia" w:hAnsiTheme="minorHAnsi" w:cstheme="minorBidi"/>
          <w:noProof/>
          <w:sz w:val="22"/>
          <w:lang w:eastAsia="en-GB"/>
        </w:rPr>
      </w:pPr>
      <w:hyperlink w:anchor="_Toc139279116" w:history="1">
        <w:r w:rsidR="00282C90" w:rsidRPr="00A03342">
          <w:rPr>
            <w:rStyle w:val="Hyperlink"/>
            <w:rFonts w:cs="Calibri"/>
            <w:noProof/>
            <w:lang w:val="sq-AL"/>
          </w:rPr>
          <w:t>13.16</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Masat për Trupat Ujorë Nëntokësorë në Risk</w:t>
        </w:r>
        <w:r w:rsidR="00282C90">
          <w:rPr>
            <w:noProof/>
            <w:webHidden/>
          </w:rPr>
          <w:tab/>
        </w:r>
        <w:r w:rsidR="00282C90">
          <w:rPr>
            <w:noProof/>
            <w:webHidden/>
          </w:rPr>
          <w:fldChar w:fldCharType="begin"/>
        </w:r>
        <w:r w:rsidR="00282C90">
          <w:rPr>
            <w:noProof/>
            <w:webHidden/>
          </w:rPr>
          <w:instrText xml:space="preserve"> PAGEREF _Toc139279116 \h </w:instrText>
        </w:r>
        <w:r w:rsidR="00282C90">
          <w:rPr>
            <w:noProof/>
            <w:webHidden/>
          </w:rPr>
        </w:r>
        <w:r w:rsidR="00282C90">
          <w:rPr>
            <w:noProof/>
            <w:webHidden/>
          </w:rPr>
          <w:fldChar w:fldCharType="separate"/>
        </w:r>
        <w:r w:rsidR="00DE1974">
          <w:rPr>
            <w:noProof/>
            <w:webHidden/>
          </w:rPr>
          <w:t>13-29</w:t>
        </w:r>
        <w:r w:rsidR="00282C90">
          <w:rPr>
            <w:noProof/>
            <w:webHidden/>
          </w:rPr>
          <w:fldChar w:fldCharType="end"/>
        </w:r>
      </w:hyperlink>
    </w:p>
    <w:p w14:paraId="53A11399" w14:textId="4F5F47EC" w:rsidR="00282C90" w:rsidRDefault="000601B3">
      <w:pPr>
        <w:pStyle w:val="TOC3"/>
        <w:rPr>
          <w:rFonts w:asciiTheme="minorHAnsi" w:eastAsiaTheme="minorEastAsia" w:hAnsiTheme="minorHAnsi" w:cstheme="minorBidi"/>
          <w:sz w:val="22"/>
          <w:lang w:eastAsia="en-GB"/>
        </w:rPr>
      </w:pPr>
      <w:hyperlink w:anchor="_Toc139279117" w:history="1">
        <w:r w:rsidR="00282C90" w:rsidRPr="00A03342">
          <w:rPr>
            <w:rStyle w:val="Hyperlink"/>
            <w:rFonts w:cs="Calibri"/>
            <w:lang w:val="sq-AL"/>
          </w:rPr>
          <w:t>13.16.1</w:t>
        </w:r>
        <w:r w:rsidR="00282C90" w:rsidRPr="00A03342">
          <w:rPr>
            <w:rStyle w:val="Hyperlink"/>
            <w:rFonts w:cs="Calibri"/>
            <w:lang w:val="sq-AL" w:bidi="sq-AL"/>
          </w:rPr>
          <w:t>Masat parandalim dhe kufizim për Ujërat Nëntokësore</w:t>
        </w:r>
        <w:r w:rsidR="00282C90">
          <w:rPr>
            <w:webHidden/>
          </w:rPr>
          <w:tab/>
        </w:r>
        <w:r w:rsidR="00282C90">
          <w:rPr>
            <w:webHidden/>
          </w:rPr>
          <w:fldChar w:fldCharType="begin"/>
        </w:r>
        <w:r w:rsidR="00282C90">
          <w:rPr>
            <w:webHidden/>
          </w:rPr>
          <w:instrText xml:space="preserve"> PAGEREF _Toc139279117 \h </w:instrText>
        </w:r>
        <w:r w:rsidR="00282C90">
          <w:rPr>
            <w:webHidden/>
          </w:rPr>
        </w:r>
        <w:r w:rsidR="00282C90">
          <w:rPr>
            <w:webHidden/>
          </w:rPr>
          <w:fldChar w:fldCharType="separate"/>
        </w:r>
        <w:r w:rsidR="00DE1974">
          <w:rPr>
            <w:webHidden/>
          </w:rPr>
          <w:t>13-29</w:t>
        </w:r>
        <w:r w:rsidR="00282C90">
          <w:rPr>
            <w:webHidden/>
          </w:rPr>
          <w:fldChar w:fldCharType="end"/>
        </w:r>
      </w:hyperlink>
    </w:p>
    <w:p w14:paraId="6579A62D" w14:textId="46D0EA27" w:rsidR="00282C90" w:rsidRDefault="000601B3">
      <w:pPr>
        <w:pStyle w:val="TOC3"/>
        <w:rPr>
          <w:rFonts w:asciiTheme="minorHAnsi" w:eastAsiaTheme="minorEastAsia" w:hAnsiTheme="minorHAnsi" w:cstheme="minorBidi"/>
          <w:sz w:val="22"/>
          <w:lang w:eastAsia="en-GB"/>
        </w:rPr>
      </w:pPr>
      <w:hyperlink w:anchor="_Toc139279118" w:history="1">
        <w:r w:rsidR="00282C90" w:rsidRPr="00A03342">
          <w:rPr>
            <w:rStyle w:val="Hyperlink"/>
            <w:rFonts w:cs="Calibri"/>
            <w:lang w:val="sq-AL"/>
          </w:rPr>
          <w:t>13.16.2</w:t>
        </w:r>
        <w:r w:rsidR="00282C90" w:rsidRPr="00A03342">
          <w:rPr>
            <w:rStyle w:val="Hyperlink"/>
            <w:rFonts w:cs="Calibri"/>
            <w:lang w:val="sq-AL" w:bidi="sq-AL"/>
          </w:rPr>
          <w:t>Masat Parandalim dhe Kufizim që Zbatohen për të Gjithë Trupat Ujorë Nëntokësorë</w:t>
        </w:r>
        <w:r w:rsidR="00282C90">
          <w:rPr>
            <w:webHidden/>
          </w:rPr>
          <w:tab/>
        </w:r>
        <w:r w:rsidR="00282C90">
          <w:rPr>
            <w:webHidden/>
          </w:rPr>
          <w:fldChar w:fldCharType="begin"/>
        </w:r>
        <w:r w:rsidR="00282C90">
          <w:rPr>
            <w:webHidden/>
          </w:rPr>
          <w:instrText xml:space="preserve"> PAGEREF _Toc139279118 \h </w:instrText>
        </w:r>
        <w:r w:rsidR="00282C90">
          <w:rPr>
            <w:webHidden/>
          </w:rPr>
        </w:r>
        <w:r w:rsidR="00282C90">
          <w:rPr>
            <w:webHidden/>
          </w:rPr>
          <w:fldChar w:fldCharType="separate"/>
        </w:r>
        <w:r w:rsidR="00DE1974">
          <w:rPr>
            <w:webHidden/>
          </w:rPr>
          <w:t>13-29</w:t>
        </w:r>
        <w:r w:rsidR="00282C90">
          <w:rPr>
            <w:webHidden/>
          </w:rPr>
          <w:fldChar w:fldCharType="end"/>
        </w:r>
      </w:hyperlink>
    </w:p>
    <w:p w14:paraId="06E90523" w14:textId="219DBE77" w:rsidR="00282C90" w:rsidRDefault="000601B3">
      <w:pPr>
        <w:pStyle w:val="TOC3"/>
        <w:rPr>
          <w:rFonts w:asciiTheme="minorHAnsi" w:eastAsiaTheme="minorEastAsia" w:hAnsiTheme="minorHAnsi" w:cstheme="minorBidi"/>
          <w:sz w:val="22"/>
          <w:lang w:eastAsia="en-GB"/>
        </w:rPr>
      </w:pPr>
      <w:hyperlink w:anchor="_Toc139279119" w:history="1">
        <w:r w:rsidR="00282C90" w:rsidRPr="00A03342">
          <w:rPr>
            <w:rStyle w:val="Hyperlink"/>
            <w:rFonts w:cs="Calibri"/>
            <w:lang w:val="sq-AL"/>
          </w:rPr>
          <w:t>13.16.3</w:t>
        </w:r>
        <w:r w:rsidR="00282C90" w:rsidRPr="00A03342">
          <w:rPr>
            <w:rStyle w:val="Hyperlink"/>
            <w:rFonts w:cs="Calibri"/>
            <w:lang w:val="sq-AL" w:bidi="sq-AL"/>
          </w:rPr>
          <w:t>Masat për Parandalim dhe Kufizim për Trupat Ujorë Nëntokësorë GW35140101 dhe GW35140103</w:t>
        </w:r>
        <w:r w:rsidR="00282C90">
          <w:rPr>
            <w:webHidden/>
          </w:rPr>
          <w:tab/>
        </w:r>
        <w:r w:rsidR="00282C90">
          <w:rPr>
            <w:webHidden/>
          </w:rPr>
          <w:fldChar w:fldCharType="begin"/>
        </w:r>
        <w:r w:rsidR="00282C90">
          <w:rPr>
            <w:webHidden/>
          </w:rPr>
          <w:instrText xml:space="preserve"> PAGEREF _Toc139279119 \h </w:instrText>
        </w:r>
        <w:r w:rsidR="00282C90">
          <w:rPr>
            <w:webHidden/>
          </w:rPr>
        </w:r>
        <w:r w:rsidR="00282C90">
          <w:rPr>
            <w:webHidden/>
          </w:rPr>
          <w:fldChar w:fldCharType="separate"/>
        </w:r>
        <w:r w:rsidR="00DE1974">
          <w:rPr>
            <w:webHidden/>
          </w:rPr>
          <w:t>13-30</w:t>
        </w:r>
        <w:r w:rsidR="00282C90">
          <w:rPr>
            <w:webHidden/>
          </w:rPr>
          <w:fldChar w:fldCharType="end"/>
        </w:r>
      </w:hyperlink>
    </w:p>
    <w:p w14:paraId="3476BBB3" w14:textId="1B4753A4" w:rsidR="00282C90" w:rsidRDefault="000601B3">
      <w:pPr>
        <w:pStyle w:val="TOC3"/>
        <w:rPr>
          <w:rFonts w:asciiTheme="minorHAnsi" w:eastAsiaTheme="minorEastAsia" w:hAnsiTheme="minorHAnsi" w:cstheme="minorBidi"/>
          <w:sz w:val="22"/>
          <w:lang w:eastAsia="en-GB"/>
        </w:rPr>
      </w:pPr>
      <w:hyperlink w:anchor="_Toc139279120" w:history="1">
        <w:r w:rsidR="00282C90" w:rsidRPr="00A03342">
          <w:rPr>
            <w:rStyle w:val="Hyperlink"/>
            <w:rFonts w:cs="Calibri"/>
            <w:lang w:val="sq-AL"/>
          </w:rPr>
          <w:t>13.16.4</w:t>
        </w:r>
        <w:r w:rsidR="00282C90" w:rsidRPr="00A03342">
          <w:rPr>
            <w:rStyle w:val="Hyperlink"/>
            <w:rFonts w:cs="Calibri"/>
            <w:lang w:val="sq-AL" w:bidi="sq-AL"/>
          </w:rPr>
          <w:t>Masat për Parandalim dhe Kufizim për Trupin Ujor Nëntokësor GW35160201</w:t>
        </w:r>
        <w:r w:rsidR="00282C90">
          <w:rPr>
            <w:webHidden/>
          </w:rPr>
          <w:tab/>
        </w:r>
        <w:r w:rsidR="00282C90">
          <w:rPr>
            <w:webHidden/>
          </w:rPr>
          <w:fldChar w:fldCharType="begin"/>
        </w:r>
        <w:r w:rsidR="00282C90">
          <w:rPr>
            <w:webHidden/>
          </w:rPr>
          <w:instrText xml:space="preserve"> PAGEREF _Toc139279120 \h </w:instrText>
        </w:r>
        <w:r w:rsidR="00282C90">
          <w:rPr>
            <w:webHidden/>
          </w:rPr>
        </w:r>
        <w:r w:rsidR="00282C90">
          <w:rPr>
            <w:webHidden/>
          </w:rPr>
          <w:fldChar w:fldCharType="separate"/>
        </w:r>
        <w:r w:rsidR="00DE1974">
          <w:rPr>
            <w:webHidden/>
          </w:rPr>
          <w:t>13-30</w:t>
        </w:r>
        <w:r w:rsidR="00282C90">
          <w:rPr>
            <w:webHidden/>
          </w:rPr>
          <w:fldChar w:fldCharType="end"/>
        </w:r>
      </w:hyperlink>
    </w:p>
    <w:p w14:paraId="4A0B8D68" w14:textId="03985C2A" w:rsidR="00282C90" w:rsidRDefault="000601B3">
      <w:pPr>
        <w:pStyle w:val="TOC3"/>
        <w:rPr>
          <w:rFonts w:asciiTheme="minorHAnsi" w:eastAsiaTheme="minorEastAsia" w:hAnsiTheme="minorHAnsi" w:cstheme="minorBidi"/>
          <w:sz w:val="22"/>
          <w:lang w:eastAsia="en-GB"/>
        </w:rPr>
      </w:pPr>
      <w:hyperlink w:anchor="_Toc139279121" w:history="1">
        <w:r w:rsidR="00282C90" w:rsidRPr="00A03342">
          <w:rPr>
            <w:rStyle w:val="Hyperlink"/>
            <w:rFonts w:cs="Calibri"/>
            <w:lang w:val="sq-AL"/>
          </w:rPr>
          <w:t>13.16.5</w:t>
        </w:r>
        <w:r w:rsidR="00282C90" w:rsidRPr="00A03342">
          <w:rPr>
            <w:rStyle w:val="Hyperlink"/>
            <w:rFonts w:cs="Calibri"/>
            <w:lang w:val="sq-AL" w:bidi="sq-AL"/>
          </w:rPr>
          <w:t>Masat për Parandalim dhe Kufizim për Trupin Ujor Nëntokësor GW35160517</w:t>
        </w:r>
        <w:r w:rsidR="00282C90">
          <w:rPr>
            <w:webHidden/>
          </w:rPr>
          <w:tab/>
        </w:r>
        <w:r w:rsidR="00282C90">
          <w:rPr>
            <w:webHidden/>
          </w:rPr>
          <w:fldChar w:fldCharType="begin"/>
        </w:r>
        <w:r w:rsidR="00282C90">
          <w:rPr>
            <w:webHidden/>
          </w:rPr>
          <w:instrText xml:space="preserve"> PAGEREF _Toc139279121 \h </w:instrText>
        </w:r>
        <w:r w:rsidR="00282C90">
          <w:rPr>
            <w:webHidden/>
          </w:rPr>
        </w:r>
        <w:r w:rsidR="00282C90">
          <w:rPr>
            <w:webHidden/>
          </w:rPr>
          <w:fldChar w:fldCharType="separate"/>
        </w:r>
        <w:r w:rsidR="00DE1974">
          <w:rPr>
            <w:webHidden/>
          </w:rPr>
          <w:t>13-30</w:t>
        </w:r>
        <w:r w:rsidR="00282C90">
          <w:rPr>
            <w:webHidden/>
          </w:rPr>
          <w:fldChar w:fldCharType="end"/>
        </w:r>
      </w:hyperlink>
    </w:p>
    <w:p w14:paraId="383C9E48" w14:textId="32F0FB42" w:rsidR="00282C90" w:rsidRDefault="000601B3">
      <w:pPr>
        <w:pStyle w:val="TOC2"/>
        <w:tabs>
          <w:tab w:val="left" w:pos="676"/>
          <w:tab w:val="right" w:leader="dot" w:pos="9054"/>
        </w:tabs>
        <w:rPr>
          <w:rFonts w:asciiTheme="minorHAnsi" w:eastAsiaTheme="minorEastAsia" w:hAnsiTheme="minorHAnsi" w:cstheme="minorBidi"/>
          <w:noProof/>
          <w:sz w:val="22"/>
          <w:lang w:eastAsia="en-GB"/>
        </w:rPr>
      </w:pPr>
      <w:hyperlink w:anchor="_Toc139279122" w:history="1">
        <w:r w:rsidR="00282C90" w:rsidRPr="00A03342">
          <w:rPr>
            <w:rStyle w:val="Hyperlink"/>
            <w:rFonts w:cs="Calibri"/>
            <w:noProof/>
            <w:lang w:val="sq-AL"/>
          </w:rPr>
          <w:t>13.17</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Përmbledhja e Kostove për Masat për Ujërat Sipërfaqësore</w:t>
        </w:r>
        <w:r w:rsidR="00282C90">
          <w:rPr>
            <w:noProof/>
            <w:webHidden/>
          </w:rPr>
          <w:tab/>
        </w:r>
        <w:r w:rsidR="00282C90">
          <w:rPr>
            <w:noProof/>
            <w:webHidden/>
          </w:rPr>
          <w:fldChar w:fldCharType="begin"/>
        </w:r>
        <w:r w:rsidR="00282C90">
          <w:rPr>
            <w:noProof/>
            <w:webHidden/>
          </w:rPr>
          <w:instrText xml:space="preserve"> PAGEREF _Toc139279122 \h </w:instrText>
        </w:r>
        <w:r w:rsidR="00282C90">
          <w:rPr>
            <w:noProof/>
            <w:webHidden/>
          </w:rPr>
        </w:r>
        <w:r w:rsidR="00282C90">
          <w:rPr>
            <w:noProof/>
            <w:webHidden/>
          </w:rPr>
          <w:fldChar w:fldCharType="separate"/>
        </w:r>
        <w:r w:rsidR="00DE1974">
          <w:rPr>
            <w:noProof/>
            <w:webHidden/>
          </w:rPr>
          <w:t>13-31</w:t>
        </w:r>
        <w:r w:rsidR="00282C90">
          <w:rPr>
            <w:noProof/>
            <w:webHidden/>
          </w:rPr>
          <w:fldChar w:fldCharType="end"/>
        </w:r>
      </w:hyperlink>
    </w:p>
    <w:p w14:paraId="0890FF49" w14:textId="7E04167C" w:rsidR="00282C90" w:rsidRDefault="000601B3">
      <w:pPr>
        <w:pStyle w:val="TOC2"/>
        <w:tabs>
          <w:tab w:val="left" w:pos="676"/>
          <w:tab w:val="right" w:leader="dot" w:pos="9054"/>
        </w:tabs>
        <w:rPr>
          <w:rFonts w:asciiTheme="minorHAnsi" w:eastAsiaTheme="minorEastAsia" w:hAnsiTheme="minorHAnsi" w:cstheme="minorBidi"/>
          <w:noProof/>
          <w:sz w:val="22"/>
          <w:lang w:eastAsia="en-GB"/>
        </w:rPr>
      </w:pPr>
      <w:hyperlink w:anchor="_Toc139279123" w:history="1">
        <w:r w:rsidR="00282C90" w:rsidRPr="00A03342">
          <w:rPr>
            <w:rStyle w:val="Hyperlink"/>
            <w:rFonts w:cs="Calibri"/>
            <w:noProof/>
            <w:lang w:val="sq-AL"/>
          </w:rPr>
          <w:t>13.18</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Përmbledhja Përfundimtare e Statusit Aktual dhe të Parashikuar të Trupit Ujor Nëntokësor</w:t>
        </w:r>
        <w:r w:rsidR="00282C90">
          <w:rPr>
            <w:noProof/>
            <w:webHidden/>
          </w:rPr>
          <w:tab/>
        </w:r>
        <w:r w:rsidR="00282C90">
          <w:rPr>
            <w:noProof/>
            <w:webHidden/>
          </w:rPr>
          <w:fldChar w:fldCharType="begin"/>
        </w:r>
        <w:r w:rsidR="00282C90">
          <w:rPr>
            <w:noProof/>
            <w:webHidden/>
          </w:rPr>
          <w:instrText xml:space="preserve"> PAGEREF _Toc139279123 \h </w:instrText>
        </w:r>
        <w:r w:rsidR="00282C90">
          <w:rPr>
            <w:noProof/>
            <w:webHidden/>
          </w:rPr>
        </w:r>
        <w:r w:rsidR="00282C90">
          <w:rPr>
            <w:noProof/>
            <w:webHidden/>
          </w:rPr>
          <w:fldChar w:fldCharType="separate"/>
        </w:r>
        <w:r w:rsidR="00DE1974">
          <w:rPr>
            <w:noProof/>
            <w:webHidden/>
          </w:rPr>
          <w:t>13-31</w:t>
        </w:r>
        <w:r w:rsidR="00282C90">
          <w:rPr>
            <w:noProof/>
            <w:webHidden/>
          </w:rPr>
          <w:fldChar w:fldCharType="end"/>
        </w:r>
      </w:hyperlink>
    </w:p>
    <w:p w14:paraId="3D9E3FCD" w14:textId="0523AFCC" w:rsidR="00282C90" w:rsidRDefault="000601B3">
      <w:pPr>
        <w:pStyle w:val="TOC2"/>
        <w:tabs>
          <w:tab w:val="left" w:pos="676"/>
          <w:tab w:val="right" w:leader="dot" w:pos="9054"/>
        </w:tabs>
        <w:rPr>
          <w:rFonts w:asciiTheme="minorHAnsi" w:eastAsiaTheme="minorEastAsia" w:hAnsiTheme="minorHAnsi" w:cstheme="minorBidi"/>
          <w:noProof/>
          <w:sz w:val="22"/>
          <w:lang w:eastAsia="en-GB"/>
        </w:rPr>
      </w:pPr>
      <w:hyperlink w:anchor="_Toc139279124" w:history="1">
        <w:r w:rsidR="00282C90" w:rsidRPr="00A03342">
          <w:rPr>
            <w:rStyle w:val="Hyperlink"/>
            <w:rFonts w:cs="Calibri"/>
            <w:noProof/>
            <w:lang w:val="sq-AL"/>
          </w:rPr>
          <w:t>13.19</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Procedurat e Monitorimit dhe Vlerësimit të Planit</w:t>
        </w:r>
        <w:r w:rsidR="00282C90">
          <w:rPr>
            <w:noProof/>
            <w:webHidden/>
          </w:rPr>
          <w:tab/>
        </w:r>
        <w:r w:rsidR="00282C90">
          <w:rPr>
            <w:noProof/>
            <w:webHidden/>
          </w:rPr>
          <w:fldChar w:fldCharType="begin"/>
        </w:r>
        <w:r w:rsidR="00282C90">
          <w:rPr>
            <w:noProof/>
            <w:webHidden/>
          </w:rPr>
          <w:instrText xml:space="preserve"> PAGEREF _Toc139279124 \h </w:instrText>
        </w:r>
        <w:r w:rsidR="00282C90">
          <w:rPr>
            <w:noProof/>
            <w:webHidden/>
          </w:rPr>
        </w:r>
        <w:r w:rsidR="00282C90">
          <w:rPr>
            <w:noProof/>
            <w:webHidden/>
          </w:rPr>
          <w:fldChar w:fldCharType="separate"/>
        </w:r>
        <w:r w:rsidR="00DE1974">
          <w:rPr>
            <w:noProof/>
            <w:webHidden/>
          </w:rPr>
          <w:t>13-31</w:t>
        </w:r>
        <w:r w:rsidR="00282C90">
          <w:rPr>
            <w:noProof/>
            <w:webHidden/>
          </w:rPr>
          <w:fldChar w:fldCharType="end"/>
        </w:r>
      </w:hyperlink>
    </w:p>
    <w:p w14:paraId="7B0282B8" w14:textId="57A44BEC" w:rsidR="00282C90" w:rsidRDefault="000601B3">
      <w:pPr>
        <w:pStyle w:val="TOC1"/>
        <w:rPr>
          <w:rFonts w:asciiTheme="minorHAnsi" w:eastAsiaTheme="minorEastAsia" w:hAnsiTheme="minorHAnsi" w:cstheme="minorBidi"/>
          <w:b w:val="0"/>
          <w:caps w:val="0"/>
          <w:color w:val="auto"/>
          <w:sz w:val="22"/>
          <w:szCs w:val="22"/>
          <w:lang w:eastAsia="en-GB"/>
        </w:rPr>
      </w:pPr>
      <w:hyperlink w:anchor="_Toc139279125" w:history="1">
        <w:r w:rsidR="00282C90" w:rsidRPr="00A03342">
          <w:rPr>
            <w:rStyle w:val="Hyperlink"/>
            <w:rFonts w:cs="Calibri"/>
            <w:lang w:val="sq-AL"/>
          </w:rPr>
          <w:t>14</w:t>
        </w:r>
        <w:r w:rsidR="00282C90">
          <w:rPr>
            <w:rFonts w:asciiTheme="minorHAnsi" w:eastAsiaTheme="minorEastAsia" w:hAnsiTheme="minorHAnsi" w:cstheme="minorBidi"/>
            <w:b w:val="0"/>
            <w:caps w:val="0"/>
            <w:color w:val="auto"/>
            <w:sz w:val="22"/>
            <w:szCs w:val="22"/>
            <w:lang w:eastAsia="en-GB"/>
          </w:rPr>
          <w:tab/>
        </w:r>
        <w:r w:rsidR="00282C90" w:rsidRPr="00A03342">
          <w:rPr>
            <w:rStyle w:val="Hyperlink"/>
            <w:rFonts w:cs="Calibri"/>
            <w:lang w:val="sq-AL" w:bidi="sq-AL"/>
          </w:rPr>
          <w:t>Shtojca Teknike</w:t>
        </w:r>
        <w:r w:rsidR="00282C90">
          <w:rPr>
            <w:webHidden/>
          </w:rPr>
          <w:tab/>
        </w:r>
        <w:r w:rsidR="00282C90">
          <w:rPr>
            <w:webHidden/>
          </w:rPr>
          <w:fldChar w:fldCharType="begin"/>
        </w:r>
        <w:r w:rsidR="00282C90">
          <w:rPr>
            <w:webHidden/>
          </w:rPr>
          <w:instrText xml:space="preserve"> PAGEREF _Toc139279125 \h </w:instrText>
        </w:r>
        <w:r w:rsidR="00282C90">
          <w:rPr>
            <w:webHidden/>
          </w:rPr>
        </w:r>
        <w:r w:rsidR="00282C90">
          <w:rPr>
            <w:webHidden/>
          </w:rPr>
          <w:fldChar w:fldCharType="separate"/>
        </w:r>
        <w:r w:rsidR="00DE1974">
          <w:rPr>
            <w:webHidden/>
          </w:rPr>
          <w:t>14-1</w:t>
        </w:r>
        <w:r w:rsidR="00282C90">
          <w:rPr>
            <w:webHidden/>
          </w:rPr>
          <w:fldChar w:fldCharType="end"/>
        </w:r>
      </w:hyperlink>
    </w:p>
    <w:p w14:paraId="2A5DD896" w14:textId="36ACDA5D" w:rsidR="00282C90" w:rsidRDefault="000601B3">
      <w:pPr>
        <w:pStyle w:val="TOC2"/>
        <w:tabs>
          <w:tab w:val="left" w:pos="575"/>
          <w:tab w:val="right" w:leader="dot" w:pos="9054"/>
        </w:tabs>
        <w:rPr>
          <w:rFonts w:asciiTheme="minorHAnsi" w:eastAsiaTheme="minorEastAsia" w:hAnsiTheme="minorHAnsi" w:cstheme="minorBidi"/>
          <w:noProof/>
          <w:sz w:val="22"/>
          <w:lang w:eastAsia="en-GB"/>
        </w:rPr>
      </w:pPr>
      <w:hyperlink w:anchor="_Toc139279126" w:history="1">
        <w:r w:rsidR="00282C90" w:rsidRPr="00A03342">
          <w:rPr>
            <w:rStyle w:val="Hyperlink"/>
            <w:rFonts w:cs="Calibri"/>
            <w:noProof/>
            <w:lang w:val="sq-AL"/>
          </w:rPr>
          <w:t>14.1</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Dokumentacioni</w:t>
        </w:r>
        <w:r w:rsidR="00282C90">
          <w:rPr>
            <w:noProof/>
            <w:webHidden/>
          </w:rPr>
          <w:tab/>
        </w:r>
        <w:r w:rsidR="00282C90">
          <w:rPr>
            <w:noProof/>
            <w:webHidden/>
          </w:rPr>
          <w:fldChar w:fldCharType="begin"/>
        </w:r>
        <w:r w:rsidR="00282C90">
          <w:rPr>
            <w:noProof/>
            <w:webHidden/>
          </w:rPr>
          <w:instrText xml:space="preserve"> PAGEREF _Toc139279126 \h </w:instrText>
        </w:r>
        <w:r w:rsidR="00282C90">
          <w:rPr>
            <w:noProof/>
            <w:webHidden/>
          </w:rPr>
        </w:r>
        <w:r w:rsidR="00282C90">
          <w:rPr>
            <w:noProof/>
            <w:webHidden/>
          </w:rPr>
          <w:fldChar w:fldCharType="separate"/>
        </w:r>
        <w:r w:rsidR="00DE1974">
          <w:rPr>
            <w:noProof/>
            <w:webHidden/>
          </w:rPr>
          <w:t>14-1</w:t>
        </w:r>
        <w:r w:rsidR="00282C90">
          <w:rPr>
            <w:noProof/>
            <w:webHidden/>
          </w:rPr>
          <w:fldChar w:fldCharType="end"/>
        </w:r>
      </w:hyperlink>
    </w:p>
    <w:p w14:paraId="6D4AC330" w14:textId="1F2DF17D" w:rsidR="00282C90" w:rsidRDefault="000601B3">
      <w:pPr>
        <w:pStyle w:val="TOC2"/>
        <w:tabs>
          <w:tab w:val="left" w:pos="575"/>
          <w:tab w:val="right" w:leader="dot" w:pos="9054"/>
        </w:tabs>
        <w:rPr>
          <w:rFonts w:asciiTheme="minorHAnsi" w:eastAsiaTheme="minorEastAsia" w:hAnsiTheme="minorHAnsi" w:cstheme="minorBidi"/>
          <w:noProof/>
          <w:sz w:val="22"/>
          <w:lang w:eastAsia="en-GB"/>
        </w:rPr>
      </w:pPr>
      <w:hyperlink w:anchor="_Toc139279127" w:history="1">
        <w:r w:rsidR="00282C90" w:rsidRPr="00A03342">
          <w:rPr>
            <w:rStyle w:val="Hyperlink"/>
            <w:rFonts w:cs="Calibri"/>
            <w:noProof/>
            <w:lang w:val="sq-AL"/>
          </w:rPr>
          <w:t>14.2</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Hartat</w:t>
        </w:r>
        <w:r w:rsidR="00282C90">
          <w:rPr>
            <w:noProof/>
            <w:webHidden/>
          </w:rPr>
          <w:tab/>
        </w:r>
        <w:r w:rsidR="00282C90">
          <w:rPr>
            <w:noProof/>
            <w:webHidden/>
          </w:rPr>
          <w:fldChar w:fldCharType="begin"/>
        </w:r>
        <w:r w:rsidR="00282C90">
          <w:rPr>
            <w:noProof/>
            <w:webHidden/>
          </w:rPr>
          <w:instrText xml:space="preserve"> PAGEREF _Toc139279127 \h </w:instrText>
        </w:r>
        <w:r w:rsidR="00282C90">
          <w:rPr>
            <w:noProof/>
            <w:webHidden/>
          </w:rPr>
        </w:r>
        <w:r w:rsidR="00282C90">
          <w:rPr>
            <w:noProof/>
            <w:webHidden/>
          </w:rPr>
          <w:fldChar w:fldCharType="separate"/>
        </w:r>
        <w:r w:rsidR="00DE1974">
          <w:rPr>
            <w:noProof/>
            <w:webHidden/>
          </w:rPr>
          <w:t>14-1</w:t>
        </w:r>
        <w:r w:rsidR="00282C90">
          <w:rPr>
            <w:noProof/>
            <w:webHidden/>
          </w:rPr>
          <w:fldChar w:fldCharType="end"/>
        </w:r>
      </w:hyperlink>
    </w:p>
    <w:p w14:paraId="682EFA54" w14:textId="5662B453" w:rsidR="00282C90" w:rsidRDefault="000601B3">
      <w:pPr>
        <w:pStyle w:val="TOC2"/>
        <w:tabs>
          <w:tab w:val="left" w:pos="575"/>
          <w:tab w:val="right" w:leader="dot" w:pos="9054"/>
        </w:tabs>
        <w:rPr>
          <w:rFonts w:asciiTheme="minorHAnsi" w:eastAsiaTheme="minorEastAsia" w:hAnsiTheme="minorHAnsi" w:cstheme="minorBidi"/>
          <w:noProof/>
          <w:sz w:val="22"/>
          <w:lang w:eastAsia="en-GB"/>
        </w:rPr>
      </w:pPr>
      <w:hyperlink w:anchor="_Toc139279128" w:history="1">
        <w:r w:rsidR="00282C90" w:rsidRPr="00A03342">
          <w:rPr>
            <w:rStyle w:val="Hyperlink"/>
            <w:rFonts w:cs="Calibri"/>
            <w:noProof/>
            <w:lang w:val="sq-AL"/>
          </w:rPr>
          <w:t>14.3</w:t>
        </w:r>
        <w:r w:rsidR="00282C90">
          <w:rPr>
            <w:rFonts w:asciiTheme="minorHAnsi" w:eastAsiaTheme="minorEastAsia" w:hAnsiTheme="minorHAnsi" w:cstheme="minorBidi"/>
            <w:noProof/>
            <w:sz w:val="22"/>
            <w:lang w:eastAsia="en-GB"/>
          </w:rPr>
          <w:tab/>
        </w:r>
        <w:r w:rsidR="00282C90" w:rsidRPr="00A03342">
          <w:rPr>
            <w:rStyle w:val="Hyperlink"/>
            <w:rFonts w:cs="Calibri"/>
            <w:noProof/>
            <w:lang w:val="sq-AL" w:bidi="sq-AL"/>
          </w:rPr>
          <w:t>Lista e Shtojcave, dokumente mbështetëse.</w:t>
        </w:r>
        <w:r w:rsidR="00282C90">
          <w:rPr>
            <w:noProof/>
            <w:webHidden/>
          </w:rPr>
          <w:tab/>
        </w:r>
        <w:r w:rsidR="00282C90">
          <w:rPr>
            <w:noProof/>
            <w:webHidden/>
          </w:rPr>
          <w:fldChar w:fldCharType="begin"/>
        </w:r>
        <w:r w:rsidR="00282C90">
          <w:rPr>
            <w:noProof/>
            <w:webHidden/>
          </w:rPr>
          <w:instrText xml:space="preserve"> PAGEREF _Toc139279128 \h </w:instrText>
        </w:r>
        <w:r w:rsidR="00282C90">
          <w:rPr>
            <w:noProof/>
            <w:webHidden/>
          </w:rPr>
        </w:r>
        <w:r w:rsidR="00282C90">
          <w:rPr>
            <w:noProof/>
            <w:webHidden/>
          </w:rPr>
          <w:fldChar w:fldCharType="separate"/>
        </w:r>
        <w:r w:rsidR="00DE1974">
          <w:rPr>
            <w:noProof/>
            <w:webHidden/>
          </w:rPr>
          <w:t>14-1</w:t>
        </w:r>
        <w:r w:rsidR="00282C90">
          <w:rPr>
            <w:noProof/>
            <w:webHidden/>
          </w:rPr>
          <w:fldChar w:fldCharType="end"/>
        </w:r>
      </w:hyperlink>
    </w:p>
    <w:p w14:paraId="4B18341B" w14:textId="7CA2D701" w:rsidR="00B91B73" w:rsidRPr="00E34213" w:rsidRDefault="00BE22A8" w:rsidP="00E21F8C">
      <w:pPr>
        <w:rPr>
          <w:rFonts w:cs="Calibri"/>
          <w:szCs w:val="22"/>
          <w:lang w:val="sq-AL"/>
        </w:rPr>
      </w:pPr>
      <w:r w:rsidRPr="00E34213">
        <w:rPr>
          <w:rFonts w:cs="Calibri"/>
          <w:sz w:val="18"/>
          <w:lang w:val="sq-AL" w:bidi="sq-AL"/>
        </w:rPr>
        <w:fldChar w:fldCharType="end"/>
      </w:r>
    </w:p>
    <w:p w14:paraId="541A2E6D" w14:textId="36A95032" w:rsidR="00DC2B76" w:rsidRPr="00E34213" w:rsidRDefault="00DC2B76">
      <w:pPr>
        <w:rPr>
          <w:rFonts w:cs="Calibri"/>
          <w:szCs w:val="22"/>
          <w:lang w:val="sq-AL"/>
        </w:rPr>
      </w:pPr>
      <w:r w:rsidRPr="00E34213">
        <w:rPr>
          <w:rFonts w:cs="Calibri"/>
          <w:szCs w:val="22"/>
          <w:lang w:val="sq-AL" w:bidi="sq-AL"/>
        </w:rPr>
        <w:br w:type="page"/>
      </w:r>
    </w:p>
    <w:p w14:paraId="18765F04" w14:textId="41891890" w:rsidR="001966DF" w:rsidRPr="00E34213" w:rsidRDefault="00DC2B76" w:rsidP="00DC2B76">
      <w:pPr>
        <w:pStyle w:val="Subtitle"/>
        <w:rPr>
          <w:rFonts w:cs="Calibri"/>
          <w:lang w:val="sq-AL"/>
        </w:rPr>
      </w:pPr>
      <w:r w:rsidRPr="00E34213">
        <w:rPr>
          <w:rFonts w:cs="Calibri"/>
          <w:lang w:val="sq-AL" w:bidi="sq-AL"/>
        </w:rPr>
        <w:lastRenderedPageBreak/>
        <w:t>Lista e Figurave</w:t>
      </w:r>
    </w:p>
    <w:p w14:paraId="6E1536EC" w14:textId="77777777" w:rsidR="00DC2B76" w:rsidRPr="00E23640" w:rsidRDefault="00DC2B76" w:rsidP="00DC2B76">
      <w:pPr>
        <w:pStyle w:val="Subtitle"/>
        <w:rPr>
          <w:rFonts w:cs="Calibri"/>
          <w:sz w:val="20"/>
          <w:szCs w:val="20"/>
          <w:lang w:val="sq-AL"/>
        </w:rPr>
      </w:pPr>
    </w:p>
    <w:p w14:paraId="7F45FB97" w14:textId="32BE3965" w:rsidR="00282C90" w:rsidRDefault="00F432C9">
      <w:pPr>
        <w:pStyle w:val="TableofFigures"/>
        <w:tabs>
          <w:tab w:val="right" w:leader="dot" w:pos="9054"/>
        </w:tabs>
        <w:rPr>
          <w:rFonts w:asciiTheme="minorHAnsi" w:eastAsiaTheme="minorEastAsia" w:hAnsiTheme="minorHAnsi" w:cstheme="minorBidi"/>
          <w:noProof/>
          <w:sz w:val="22"/>
          <w:szCs w:val="22"/>
          <w:lang w:eastAsia="en-GB"/>
        </w:rPr>
      </w:pPr>
      <w:r w:rsidRPr="00E23640">
        <w:rPr>
          <w:rFonts w:cs="Calibri"/>
          <w:b/>
          <w:sz w:val="20"/>
          <w:szCs w:val="20"/>
          <w:lang w:val="sq-AL" w:bidi="sq-AL"/>
        </w:rPr>
        <w:fldChar w:fldCharType="begin"/>
      </w:r>
      <w:r w:rsidRPr="00E23640">
        <w:rPr>
          <w:rFonts w:cs="Calibri"/>
          <w:b/>
          <w:sz w:val="20"/>
          <w:szCs w:val="20"/>
          <w:lang w:val="sq-AL" w:bidi="sq-AL"/>
        </w:rPr>
        <w:instrText xml:space="preserve"> TOC \h \z \c "Figure" </w:instrText>
      </w:r>
      <w:r w:rsidRPr="00E23640">
        <w:rPr>
          <w:rFonts w:cs="Calibri"/>
          <w:b/>
          <w:sz w:val="20"/>
          <w:szCs w:val="20"/>
          <w:lang w:val="sq-AL" w:bidi="sq-AL"/>
        </w:rPr>
        <w:fldChar w:fldCharType="separate"/>
      </w:r>
      <w:hyperlink w:anchor="_Toc139279129" w:history="1">
        <w:r w:rsidR="00282C90" w:rsidRPr="00781B75">
          <w:rPr>
            <w:rStyle w:val="Hyperlink"/>
            <w:rFonts w:cs="Calibri"/>
            <w:noProof/>
            <w:lang w:val="sq-AL" w:bidi="sq-AL"/>
          </w:rPr>
          <w:t>Figura1</w:t>
        </w:r>
        <w:r w:rsidR="00282C90" w:rsidRPr="00781B75">
          <w:rPr>
            <w:rStyle w:val="Hyperlink"/>
            <w:rFonts w:cs="Calibri"/>
            <w:noProof/>
            <w:lang w:val="sq-AL" w:bidi="sq-AL"/>
          </w:rPr>
          <w:noBreakHyphen/>
          <w:t>1 – Rregullimet Administrative për Qeverisjen e Burimeve Ujore</w:t>
        </w:r>
        <w:r w:rsidR="00282C90">
          <w:rPr>
            <w:noProof/>
            <w:webHidden/>
          </w:rPr>
          <w:tab/>
        </w:r>
        <w:r w:rsidR="00282C90">
          <w:rPr>
            <w:noProof/>
            <w:webHidden/>
          </w:rPr>
          <w:fldChar w:fldCharType="begin"/>
        </w:r>
        <w:r w:rsidR="00282C90">
          <w:rPr>
            <w:noProof/>
            <w:webHidden/>
          </w:rPr>
          <w:instrText xml:space="preserve"> PAGEREF _Toc139279129 \h </w:instrText>
        </w:r>
        <w:r w:rsidR="00282C90">
          <w:rPr>
            <w:noProof/>
            <w:webHidden/>
          </w:rPr>
        </w:r>
        <w:r w:rsidR="00282C90">
          <w:rPr>
            <w:noProof/>
            <w:webHidden/>
          </w:rPr>
          <w:fldChar w:fldCharType="separate"/>
        </w:r>
        <w:r w:rsidR="00DE1974">
          <w:rPr>
            <w:noProof/>
            <w:webHidden/>
          </w:rPr>
          <w:t>1-2</w:t>
        </w:r>
        <w:r w:rsidR="00282C90">
          <w:rPr>
            <w:noProof/>
            <w:webHidden/>
          </w:rPr>
          <w:fldChar w:fldCharType="end"/>
        </w:r>
      </w:hyperlink>
    </w:p>
    <w:p w14:paraId="3AD1CDA9" w14:textId="6868D3FE"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30" w:history="1">
        <w:r w:rsidR="00282C90" w:rsidRPr="00781B75">
          <w:rPr>
            <w:rStyle w:val="Hyperlink"/>
            <w:rFonts w:cs="Calibri"/>
            <w:noProof/>
            <w:lang w:val="sq-AL" w:bidi="sq-AL"/>
          </w:rPr>
          <w:t>Figura 1</w:t>
        </w:r>
        <w:r w:rsidR="00282C90" w:rsidRPr="00781B75">
          <w:rPr>
            <w:rStyle w:val="Hyperlink"/>
            <w:rFonts w:cs="Calibri"/>
            <w:noProof/>
            <w:lang w:val="sq-AL" w:bidi="sq-AL"/>
          </w:rPr>
          <w:noBreakHyphen/>
          <w:t>2 – Paraqitje ilustruese e Kuadrit raportues të PMBU-së për Shqipërinë</w:t>
        </w:r>
        <w:r w:rsidR="00282C90">
          <w:rPr>
            <w:noProof/>
            <w:webHidden/>
          </w:rPr>
          <w:tab/>
        </w:r>
        <w:r w:rsidR="00282C90">
          <w:rPr>
            <w:noProof/>
            <w:webHidden/>
          </w:rPr>
          <w:fldChar w:fldCharType="begin"/>
        </w:r>
        <w:r w:rsidR="00282C90">
          <w:rPr>
            <w:noProof/>
            <w:webHidden/>
          </w:rPr>
          <w:instrText xml:space="preserve"> PAGEREF _Toc139279130 \h </w:instrText>
        </w:r>
        <w:r w:rsidR="00282C90">
          <w:rPr>
            <w:noProof/>
            <w:webHidden/>
          </w:rPr>
        </w:r>
        <w:r w:rsidR="00282C90">
          <w:rPr>
            <w:noProof/>
            <w:webHidden/>
          </w:rPr>
          <w:fldChar w:fldCharType="separate"/>
        </w:r>
        <w:r w:rsidR="00DE1974">
          <w:rPr>
            <w:noProof/>
            <w:webHidden/>
          </w:rPr>
          <w:t>1-12</w:t>
        </w:r>
        <w:r w:rsidR="00282C90">
          <w:rPr>
            <w:noProof/>
            <w:webHidden/>
          </w:rPr>
          <w:fldChar w:fldCharType="end"/>
        </w:r>
      </w:hyperlink>
    </w:p>
    <w:p w14:paraId="1DCBA556" w14:textId="596EB407"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31" w:history="1">
        <w:r w:rsidR="00282C90" w:rsidRPr="00781B75">
          <w:rPr>
            <w:rStyle w:val="Hyperlink"/>
            <w:rFonts w:cs="Calibri"/>
            <w:noProof/>
            <w:lang w:val="sq-AL" w:bidi="sq-AL"/>
          </w:rPr>
          <w:t>Figura 3</w:t>
        </w:r>
        <w:r w:rsidR="00282C90" w:rsidRPr="00781B75">
          <w:rPr>
            <w:rStyle w:val="Hyperlink"/>
            <w:rFonts w:cs="Calibri"/>
            <w:noProof/>
            <w:lang w:val="sq-AL" w:bidi="sq-AL"/>
          </w:rPr>
          <w:noBreakHyphen/>
          <w:t>1 – Elementet Cilësore të Statusit Ekologjik të Trupave Ujorë</w:t>
        </w:r>
        <w:r w:rsidR="00282C90">
          <w:rPr>
            <w:noProof/>
            <w:webHidden/>
          </w:rPr>
          <w:tab/>
        </w:r>
        <w:r w:rsidR="00282C90">
          <w:rPr>
            <w:noProof/>
            <w:webHidden/>
          </w:rPr>
          <w:fldChar w:fldCharType="begin"/>
        </w:r>
        <w:r w:rsidR="00282C90">
          <w:rPr>
            <w:noProof/>
            <w:webHidden/>
          </w:rPr>
          <w:instrText xml:space="preserve"> PAGEREF _Toc139279131 \h </w:instrText>
        </w:r>
        <w:r w:rsidR="00282C90">
          <w:rPr>
            <w:noProof/>
            <w:webHidden/>
          </w:rPr>
        </w:r>
        <w:r w:rsidR="00282C90">
          <w:rPr>
            <w:noProof/>
            <w:webHidden/>
          </w:rPr>
          <w:fldChar w:fldCharType="separate"/>
        </w:r>
        <w:r w:rsidR="00DE1974">
          <w:rPr>
            <w:noProof/>
            <w:webHidden/>
          </w:rPr>
          <w:t>3-3</w:t>
        </w:r>
        <w:r w:rsidR="00282C90">
          <w:rPr>
            <w:noProof/>
            <w:webHidden/>
          </w:rPr>
          <w:fldChar w:fldCharType="end"/>
        </w:r>
      </w:hyperlink>
    </w:p>
    <w:p w14:paraId="28929F06" w14:textId="4287F052"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32" w:history="1">
        <w:r w:rsidR="00282C90" w:rsidRPr="00781B75">
          <w:rPr>
            <w:rStyle w:val="Hyperlink"/>
            <w:rFonts w:cs="Calibri"/>
            <w:noProof/>
            <w:lang w:val="sq-AL" w:bidi="sq-AL"/>
          </w:rPr>
          <w:t>Figura 3</w:t>
        </w:r>
        <w:r w:rsidR="00282C90" w:rsidRPr="00781B75">
          <w:rPr>
            <w:rStyle w:val="Hyperlink"/>
            <w:rFonts w:cs="Calibri"/>
            <w:noProof/>
            <w:lang w:val="sq-AL" w:bidi="sq-AL"/>
          </w:rPr>
          <w:noBreakHyphen/>
          <w:t>2 – Koncepti i Pikut të Shfrytëzimit si pasojë e Hidrocentralit</w:t>
        </w:r>
        <w:r w:rsidR="00282C90">
          <w:rPr>
            <w:noProof/>
            <w:webHidden/>
          </w:rPr>
          <w:tab/>
        </w:r>
        <w:r w:rsidR="00282C90">
          <w:rPr>
            <w:noProof/>
            <w:webHidden/>
          </w:rPr>
          <w:fldChar w:fldCharType="begin"/>
        </w:r>
        <w:r w:rsidR="00282C90">
          <w:rPr>
            <w:noProof/>
            <w:webHidden/>
          </w:rPr>
          <w:instrText xml:space="preserve"> PAGEREF _Toc139279132 \h </w:instrText>
        </w:r>
        <w:r w:rsidR="00282C90">
          <w:rPr>
            <w:noProof/>
            <w:webHidden/>
          </w:rPr>
        </w:r>
        <w:r w:rsidR="00282C90">
          <w:rPr>
            <w:noProof/>
            <w:webHidden/>
          </w:rPr>
          <w:fldChar w:fldCharType="separate"/>
        </w:r>
        <w:r w:rsidR="00DE1974">
          <w:rPr>
            <w:noProof/>
            <w:webHidden/>
          </w:rPr>
          <w:t>3-9</w:t>
        </w:r>
        <w:r w:rsidR="00282C90">
          <w:rPr>
            <w:noProof/>
            <w:webHidden/>
          </w:rPr>
          <w:fldChar w:fldCharType="end"/>
        </w:r>
      </w:hyperlink>
    </w:p>
    <w:p w14:paraId="1BEB674C" w14:textId="5575AF67"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33" w:history="1">
        <w:r w:rsidR="00282C90" w:rsidRPr="00781B75">
          <w:rPr>
            <w:rStyle w:val="Hyperlink"/>
            <w:rFonts w:cs="Calibri"/>
            <w:noProof/>
            <w:lang w:val="sq-AL" w:bidi="sq-AL"/>
          </w:rPr>
          <w:t>Figura 3</w:t>
        </w:r>
        <w:r w:rsidR="00282C90" w:rsidRPr="00781B75">
          <w:rPr>
            <w:rStyle w:val="Hyperlink"/>
            <w:rFonts w:cs="Calibri"/>
            <w:noProof/>
            <w:lang w:val="sq-AL" w:bidi="sq-AL"/>
          </w:rPr>
          <w:noBreakHyphen/>
          <w:t>3- Procedura për Përcaktimin e Statusit të Përgjithshëm të Trupit Ujor</w:t>
        </w:r>
        <w:r w:rsidR="00282C90">
          <w:rPr>
            <w:noProof/>
            <w:webHidden/>
          </w:rPr>
          <w:tab/>
        </w:r>
        <w:r w:rsidR="00282C90">
          <w:rPr>
            <w:noProof/>
            <w:webHidden/>
          </w:rPr>
          <w:fldChar w:fldCharType="begin"/>
        </w:r>
        <w:r w:rsidR="00282C90">
          <w:rPr>
            <w:noProof/>
            <w:webHidden/>
          </w:rPr>
          <w:instrText xml:space="preserve"> PAGEREF _Toc139279133 \h </w:instrText>
        </w:r>
        <w:r w:rsidR="00282C90">
          <w:rPr>
            <w:noProof/>
            <w:webHidden/>
          </w:rPr>
        </w:r>
        <w:r w:rsidR="00282C90">
          <w:rPr>
            <w:noProof/>
            <w:webHidden/>
          </w:rPr>
          <w:fldChar w:fldCharType="separate"/>
        </w:r>
        <w:r w:rsidR="00DE1974">
          <w:rPr>
            <w:noProof/>
            <w:webHidden/>
          </w:rPr>
          <w:t>3-9</w:t>
        </w:r>
        <w:r w:rsidR="00282C90">
          <w:rPr>
            <w:noProof/>
            <w:webHidden/>
          </w:rPr>
          <w:fldChar w:fldCharType="end"/>
        </w:r>
      </w:hyperlink>
    </w:p>
    <w:p w14:paraId="30E69857" w14:textId="367E829C"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34" w:history="1">
        <w:r w:rsidR="00282C90" w:rsidRPr="00781B75">
          <w:rPr>
            <w:rStyle w:val="Hyperlink"/>
            <w:rFonts w:cs="Calibri"/>
            <w:noProof/>
            <w:lang w:val="sq-AL" w:bidi="sq-AL"/>
          </w:rPr>
          <w:t>Figura 3</w:t>
        </w:r>
        <w:r w:rsidR="00282C90" w:rsidRPr="00781B75">
          <w:rPr>
            <w:rStyle w:val="Hyperlink"/>
            <w:rFonts w:cs="Calibri"/>
            <w:noProof/>
            <w:lang w:val="sq-AL" w:bidi="sq-AL"/>
          </w:rPr>
          <w:noBreakHyphen/>
          <w:t>4 - Shembulli i Pakësimit të Prurjes Sipërfaqësore për Shkak të Nxjerrjes së Ujërave Nëntokësore</w:t>
        </w:r>
        <w:r w:rsidR="00282C90">
          <w:rPr>
            <w:noProof/>
            <w:webHidden/>
          </w:rPr>
          <w:tab/>
        </w:r>
        <w:r w:rsidR="00282C90">
          <w:rPr>
            <w:noProof/>
            <w:webHidden/>
          </w:rPr>
          <w:fldChar w:fldCharType="begin"/>
        </w:r>
        <w:r w:rsidR="00282C90">
          <w:rPr>
            <w:noProof/>
            <w:webHidden/>
          </w:rPr>
          <w:instrText xml:space="preserve"> PAGEREF _Toc139279134 \h </w:instrText>
        </w:r>
        <w:r w:rsidR="00282C90">
          <w:rPr>
            <w:noProof/>
            <w:webHidden/>
          </w:rPr>
        </w:r>
        <w:r w:rsidR="00282C90">
          <w:rPr>
            <w:noProof/>
            <w:webHidden/>
          </w:rPr>
          <w:fldChar w:fldCharType="separate"/>
        </w:r>
        <w:r w:rsidR="00DE1974">
          <w:rPr>
            <w:noProof/>
            <w:webHidden/>
          </w:rPr>
          <w:t>3-12</w:t>
        </w:r>
        <w:r w:rsidR="00282C90">
          <w:rPr>
            <w:noProof/>
            <w:webHidden/>
          </w:rPr>
          <w:fldChar w:fldCharType="end"/>
        </w:r>
      </w:hyperlink>
    </w:p>
    <w:p w14:paraId="196F1142" w14:textId="0664498F"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35" w:history="1">
        <w:r w:rsidR="00282C90" w:rsidRPr="00781B75">
          <w:rPr>
            <w:rStyle w:val="Hyperlink"/>
            <w:rFonts w:cs="Calibri"/>
            <w:noProof/>
            <w:lang w:val="sq-AL" w:bidi="sq-AL"/>
          </w:rPr>
          <w:t>Figura 3</w:t>
        </w:r>
        <w:r w:rsidR="00282C90" w:rsidRPr="00781B75">
          <w:rPr>
            <w:rStyle w:val="Hyperlink"/>
            <w:rFonts w:cs="Calibri"/>
            <w:noProof/>
            <w:lang w:val="sq-AL" w:bidi="sq-AL"/>
          </w:rPr>
          <w:noBreakHyphen/>
          <w:t>5 - Ilustrimi i Zonës Hiporike</w:t>
        </w:r>
        <w:r w:rsidR="00282C90">
          <w:rPr>
            <w:noProof/>
            <w:webHidden/>
          </w:rPr>
          <w:tab/>
        </w:r>
        <w:r w:rsidR="00282C90">
          <w:rPr>
            <w:noProof/>
            <w:webHidden/>
          </w:rPr>
          <w:fldChar w:fldCharType="begin"/>
        </w:r>
        <w:r w:rsidR="00282C90">
          <w:rPr>
            <w:noProof/>
            <w:webHidden/>
          </w:rPr>
          <w:instrText xml:space="preserve"> PAGEREF _Toc139279135 \h </w:instrText>
        </w:r>
        <w:r w:rsidR="00282C90">
          <w:rPr>
            <w:noProof/>
            <w:webHidden/>
          </w:rPr>
        </w:r>
        <w:r w:rsidR="00282C90">
          <w:rPr>
            <w:noProof/>
            <w:webHidden/>
          </w:rPr>
          <w:fldChar w:fldCharType="separate"/>
        </w:r>
        <w:r w:rsidR="00DE1974">
          <w:rPr>
            <w:noProof/>
            <w:webHidden/>
          </w:rPr>
          <w:t>3-13</w:t>
        </w:r>
        <w:r w:rsidR="00282C90">
          <w:rPr>
            <w:noProof/>
            <w:webHidden/>
          </w:rPr>
          <w:fldChar w:fldCharType="end"/>
        </w:r>
      </w:hyperlink>
    </w:p>
    <w:p w14:paraId="54F5C7AC" w14:textId="0AC10FA8"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36" w:history="1">
        <w:r w:rsidR="00282C90" w:rsidRPr="00781B75">
          <w:rPr>
            <w:rStyle w:val="Hyperlink"/>
            <w:rFonts w:cs="Calibri"/>
            <w:noProof/>
            <w:lang w:val="sq-AL" w:bidi="sq-AL"/>
          </w:rPr>
          <w:t>Figura 3</w:t>
        </w:r>
        <w:r w:rsidR="00282C90" w:rsidRPr="00781B75">
          <w:rPr>
            <w:rStyle w:val="Hyperlink"/>
            <w:rFonts w:cs="Calibri"/>
            <w:noProof/>
            <w:lang w:val="sq-AL" w:bidi="sq-AL"/>
          </w:rPr>
          <w:noBreakHyphen/>
          <w:t>6 - Procedura Standarde për Përcaktimin e Statusit të Përgjithshëm të Trupit Ujor Nëntokësor</w:t>
        </w:r>
        <w:r w:rsidR="00282C90">
          <w:rPr>
            <w:noProof/>
            <w:webHidden/>
          </w:rPr>
          <w:tab/>
        </w:r>
        <w:r w:rsidR="00282C90">
          <w:rPr>
            <w:noProof/>
            <w:webHidden/>
          </w:rPr>
          <w:fldChar w:fldCharType="begin"/>
        </w:r>
        <w:r w:rsidR="00282C90">
          <w:rPr>
            <w:noProof/>
            <w:webHidden/>
          </w:rPr>
          <w:instrText xml:space="preserve"> PAGEREF _Toc139279136 \h </w:instrText>
        </w:r>
        <w:r w:rsidR="00282C90">
          <w:rPr>
            <w:noProof/>
            <w:webHidden/>
          </w:rPr>
        </w:r>
        <w:r w:rsidR="00282C90">
          <w:rPr>
            <w:noProof/>
            <w:webHidden/>
          </w:rPr>
          <w:fldChar w:fldCharType="separate"/>
        </w:r>
        <w:r w:rsidR="00DE1974">
          <w:rPr>
            <w:noProof/>
            <w:webHidden/>
          </w:rPr>
          <w:t>3-14</w:t>
        </w:r>
        <w:r w:rsidR="00282C90">
          <w:rPr>
            <w:noProof/>
            <w:webHidden/>
          </w:rPr>
          <w:fldChar w:fldCharType="end"/>
        </w:r>
      </w:hyperlink>
    </w:p>
    <w:p w14:paraId="73FA0240" w14:textId="413ABA5D"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37" w:history="1">
        <w:r w:rsidR="00282C90" w:rsidRPr="00781B75">
          <w:rPr>
            <w:rStyle w:val="Hyperlink"/>
            <w:rFonts w:cs="Calibri"/>
            <w:noProof/>
            <w:lang w:val="sq-AL" w:bidi="sq-AL"/>
          </w:rPr>
          <w:t>Figura 4</w:t>
        </w:r>
        <w:r w:rsidR="00282C90" w:rsidRPr="00781B75">
          <w:rPr>
            <w:rStyle w:val="Hyperlink"/>
            <w:rFonts w:cs="Calibri"/>
            <w:noProof/>
            <w:lang w:val="sq-AL" w:bidi="sq-AL"/>
          </w:rPr>
          <w:noBreakHyphen/>
          <w:t>1 - Treguesit e Ndikimeve të Ndryshimeve Klimatike për Evropën Jugore</w:t>
        </w:r>
        <w:r w:rsidR="00282C90">
          <w:rPr>
            <w:noProof/>
            <w:webHidden/>
          </w:rPr>
          <w:tab/>
        </w:r>
        <w:r w:rsidR="00282C90">
          <w:rPr>
            <w:noProof/>
            <w:webHidden/>
          </w:rPr>
          <w:fldChar w:fldCharType="begin"/>
        </w:r>
        <w:r w:rsidR="00282C90">
          <w:rPr>
            <w:noProof/>
            <w:webHidden/>
          </w:rPr>
          <w:instrText xml:space="preserve"> PAGEREF _Toc139279137 \h </w:instrText>
        </w:r>
        <w:r w:rsidR="00282C90">
          <w:rPr>
            <w:noProof/>
            <w:webHidden/>
          </w:rPr>
        </w:r>
        <w:r w:rsidR="00282C90">
          <w:rPr>
            <w:noProof/>
            <w:webHidden/>
          </w:rPr>
          <w:fldChar w:fldCharType="separate"/>
        </w:r>
        <w:r w:rsidR="00DE1974">
          <w:rPr>
            <w:noProof/>
            <w:webHidden/>
          </w:rPr>
          <w:t>4-5</w:t>
        </w:r>
        <w:r w:rsidR="00282C90">
          <w:rPr>
            <w:noProof/>
            <w:webHidden/>
          </w:rPr>
          <w:fldChar w:fldCharType="end"/>
        </w:r>
      </w:hyperlink>
    </w:p>
    <w:p w14:paraId="59353940" w14:textId="4834C300"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38" w:history="1">
        <w:r w:rsidR="00282C90" w:rsidRPr="00781B75">
          <w:rPr>
            <w:rStyle w:val="Hyperlink"/>
            <w:rFonts w:cs="Calibri"/>
            <w:noProof/>
            <w:lang w:val="sq-AL" w:bidi="sq-AL"/>
          </w:rPr>
          <w:t>Figure 4</w:t>
        </w:r>
        <w:r w:rsidR="00282C90" w:rsidRPr="00781B75">
          <w:rPr>
            <w:rStyle w:val="Hyperlink"/>
            <w:rFonts w:cs="Calibri"/>
            <w:noProof/>
            <w:lang w:val="sq-AL" w:bidi="sq-AL"/>
          </w:rPr>
          <w:noBreakHyphen/>
          <w:t>2 - Zonat Bregdetare të Rrezikuara nga Përmbytja të Parashikuara për Periudhën 10-vjeçare deri në 2050-n</w:t>
        </w:r>
        <w:r w:rsidR="00282C90">
          <w:rPr>
            <w:noProof/>
            <w:webHidden/>
          </w:rPr>
          <w:tab/>
        </w:r>
        <w:r w:rsidR="00282C90">
          <w:rPr>
            <w:noProof/>
            <w:webHidden/>
          </w:rPr>
          <w:fldChar w:fldCharType="begin"/>
        </w:r>
        <w:r w:rsidR="00282C90">
          <w:rPr>
            <w:noProof/>
            <w:webHidden/>
          </w:rPr>
          <w:instrText xml:space="preserve"> PAGEREF _Toc139279138 \h </w:instrText>
        </w:r>
        <w:r w:rsidR="00282C90">
          <w:rPr>
            <w:noProof/>
            <w:webHidden/>
          </w:rPr>
        </w:r>
        <w:r w:rsidR="00282C90">
          <w:rPr>
            <w:noProof/>
            <w:webHidden/>
          </w:rPr>
          <w:fldChar w:fldCharType="separate"/>
        </w:r>
        <w:r w:rsidR="00DE1974">
          <w:rPr>
            <w:noProof/>
            <w:webHidden/>
          </w:rPr>
          <w:t>4-5</w:t>
        </w:r>
        <w:r w:rsidR="00282C90">
          <w:rPr>
            <w:noProof/>
            <w:webHidden/>
          </w:rPr>
          <w:fldChar w:fldCharType="end"/>
        </w:r>
      </w:hyperlink>
    </w:p>
    <w:p w14:paraId="69E22A95" w14:textId="7AB9AB08"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39" w:history="1">
        <w:r w:rsidR="00282C90" w:rsidRPr="00781B75">
          <w:rPr>
            <w:rStyle w:val="Hyperlink"/>
            <w:rFonts w:cs="Calibri"/>
            <w:noProof/>
            <w:lang w:val="sq-AL" w:bidi="sq-AL"/>
          </w:rPr>
          <w:t>Figura 4</w:t>
        </w:r>
        <w:r w:rsidR="00282C90" w:rsidRPr="00781B75">
          <w:rPr>
            <w:rStyle w:val="Hyperlink"/>
            <w:rFonts w:cs="Calibri"/>
            <w:noProof/>
            <w:lang w:val="sq-AL" w:bidi="sq-AL"/>
          </w:rPr>
          <w:noBreakHyphen/>
          <w:t>3 – Ndryshimet e Reshjeve sipas Modelit të Shumëfishtë Global të IPCC-së – RCP8.5</w:t>
        </w:r>
        <w:r w:rsidR="00282C90" w:rsidRPr="00781B75">
          <w:rPr>
            <w:rStyle w:val="Hyperlink"/>
            <w:rFonts w:cs="Calibri"/>
            <w:noProof/>
            <w:vertAlign w:val="superscript"/>
            <w:lang w:val="sq-AL" w:bidi="sq-AL"/>
          </w:rPr>
          <w:t xml:space="preserve"> 43</w:t>
        </w:r>
        <w:r w:rsidR="00282C90">
          <w:rPr>
            <w:noProof/>
            <w:webHidden/>
          </w:rPr>
          <w:tab/>
        </w:r>
        <w:r w:rsidR="00282C90">
          <w:rPr>
            <w:noProof/>
            <w:webHidden/>
          </w:rPr>
          <w:fldChar w:fldCharType="begin"/>
        </w:r>
        <w:r w:rsidR="00282C90">
          <w:rPr>
            <w:noProof/>
            <w:webHidden/>
          </w:rPr>
          <w:instrText xml:space="preserve"> PAGEREF _Toc139279139 \h </w:instrText>
        </w:r>
        <w:r w:rsidR="00282C90">
          <w:rPr>
            <w:noProof/>
            <w:webHidden/>
          </w:rPr>
        </w:r>
        <w:r w:rsidR="00282C90">
          <w:rPr>
            <w:noProof/>
            <w:webHidden/>
          </w:rPr>
          <w:fldChar w:fldCharType="separate"/>
        </w:r>
        <w:r w:rsidR="00DE1974">
          <w:rPr>
            <w:noProof/>
            <w:webHidden/>
          </w:rPr>
          <w:t>4-5</w:t>
        </w:r>
        <w:r w:rsidR="00282C90">
          <w:rPr>
            <w:noProof/>
            <w:webHidden/>
          </w:rPr>
          <w:fldChar w:fldCharType="end"/>
        </w:r>
      </w:hyperlink>
    </w:p>
    <w:p w14:paraId="24888A45" w14:textId="0D565EFE"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40" w:history="1">
        <w:r w:rsidR="00282C90" w:rsidRPr="00781B75">
          <w:rPr>
            <w:rStyle w:val="Hyperlink"/>
            <w:rFonts w:cs="Calibri"/>
            <w:noProof/>
            <w:lang w:val="sq-AL" w:bidi="sq-AL"/>
          </w:rPr>
          <w:t>Figura 4</w:t>
        </w:r>
        <w:r w:rsidR="00282C90" w:rsidRPr="00781B75">
          <w:rPr>
            <w:rStyle w:val="Hyperlink"/>
            <w:rFonts w:cs="Calibri"/>
            <w:noProof/>
            <w:lang w:val="sq-AL" w:bidi="sq-AL"/>
          </w:rPr>
          <w:noBreakHyphen/>
          <w:t>4 – Llojet Kryesore të Përdorimeve të Tokës sipas Nënbaseneve</w:t>
        </w:r>
        <w:r w:rsidR="00282C90">
          <w:rPr>
            <w:noProof/>
            <w:webHidden/>
          </w:rPr>
          <w:tab/>
        </w:r>
        <w:r w:rsidR="00282C90">
          <w:rPr>
            <w:noProof/>
            <w:webHidden/>
          </w:rPr>
          <w:fldChar w:fldCharType="begin"/>
        </w:r>
        <w:r w:rsidR="00282C90">
          <w:rPr>
            <w:noProof/>
            <w:webHidden/>
          </w:rPr>
          <w:instrText xml:space="preserve"> PAGEREF _Toc139279140 \h </w:instrText>
        </w:r>
        <w:r w:rsidR="00282C90">
          <w:rPr>
            <w:noProof/>
            <w:webHidden/>
          </w:rPr>
        </w:r>
        <w:r w:rsidR="00282C90">
          <w:rPr>
            <w:noProof/>
            <w:webHidden/>
          </w:rPr>
          <w:fldChar w:fldCharType="separate"/>
        </w:r>
        <w:r w:rsidR="00DE1974">
          <w:rPr>
            <w:noProof/>
            <w:webHidden/>
          </w:rPr>
          <w:t>4-11</w:t>
        </w:r>
        <w:r w:rsidR="00282C90">
          <w:rPr>
            <w:noProof/>
            <w:webHidden/>
          </w:rPr>
          <w:fldChar w:fldCharType="end"/>
        </w:r>
      </w:hyperlink>
    </w:p>
    <w:p w14:paraId="252D4160" w14:textId="65C4C545"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41" w:history="1">
        <w:r w:rsidR="00282C90" w:rsidRPr="00781B75">
          <w:rPr>
            <w:rStyle w:val="Hyperlink"/>
            <w:rFonts w:cs="Calibri"/>
            <w:noProof/>
            <w:lang w:val="sq-AL" w:bidi="sq-AL"/>
          </w:rPr>
          <w:t>Figura 4</w:t>
        </w:r>
        <w:r w:rsidR="00282C90" w:rsidRPr="00781B75">
          <w:rPr>
            <w:rStyle w:val="Hyperlink"/>
            <w:rFonts w:cs="Calibri"/>
            <w:noProof/>
            <w:lang w:val="sq-AL" w:bidi="sq-AL"/>
          </w:rPr>
          <w:noBreakHyphen/>
          <w:t>5 – Autoritetet Kryesore Bashkiake dhe Zonat Urbane</w:t>
        </w:r>
        <w:r w:rsidR="00282C90">
          <w:rPr>
            <w:noProof/>
            <w:webHidden/>
          </w:rPr>
          <w:tab/>
        </w:r>
        <w:r w:rsidR="00282C90">
          <w:rPr>
            <w:noProof/>
            <w:webHidden/>
          </w:rPr>
          <w:fldChar w:fldCharType="begin"/>
        </w:r>
        <w:r w:rsidR="00282C90">
          <w:rPr>
            <w:noProof/>
            <w:webHidden/>
          </w:rPr>
          <w:instrText xml:space="preserve"> PAGEREF _Toc139279141 \h </w:instrText>
        </w:r>
        <w:r w:rsidR="00282C90">
          <w:rPr>
            <w:noProof/>
            <w:webHidden/>
          </w:rPr>
        </w:r>
        <w:r w:rsidR="00282C90">
          <w:rPr>
            <w:noProof/>
            <w:webHidden/>
          </w:rPr>
          <w:fldChar w:fldCharType="separate"/>
        </w:r>
        <w:r w:rsidR="00DE1974">
          <w:rPr>
            <w:noProof/>
            <w:webHidden/>
          </w:rPr>
          <w:t>4-12</w:t>
        </w:r>
        <w:r w:rsidR="00282C90">
          <w:rPr>
            <w:noProof/>
            <w:webHidden/>
          </w:rPr>
          <w:fldChar w:fldCharType="end"/>
        </w:r>
      </w:hyperlink>
    </w:p>
    <w:p w14:paraId="5431BE37" w14:textId="1009E0A6"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42" w:history="1">
        <w:r w:rsidR="00282C90" w:rsidRPr="00781B75">
          <w:rPr>
            <w:rStyle w:val="Hyperlink"/>
            <w:rFonts w:cs="Calibri"/>
            <w:noProof/>
            <w:lang w:val="sq-AL" w:bidi="sq-AL"/>
          </w:rPr>
          <w:t>Figura 4</w:t>
        </w:r>
        <w:r w:rsidR="00282C90" w:rsidRPr="00781B75">
          <w:rPr>
            <w:rStyle w:val="Hyperlink"/>
            <w:rFonts w:cs="Calibri"/>
            <w:noProof/>
            <w:lang w:val="sq-AL" w:bidi="sq-AL"/>
          </w:rPr>
          <w:noBreakHyphen/>
          <w:t>6 – Përqindja e popullsisë që merr shërbimin e ujit të pijshëm në nivel bashkie për basenin ujor të Erzenit.</w:t>
        </w:r>
        <w:r w:rsidR="00282C90">
          <w:rPr>
            <w:noProof/>
            <w:webHidden/>
          </w:rPr>
          <w:tab/>
        </w:r>
        <w:r w:rsidR="00282C90">
          <w:rPr>
            <w:noProof/>
            <w:webHidden/>
          </w:rPr>
          <w:fldChar w:fldCharType="begin"/>
        </w:r>
        <w:r w:rsidR="00282C90">
          <w:rPr>
            <w:noProof/>
            <w:webHidden/>
          </w:rPr>
          <w:instrText xml:space="preserve"> PAGEREF _Toc139279142 \h </w:instrText>
        </w:r>
        <w:r w:rsidR="00282C90">
          <w:rPr>
            <w:noProof/>
            <w:webHidden/>
          </w:rPr>
        </w:r>
        <w:r w:rsidR="00282C90">
          <w:rPr>
            <w:noProof/>
            <w:webHidden/>
          </w:rPr>
          <w:fldChar w:fldCharType="separate"/>
        </w:r>
        <w:r w:rsidR="00DE1974">
          <w:rPr>
            <w:noProof/>
            <w:webHidden/>
          </w:rPr>
          <w:t>4-14</w:t>
        </w:r>
        <w:r w:rsidR="00282C90">
          <w:rPr>
            <w:noProof/>
            <w:webHidden/>
          </w:rPr>
          <w:fldChar w:fldCharType="end"/>
        </w:r>
      </w:hyperlink>
    </w:p>
    <w:p w14:paraId="135B229E" w14:textId="0EEC2403"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43" w:history="1">
        <w:r w:rsidR="00282C90" w:rsidRPr="00781B75">
          <w:rPr>
            <w:rStyle w:val="Hyperlink"/>
            <w:rFonts w:cs="Calibri"/>
            <w:noProof/>
            <w:lang w:val="sq-AL" w:bidi="sq-AL"/>
          </w:rPr>
          <w:t>Figura 4</w:t>
        </w:r>
        <w:r w:rsidR="00282C90" w:rsidRPr="00781B75">
          <w:rPr>
            <w:rStyle w:val="Hyperlink"/>
            <w:rFonts w:cs="Calibri"/>
            <w:noProof/>
            <w:lang w:val="sq-AL" w:bidi="sq-AL"/>
          </w:rPr>
          <w:noBreakHyphen/>
          <w:t>7 - ITUN-i i Durrësit</w:t>
        </w:r>
        <w:r w:rsidR="00282C90">
          <w:rPr>
            <w:noProof/>
            <w:webHidden/>
          </w:rPr>
          <w:tab/>
        </w:r>
        <w:r w:rsidR="00282C90">
          <w:rPr>
            <w:noProof/>
            <w:webHidden/>
          </w:rPr>
          <w:fldChar w:fldCharType="begin"/>
        </w:r>
        <w:r w:rsidR="00282C90">
          <w:rPr>
            <w:noProof/>
            <w:webHidden/>
          </w:rPr>
          <w:instrText xml:space="preserve"> PAGEREF _Toc139279143 \h </w:instrText>
        </w:r>
        <w:r w:rsidR="00282C90">
          <w:rPr>
            <w:noProof/>
            <w:webHidden/>
          </w:rPr>
        </w:r>
        <w:r w:rsidR="00282C90">
          <w:rPr>
            <w:noProof/>
            <w:webHidden/>
          </w:rPr>
          <w:fldChar w:fldCharType="separate"/>
        </w:r>
        <w:r w:rsidR="00DE1974">
          <w:rPr>
            <w:noProof/>
            <w:webHidden/>
          </w:rPr>
          <w:t>4-17</w:t>
        </w:r>
        <w:r w:rsidR="00282C90">
          <w:rPr>
            <w:noProof/>
            <w:webHidden/>
          </w:rPr>
          <w:fldChar w:fldCharType="end"/>
        </w:r>
      </w:hyperlink>
    </w:p>
    <w:p w14:paraId="2A4BCAB0" w14:textId="4C198364"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44" w:history="1">
        <w:r w:rsidR="00282C90" w:rsidRPr="00781B75">
          <w:rPr>
            <w:rStyle w:val="Hyperlink"/>
            <w:rFonts w:cs="Calibri"/>
            <w:noProof/>
            <w:lang w:val="sq-AL" w:bidi="sq-AL"/>
          </w:rPr>
          <w:t>Figura 4</w:t>
        </w:r>
        <w:r w:rsidR="00282C90" w:rsidRPr="00781B75">
          <w:rPr>
            <w:rStyle w:val="Hyperlink"/>
            <w:rFonts w:cs="Calibri"/>
            <w:noProof/>
            <w:lang w:val="sq-AL" w:bidi="sq-AL"/>
          </w:rPr>
          <w:noBreakHyphen/>
          <w:t>8 - Totali i tokës së punueshme, sipërfaqes potenciale për ujitje dhe sipërfaqes së tokës së ujitur në 2020-n për çdo bashki në basenin ujor të lumit Erzen.</w:t>
        </w:r>
        <w:r w:rsidR="00282C90">
          <w:rPr>
            <w:noProof/>
            <w:webHidden/>
          </w:rPr>
          <w:tab/>
        </w:r>
        <w:r w:rsidR="00282C90">
          <w:rPr>
            <w:noProof/>
            <w:webHidden/>
          </w:rPr>
          <w:fldChar w:fldCharType="begin"/>
        </w:r>
        <w:r w:rsidR="00282C90">
          <w:rPr>
            <w:noProof/>
            <w:webHidden/>
          </w:rPr>
          <w:instrText xml:space="preserve"> PAGEREF _Toc139279144 \h </w:instrText>
        </w:r>
        <w:r w:rsidR="00282C90">
          <w:rPr>
            <w:noProof/>
            <w:webHidden/>
          </w:rPr>
        </w:r>
        <w:r w:rsidR="00282C90">
          <w:rPr>
            <w:noProof/>
            <w:webHidden/>
          </w:rPr>
          <w:fldChar w:fldCharType="separate"/>
        </w:r>
        <w:r w:rsidR="00DE1974">
          <w:rPr>
            <w:noProof/>
            <w:webHidden/>
          </w:rPr>
          <w:t>4-19</w:t>
        </w:r>
        <w:r w:rsidR="00282C90">
          <w:rPr>
            <w:noProof/>
            <w:webHidden/>
          </w:rPr>
          <w:fldChar w:fldCharType="end"/>
        </w:r>
      </w:hyperlink>
    </w:p>
    <w:p w14:paraId="38AB79C3" w14:textId="69B87086"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45" w:history="1">
        <w:r w:rsidR="00282C90" w:rsidRPr="00781B75">
          <w:rPr>
            <w:rStyle w:val="Hyperlink"/>
            <w:rFonts w:cs="Calibri"/>
            <w:noProof/>
            <w:lang w:val="sq-AL" w:bidi="sq-AL"/>
          </w:rPr>
          <w:t>Figura 4</w:t>
        </w:r>
        <w:r w:rsidR="00282C90" w:rsidRPr="00781B75">
          <w:rPr>
            <w:rStyle w:val="Hyperlink"/>
            <w:rFonts w:cs="Calibri"/>
            <w:noProof/>
            <w:lang w:val="sq-AL" w:bidi="sq-AL"/>
          </w:rPr>
          <w:noBreakHyphen/>
          <w:t>9 - Digat e ujitjes për çdo bashki në basenin e lumit Erzen</w:t>
        </w:r>
        <w:r w:rsidR="00282C90">
          <w:rPr>
            <w:noProof/>
            <w:webHidden/>
          </w:rPr>
          <w:tab/>
        </w:r>
        <w:r w:rsidR="00282C90">
          <w:rPr>
            <w:noProof/>
            <w:webHidden/>
          </w:rPr>
          <w:fldChar w:fldCharType="begin"/>
        </w:r>
        <w:r w:rsidR="00282C90">
          <w:rPr>
            <w:noProof/>
            <w:webHidden/>
          </w:rPr>
          <w:instrText xml:space="preserve"> PAGEREF _Toc139279145 \h </w:instrText>
        </w:r>
        <w:r w:rsidR="00282C90">
          <w:rPr>
            <w:noProof/>
            <w:webHidden/>
          </w:rPr>
        </w:r>
        <w:r w:rsidR="00282C90">
          <w:rPr>
            <w:noProof/>
            <w:webHidden/>
          </w:rPr>
          <w:fldChar w:fldCharType="separate"/>
        </w:r>
        <w:r w:rsidR="00DE1974">
          <w:rPr>
            <w:noProof/>
            <w:webHidden/>
          </w:rPr>
          <w:t>4-20</w:t>
        </w:r>
        <w:r w:rsidR="00282C90">
          <w:rPr>
            <w:noProof/>
            <w:webHidden/>
          </w:rPr>
          <w:fldChar w:fldCharType="end"/>
        </w:r>
      </w:hyperlink>
    </w:p>
    <w:p w14:paraId="256AEDAE" w14:textId="172477E5"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46" w:history="1">
        <w:r w:rsidR="00282C90" w:rsidRPr="00781B75">
          <w:rPr>
            <w:rStyle w:val="Hyperlink"/>
            <w:rFonts w:cs="Calibri"/>
            <w:noProof/>
            <w:lang w:val="sq-AL" w:bidi="sq-AL"/>
          </w:rPr>
          <w:t>Figura 4</w:t>
        </w:r>
        <w:r w:rsidR="00282C90" w:rsidRPr="00781B75">
          <w:rPr>
            <w:rStyle w:val="Hyperlink"/>
            <w:rFonts w:cs="Calibri"/>
            <w:noProof/>
            <w:lang w:val="sq-AL" w:bidi="sq-AL"/>
          </w:rPr>
          <w:noBreakHyphen/>
          <w:t>10 - Volumi i ujit të përdorur për ujitje në 2020-n për çdo bashki në basenin e lumit Erzen</w:t>
        </w:r>
        <w:r w:rsidR="00282C90">
          <w:rPr>
            <w:noProof/>
            <w:webHidden/>
          </w:rPr>
          <w:tab/>
        </w:r>
        <w:r w:rsidR="00282C90">
          <w:rPr>
            <w:noProof/>
            <w:webHidden/>
          </w:rPr>
          <w:fldChar w:fldCharType="begin"/>
        </w:r>
        <w:r w:rsidR="00282C90">
          <w:rPr>
            <w:noProof/>
            <w:webHidden/>
          </w:rPr>
          <w:instrText xml:space="preserve"> PAGEREF _Toc139279146 \h </w:instrText>
        </w:r>
        <w:r w:rsidR="00282C90">
          <w:rPr>
            <w:noProof/>
            <w:webHidden/>
          </w:rPr>
        </w:r>
        <w:r w:rsidR="00282C90">
          <w:rPr>
            <w:noProof/>
            <w:webHidden/>
          </w:rPr>
          <w:fldChar w:fldCharType="separate"/>
        </w:r>
        <w:r w:rsidR="00DE1974">
          <w:rPr>
            <w:noProof/>
            <w:webHidden/>
          </w:rPr>
          <w:t>4-20</w:t>
        </w:r>
        <w:r w:rsidR="00282C90">
          <w:rPr>
            <w:noProof/>
            <w:webHidden/>
          </w:rPr>
          <w:fldChar w:fldCharType="end"/>
        </w:r>
      </w:hyperlink>
    </w:p>
    <w:p w14:paraId="122CFCC3" w14:textId="57EA624C"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47" w:history="1">
        <w:r w:rsidR="00282C90" w:rsidRPr="00781B75">
          <w:rPr>
            <w:rStyle w:val="Hyperlink"/>
            <w:rFonts w:cs="Calibri"/>
            <w:noProof/>
            <w:lang w:val="sq-AL" w:bidi="sq-AL"/>
          </w:rPr>
          <w:t>Figura 5</w:t>
        </w:r>
        <w:r w:rsidR="00282C90" w:rsidRPr="00781B75">
          <w:rPr>
            <w:rStyle w:val="Hyperlink"/>
            <w:rFonts w:cs="Calibri"/>
            <w:noProof/>
            <w:lang w:val="sq-AL" w:bidi="sq-AL"/>
          </w:rPr>
          <w:noBreakHyphen/>
          <w:t>1 – Shembull i një Trupi Ujor të Llojit të Ngjashëm me Status të Larmishëm</w:t>
        </w:r>
        <w:r w:rsidR="00282C90">
          <w:rPr>
            <w:noProof/>
            <w:webHidden/>
          </w:rPr>
          <w:tab/>
        </w:r>
        <w:r w:rsidR="00282C90">
          <w:rPr>
            <w:noProof/>
            <w:webHidden/>
          </w:rPr>
          <w:fldChar w:fldCharType="begin"/>
        </w:r>
        <w:r w:rsidR="00282C90">
          <w:rPr>
            <w:noProof/>
            <w:webHidden/>
          </w:rPr>
          <w:instrText xml:space="preserve"> PAGEREF _Toc139279147 \h </w:instrText>
        </w:r>
        <w:r w:rsidR="00282C90">
          <w:rPr>
            <w:noProof/>
            <w:webHidden/>
          </w:rPr>
        </w:r>
        <w:r w:rsidR="00282C90">
          <w:rPr>
            <w:noProof/>
            <w:webHidden/>
          </w:rPr>
          <w:fldChar w:fldCharType="separate"/>
        </w:r>
        <w:r w:rsidR="00DE1974">
          <w:rPr>
            <w:noProof/>
            <w:webHidden/>
          </w:rPr>
          <w:t>5-4</w:t>
        </w:r>
        <w:r w:rsidR="00282C90">
          <w:rPr>
            <w:noProof/>
            <w:webHidden/>
          </w:rPr>
          <w:fldChar w:fldCharType="end"/>
        </w:r>
      </w:hyperlink>
    </w:p>
    <w:p w14:paraId="62E9826E" w14:textId="3EF8BECF"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48" w:history="1">
        <w:r w:rsidR="00282C90" w:rsidRPr="00781B75">
          <w:rPr>
            <w:rStyle w:val="Hyperlink"/>
            <w:rFonts w:cs="Calibri"/>
            <w:noProof/>
            <w:lang w:val="sq-AL" w:bidi="sq-AL"/>
          </w:rPr>
          <w:t>Figura 5</w:t>
        </w:r>
        <w:r w:rsidR="00282C90" w:rsidRPr="00781B75">
          <w:rPr>
            <w:rStyle w:val="Hyperlink"/>
            <w:rFonts w:cs="Calibri"/>
            <w:noProof/>
            <w:lang w:val="sq-AL" w:bidi="sq-AL"/>
          </w:rPr>
          <w:noBreakHyphen/>
          <w:t>2 – Madhësitë e Trupave Ujorë Lumorë sipas Frekuencës – Erzen</w:t>
        </w:r>
        <w:r w:rsidR="00282C90">
          <w:rPr>
            <w:noProof/>
            <w:webHidden/>
          </w:rPr>
          <w:tab/>
        </w:r>
        <w:r w:rsidR="00282C90">
          <w:rPr>
            <w:noProof/>
            <w:webHidden/>
          </w:rPr>
          <w:fldChar w:fldCharType="begin"/>
        </w:r>
        <w:r w:rsidR="00282C90">
          <w:rPr>
            <w:noProof/>
            <w:webHidden/>
          </w:rPr>
          <w:instrText xml:space="preserve"> PAGEREF _Toc139279148 \h </w:instrText>
        </w:r>
        <w:r w:rsidR="00282C90">
          <w:rPr>
            <w:noProof/>
            <w:webHidden/>
          </w:rPr>
        </w:r>
        <w:r w:rsidR="00282C90">
          <w:rPr>
            <w:noProof/>
            <w:webHidden/>
          </w:rPr>
          <w:fldChar w:fldCharType="separate"/>
        </w:r>
        <w:r w:rsidR="00DE1974">
          <w:rPr>
            <w:noProof/>
            <w:webHidden/>
          </w:rPr>
          <w:t>5-4</w:t>
        </w:r>
        <w:r w:rsidR="00282C90">
          <w:rPr>
            <w:noProof/>
            <w:webHidden/>
          </w:rPr>
          <w:fldChar w:fldCharType="end"/>
        </w:r>
      </w:hyperlink>
    </w:p>
    <w:p w14:paraId="333D9BA4" w14:textId="51362A23"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49" w:history="1">
        <w:r w:rsidR="00282C90" w:rsidRPr="00781B75">
          <w:rPr>
            <w:rStyle w:val="Hyperlink"/>
            <w:rFonts w:cs="Calibri"/>
            <w:noProof/>
            <w:lang w:val="sq-AL" w:bidi="sq-AL"/>
          </w:rPr>
          <w:t>Figura 6</w:t>
        </w:r>
        <w:r w:rsidR="00282C90" w:rsidRPr="00781B75">
          <w:rPr>
            <w:rStyle w:val="Hyperlink"/>
            <w:rFonts w:cs="Calibri"/>
            <w:noProof/>
            <w:lang w:val="sq-AL" w:bidi="sq-AL"/>
          </w:rPr>
          <w:noBreakHyphen/>
          <w:t>1- Ilustrimi i Trupave Ujorë të Shumtë brenda një Akuiferi të Vetëm</w:t>
        </w:r>
        <w:r w:rsidR="00282C90">
          <w:rPr>
            <w:noProof/>
            <w:webHidden/>
          </w:rPr>
          <w:tab/>
        </w:r>
        <w:r w:rsidR="00282C90">
          <w:rPr>
            <w:noProof/>
            <w:webHidden/>
          </w:rPr>
          <w:fldChar w:fldCharType="begin"/>
        </w:r>
        <w:r w:rsidR="00282C90">
          <w:rPr>
            <w:noProof/>
            <w:webHidden/>
          </w:rPr>
          <w:instrText xml:space="preserve"> PAGEREF _Toc139279149 \h </w:instrText>
        </w:r>
        <w:r w:rsidR="00282C90">
          <w:rPr>
            <w:noProof/>
            <w:webHidden/>
          </w:rPr>
        </w:r>
        <w:r w:rsidR="00282C90">
          <w:rPr>
            <w:noProof/>
            <w:webHidden/>
          </w:rPr>
          <w:fldChar w:fldCharType="separate"/>
        </w:r>
        <w:r w:rsidR="00DE1974">
          <w:rPr>
            <w:noProof/>
            <w:webHidden/>
          </w:rPr>
          <w:t>6-2</w:t>
        </w:r>
        <w:r w:rsidR="00282C90">
          <w:rPr>
            <w:noProof/>
            <w:webHidden/>
          </w:rPr>
          <w:fldChar w:fldCharType="end"/>
        </w:r>
      </w:hyperlink>
    </w:p>
    <w:p w14:paraId="5D88A8B6" w14:textId="373B0658"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50" w:history="1">
        <w:r w:rsidR="00282C90" w:rsidRPr="00781B75">
          <w:rPr>
            <w:rStyle w:val="Hyperlink"/>
            <w:rFonts w:cs="Calibri"/>
            <w:noProof/>
            <w:lang w:val="sq-AL" w:bidi="sq-AL"/>
          </w:rPr>
          <w:t xml:space="preserve">Figura 6 </w:t>
        </w:r>
        <w:r w:rsidR="00282C90" w:rsidRPr="00781B75">
          <w:rPr>
            <w:rStyle w:val="Hyperlink"/>
            <w:rFonts w:cs="Calibri"/>
            <w:noProof/>
            <w:lang w:val="sq-AL" w:bidi="sq-AL"/>
          </w:rPr>
          <w:noBreakHyphen/>
          <w:t>2 –Përvijimi i trupit ujor nëntokësor që vjen nga ndryshimi i statusit kimik</w:t>
        </w:r>
        <w:r w:rsidR="00282C90">
          <w:rPr>
            <w:noProof/>
            <w:webHidden/>
          </w:rPr>
          <w:tab/>
        </w:r>
        <w:r w:rsidR="00282C90">
          <w:rPr>
            <w:noProof/>
            <w:webHidden/>
          </w:rPr>
          <w:fldChar w:fldCharType="begin"/>
        </w:r>
        <w:r w:rsidR="00282C90">
          <w:rPr>
            <w:noProof/>
            <w:webHidden/>
          </w:rPr>
          <w:instrText xml:space="preserve"> PAGEREF _Toc139279150 \h </w:instrText>
        </w:r>
        <w:r w:rsidR="00282C90">
          <w:rPr>
            <w:noProof/>
            <w:webHidden/>
          </w:rPr>
        </w:r>
        <w:r w:rsidR="00282C90">
          <w:rPr>
            <w:noProof/>
            <w:webHidden/>
          </w:rPr>
          <w:fldChar w:fldCharType="separate"/>
        </w:r>
        <w:r w:rsidR="00DE1974">
          <w:rPr>
            <w:noProof/>
            <w:webHidden/>
          </w:rPr>
          <w:t>6-3</w:t>
        </w:r>
        <w:r w:rsidR="00282C90">
          <w:rPr>
            <w:noProof/>
            <w:webHidden/>
          </w:rPr>
          <w:fldChar w:fldCharType="end"/>
        </w:r>
      </w:hyperlink>
    </w:p>
    <w:p w14:paraId="5EBD288E" w14:textId="3B32D814"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51" w:history="1">
        <w:r w:rsidR="00282C90" w:rsidRPr="00781B75">
          <w:rPr>
            <w:rStyle w:val="Hyperlink"/>
            <w:rFonts w:cs="Calibri"/>
            <w:noProof/>
            <w:lang w:val="sq-AL" w:bidi="sq-AL"/>
          </w:rPr>
          <w:t>Figura 6</w:t>
        </w:r>
        <w:r w:rsidR="00282C90" w:rsidRPr="00781B75">
          <w:rPr>
            <w:rStyle w:val="Hyperlink"/>
            <w:rFonts w:cs="Calibri"/>
            <w:noProof/>
            <w:lang w:val="sq-AL" w:bidi="sq-AL"/>
          </w:rPr>
          <w:noBreakHyphen/>
          <w:t>3 –Përvijimi i trupit ujor nëntokësor që vjen nga ndryshimi i statusit sasior</w:t>
        </w:r>
        <w:r w:rsidR="00282C90">
          <w:rPr>
            <w:noProof/>
            <w:webHidden/>
          </w:rPr>
          <w:tab/>
        </w:r>
        <w:r w:rsidR="00282C90">
          <w:rPr>
            <w:noProof/>
            <w:webHidden/>
          </w:rPr>
          <w:fldChar w:fldCharType="begin"/>
        </w:r>
        <w:r w:rsidR="00282C90">
          <w:rPr>
            <w:noProof/>
            <w:webHidden/>
          </w:rPr>
          <w:instrText xml:space="preserve"> PAGEREF _Toc139279151 \h </w:instrText>
        </w:r>
        <w:r w:rsidR="00282C90">
          <w:rPr>
            <w:noProof/>
            <w:webHidden/>
          </w:rPr>
        </w:r>
        <w:r w:rsidR="00282C90">
          <w:rPr>
            <w:noProof/>
            <w:webHidden/>
          </w:rPr>
          <w:fldChar w:fldCharType="separate"/>
        </w:r>
        <w:r w:rsidR="00DE1974">
          <w:rPr>
            <w:noProof/>
            <w:webHidden/>
          </w:rPr>
          <w:t>6-3</w:t>
        </w:r>
        <w:r w:rsidR="00282C90">
          <w:rPr>
            <w:noProof/>
            <w:webHidden/>
          </w:rPr>
          <w:fldChar w:fldCharType="end"/>
        </w:r>
      </w:hyperlink>
    </w:p>
    <w:p w14:paraId="19C9B2A5" w14:textId="7746C0A6"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52" w:history="1">
        <w:r w:rsidR="00282C90" w:rsidRPr="00781B75">
          <w:rPr>
            <w:rStyle w:val="Hyperlink"/>
            <w:rFonts w:cs="Calibri"/>
            <w:noProof/>
            <w:lang w:val="sq-AL" w:bidi="sq-AL"/>
          </w:rPr>
          <w:t>Figura 10</w:t>
        </w:r>
        <w:r w:rsidR="00282C90" w:rsidRPr="00781B75">
          <w:rPr>
            <w:rStyle w:val="Hyperlink"/>
            <w:rFonts w:cs="Calibri"/>
            <w:noProof/>
            <w:lang w:val="sq-AL" w:bidi="sq-AL"/>
          </w:rPr>
          <w:noBreakHyphen/>
          <w:t xml:space="preserve">1 - Përqindjet e trupave ujorë të përvijuar në varësi të niveleve të statusit </w:t>
        </w:r>
        <w:r w:rsidR="00282C90">
          <w:rPr>
            <w:noProof/>
            <w:webHidden/>
          </w:rPr>
          <w:tab/>
        </w:r>
        <w:r w:rsidR="00282C90">
          <w:rPr>
            <w:noProof/>
            <w:webHidden/>
          </w:rPr>
          <w:fldChar w:fldCharType="begin"/>
        </w:r>
        <w:r w:rsidR="00282C90">
          <w:rPr>
            <w:noProof/>
            <w:webHidden/>
          </w:rPr>
          <w:instrText xml:space="preserve"> PAGEREF _Toc139279152 \h </w:instrText>
        </w:r>
        <w:r w:rsidR="00282C90">
          <w:rPr>
            <w:noProof/>
            <w:webHidden/>
          </w:rPr>
        </w:r>
        <w:r w:rsidR="00282C90">
          <w:rPr>
            <w:noProof/>
            <w:webHidden/>
          </w:rPr>
          <w:fldChar w:fldCharType="separate"/>
        </w:r>
        <w:r w:rsidR="00DE1974">
          <w:rPr>
            <w:noProof/>
            <w:webHidden/>
          </w:rPr>
          <w:t>10-9</w:t>
        </w:r>
        <w:r w:rsidR="00282C90">
          <w:rPr>
            <w:noProof/>
            <w:webHidden/>
          </w:rPr>
          <w:fldChar w:fldCharType="end"/>
        </w:r>
      </w:hyperlink>
    </w:p>
    <w:p w14:paraId="69D71C5C" w14:textId="386CB89D"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53" w:history="1">
        <w:r w:rsidR="00282C90" w:rsidRPr="00781B75">
          <w:rPr>
            <w:rStyle w:val="Hyperlink"/>
            <w:rFonts w:cs="Calibri"/>
            <w:noProof/>
            <w:lang w:val="sq-AL" w:bidi="sq-AL"/>
          </w:rPr>
          <w:t>Figura 10</w:t>
        </w:r>
        <w:r w:rsidR="00282C90" w:rsidRPr="00781B75">
          <w:rPr>
            <w:rStyle w:val="Hyperlink"/>
            <w:rFonts w:cs="Calibri"/>
            <w:noProof/>
            <w:lang w:val="sq-AL" w:bidi="sq-AL"/>
          </w:rPr>
          <w:noBreakHyphen/>
          <w:t>2 – Përqindjet e TUTM-ve</w:t>
        </w:r>
        <w:r w:rsidR="00282C90">
          <w:rPr>
            <w:noProof/>
            <w:webHidden/>
          </w:rPr>
          <w:tab/>
        </w:r>
        <w:r w:rsidR="00282C90">
          <w:rPr>
            <w:noProof/>
            <w:webHidden/>
          </w:rPr>
          <w:fldChar w:fldCharType="begin"/>
        </w:r>
        <w:r w:rsidR="00282C90">
          <w:rPr>
            <w:noProof/>
            <w:webHidden/>
          </w:rPr>
          <w:instrText xml:space="preserve"> PAGEREF _Toc139279153 \h </w:instrText>
        </w:r>
        <w:r w:rsidR="00282C90">
          <w:rPr>
            <w:noProof/>
            <w:webHidden/>
          </w:rPr>
        </w:r>
        <w:r w:rsidR="00282C90">
          <w:rPr>
            <w:noProof/>
            <w:webHidden/>
          </w:rPr>
          <w:fldChar w:fldCharType="separate"/>
        </w:r>
        <w:r w:rsidR="00DE1974">
          <w:rPr>
            <w:noProof/>
            <w:webHidden/>
          </w:rPr>
          <w:t>10-10</w:t>
        </w:r>
        <w:r w:rsidR="00282C90">
          <w:rPr>
            <w:noProof/>
            <w:webHidden/>
          </w:rPr>
          <w:fldChar w:fldCharType="end"/>
        </w:r>
      </w:hyperlink>
    </w:p>
    <w:p w14:paraId="7C67ED01" w14:textId="35EE05A7"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54" w:history="1">
        <w:r w:rsidR="00282C90" w:rsidRPr="00781B75">
          <w:rPr>
            <w:rStyle w:val="Hyperlink"/>
            <w:rFonts w:cs="Calibri"/>
            <w:noProof/>
            <w:lang w:val="sq-AL" w:bidi="sq-AL"/>
          </w:rPr>
          <w:t>Figura 12</w:t>
        </w:r>
        <w:r w:rsidR="00282C90" w:rsidRPr="00781B75">
          <w:rPr>
            <w:rStyle w:val="Hyperlink"/>
            <w:rFonts w:cs="Calibri"/>
            <w:noProof/>
            <w:lang w:val="sq-AL" w:bidi="sq-AL"/>
          </w:rPr>
          <w:noBreakHyphen/>
          <w:t>1 – Koncepti i Rehabilitimit të Prurjes Mjedisore</w:t>
        </w:r>
        <w:r w:rsidR="00282C90">
          <w:rPr>
            <w:noProof/>
            <w:webHidden/>
          </w:rPr>
          <w:tab/>
        </w:r>
        <w:r w:rsidR="00282C90">
          <w:rPr>
            <w:noProof/>
            <w:webHidden/>
          </w:rPr>
          <w:fldChar w:fldCharType="begin"/>
        </w:r>
        <w:r w:rsidR="00282C90">
          <w:rPr>
            <w:noProof/>
            <w:webHidden/>
          </w:rPr>
          <w:instrText xml:space="preserve"> PAGEREF _Toc139279154 \h </w:instrText>
        </w:r>
        <w:r w:rsidR="00282C90">
          <w:rPr>
            <w:noProof/>
            <w:webHidden/>
          </w:rPr>
        </w:r>
        <w:r w:rsidR="00282C90">
          <w:rPr>
            <w:noProof/>
            <w:webHidden/>
          </w:rPr>
          <w:fldChar w:fldCharType="separate"/>
        </w:r>
        <w:r w:rsidR="00DE1974">
          <w:rPr>
            <w:noProof/>
            <w:webHidden/>
          </w:rPr>
          <w:t>12-5</w:t>
        </w:r>
        <w:r w:rsidR="00282C90">
          <w:rPr>
            <w:noProof/>
            <w:webHidden/>
          </w:rPr>
          <w:fldChar w:fldCharType="end"/>
        </w:r>
      </w:hyperlink>
    </w:p>
    <w:p w14:paraId="39FC3BAC" w14:textId="628AA759"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55" w:history="1">
        <w:r w:rsidR="00282C90" w:rsidRPr="00781B75">
          <w:rPr>
            <w:rStyle w:val="Hyperlink"/>
            <w:rFonts w:cs="Calibri"/>
            <w:noProof/>
            <w:lang w:val="sq-AL" w:bidi="sq-AL"/>
          </w:rPr>
          <w:t>Figura 13</w:t>
        </w:r>
        <w:r w:rsidR="00282C90" w:rsidRPr="00781B75">
          <w:rPr>
            <w:rStyle w:val="Hyperlink"/>
            <w:rFonts w:cs="Calibri"/>
            <w:noProof/>
            <w:lang w:val="sq-AL" w:bidi="sq-AL"/>
          </w:rPr>
          <w:noBreakHyphen/>
          <w:t>1 –Shembull i Zgjedhjes së Masave për Kategorinë e Presioneve “Burimet e Shpërndara”</w:t>
        </w:r>
        <w:r w:rsidR="00282C90">
          <w:rPr>
            <w:noProof/>
            <w:webHidden/>
          </w:rPr>
          <w:tab/>
        </w:r>
        <w:r w:rsidR="00282C90">
          <w:rPr>
            <w:noProof/>
            <w:webHidden/>
          </w:rPr>
          <w:fldChar w:fldCharType="begin"/>
        </w:r>
        <w:r w:rsidR="00282C90">
          <w:rPr>
            <w:noProof/>
            <w:webHidden/>
          </w:rPr>
          <w:instrText xml:space="preserve"> PAGEREF _Toc139279155 \h </w:instrText>
        </w:r>
        <w:r w:rsidR="00282C90">
          <w:rPr>
            <w:noProof/>
            <w:webHidden/>
          </w:rPr>
        </w:r>
        <w:r w:rsidR="00282C90">
          <w:rPr>
            <w:noProof/>
            <w:webHidden/>
          </w:rPr>
          <w:fldChar w:fldCharType="separate"/>
        </w:r>
        <w:r w:rsidR="00DE1974">
          <w:rPr>
            <w:noProof/>
            <w:webHidden/>
          </w:rPr>
          <w:t>13-8</w:t>
        </w:r>
        <w:r w:rsidR="00282C90">
          <w:rPr>
            <w:noProof/>
            <w:webHidden/>
          </w:rPr>
          <w:fldChar w:fldCharType="end"/>
        </w:r>
      </w:hyperlink>
    </w:p>
    <w:p w14:paraId="1C89F626" w14:textId="2CCAAE0E"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56" w:history="1">
        <w:r w:rsidR="00282C90" w:rsidRPr="00781B75">
          <w:rPr>
            <w:rStyle w:val="Hyperlink"/>
            <w:rFonts w:cs="Calibri"/>
            <w:noProof/>
            <w:lang w:val="sq-AL" w:bidi="sq-AL"/>
          </w:rPr>
          <w:t>Figura 13</w:t>
        </w:r>
        <w:r w:rsidR="00282C90" w:rsidRPr="00781B75">
          <w:rPr>
            <w:rStyle w:val="Hyperlink"/>
            <w:rFonts w:cs="Calibri"/>
            <w:noProof/>
            <w:lang w:val="sq-AL" w:bidi="sq-AL"/>
          </w:rPr>
          <w:noBreakHyphen/>
          <w:t>2 - Përqindjet Aktuale dhe të Parashikuara të Statusit të Trupave Ujorë Sipërfaqësorë</w:t>
        </w:r>
        <w:r w:rsidR="00282C90">
          <w:rPr>
            <w:noProof/>
            <w:webHidden/>
          </w:rPr>
          <w:tab/>
        </w:r>
        <w:r w:rsidR="00282C90">
          <w:rPr>
            <w:noProof/>
            <w:webHidden/>
          </w:rPr>
          <w:fldChar w:fldCharType="begin"/>
        </w:r>
        <w:r w:rsidR="00282C90">
          <w:rPr>
            <w:noProof/>
            <w:webHidden/>
          </w:rPr>
          <w:instrText xml:space="preserve"> PAGEREF _Toc139279156 \h </w:instrText>
        </w:r>
        <w:r w:rsidR="00282C90">
          <w:rPr>
            <w:noProof/>
            <w:webHidden/>
          </w:rPr>
        </w:r>
        <w:r w:rsidR="00282C90">
          <w:rPr>
            <w:noProof/>
            <w:webHidden/>
          </w:rPr>
          <w:fldChar w:fldCharType="separate"/>
        </w:r>
        <w:r w:rsidR="00DE1974">
          <w:rPr>
            <w:noProof/>
            <w:webHidden/>
          </w:rPr>
          <w:t>13-24</w:t>
        </w:r>
        <w:r w:rsidR="00282C90">
          <w:rPr>
            <w:noProof/>
            <w:webHidden/>
          </w:rPr>
          <w:fldChar w:fldCharType="end"/>
        </w:r>
      </w:hyperlink>
    </w:p>
    <w:p w14:paraId="73B4E046" w14:textId="426B9416"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57" w:history="1">
        <w:r w:rsidR="00282C90" w:rsidRPr="00781B75">
          <w:rPr>
            <w:rStyle w:val="Hyperlink"/>
            <w:rFonts w:cs="Calibri"/>
            <w:noProof/>
            <w:lang w:val="sq-AL" w:bidi="sq-AL"/>
          </w:rPr>
          <w:t>Figura 13</w:t>
        </w:r>
        <w:r w:rsidR="00282C90" w:rsidRPr="00781B75">
          <w:rPr>
            <w:rStyle w:val="Hyperlink"/>
            <w:rFonts w:cs="Calibri"/>
            <w:noProof/>
            <w:lang w:val="sq-AL" w:bidi="sq-AL"/>
          </w:rPr>
          <w:noBreakHyphen/>
          <w:t>3 – Përqindjet Aktuale dhe të Parashikuara të Statusit të Trupave Ujorë Nëntokësorë</w:t>
        </w:r>
        <w:r w:rsidR="00282C90">
          <w:rPr>
            <w:noProof/>
            <w:webHidden/>
          </w:rPr>
          <w:tab/>
        </w:r>
        <w:r w:rsidR="00282C90">
          <w:rPr>
            <w:noProof/>
            <w:webHidden/>
          </w:rPr>
          <w:fldChar w:fldCharType="begin"/>
        </w:r>
        <w:r w:rsidR="00282C90">
          <w:rPr>
            <w:noProof/>
            <w:webHidden/>
          </w:rPr>
          <w:instrText xml:space="preserve"> PAGEREF _Toc139279157 \h </w:instrText>
        </w:r>
        <w:r w:rsidR="00282C90">
          <w:rPr>
            <w:noProof/>
            <w:webHidden/>
          </w:rPr>
        </w:r>
        <w:r w:rsidR="00282C90">
          <w:rPr>
            <w:noProof/>
            <w:webHidden/>
          </w:rPr>
          <w:fldChar w:fldCharType="separate"/>
        </w:r>
        <w:r w:rsidR="00DE1974">
          <w:rPr>
            <w:noProof/>
            <w:webHidden/>
          </w:rPr>
          <w:t>13-31</w:t>
        </w:r>
        <w:r w:rsidR="00282C90">
          <w:rPr>
            <w:noProof/>
            <w:webHidden/>
          </w:rPr>
          <w:fldChar w:fldCharType="end"/>
        </w:r>
      </w:hyperlink>
    </w:p>
    <w:p w14:paraId="51DC207A" w14:textId="2733ECC7" w:rsidR="00DC2B76" w:rsidRPr="00B77024" w:rsidRDefault="00F432C9" w:rsidP="00DC2B76">
      <w:pPr>
        <w:pStyle w:val="Subtitle"/>
        <w:rPr>
          <w:rFonts w:cs="Calibri"/>
          <w:sz w:val="22"/>
          <w:szCs w:val="22"/>
          <w:lang w:val="sq-AL"/>
        </w:rPr>
      </w:pPr>
      <w:r w:rsidRPr="00E23640">
        <w:rPr>
          <w:rFonts w:cs="Calibri"/>
          <w:b w:val="0"/>
          <w:color w:val="auto"/>
          <w:sz w:val="20"/>
          <w:szCs w:val="20"/>
          <w:lang w:val="sq-AL" w:bidi="sq-AL"/>
        </w:rPr>
        <w:fldChar w:fldCharType="end"/>
      </w:r>
    </w:p>
    <w:p w14:paraId="293F6A15" w14:textId="30FDE176" w:rsidR="008E206E" w:rsidRPr="00E34213" w:rsidRDefault="00DC2B76" w:rsidP="008E206E">
      <w:pPr>
        <w:pStyle w:val="Subtitle"/>
        <w:rPr>
          <w:rFonts w:cs="Calibri"/>
          <w:lang w:val="sq-AL"/>
        </w:rPr>
      </w:pPr>
      <w:r w:rsidRPr="00E34213">
        <w:rPr>
          <w:rFonts w:cs="Calibri"/>
          <w:lang w:val="sq-AL" w:bidi="sq-AL"/>
        </w:rPr>
        <w:br w:type="page"/>
      </w:r>
      <w:r w:rsidR="008E206E" w:rsidRPr="00E34213">
        <w:rPr>
          <w:rFonts w:cs="Calibri"/>
          <w:lang w:val="sq-AL" w:bidi="sq-AL"/>
        </w:rPr>
        <w:lastRenderedPageBreak/>
        <w:t>Lista e Tabelave</w:t>
      </w:r>
    </w:p>
    <w:p w14:paraId="1E5458ED" w14:textId="54E45ACF" w:rsidR="00282C90" w:rsidRDefault="008E206E">
      <w:pPr>
        <w:pStyle w:val="TableofFigures"/>
        <w:tabs>
          <w:tab w:val="right" w:leader="dot" w:pos="9054"/>
        </w:tabs>
        <w:rPr>
          <w:rFonts w:asciiTheme="minorHAnsi" w:eastAsiaTheme="minorEastAsia" w:hAnsiTheme="minorHAnsi" w:cstheme="minorBidi"/>
          <w:noProof/>
          <w:sz w:val="22"/>
          <w:szCs w:val="22"/>
          <w:lang w:eastAsia="en-GB"/>
        </w:rPr>
      </w:pPr>
      <w:r w:rsidRPr="00E34213">
        <w:rPr>
          <w:rFonts w:cs="Calibri"/>
          <w:b/>
          <w:lang w:val="sq-AL" w:bidi="sq-AL"/>
        </w:rPr>
        <w:fldChar w:fldCharType="begin"/>
      </w:r>
      <w:r w:rsidRPr="00E34213">
        <w:rPr>
          <w:rFonts w:cs="Calibri"/>
          <w:b/>
          <w:lang w:val="sq-AL" w:bidi="sq-AL"/>
        </w:rPr>
        <w:instrText xml:space="preserve"> TOC \h \z \c "Table" </w:instrText>
      </w:r>
      <w:r w:rsidRPr="00E34213">
        <w:rPr>
          <w:rFonts w:cs="Calibri"/>
          <w:b/>
          <w:lang w:val="sq-AL" w:bidi="sq-AL"/>
        </w:rPr>
        <w:fldChar w:fldCharType="separate"/>
      </w:r>
      <w:hyperlink w:anchor="_Toc139279158" w:history="1">
        <w:r w:rsidR="00282C90" w:rsidRPr="007C5228">
          <w:rPr>
            <w:rStyle w:val="Hyperlink"/>
            <w:rFonts w:cs="Calibri"/>
            <w:noProof/>
            <w:lang w:val="sq-AL" w:bidi="sq-AL"/>
          </w:rPr>
          <w:t>Tabela 1</w:t>
        </w:r>
        <w:r w:rsidR="00282C90" w:rsidRPr="007C5228">
          <w:rPr>
            <w:rStyle w:val="Hyperlink"/>
            <w:rFonts w:cs="Calibri"/>
            <w:noProof/>
            <w:lang w:val="sq-AL" w:bidi="sq-AL"/>
          </w:rPr>
          <w:noBreakHyphen/>
          <w:t>1 – Regjistri i Autoriteteve Kompetente Lidhur me Planin</w:t>
        </w:r>
        <w:r w:rsidR="00282C90">
          <w:rPr>
            <w:noProof/>
            <w:webHidden/>
          </w:rPr>
          <w:tab/>
        </w:r>
        <w:r w:rsidR="00282C90">
          <w:rPr>
            <w:noProof/>
            <w:webHidden/>
          </w:rPr>
          <w:fldChar w:fldCharType="begin"/>
        </w:r>
        <w:r w:rsidR="00282C90">
          <w:rPr>
            <w:noProof/>
            <w:webHidden/>
          </w:rPr>
          <w:instrText xml:space="preserve"> PAGEREF _Toc139279158 \h </w:instrText>
        </w:r>
        <w:r w:rsidR="00282C90">
          <w:rPr>
            <w:noProof/>
            <w:webHidden/>
          </w:rPr>
        </w:r>
        <w:r w:rsidR="00282C90">
          <w:rPr>
            <w:noProof/>
            <w:webHidden/>
          </w:rPr>
          <w:fldChar w:fldCharType="separate"/>
        </w:r>
        <w:r w:rsidR="00DE1974">
          <w:rPr>
            <w:noProof/>
            <w:webHidden/>
          </w:rPr>
          <w:t>1-4</w:t>
        </w:r>
        <w:r w:rsidR="00282C90">
          <w:rPr>
            <w:noProof/>
            <w:webHidden/>
          </w:rPr>
          <w:fldChar w:fldCharType="end"/>
        </w:r>
      </w:hyperlink>
    </w:p>
    <w:p w14:paraId="24E43605" w14:textId="60ACC01D"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59" w:history="1">
        <w:r w:rsidR="00282C90" w:rsidRPr="007C5228">
          <w:rPr>
            <w:rStyle w:val="Hyperlink"/>
            <w:rFonts w:cs="Calibri"/>
            <w:noProof/>
            <w:lang w:val="sq-AL" w:bidi="sq-AL"/>
          </w:rPr>
          <w:t>Tabela 1</w:t>
        </w:r>
        <w:r w:rsidR="00282C90" w:rsidRPr="007C5228">
          <w:rPr>
            <w:rStyle w:val="Hyperlink"/>
            <w:rFonts w:cs="Calibri"/>
            <w:noProof/>
            <w:lang w:val="sq-AL" w:bidi="sq-AL"/>
          </w:rPr>
          <w:noBreakHyphen/>
          <w:t>2 – Elementet Mbështetëse të Kuadrit të PMBU-së</w:t>
        </w:r>
        <w:r w:rsidR="00282C90">
          <w:rPr>
            <w:noProof/>
            <w:webHidden/>
          </w:rPr>
          <w:tab/>
        </w:r>
        <w:r w:rsidR="00282C90">
          <w:rPr>
            <w:noProof/>
            <w:webHidden/>
          </w:rPr>
          <w:fldChar w:fldCharType="begin"/>
        </w:r>
        <w:r w:rsidR="00282C90">
          <w:rPr>
            <w:noProof/>
            <w:webHidden/>
          </w:rPr>
          <w:instrText xml:space="preserve"> PAGEREF _Toc139279159 \h </w:instrText>
        </w:r>
        <w:r w:rsidR="00282C90">
          <w:rPr>
            <w:noProof/>
            <w:webHidden/>
          </w:rPr>
        </w:r>
        <w:r w:rsidR="00282C90">
          <w:rPr>
            <w:noProof/>
            <w:webHidden/>
          </w:rPr>
          <w:fldChar w:fldCharType="separate"/>
        </w:r>
        <w:r w:rsidR="00DE1974">
          <w:rPr>
            <w:noProof/>
            <w:webHidden/>
          </w:rPr>
          <w:t>1-10</w:t>
        </w:r>
        <w:r w:rsidR="00282C90">
          <w:rPr>
            <w:noProof/>
            <w:webHidden/>
          </w:rPr>
          <w:fldChar w:fldCharType="end"/>
        </w:r>
      </w:hyperlink>
    </w:p>
    <w:p w14:paraId="61F920F3" w14:textId="31FD7DF5"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60" w:history="1">
        <w:r w:rsidR="00282C90" w:rsidRPr="007C5228">
          <w:rPr>
            <w:rStyle w:val="Hyperlink"/>
            <w:rFonts w:cs="Calibri"/>
            <w:noProof/>
            <w:lang w:val="sq-AL" w:bidi="sq-AL"/>
          </w:rPr>
          <w:t>Tabela 2</w:t>
        </w:r>
        <w:r w:rsidR="00282C90" w:rsidRPr="007C5228">
          <w:rPr>
            <w:rStyle w:val="Hyperlink"/>
            <w:rFonts w:cs="Calibri"/>
            <w:noProof/>
            <w:lang w:val="sq-AL" w:bidi="sq-AL"/>
          </w:rPr>
          <w:noBreakHyphen/>
          <w:t>1  – Përmbledhja e Temave të Rëndësishme të Menaxhimit të Ujërave</w:t>
        </w:r>
        <w:r w:rsidR="00282C90">
          <w:rPr>
            <w:noProof/>
            <w:webHidden/>
          </w:rPr>
          <w:tab/>
        </w:r>
        <w:r w:rsidR="00282C90">
          <w:rPr>
            <w:noProof/>
            <w:webHidden/>
          </w:rPr>
          <w:fldChar w:fldCharType="begin"/>
        </w:r>
        <w:r w:rsidR="00282C90">
          <w:rPr>
            <w:noProof/>
            <w:webHidden/>
          </w:rPr>
          <w:instrText xml:space="preserve"> PAGEREF _Toc139279160 \h </w:instrText>
        </w:r>
        <w:r w:rsidR="00282C90">
          <w:rPr>
            <w:noProof/>
            <w:webHidden/>
          </w:rPr>
        </w:r>
        <w:r w:rsidR="00282C90">
          <w:rPr>
            <w:noProof/>
            <w:webHidden/>
          </w:rPr>
          <w:fldChar w:fldCharType="separate"/>
        </w:r>
        <w:r w:rsidR="00DE1974">
          <w:rPr>
            <w:noProof/>
            <w:webHidden/>
          </w:rPr>
          <w:t>2-4</w:t>
        </w:r>
        <w:r w:rsidR="00282C90">
          <w:rPr>
            <w:noProof/>
            <w:webHidden/>
          </w:rPr>
          <w:fldChar w:fldCharType="end"/>
        </w:r>
      </w:hyperlink>
    </w:p>
    <w:p w14:paraId="2D7200E4" w14:textId="7F65EA92"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61" w:history="1">
        <w:r w:rsidR="00282C90" w:rsidRPr="007C5228">
          <w:rPr>
            <w:rStyle w:val="Hyperlink"/>
            <w:rFonts w:cs="Calibri"/>
            <w:noProof/>
            <w:lang w:val="sq-AL" w:bidi="sq-AL"/>
          </w:rPr>
          <w:t>Tabela 3</w:t>
        </w:r>
        <w:r w:rsidR="00282C90" w:rsidRPr="007C5228">
          <w:rPr>
            <w:rStyle w:val="Hyperlink"/>
            <w:rFonts w:cs="Calibri"/>
            <w:noProof/>
            <w:lang w:val="sq-AL" w:bidi="sq-AL"/>
          </w:rPr>
          <w:noBreakHyphen/>
          <w:t xml:space="preserve">1 - Skema e klasifikimit të AKM-së për vlerësimin e parametrave fiziko-kimikë në lumenj </w:t>
        </w:r>
        <w:r w:rsidR="00282C90">
          <w:rPr>
            <w:noProof/>
            <w:webHidden/>
          </w:rPr>
          <w:tab/>
        </w:r>
        <w:r w:rsidR="00282C90">
          <w:rPr>
            <w:noProof/>
            <w:webHidden/>
          </w:rPr>
          <w:fldChar w:fldCharType="begin"/>
        </w:r>
        <w:r w:rsidR="00282C90">
          <w:rPr>
            <w:noProof/>
            <w:webHidden/>
          </w:rPr>
          <w:instrText xml:space="preserve"> PAGEREF _Toc139279161 \h </w:instrText>
        </w:r>
        <w:r w:rsidR="00282C90">
          <w:rPr>
            <w:noProof/>
            <w:webHidden/>
          </w:rPr>
        </w:r>
        <w:r w:rsidR="00282C90">
          <w:rPr>
            <w:noProof/>
            <w:webHidden/>
          </w:rPr>
          <w:fldChar w:fldCharType="separate"/>
        </w:r>
        <w:r w:rsidR="00DE1974">
          <w:rPr>
            <w:noProof/>
            <w:webHidden/>
          </w:rPr>
          <w:t>3-5</w:t>
        </w:r>
        <w:r w:rsidR="00282C90">
          <w:rPr>
            <w:noProof/>
            <w:webHidden/>
          </w:rPr>
          <w:fldChar w:fldCharType="end"/>
        </w:r>
      </w:hyperlink>
    </w:p>
    <w:p w14:paraId="0998F2EA" w14:textId="7C0EB460"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62" w:history="1">
        <w:r w:rsidR="00282C90" w:rsidRPr="007C5228">
          <w:rPr>
            <w:rStyle w:val="Hyperlink"/>
            <w:rFonts w:cs="Calibri"/>
            <w:noProof/>
            <w:lang w:val="sq-AL" w:bidi="sq-AL"/>
          </w:rPr>
          <w:t>Tabela3</w:t>
        </w:r>
        <w:r w:rsidR="00282C90" w:rsidRPr="007C5228">
          <w:rPr>
            <w:rStyle w:val="Hyperlink"/>
            <w:rFonts w:cs="Calibri"/>
            <w:noProof/>
            <w:lang w:val="sq-AL" w:bidi="sq-AL"/>
          </w:rPr>
          <w:noBreakHyphen/>
          <w:t>2 – Zonat e Mbrojtura sipas Natura 2000 në basenin e lumit Erzen</w:t>
        </w:r>
        <w:r w:rsidR="00282C90">
          <w:rPr>
            <w:noProof/>
            <w:webHidden/>
          </w:rPr>
          <w:tab/>
        </w:r>
        <w:r w:rsidR="00282C90">
          <w:rPr>
            <w:noProof/>
            <w:webHidden/>
          </w:rPr>
          <w:fldChar w:fldCharType="begin"/>
        </w:r>
        <w:r w:rsidR="00282C90">
          <w:rPr>
            <w:noProof/>
            <w:webHidden/>
          </w:rPr>
          <w:instrText xml:space="preserve"> PAGEREF _Toc139279162 \h </w:instrText>
        </w:r>
        <w:r w:rsidR="00282C90">
          <w:rPr>
            <w:noProof/>
            <w:webHidden/>
          </w:rPr>
        </w:r>
        <w:r w:rsidR="00282C90">
          <w:rPr>
            <w:noProof/>
            <w:webHidden/>
          </w:rPr>
          <w:fldChar w:fldCharType="separate"/>
        </w:r>
        <w:r w:rsidR="00DE1974">
          <w:rPr>
            <w:noProof/>
            <w:webHidden/>
          </w:rPr>
          <w:t>3-19</w:t>
        </w:r>
        <w:r w:rsidR="00282C90">
          <w:rPr>
            <w:noProof/>
            <w:webHidden/>
          </w:rPr>
          <w:fldChar w:fldCharType="end"/>
        </w:r>
      </w:hyperlink>
    </w:p>
    <w:p w14:paraId="4BABA471" w14:textId="113E51F2"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63" w:history="1">
        <w:r w:rsidR="00282C90" w:rsidRPr="007C5228">
          <w:rPr>
            <w:rStyle w:val="Hyperlink"/>
            <w:rFonts w:cs="Calibri"/>
            <w:noProof/>
            <w:lang w:val="sq-AL" w:bidi="sq-AL"/>
          </w:rPr>
          <w:t>Tabela 4</w:t>
        </w:r>
        <w:r w:rsidR="00282C90" w:rsidRPr="007C5228">
          <w:rPr>
            <w:rStyle w:val="Hyperlink"/>
            <w:rFonts w:cs="Calibri"/>
            <w:noProof/>
            <w:lang w:val="sq-AL" w:bidi="sq-AL"/>
          </w:rPr>
          <w:noBreakHyphen/>
          <w:t>1 – Variablat Klimatike Kryesore – Baseni Erzen</w:t>
        </w:r>
        <w:r w:rsidR="00282C90">
          <w:rPr>
            <w:noProof/>
            <w:webHidden/>
          </w:rPr>
          <w:tab/>
        </w:r>
        <w:r w:rsidR="00282C90">
          <w:rPr>
            <w:noProof/>
            <w:webHidden/>
          </w:rPr>
          <w:fldChar w:fldCharType="begin"/>
        </w:r>
        <w:r w:rsidR="00282C90">
          <w:rPr>
            <w:noProof/>
            <w:webHidden/>
          </w:rPr>
          <w:instrText xml:space="preserve"> PAGEREF _Toc139279163 \h </w:instrText>
        </w:r>
        <w:r w:rsidR="00282C90">
          <w:rPr>
            <w:noProof/>
            <w:webHidden/>
          </w:rPr>
        </w:r>
        <w:r w:rsidR="00282C90">
          <w:rPr>
            <w:noProof/>
            <w:webHidden/>
          </w:rPr>
          <w:fldChar w:fldCharType="separate"/>
        </w:r>
        <w:r w:rsidR="00DE1974">
          <w:rPr>
            <w:noProof/>
            <w:webHidden/>
          </w:rPr>
          <w:t>4-2</w:t>
        </w:r>
        <w:r w:rsidR="00282C90">
          <w:rPr>
            <w:noProof/>
            <w:webHidden/>
          </w:rPr>
          <w:fldChar w:fldCharType="end"/>
        </w:r>
      </w:hyperlink>
    </w:p>
    <w:p w14:paraId="12D06E0D" w14:textId="3E32A081"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64" w:history="1">
        <w:r w:rsidR="00282C90" w:rsidRPr="007C5228">
          <w:rPr>
            <w:rStyle w:val="Hyperlink"/>
            <w:rFonts w:cs="Calibri"/>
            <w:noProof/>
            <w:lang w:val="sq-AL" w:bidi="sq-AL"/>
          </w:rPr>
          <w:t>Tabela 4</w:t>
        </w:r>
        <w:r w:rsidR="00282C90" w:rsidRPr="007C5228">
          <w:rPr>
            <w:rStyle w:val="Hyperlink"/>
            <w:rFonts w:cs="Calibri"/>
            <w:noProof/>
            <w:lang w:val="sq-AL" w:bidi="sq-AL"/>
          </w:rPr>
          <w:noBreakHyphen/>
          <w:t>2 – Kurbat e Qëndrueshmërisë së Prurjes për Stacionet Matëse të Prurjeve në Basenin e Lumit Erzen</w:t>
        </w:r>
        <w:r w:rsidR="00282C90">
          <w:rPr>
            <w:noProof/>
            <w:webHidden/>
          </w:rPr>
          <w:tab/>
        </w:r>
        <w:r w:rsidR="00282C90">
          <w:rPr>
            <w:noProof/>
            <w:webHidden/>
          </w:rPr>
          <w:fldChar w:fldCharType="begin"/>
        </w:r>
        <w:r w:rsidR="00282C90">
          <w:rPr>
            <w:noProof/>
            <w:webHidden/>
          </w:rPr>
          <w:instrText xml:space="preserve"> PAGEREF _Toc139279164 \h </w:instrText>
        </w:r>
        <w:r w:rsidR="00282C90">
          <w:rPr>
            <w:noProof/>
            <w:webHidden/>
          </w:rPr>
        </w:r>
        <w:r w:rsidR="00282C90">
          <w:rPr>
            <w:noProof/>
            <w:webHidden/>
          </w:rPr>
          <w:fldChar w:fldCharType="separate"/>
        </w:r>
        <w:r w:rsidR="00DE1974">
          <w:rPr>
            <w:noProof/>
            <w:webHidden/>
          </w:rPr>
          <w:t>4-3</w:t>
        </w:r>
        <w:r w:rsidR="00282C90">
          <w:rPr>
            <w:noProof/>
            <w:webHidden/>
          </w:rPr>
          <w:fldChar w:fldCharType="end"/>
        </w:r>
      </w:hyperlink>
    </w:p>
    <w:p w14:paraId="611AAAE2" w14:textId="53807612"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65" w:history="1">
        <w:r w:rsidR="00282C90" w:rsidRPr="007C5228">
          <w:rPr>
            <w:rStyle w:val="Hyperlink"/>
            <w:rFonts w:cs="Calibri"/>
            <w:noProof/>
            <w:lang w:val="sq-AL" w:bidi="sq-AL"/>
          </w:rPr>
          <w:t>Tabela 4</w:t>
        </w:r>
        <w:r w:rsidR="00282C90" w:rsidRPr="007C5228">
          <w:rPr>
            <w:rStyle w:val="Hyperlink"/>
            <w:rFonts w:cs="Calibri"/>
            <w:noProof/>
            <w:lang w:val="sq-AL" w:bidi="sq-AL"/>
          </w:rPr>
          <w:noBreakHyphen/>
          <w:t>3 – Ndryshimi indikativ në % i Temperaturës Globale, IPCC, viti bazë 1990-a</w:t>
        </w:r>
        <w:r w:rsidR="00282C90">
          <w:rPr>
            <w:noProof/>
            <w:webHidden/>
          </w:rPr>
          <w:tab/>
        </w:r>
        <w:r w:rsidR="00282C90">
          <w:rPr>
            <w:noProof/>
            <w:webHidden/>
          </w:rPr>
          <w:fldChar w:fldCharType="begin"/>
        </w:r>
        <w:r w:rsidR="00282C90">
          <w:rPr>
            <w:noProof/>
            <w:webHidden/>
          </w:rPr>
          <w:instrText xml:space="preserve"> PAGEREF _Toc139279165 \h </w:instrText>
        </w:r>
        <w:r w:rsidR="00282C90">
          <w:rPr>
            <w:noProof/>
            <w:webHidden/>
          </w:rPr>
        </w:r>
        <w:r w:rsidR="00282C90">
          <w:rPr>
            <w:noProof/>
            <w:webHidden/>
          </w:rPr>
          <w:fldChar w:fldCharType="separate"/>
        </w:r>
        <w:r w:rsidR="00DE1974">
          <w:rPr>
            <w:noProof/>
            <w:webHidden/>
          </w:rPr>
          <w:t>4-6</w:t>
        </w:r>
        <w:r w:rsidR="00282C90">
          <w:rPr>
            <w:noProof/>
            <w:webHidden/>
          </w:rPr>
          <w:fldChar w:fldCharType="end"/>
        </w:r>
      </w:hyperlink>
    </w:p>
    <w:p w14:paraId="571A88DA" w14:textId="2EB2065A"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66" w:history="1">
        <w:r w:rsidR="00282C90" w:rsidRPr="007C5228">
          <w:rPr>
            <w:rStyle w:val="Hyperlink"/>
            <w:rFonts w:cs="Calibri"/>
            <w:noProof/>
            <w:lang w:val="sq-AL" w:bidi="sq-AL"/>
          </w:rPr>
          <w:t>Tabela 4</w:t>
        </w:r>
        <w:r w:rsidR="00282C90" w:rsidRPr="007C5228">
          <w:rPr>
            <w:rStyle w:val="Hyperlink"/>
            <w:rFonts w:cs="Calibri"/>
            <w:noProof/>
            <w:lang w:val="sq-AL" w:bidi="sq-AL"/>
          </w:rPr>
          <w:noBreakHyphen/>
          <w:t>4 – Ndryshimi indikativ në % i Reshjeve Globale, IPCC, viti bazë 1990-a</w:t>
        </w:r>
        <w:r w:rsidR="00282C90">
          <w:rPr>
            <w:noProof/>
            <w:webHidden/>
          </w:rPr>
          <w:tab/>
        </w:r>
        <w:r w:rsidR="00282C90">
          <w:rPr>
            <w:noProof/>
            <w:webHidden/>
          </w:rPr>
          <w:fldChar w:fldCharType="begin"/>
        </w:r>
        <w:r w:rsidR="00282C90">
          <w:rPr>
            <w:noProof/>
            <w:webHidden/>
          </w:rPr>
          <w:instrText xml:space="preserve"> PAGEREF _Toc139279166 \h </w:instrText>
        </w:r>
        <w:r w:rsidR="00282C90">
          <w:rPr>
            <w:noProof/>
            <w:webHidden/>
          </w:rPr>
        </w:r>
        <w:r w:rsidR="00282C90">
          <w:rPr>
            <w:noProof/>
            <w:webHidden/>
          </w:rPr>
          <w:fldChar w:fldCharType="separate"/>
        </w:r>
        <w:r w:rsidR="00DE1974">
          <w:rPr>
            <w:noProof/>
            <w:webHidden/>
          </w:rPr>
          <w:t>4-6</w:t>
        </w:r>
        <w:r w:rsidR="00282C90">
          <w:rPr>
            <w:noProof/>
            <w:webHidden/>
          </w:rPr>
          <w:fldChar w:fldCharType="end"/>
        </w:r>
      </w:hyperlink>
    </w:p>
    <w:p w14:paraId="3000EA7D" w14:textId="6DB14FB1"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67" w:history="1">
        <w:r w:rsidR="00282C90" w:rsidRPr="007C5228">
          <w:rPr>
            <w:rStyle w:val="Hyperlink"/>
            <w:rFonts w:cs="Calibri"/>
            <w:noProof/>
            <w:lang w:val="sq-AL" w:bidi="sq-AL"/>
          </w:rPr>
          <w:t>Tabela 4</w:t>
        </w:r>
        <w:r w:rsidR="00282C90" w:rsidRPr="007C5228">
          <w:rPr>
            <w:rStyle w:val="Hyperlink"/>
            <w:rFonts w:cs="Calibri"/>
            <w:noProof/>
            <w:lang w:val="sq-AL" w:bidi="sq-AL"/>
          </w:rPr>
          <w:noBreakHyphen/>
          <w:t>5 - Testi i Dallimeve Statistikore – Mesatarja Aritmetike e Reshjeve Afatgjata</w:t>
        </w:r>
        <w:r w:rsidR="00282C90">
          <w:rPr>
            <w:noProof/>
            <w:webHidden/>
          </w:rPr>
          <w:tab/>
        </w:r>
        <w:r w:rsidR="00282C90">
          <w:rPr>
            <w:noProof/>
            <w:webHidden/>
          </w:rPr>
          <w:fldChar w:fldCharType="begin"/>
        </w:r>
        <w:r w:rsidR="00282C90">
          <w:rPr>
            <w:noProof/>
            <w:webHidden/>
          </w:rPr>
          <w:instrText xml:space="preserve"> PAGEREF _Toc139279167 \h </w:instrText>
        </w:r>
        <w:r w:rsidR="00282C90">
          <w:rPr>
            <w:noProof/>
            <w:webHidden/>
          </w:rPr>
        </w:r>
        <w:r w:rsidR="00282C90">
          <w:rPr>
            <w:noProof/>
            <w:webHidden/>
          </w:rPr>
          <w:fldChar w:fldCharType="separate"/>
        </w:r>
        <w:r w:rsidR="00DE1974">
          <w:rPr>
            <w:noProof/>
            <w:webHidden/>
          </w:rPr>
          <w:t>4-6</w:t>
        </w:r>
        <w:r w:rsidR="00282C90">
          <w:rPr>
            <w:noProof/>
            <w:webHidden/>
          </w:rPr>
          <w:fldChar w:fldCharType="end"/>
        </w:r>
      </w:hyperlink>
    </w:p>
    <w:p w14:paraId="2E308857" w14:textId="4F7F54E2"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68" w:history="1">
        <w:r w:rsidR="00282C90" w:rsidRPr="007C5228">
          <w:rPr>
            <w:rStyle w:val="Hyperlink"/>
            <w:rFonts w:cs="Calibri"/>
            <w:noProof/>
            <w:lang w:val="sq-AL" w:bidi="sq-AL"/>
          </w:rPr>
          <w:t>Tabela 4</w:t>
        </w:r>
        <w:r w:rsidR="00282C90" w:rsidRPr="007C5228">
          <w:rPr>
            <w:rStyle w:val="Hyperlink"/>
            <w:rFonts w:cs="Calibri"/>
            <w:noProof/>
            <w:lang w:val="sq-AL" w:bidi="sq-AL"/>
          </w:rPr>
          <w:noBreakHyphen/>
          <w:t>6 – Bilanci i Përgjithshëm i Ujit për Basenin e Erzenit</w:t>
        </w:r>
        <w:r w:rsidR="00282C90">
          <w:rPr>
            <w:noProof/>
            <w:webHidden/>
          </w:rPr>
          <w:tab/>
        </w:r>
        <w:r w:rsidR="00282C90">
          <w:rPr>
            <w:noProof/>
            <w:webHidden/>
          </w:rPr>
          <w:fldChar w:fldCharType="begin"/>
        </w:r>
        <w:r w:rsidR="00282C90">
          <w:rPr>
            <w:noProof/>
            <w:webHidden/>
          </w:rPr>
          <w:instrText xml:space="preserve"> PAGEREF _Toc139279168 \h </w:instrText>
        </w:r>
        <w:r w:rsidR="00282C90">
          <w:rPr>
            <w:noProof/>
            <w:webHidden/>
          </w:rPr>
        </w:r>
        <w:r w:rsidR="00282C90">
          <w:rPr>
            <w:noProof/>
            <w:webHidden/>
          </w:rPr>
          <w:fldChar w:fldCharType="separate"/>
        </w:r>
        <w:r w:rsidR="00DE1974">
          <w:rPr>
            <w:noProof/>
            <w:webHidden/>
          </w:rPr>
          <w:t>4-7</w:t>
        </w:r>
        <w:r w:rsidR="00282C90">
          <w:rPr>
            <w:noProof/>
            <w:webHidden/>
          </w:rPr>
          <w:fldChar w:fldCharType="end"/>
        </w:r>
      </w:hyperlink>
    </w:p>
    <w:p w14:paraId="16EB3DA9" w14:textId="05ABD78F"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69" w:history="1">
        <w:r w:rsidR="00282C90" w:rsidRPr="007C5228">
          <w:rPr>
            <w:rStyle w:val="Hyperlink"/>
            <w:rFonts w:cs="Calibri"/>
            <w:noProof/>
            <w:lang w:val="sq-AL" w:bidi="sq-AL"/>
          </w:rPr>
          <w:t>Tabela 4</w:t>
        </w:r>
        <w:r w:rsidR="00282C90" w:rsidRPr="007C5228">
          <w:rPr>
            <w:rStyle w:val="Hyperlink"/>
            <w:rFonts w:cs="Calibri"/>
            <w:noProof/>
            <w:lang w:val="sq-AL" w:bidi="sq-AL"/>
          </w:rPr>
          <w:noBreakHyphen/>
          <w:t>7 – Përmbledhja e Formacioneve Gjeologjike Kryesore dhe Potencialit të Ujërave Nëntokësorë - Baseni ujor i lumit Erzen</w:t>
        </w:r>
        <w:r w:rsidR="00282C90">
          <w:rPr>
            <w:noProof/>
            <w:webHidden/>
          </w:rPr>
          <w:tab/>
        </w:r>
        <w:r w:rsidR="00282C90">
          <w:rPr>
            <w:noProof/>
            <w:webHidden/>
          </w:rPr>
          <w:fldChar w:fldCharType="begin"/>
        </w:r>
        <w:r w:rsidR="00282C90">
          <w:rPr>
            <w:noProof/>
            <w:webHidden/>
          </w:rPr>
          <w:instrText xml:space="preserve"> PAGEREF _Toc139279169 \h </w:instrText>
        </w:r>
        <w:r w:rsidR="00282C90">
          <w:rPr>
            <w:noProof/>
            <w:webHidden/>
          </w:rPr>
        </w:r>
        <w:r w:rsidR="00282C90">
          <w:rPr>
            <w:noProof/>
            <w:webHidden/>
          </w:rPr>
          <w:fldChar w:fldCharType="separate"/>
        </w:r>
        <w:r w:rsidR="00DE1974">
          <w:rPr>
            <w:noProof/>
            <w:webHidden/>
          </w:rPr>
          <w:t>4-10</w:t>
        </w:r>
        <w:r w:rsidR="00282C90">
          <w:rPr>
            <w:noProof/>
            <w:webHidden/>
          </w:rPr>
          <w:fldChar w:fldCharType="end"/>
        </w:r>
      </w:hyperlink>
    </w:p>
    <w:p w14:paraId="59A93DE1" w14:textId="414F5BEF"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70" w:history="1">
        <w:r w:rsidR="00282C90" w:rsidRPr="007C5228">
          <w:rPr>
            <w:rStyle w:val="Hyperlink"/>
            <w:rFonts w:cs="Calibri"/>
            <w:noProof/>
            <w:lang w:val="sq-AL" w:bidi="sq-AL"/>
          </w:rPr>
          <w:t>Tabela 4-8 – Përmbledhja e Nxjerrjeve, Përdorimeve dhe Konsumeve Kryesore Sektoriale të Ujit - Baseni Erzen</w:t>
        </w:r>
        <w:r w:rsidR="00282C90">
          <w:rPr>
            <w:noProof/>
            <w:webHidden/>
          </w:rPr>
          <w:tab/>
        </w:r>
        <w:r w:rsidR="00282C90">
          <w:rPr>
            <w:noProof/>
            <w:webHidden/>
          </w:rPr>
          <w:fldChar w:fldCharType="begin"/>
        </w:r>
        <w:r w:rsidR="00282C90">
          <w:rPr>
            <w:noProof/>
            <w:webHidden/>
          </w:rPr>
          <w:instrText xml:space="preserve"> PAGEREF _Toc139279170 \h </w:instrText>
        </w:r>
        <w:r w:rsidR="00282C90">
          <w:rPr>
            <w:noProof/>
            <w:webHidden/>
          </w:rPr>
        </w:r>
        <w:r w:rsidR="00282C90">
          <w:rPr>
            <w:noProof/>
            <w:webHidden/>
          </w:rPr>
          <w:fldChar w:fldCharType="separate"/>
        </w:r>
        <w:r w:rsidR="00DE1974">
          <w:rPr>
            <w:noProof/>
            <w:webHidden/>
          </w:rPr>
          <w:t>4-13</w:t>
        </w:r>
        <w:r w:rsidR="00282C90">
          <w:rPr>
            <w:noProof/>
            <w:webHidden/>
          </w:rPr>
          <w:fldChar w:fldCharType="end"/>
        </w:r>
      </w:hyperlink>
    </w:p>
    <w:p w14:paraId="4CB7D780" w14:textId="789E9424"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71" w:history="1">
        <w:r w:rsidR="00282C90" w:rsidRPr="007C5228">
          <w:rPr>
            <w:rStyle w:val="Hyperlink"/>
            <w:rFonts w:cs="Calibri"/>
            <w:noProof/>
            <w:lang w:val="sq-AL" w:bidi="sq-AL"/>
          </w:rPr>
          <w:t>Tabela 4</w:t>
        </w:r>
        <w:r w:rsidR="00282C90" w:rsidRPr="007C5228">
          <w:rPr>
            <w:rStyle w:val="Hyperlink"/>
            <w:rFonts w:cs="Calibri"/>
            <w:noProof/>
            <w:lang w:val="sq-AL" w:bidi="sq-AL"/>
          </w:rPr>
          <w:noBreakHyphen/>
          <w:t>9  – Statistikat Kyçe Përmbledhëse për nënbasenet e lumit Erzen</w:t>
        </w:r>
        <w:r w:rsidR="00282C90">
          <w:rPr>
            <w:noProof/>
            <w:webHidden/>
          </w:rPr>
          <w:tab/>
        </w:r>
        <w:r w:rsidR="00282C90">
          <w:rPr>
            <w:noProof/>
            <w:webHidden/>
          </w:rPr>
          <w:fldChar w:fldCharType="begin"/>
        </w:r>
        <w:r w:rsidR="00282C90">
          <w:rPr>
            <w:noProof/>
            <w:webHidden/>
          </w:rPr>
          <w:instrText xml:space="preserve"> PAGEREF _Toc139279171 \h </w:instrText>
        </w:r>
        <w:r w:rsidR="00282C90">
          <w:rPr>
            <w:noProof/>
            <w:webHidden/>
          </w:rPr>
        </w:r>
        <w:r w:rsidR="00282C90">
          <w:rPr>
            <w:noProof/>
            <w:webHidden/>
          </w:rPr>
          <w:fldChar w:fldCharType="separate"/>
        </w:r>
        <w:r w:rsidR="00DE1974">
          <w:rPr>
            <w:noProof/>
            <w:webHidden/>
          </w:rPr>
          <w:t>4-13</w:t>
        </w:r>
        <w:r w:rsidR="00282C90">
          <w:rPr>
            <w:noProof/>
            <w:webHidden/>
          </w:rPr>
          <w:fldChar w:fldCharType="end"/>
        </w:r>
      </w:hyperlink>
    </w:p>
    <w:p w14:paraId="43D31F85" w14:textId="5E4B6F2F"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72" w:history="1">
        <w:r w:rsidR="00282C90" w:rsidRPr="007C5228">
          <w:rPr>
            <w:rStyle w:val="Hyperlink"/>
            <w:rFonts w:cs="Calibri"/>
            <w:noProof/>
            <w:lang w:val="sq-AL" w:bidi="sq-AL"/>
          </w:rPr>
          <w:t>Tabela 4</w:t>
        </w:r>
        <w:r w:rsidR="00282C90" w:rsidRPr="007C5228">
          <w:rPr>
            <w:rStyle w:val="Hyperlink"/>
            <w:rFonts w:cs="Calibri"/>
            <w:noProof/>
            <w:lang w:val="sq-AL" w:bidi="sq-AL"/>
          </w:rPr>
          <w:noBreakHyphen/>
          <w:t>10 - Furnizimi me ujë në Rajonin e Basenit Ujor të Lumit Erzen</w:t>
        </w:r>
        <w:r w:rsidR="00282C90">
          <w:rPr>
            <w:noProof/>
            <w:webHidden/>
          </w:rPr>
          <w:tab/>
        </w:r>
        <w:r w:rsidR="00282C90">
          <w:rPr>
            <w:noProof/>
            <w:webHidden/>
          </w:rPr>
          <w:fldChar w:fldCharType="begin"/>
        </w:r>
        <w:r w:rsidR="00282C90">
          <w:rPr>
            <w:noProof/>
            <w:webHidden/>
          </w:rPr>
          <w:instrText xml:space="preserve"> PAGEREF _Toc139279172 \h </w:instrText>
        </w:r>
        <w:r w:rsidR="00282C90">
          <w:rPr>
            <w:noProof/>
            <w:webHidden/>
          </w:rPr>
        </w:r>
        <w:r w:rsidR="00282C90">
          <w:rPr>
            <w:noProof/>
            <w:webHidden/>
          </w:rPr>
          <w:fldChar w:fldCharType="separate"/>
        </w:r>
        <w:r w:rsidR="00DE1974">
          <w:rPr>
            <w:noProof/>
            <w:webHidden/>
          </w:rPr>
          <w:t>4-15</w:t>
        </w:r>
        <w:r w:rsidR="00282C90">
          <w:rPr>
            <w:noProof/>
            <w:webHidden/>
          </w:rPr>
          <w:fldChar w:fldCharType="end"/>
        </w:r>
      </w:hyperlink>
    </w:p>
    <w:p w14:paraId="156CF8E0" w14:textId="6FF0635E"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73" w:history="1">
        <w:r w:rsidR="00282C90" w:rsidRPr="007C5228">
          <w:rPr>
            <w:rStyle w:val="Hyperlink"/>
            <w:rFonts w:cs="Calibri"/>
            <w:noProof/>
            <w:lang w:val="sq-AL" w:bidi="sq-AL"/>
          </w:rPr>
          <w:t>Tabela 4</w:t>
        </w:r>
        <w:r w:rsidR="00282C90" w:rsidRPr="007C5228">
          <w:rPr>
            <w:rStyle w:val="Hyperlink"/>
            <w:rFonts w:cs="Calibri"/>
            <w:noProof/>
            <w:lang w:val="sq-AL" w:bidi="sq-AL"/>
          </w:rPr>
          <w:noBreakHyphen/>
          <w:t>11 - Situata aktuale lidhur me mbledhjen e ujërave të ndotura në zonën e basenit ujor të Erzenit</w:t>
        </w:r>
        <w:r w:rsidR="00282C90">
          <w:rPr>
            <w:noProof/>
            <w:webHidden/>
          </w:rPr>
          <w:tab/>
        </w:r>
        <w:r w:rsidR="00282C90">
          <w:rPr>
            <w:noProof/>
            <w:webHidden/>
          </w:rPr>
          <w:fldChar w:fldCharType="begin"/>
        </w:r>
        <w:r w:rsidR="00282C90">
          <w:rPr>
            <w:noProof/>
            <w:webHidden/>
          </w:rPr>
          <w:instrText xml:space="preserve"> PAGEREF _Toc139279173 \h </w:instrText>
        </w:r>
        <w:r w:rsidR="00282C90">
          <w:rPr>
            <w:noProof/>
            <w:webHidden/>
          </w:rPr>
        </w:r>
        <w:r w:rsidR="00282C90">
          <w:rPr>
            <w:noProof/>
            <w:webHidden/>
          </w:rPr>
          <w:fldChar w:fldCharType="separate"/>
        </w:r>
        <w:r w:rsidR="00DE1974">
          <w:rPr>
            <w:noProof/>
            <w:webHidden/>
          </w:rPr>
          <w:t>4-16</w:t>
        </w:r>
        <w:r w:rsidR="00282C90">
          <w:rPr>
            <w:noProof/>
            <w:webHidden/>
          </w:rPr>
          <w:fldChar w:fldCharType="end"/>
        </w:r>
      </w:hyperlink>
    </w:p>
    <w:p w14:paraId="10946EC3" w14:textId="31665A53"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74" w:history="1">
        <w:r w:rsidR="00282C90" w:rsidRPr="007C5228">
          <w:rPr>
            <w:rStyle w:val="Hyperlink"/>
            <w:rFonts w:cs="Calibri"/>
            <w:noProof/>
            <w:lang w:val="sq-AL" w:bidi="sq-AL"/>
          </w:rPr>
          <w:t>Tabela 4</w:t>
        </w:r>
        <w:r w:rsidR="00282C90" w:rsidRPr="007C5228">
          <w:rPr>
            <w:rStyle w:val="Hyperlink"/>
            <w:rFonts w:cs="Calibri"/>
            <w:noProof/>
            <w:lang w:val="sq-AL" w:bidi="sq-AL"/>
          </w:rPr>
          <w:noBreakHyphen/>
          <w:t>12 – Performanca aktuale e shoqërive UK Kavajë dhe Durrës</w:t>
        </w:r>
        <w:r w:rsidR="00282C90">
          <w:rPr>
            <w:noProof/>
            <w:webHidden/>
          </w:rPr>
          <w:tab/>
        </w:r>
        <w:r w:rsidR="00282C90">
          <w:rPr>
            <w:noProof/>
            <w:webHidden/>
          </w:rPr>
          <w:fldChar w:fldCharType="begin"/>
        </w:r>
        <w:r w:rsidR="00282C90">
          <w:rPr>
            <w:noProof/>
            <w:webHidden/>
          </w:rPr>
          <w:instrText xml:space="preserve"> PAGEREF _Toc139279174 \h </w:instrText>
        </w:r>
        <w:r w:rsidR="00282C90">
          <w:rPr>
            <w:noProof/>
            <w:webHidden/>
          </w:rPr>
        </w:r>
        <w:r w:rsidR="00282C90">
          <w:rPr>
            <w:noProof/>
            <w:webHidden/>
          </w:rPr>
          <w:fldChar w:fldCharType="separate"/>
        </w:r>
        <w:r w:rsidR="00DE1974">
          <w:rPr>
            <w:noProof/>
            <w:webHidden/>
          </w:rPr>
          <w:t>4-18</w:t>
        </w:r>
        <w:r w:rsidR="00282C90">
          <w:rPr>
            <w:noProof/>
            <w:webHidden/>
          </w:rPr>
          <w:fldChar w:fldCharType="end"/>
        </w:r>
      </w:hyperlink>
    </w:p>
    <w:p w14:paraId="2969E9F6" w14:textId="33325A84"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75" w:history="1">
        <w:r w:rsidR="00282C90" w:rsidRPr="007C5228">
          <w:rPr>
            <w:rStyle w:val="Hyperlink"/>
            <w:rFonts w:cs="Calibri"/>
            <w:noProof/>
            <w:lang w:val="sq-AL" w:bidi="sq-AL"/>
          </w:rPr>
          <w:t>Tabela 5</w:t>
        </w:r>
        <w:r w:rsidR="00282C90" w:rsidRPr="007C5228">
          <w:rPr>
            <w:rStyle w:val="Hyperlink"/>
            <w:rFonts w:cs="Calibri"/>
            <w:noProof/>
            <w:lang w:val="sq-AL" w:bidi="sq-AL"/>
          </w:rPr>
          <w:noBreakHyphen/>
          <w:t>1 – Baseni Ujor i Erzenit, Karakterizimi i Trupit Ujor, Kategoria e LUMENJVE</w:t>
        </w:r>
        <w:r w:rsidR="00282C90">
          <w:rPr>
            <w:noProof/>
            <w:webHidden/>
          </w:rPr>
          <w:tab/>
        </w:r>
        <w:r w:rsidR="00282C90">
          <w:rPr>
            <w:noProof/>
            <w:webHidden/>
          </w:rPr>
          <w:fldChar w:fldCharType="begin"/>
        </w:r>
        <w:r w:rsidR="00282C90">
          <w:rPr>
            <w:noProof/>
            <w:webHidden/>
          </w:rPr>
          <w:instrText xml:space="preserve"> PAGEREF _Toc139279175 \h </w:instrText>
        </w:r>
        <w:r w:rsidR="00282C90">
          <w:rPr>
            <w:noProof/>
            <w:webHidden/>
          </w:rPr>
        </w:r>
        <w:r w:rsidR="00282C90">
          <w:rPr>
            <w:noProof/>
            <w:webHidden/>
          </w:rPr>
          <w:fldChar w:fldCharType="separate"/>
        </w:r>
        <w:r w:rsidR="00DE1974">
          <w:rPr>
            <w:noProof/>
            <w:webHidden/>
          </w:rPr>
          <w:t>5-7</w:t>
        </w:r>
        <w:r w:rsidR="00282C90">
          <w:rPr>
            <w:noProof/>
            <w:webHidden/>
          </w:rPr>
          <w:fldChar w:fldCharType="end"/>
        </w:r>
      </w:hyperlink>
    </w:p>
    <w:p w14:paraId="5F4141E8" w14:textId="528A688E"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76" w:history="1">
        <w:r w:rsidR="00282C90" w:rsidRPr="007C5228">
          <w:rPr>
            <w:rStyle w:val="Hyperlink"/>
            <w:rFonts w:cs="Calibri"/>
            <w:noProof/>
            <w:lang w:val="sq-AL" w:bidi="sq-AL"/>
          </w:rPr>
          <w:t xml:space="preserve">Tabela 5 </w:t>
        </w:r>
        <w:r w:rsidR="00282C90" w:rsidRPr="007C5228">
          <w:rPr>
            <w:rStyle w:val="Hyperlink"/>
            <w:rFonts w:cs="Calibri"/>
            <w:noProof/>
            <w:lang w:val="sq-AL" w:bidi="sq-AL"/>
          </w:rPr>
          <w:noBreakHyphen/>
          <w:t>2 – Karakterizimi i Trupave Ujorë – Kategoria e LIQENEVE</w:t>
        </w:r>
        <w:r w:rsidR="00282C90">
          <w:rPr>
            <w:noProof/>
            <w:webHidden/>
          </w:rPr>
          <w:tab/>
        </w:r>
        <w:r w:rsidR="00282C90">
          <w:rPr>
            <w:noProof/>
            <w:webHidden/>
          </w:rPr>
          <w:fldChar w:fldCharType="begin"/>
        </w:r>
        <w:r w:rsidR="00282C90">
          <w:rPr>
            <w:noProof/>
            <w:webHidden/>
          </w:rPr>
          <w:instrText xml:space="preserve"> PAGEREF _Toc139279176 \h </w:instrText>
        </w:r>
        <w:r w:rsidR="00282C90">
          <w:rPr>
            <w:noProof/>
            <w:webHidden/>
          </w:rPr>
        </w:r>
        <w:r w:rsidR="00282C90">
          <w:rPr>
            <w:noProof/>
            <w:webHidden/>
          </w:rPr>
          <w:fldChar w:fldCharType="separate"/>
        </w:r>
        <w:r w:rsidR="00DE1974">
          <w:rPr>
            <w:noProof/>
            <w:webHidden/>
          </w:rPr>
          <w:t>5-7</w:t>
        </w:r>
        <w:r w:rsidR="00282C90">
          <w:rPr>
            <w:noProof/>
            <w:webHidden/>
          </w:rPr>
          <w:fldChar w:fldCharType="end"/>
        </w:r>
      </w:hyperlink>
    </w:p>
    <w:p w14:paraId="658A3C51" w14:textId="1F4F7014"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77" w:history="1">
        <w:r w:rsidR="00282C90" w:rsidRPr="007C5228">
          <w:rPr>
            <w:rStyle w:val="Hyperlink"/>
            <w:rFonts w:cs="Calibri"/>
            <w:noProof/>
            <w:lang w:val="sq-AL" w:bidi="sq-AL"/>
          </w:rPr>
          <w:t xml:space="preserve">Tabela 5 </w:t>
        </w:r>
        <w:r w:rsidR="00282C90" w:rsidRPr="007C5228">
          <w:rPr>
            <w:rStyle w:val="Hyperlink"/>
            <w:rFonts w:cs="Calibri"/>
            <w:noProof/>
            <w:lang w:val="sq-AL" w:bidi="sq-AL"/>
          </w:rPr>
          <w:noBreakHyphen/>
          <w:t>3 – Karakterizimi i Trupave Ujorë – Kategoria Ujërat KALIMTARE</w:t>
        </w:r>
        <w:r w:rsidR="00282C90">
          <w:rPr>
            <w:noProof/>
            <w:webHidden/>
          </w:rPr>
          <w:tab/>
        </w:r>
        <w:r w:rsidR="00282C90">
          <w:rPr>
            <w:noProof/>
            <w:webHidden/>
          </w:rPr>
          <w:fldChar w:fldCharType="begin"/>
        </w:r>
        <w:r w:rsidR="00282C90">
          <w:rPr>
            <w:noProof/>
            <w:webHidden/>
          </w:rPr>
          <w:instrText xml:space="preserve"> PAGEREF _Toc139279177 \h </w:instrText>
        </w:r>
        <w:r w:rsidR="00282C90">
          <w:rPr>
            <w:noProof/>
            <w:webHidden/>
          </w:rPr>
        </w:r>
        <w:r w:rsidR="00282C90">
          <w:rPr>
            <w:noProof/>
            <w:webHidden/>
          </w:rPr>
          <w:fldChar w:fldCharType="separate"/>
        </w:r>
        <w:r w:rsidR="00DE1974">
          <w:rPr>
            <w:noProof/>
            <w:webHidden/>
          </w:rPr>
          <w:t>5-8</w:t>
        </w:r>
        <w:r w:rsidR="00282C90">
          <w:rPr>
            <w:noProof/>
            <w:webHidden/>
          </w:rPr>
          <w:fldChar w:fldCharType="end"/>
        </w:r>
      </w:hyperlink>
    </w:p>
    <w:p w14:paraId="0338E3DE" w14:textId="129F3EEF"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78" w:history="1">
        <w:r w:rsidR="00282C90" w:rsidRPr="007C5228">
          <w:rPr>
            <w:rStyle w:val="Hyperlink"/>
            <w:rFonts w:cs="Calibri"/>
            <w:noProof/>
            <w:lang w:val="sq-AL" w:bidi="sq-AL"/>
          </w:rPr>
          <w:t xml:space="preserve">Tabela 5 </w:t>
        </w:r>
        <w:r w:rsidR="00282C90" w:rsidRPr="007C5228">
          <w:rPr>
            <w:rStyle w:val="Hyperlink"/>
            <w:rFonts w:cs="Calibri"/>
            <w:noProof/>
            <w:lang w:val="sq-AL" w:bidi="sq-AL"/>
          </w:rPr>
          <w:noBreakHyphen/>
          <w:t>4 – Karakterizimi i Trupave Ujorë – Kategoria e Ujërave BREGDETARE</w:t>
        </w:r>
        <w:r w:rsidR="00282C90">
          <w:rPr>
            <w:noProof/>
            <w:webHidden/>
          </w:rPr>
          <w:tab/>
        </w:r>
        <w:r w:rsidR="00282C90">
          <w:rPr>
            <w:noProof/>
            <w:webHidden/>
          </w:rPr>
          <w:fldChar w:fldCharType="begin"/>
        </w:r>
        <w:r w:rsidR="00282C90">
          <w:rPr>
            <w:noProof/>
            <w:webHidden/>
          </w:rPr>
          <w:instrText xml:space="preserve"> PAGEREF _Toc139279178 \h </w:instrText>
        </w:r>
        <w:r w:rsidR="00282C90">
          <w:rPr>
            <w:noProof/>
            <w:webHidden/>
          </w:rPr>
        </w:r>
        <w:r w:rsidR="00282C90">
          <w:rPr>
            <w:noProof/>
            <w:webHidden/>
          </w:rPr>
          <w:fldChar w:fldCharType="separate"/>
        </w:r>
        <w:r w:rsidR="00DE1974">
          <w:rPr>
            <w:noProof/>
            <w:webHidden/>
          </w:rPr>
          <w:t>5-8</w:t>
        </w:r>
        <w:r w:rsidR="00282C90">
          <w:rPr>
            <w:noProof/>
            <w:webHidden/>
          </w:rPr>
          <w:fldChar w:fldCharType="end"/>
        </w:r>
      </w:hyperlink>
    </w:p>
    <w:p w14:paraId="388A7977" w14:textId="24B01485"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79" w:history="1">
        <w:r w:rsidR="00282C90" w:rsidRPr="007C5228">
          <w:rPr>
            <w:rStyle w:val="Hyperlink"/>
            <w:rFonts w:cs="Calibri"/>
            <w:noProof/>
            <w:lang w:val="sq-AL" w:bidi="sq-AL"/>
          </w:rPr>
          <w:t>Figura 5</w:t>
        </w:r>
        <w:r w:rsidR="00282C90" w:rsidRPr="007C5228">
          <w:rPr>
            <w:rStyle w:val="Hyperlink"/>
            <w:rFonts w:cs="Calibri"/>
            <w:noProof/>
            <w:lang w:val="sq-AL" w:bidi="sq-AL"/>
          </w:rPr>
          <w:noBreakHyphen/>
          <w:t>5 –Karakterizimi i trupave ujorë - Kategoria e TRUPAVE UJORË TEPËR TË MODIFIKUAR (TUTM) dhe TRUPAVE UJORË ARTIFICIALË (TUA)</w:t>
        </w:r>
        <w:r w:rsidR="00282C90">
          <w:rPr>
            <w:noProof/>
            <w:webHidden/>
          </w:rPr>
          <w:tab/>
        </w:r>
        <w:r w:rsidR="00282C90">
          <w:rPr>
            <w:noProof/>
            <w:webHidden/>
          </w:rPr>
          <w:fldChar w:fldCharType="begin"/>
        </w:r>
        <w:r w:rsidR="00282C90">
          <w:rPr>
            <w:noProof/>
            <w:webHidden/>
          </w:rPr>
          <w:instrText xml:space="preserve"> PAGEREF _Toc139279179 \h </w:instrText>
        </w:r>
        <w:r w:rsidR="00282C90">
          <w:rPr>
            <w:noProof/>
            <w:webHidden/>
          </w:rPr>
        </w:r>
        <w:r w:rsidR="00282C90">
          <w:rPr>
            <w:noProof/>
            <w:webHidden/>
          </w:rPr>
          <w:fldChar w:fldCharType="separate"/>
        </w:r>
        <w:r w:rsidR="00DE1974">
          <w:rPr>
            <w:noProof/>
            <w:webHidden/>
          </w:rPr>
          <w:t>5-9</w:t>
        </w:r>
        <w:r w:rsidR="00282C90">
          <w:rPr>
            <w:noProof/>
            <w:webHidden/>
          </w:rPr>
          <w:fldChar w:fldCharType="end"/>
        </w:r>
      </w:hyperlink>
    </w:p>
    <w:p w14:paraId="33629E74" w14:textId="0BB24E97"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80" w:history="1">
        <w:r w:rsidR="00282C90" w:rsidRPr="007C5228">
          <w:rPr>
            <w:rStyle w:val="Hyperlink"/>
            <w:rFonts w:cs="Calibri"/>
            <w:noProof/>
            <w:lang w:val="sq-AL" w:bidi="sq-AL"/>
          </w:rPr>
          <w:t>Tabela 6</w:t>
        </w:r>
        <w:r w:rsidR="00282C90" w:rsidRPr="007C5228">
          <w:rPr>
            <w:rStyle w:val="Hyperlink"/>
            <w:rFonts w:cs="Calibri"/>
            <w:noProof/>
            <w:lang w:val="sq-AL" w:bidi="sq-AL"/>
          </w:rPr>
          <w:noBreakHyphen/>
          <w:t>1– Llojet Kryesore të Ujërave Nëntokësore në Shqipëri, Raportimi</w:t>
        </w:r>
        <w:r w:rsidR="00282C90">
          <w:rPr>
            <w:noProof/>
            <w:webHidden/>
          </w:rPr>
          <w:tab/>
        </w:r>
        <w:r w:rsidR="00282C90">
          <w:rPr>
            <w:noProof/>
            <w:webHidden/>
          </w:rPr>
          <w:fldChar w:fldCharType="begin"/>
        </w:r>
        <w:r w:rsidR="00282C90">
          <w:rPr>
            <w:noProof/>
            <w:webHidden/>
          </w:rPr>
          <w:instrText xml:space="preserve"> PAGEREF _Toc139279180 \h </w:instrText>
        </w:r>
        <w:r w:rsidR="00282C90">
          <w:rPr>
            <w:noProof/>
            <w:webHidden/>
          </w:rPr>
        </w:r>
        <w:r w:rsidR="00282C90">
          <w:rPr>
            <w:noProof/>
            <w:webHidden/>
          </w:rPr>
          <w:fldChar w:fldCharType="separate"/>
        </w:r>
        <w:r w:rsidR="00DE1974">
          <w:rPr>
            <w:noProof/>
            <w:webHidden/>
          </w:rPr>
          <w:t>6-2</w:t>
        </w:r>
        <w:r w:rsidR="00282C90">
          <w:rPr>
            <w:noProof/>
            <w:webHidden/>
          </w:rPr>
          <w:fldChar w:fldCharType="end"/>
        </w:r>
      </w:hyperlink>
    </w:p>
    <w:p w14:paraId="696598E9" w14:textId="3B2A22F9"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81" w:history="1">
        <w:r w:rsidR="00282C90" w:rsidRPr="007C5228">
          <w:rPr>
            <w:rStyle w:val="Hyperlink"/>
            <w:rFonts w:cs="Calibri"/>
            <w:noProof/>
            <w:lang w:val="sq-AL" w:bidi="sq-AL"/>
          </w:rPr>
          <w:t>Tabela 6</w:t>
        </w:r>
        <w:r w:rsidR="00282C90" w:rsidRPr="007C5228">
          <w:rPr>
            <w:rStyle w:val="Hyperlink"/>
            <w:rFonts w:cs="Calibri"/>
            <w:noProof/>
            <w:lang w:val="sq-AL" w:bidi="sq-AL"/>
          </w:rPr>
          <w:noBreakHyphen/>
          <w:t>2 – Përmbledhja Kombëtare e Formacioneve Hidrologjike</w:t>
        </w:r>
        <w:r w:rsidR="00282C90">
          <w:rPr>
            <w:noProof/>
            <w:webHidden/>
          </w:rPr>
          <w:tab/>
        </w:r>
        <w:r w:rsidR="00282C90">
          <w:rPr>
            <w:noProof/>
            <w:webHidden/>
          </w:rPr>
          <w:fldChar w:fldCharType="begin"/>
        </w:r>
        <w:r w:rsidR="00282C90">
          <w:rPr>
            <w:noProof/>
            <w:webHidden/>
          </w:rPr>
          <w:instrText xml:space="preserve"> PAGEREF _Toc139279181 \h </w:instrText>
        </w:r>
        <w:r w:rsidR="00282C90">
          <w:rPr>
            <w:noProof/>
            <w:webHidden/>
          </w:rPr>
        </w:r>
        <w:r w:rsidR="00282C90">
          <w:rPr>
            <w:noProof/>
            <w:webHidden/>
          </w:rPr>
          <w:fldChar w:fldCharType="separate"/>
        </w:r>
        <w:r w:rsidR="00DE1974">
          <w:rPr>
            <w:noProof/>
            <w:webHidden/>
          </w:rPr>
          <w:t>6-4</w:t>
        </w:r>
        <w:r w:rsidR="00282C90">
          <w:rPr>
            <w:noProof/>
            <w:webHidden/>
          </w:rPr>
          <w:fldChar w:fldCharType="end"/>
        </w:r>
      </w:hyperlink>
    </w:p>
    <w:p w14:paraId="79A81B80" w14:textId="5A0FDC8D"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82" w:history="1">
        <w:r w:rsidR="00282C90" w:rsidRPr="007C5228">
          <w:rPr>
            <w:rStyle w:val="Hyperlink"/>
            <w:rFonts w:cs="Calibri"/>
            <w:noProof/>
            <w:lang w:val="sq-AL" w:bidi="sq-AL"/>
          </w:rPr>
          <w:t>Tabela 6</w:t>
        </w:r>
        <w:r w:rsidR="00282C90" w:rsidRPr="007C5228">
          <w:rPr>
            <w:rStyle w:val="Hyperlink"/>
            <w:rFonts w:cs="Calibri"/>
            <w:noProof/>
            <w:lang w:val="sq-AL" w:bidi="sq-AL"/>
          </w:rPr>
          <w:noBreakHyphen/>
          <w:t>3 –Grupet e Raportimit për Trupat Ujorë Nëntokësorë në Basenin e Lumit Erzen</w:t>
        </w:r>
        <w:r w:rsidR="00282C90">
          <w:rPr>
            <w:noProof/>
            <w:webHidden/>
          </w:rPr>
          <w:tab/>
        </w:r>
        <w:r w:rsidR="00282C90">
          <w:rPr>
            <w:noProof/>
            <w:webHidden/>
          </w:rPr>
          <w:fldChar w:fldCharType="begin"/>
        </w:r>
        <w:r w:rsidR="00282C90">
          <w:rPr>
            <w:noProof/>
            <w:webHidden/>
          </w:rPr>
          <w:instrText xml:space="preserve"> PAGEREF _Toc139279182 \h </w:instrText>
        </w:r>
        <w:r w:rsidR="00282C90">
          <w:rPr>
            <w:noProof/>
            <w:webHidden/>
          </w:rPr>
        </w:r>
        <w:r w:rsidR="00282C90">
          <w:rPr>
            <w:noProof/>
            <w:webHidden/>
          </w:rPr>
          <w:fldChar w:fldCharType="separate"/>
        </w:r>
        <w:r w:rsidR="00DE1974">
          <w:rPr>
            <w:noProof/>
            <w:webHidden/>
          </w:rPr>
          <w:t>6-6</w:t>
        </w:r>
        <w:r w:rsidR="00282C90">
          <w:rPr>
            <w:noProof/>
            <w:webHidden/>
          </w:rPr>
          <w:fldChar w:fldCharType="end"/>
        </w:r>
      </w:hyperlink>
    </w:p>
    <w:p w14:paraId="4133FD2E" w14:textId="118082E0"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83" w:history="1">
        <w:r w:rsidR="00282C90" w:rsidRPr="007C5228">
          <w:rPr>
            <w:rStyle w:val="Hyperlink"/>
            <w:rFonts w:cs="Calibri"/>
            <w:noProof/>
            <w:lang w:val="sq-AL" w:bidi="sq-AL"/>
          </w:rPr>
          <w:t>Tabela 6</w:t>
        </w:r>
        <w:r w:rsidR="00282C90" w:rsidRPr="007C5228">
          <w:rPr>
            <w:rStyle w:val="Hyperlink"/>
            <w:rFonts w:cs="Calibri"/>
            <w:noProof/>
            <w:lang w:val="sq-AL" w:bidi="sq-AL"/>
          </w:rPr>
          <w:noBreakHyphen/>
          <w:t>4 –Karakterizimi dhe Përvijimi i Trupave Ujorë Nëntokësorë në basenin e lumit Erzen</w:t>
        </w:r>
        <w:r w:rsidR="00282C90">
          <w:rPr>
            <w:noProof/>
            <w:webHidden/>
          </w:rPr>
          <w:tab/>
        </w:r>
        <w:r w:rsidR="00282C90">
          <w:rPr>
            <w:noProof/>
            <w:webHidden/>
          </w:rPr>
          <w:fldChar w:fldCharType="begin"/>
        </w:r>
        <w:r w:rsidR="00282C90">
          <w:rPr>
            <w:noProof/>
            <w:webHidden/>
          </w:rPr>
          <w:instrText xml:space="preserve"> PAGEREF _Toc139279183 \h </w:instrText>
        </w:r>
        <w:r w:rsidR="00282C90">
          <w:rPr>
            <w:noProof/>
            <w:webHidden/>
          </w:rPr>
        </w:r>
        <w:r w:rsidR="00282C90">
          <w:rPr>
            <w:noProof/>
            <w:webHidden/>
          </w:rPr>
          <w:fldChar w:fldCharType="separate"/>
        </w:r>
        <w:r w:rsidR="00DE1974">
          <w:rPr>
            <w:noProof/>
            <w:webHidden/>
          </w:rPr>
          <w:t>6-7</w:t>
        </w:r>
        <w:r w:rsidR="00282C90">
          <w:rPr>
            <w:noProof/>
            <w:webHidden/>
          </w:rPr>
          <w:fldChar w:fldCharType="end"/>
        </w:r>
      </w:hyperlink>
    </w:p>
    <w:p w14:paraId="028494F9" w14:textId="76BD4E4D"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84" w:history="1">
        <w:r w:rsidR="00282C90" w:rsidRPr="007C5228">
          <w:rPr>
            <w:rStyle w:val="Hyperlink"/>
            <w:rFonts w:cs="Calibri"/>
            <w:noProof/>
            <w:lang w:val="sq-AL" w:bidi="sq-AL"/>
          </w:rPr>
          <w:t>Tabela 7</w:t>
        </w:r>
        <w:r w:rsidR="00282C90" w:rsidRPr="007C5228">
          <w:rPr>
            <w:rStyle w:val="Hyperlink"/>
            <w:rFonts w:cs="Calibri"/>
            <w:noProof/>
            <w:lang w:val="sq-AL" w:bidi="sq-AL"/>
          </w:rPr>
          <w:noBreakHyphen/>
          <w:t>1 – Lista e  zonave të mbrojtura me rëndësi ekonomike</w:t>
        </w:r>
        <w:r w:rsidR="00282C90">
          <w:rPr>
            <w:noProof/>
            <w:webHidden/>
          </w:rPr>
          <w:tab/>
        </w:r>
        <w:r w:rsidR="00282C90">
          <w:rPr>
            <w:noProof/>
            <w:webHidden/>
          </w:rPr>
          <w:fldChar w:fldCharType="begin"/>
        </w:r>
        <w:r w:rsidR="00282C90">
          <w:rPr>
            <w:noProof/>
            <w:webHidden/>
          </w:rPr>
          <w:instrText xml:space="preserve"> PAGEREF _Toc139279184 \h </w:instrText>
        </w:r>
        <w:r w:rsidR="00282C90">
          <w:rPr>
            <w:noProof/>
            <w:webHidden/>
          </w:rPr>
        </w:r>
        <w:r w:rsidR="00282C90">
          <w:rPr>
            <w:noProof/>
            <w:webHidden/>
          </w:rPr>
          <w:fldChar w:fldCharType="separate"/>
        </w:r>
        <w:r w:rsidR="00DE1974">
          <w:rPr>
            <w:noProof/>
            <w:webHidden/>
          </w:rPr>
          <w:t>7-3</w:t>
        </w:r>
        <w:r w:rsidR="00282C90">
          <w:rPr>
            <w:noProof/>
            <w:webHidden/>
          </w:rPr>
          <w:fldChar w:fldCharType="end"/>
        </w:r>
      </w:hyperlink>
    </w:p>
    <w:p w14:paraId="3353BDF8" w14:textId="462AD619"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85" w:history="1">
        <w:r w:rsidR="00282C90" w:rsidRPr="007C5228">
          <w:rPr>
            <w:rStyle w:val="Hyperlink"/>
            <w:rFonts w:cs="Calibri"/>
            <w:noProof/>
            <w:lang w:val="sq-AL" w:bidi="sq-AL"/>
          </w:rPr>
          <w:t>Tabela 7</w:t>
        </w:r>
        <w:r w:rsidR="00282C90" w:rsidRPr="007C5228">
          <w:rPr>
            <w:rStyle w:val="Hyperlink"/>
            <w:rFonts w:cs="Calibri"/>
            <w:noProof/>
            <w:lang w:val="sq-AL" w:bidi="sq-AL"/>
          </w:rPr>
          <w:noBreakHyphen/>
          <w:t>2– Regjistri i Zonave të Mbrojtura – Kategoria e ZONAVE TË MBROJTURA TË UJIT TË PIJSHËM</w:t>
        </w:r>
        <w:r w:rsidR="00282C90">
          <w:rPr>
            <w:noProof/>
            <w:webHidden/>
          </w:rPr>
          <w:tab/>
        </w:r>
        <w:r w:rsidR="00282C90">
          <w:rPr>
            <w:noProof/>
            <w:webHidden/>
          </w:rPr>
          <w:fldChar w:fldCharType="begin"/>
        </w:r>
        <w:r w:rsidR="00282C90">
          <w:rPr>
            <w:noProof/>
            <w:webHidden/>
          </w:rPr>
          <w:instrText xml:space="preserve"> PAGEREF _Toc139279185 \h </w:instrText>
        </w:r>
        <w:r w:rsidR="00282C90">
          <w:rPr>
            <w:noProof/>
            <w:webHidden/>
          </w:rPr>
        </w:r>
        <w:r w:rsidR="00282C90">
          <w:rPr>
            <w:noProof/>
            <w:webHidden/>
          </w:rPr>
          <w:fldChar w:fldCharType="separate"/>
        </w:r>
        <w:r w:rsidR="00DE1974">
          <w:rPr>
            <w:noProof/>
            <w:webHidden/>
          </w:rPr>
          <w:t>7-7</w:t>
        </w:r>
        <w:r w:rsidR="00282C90">
          <w:rPr>
            <w:noProof/>
            <w:webHidden/>
          </w:rPr>
          <w:fldChar w:fldCharType="end"/>
        </w:r>
      </w:hyperlink>
    </w:p>
    <w:p w14:paraId="2EAB9EB3" w14:textId="489E0AF3"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86" w:history="1">
        <w:r w:rsidR="00282C90" w:rsidRPr="007C5228">
          <w:rPr>
            <w:rStyle w:val="Hyperlink"/>
            <w:rFonts w:cs="Calibri"/>
            <w:noProof/>
            <w:lang w:val="sq-AL" w:bidi="sq-AL"/>
          </w:rPr>
          <w:t>Tabela 7</w:t>
        </w:r>
        <w:r w:rsidR="00282C90" w:rsidRPr="007C5228">
          <w:rPr>
            <w:rStyle w:val="Hyperlink"/>
            <w:rFonts w:cs="Calibri"/>
            <w:noProof/>
            <w:lang w:val="sq-AL" w:bidi="sq-AL"/>
          </w:rPr>
          <w:noBreakHyphen/>
          <w:t>3 - Regjistri i Zonave të Mbrojtura - Kategoria SPECIET UJORE ME RËNDËSI EKONOMIKE</w:t>
        </w:r>
        <w:r w:rsidR="00282C90">
          <w:rPr>
            <w:noProof/>
            <w:webHidden/>
          </w:rPr>
          <w:tab/>
        </w:r>
        <w:r w:rsidR="00282C90">
          <w:rPr>
            <w:noProof/>
            <w:webHidden/>
          </w:rPr>
          <w:fldChar w:fldCharType="begin"/>
        </w:r>
        <w:r w:rsidR="00282C90">
          <w:rPr>
            <w:noProof/>
            <w:webHidden/>
          </w:rPr>
          <w:instrText xml:space="preserve"> PAGEREF _Toc139279186 \h </w:instrText>
        </w:r>
        <w:r w:rsidR="00282C90">
          <w:rPr>
            <w:noProof/>
            <w:webHidden/>
          </w:rPr>
        </w:r>
        <w:r w:rsidR="00282C90">
          <w:rPr>
            <w:noProof/>
            <w:webHidden/>
          </w:rPr>
          <w:fldChar w:fldCharType="separate"/>
        </w:r>
        <w:r w:rsidR="00DE1974">
          <w:rPr>
            <w:noProof/>
            <w:webHidden/>
          </w:rPr>
          <w:t>7-7</w:t>
        </w:r>
        <w:r w:rsidR="00282C90">
          <w:rPr>
            <w:noProof/>
            <w:webHidden/>
          </w:rPr>
          <w:fldChar w:fldCharType="end"/>
        </w:r>
      </w:hyperlink>
    </w:p>
    <w:p w14:paraId="08F40E13" w14:textId="733C21EE"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87" w:history="1">
        <w:r w:rsidR="00282C90" w:rsidRPr="007C5228">
          <w:rPr>
            <w:rStyle w:val="Hyperlink"/>
            <w:rFonts w:cs="Calibri"/>
            <w:noProof/>
            <w:lang w:val="sq-AL" w:bidi="sq-AL"/>
          </w:rPr>
          <w:t xml:space="preserve">Tabela 7 </w:t>
        </w:r>
        <w:r w:rsidR="00282C90" w:rsidRPr="007C5228">
          <w:rPr>
            <w:rStyle w:val="Hyperlink"/>
            <w:rFonts w:cs="Calibri"/>
            <w:noProof/>
            <w:lang w:val="sq-AL" w:bidi="sq-AL"/>
          </w:rPr>
          <w:noBreakHyphen/>
          <w:t>4 – Regjistri i Zonave të Mbrojtura – Kategoria UJËRAT REKREATIVE DHE TË LARJES</w:t>
        </w:r>
        <w:r w:rsidR="00282C90">
          <w:rPr>
            <w:noProof/>
            <w:webHidden/>
          </w:rPr>
          <w:tab/>
        </w:r>
        <w:r w:rsidR="00282C90">
          <w:rPr>
            <w:noProof/>
            <w:webHidden/>
          </w:rPr>
          <w:fldChar w:fldCharType="begin"/>
        </w:r>
        <w:r w:rsidR="00282C90">
          <w:rPr>
            <w:noProof/>
            <w:webHidden/>
          </w:rPr>
          <w:instrText xml:space="preserve"> PAGEREF _Toc139279187 \h </w:instrText>
        </w:r>
        <w:r w:rsidR="00282C90">
          <w:rPr>
            <w:noProof/>
            <w:webHidden/>
          </w:rPr>
        </w:r>
        <w:r w:rsidR="00282C90">
          <w:rPr>
            <w:noProof/>
            <w:webHidden/>
          </w:rPr>
          <w:fldChar w:fldCharType="separate"/>
        </w:r>
        <w:r w:rsidR="00DE1974">
          <w:rPr>
            <w:noProof/>
            <w:webHidden/>
          </w:rPr>
          <w:t>7-7</w:t>
        </w:r>
        <w:r w:rsidR="00282C90">
          <w:rPr>
            <w:noProof/>
            <w:webHidden/>
          </w:rPr>
          <w:fldChar w:fldCharType="end"/>
        </w:r>
      </w:hyperlink>
    </w:p>
    <w:p w14:paraId="15CCA89A" w14:textId="316104FE"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88" w:history="1">
        <w:r w:rsidR="00282C90" w:rsidRPr="007C5228">
          <w:rPr>
            <w:rStyle w:val="Hyperlink"/>
            <w:rFonts w:cs="Calibri"/>
            <w:noProof/>
            <w:lang w:val="sq-AL" w:bidi="sq-AL"/>
          </w:rPr>
          <w:t xml:space="preserve">Tabela 7 </w:t>
        </w:r>
        <w:r w:rsidR="00282C90" w:rsidRPr="007C5228">
          <w:rPr>
            <w:rStyle w:val="Hyperlink"/>
            <w:rFonts w:cs="Calibri"/>
            <w:noProof/>
            <w:lang w:val="sq-AL" w:bidi="sq-AL"/>
          </w:rPr>
          <w:noBreakHyphen/>
          <w:t>5 – Regjistri i Zonave të Mbrojtura – Kategoria HABITATET DHE SPECIET E MBROJTURA</w:t>
        </w:r>
        <w:r w:rsidR="00282C90">
          <w:rPr>
            <w:noProof/>
            <w:webHidden/>
          </w:rPr>
          <w:tab/>
        </w:r>
        <w:r w:rsidR="00282C90">
          <w:rPr>
            <w:noProof/>
            <w:webHidden/>
          </w:rPr>
          <w:fldChar w:fldCharType="begin"/>
        </w:r>
        <w:r w:rsidR="00282C90">
          <w:rPr>
            <w:noProof/>
            <w:webHidden/>
          </w:rPr>
          <w:instrText xml:space="preserve"> PAGEREF _Toc139279188 \h </w:instrText>
        </w:r>
        <w:r w:rsidR="00282C90">
          <w:rPr>
            <w:noProof/>
            <w:webHidden/>
          </w:rPr>
        </w:r>
        <w:r w:rsidR="00282C90">
          <w:rPr>
            <w:noProof/>
            <w:webHidden/>
          </w:rPr>
          <w:fldChar w:fldCharType="separate"/>
        </w:r>
        <w:r w:rsidR="00DE1974">
          <w:rPr>
            <w:noProof/>
            <w:webHidden/>
          </w:rPr>
          <w:t>7-7</w:t>
        </w:r>
        <w:r w:rsidR="00282C90">
          <w:rPr>
            <w:noProof/>
            <w:webHidden/>
          </w:rPr>
          <w:fldChar w:fldCharType="end"/>
        </w:r>
      </w:hyperlink>
    </w:p>
    <w:p w14:paraId="676CCA2D" w14:textId="67D4A519"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89" w:history="1">
        <w:r w:rsidR="00282C90" w:rsidRPr="007C5228">
          <w:rPr>
            <w:rStyle w:val="Hyperlink"/>
            <w:rFonts w:cs="Calibri"/>
            <w:noProof/>
            <w:lang w:val="sq-AL" w:bidi="sq-AL"/>
          </w:rPr>
          <w:t>Tabela 9</w:t>
        </w:r>
        <w:r w:rsidR="00282C90" w:rsidRPr="007C5228">
          <w:rPr>
            <w:rStyle w:val="Hyperlink"/>
            <w:rFonts w:cs="Calibri"/>
            <w:noProof/>
            <w:lang w:val="sq-AL" w:bidi="sq-AL"/>
          </w:rPr>
          <w:noBreakHyphen/>
          <w:t>1 - Trupat Ujorë që Mund të Ndikohen nga Aktivitetet e Burimeve Ujore</w:t>
        </w:r>
        <w:r w:rsidR="00282C90">
          <w:rPr>
            <w:noProof/>
            <w:webHidden/>
          </w:rPr>
          <w:tab/>
        </w:r>
        <w:r w:rsidR="00282C90">
          <w:rPr>
            <w:noProof/>
            <w:webHidden/>
          </w:rPr>
          <w:fldChar w:fldCharType="begin"/>
        </w:r>
        <w:r w:rsidR="00282C90">
          <w:rPr>
            <w:noProof/>
            <w:webHidden/>
          </w:rPr>
          <w:instrText xml:space="preserve"> PAGEREF _Toc139279189 \h </w:instrText>
        </w:r>
        <w:r w:rsidR="00282C90">
          <w:rPr>
            <w:noProof/>
            <w:webHidden/>
          </w:rPr>
        </w:r>
        <w:r w:rsidR="00282C90">
          <w:rPr>
            <w:noProof/>
            <w:webHidden/>
          </w:rPr>
          <w:fldChar w:fldCharType="separate"/>
        </w:r>
        <w:r w:rsidR="00DE1974">
          <w:rPr>
            <w:noProof/>
            <w:webHidden/>
          </w:rPr>
          <w:t>9-6</w:t>
        </w:r>
        <w:r w:rsidR="00282C90">
          <w:rPr>
            <w:noProof/>
            <w:webHidden/>
          </w:rPr>
          <w:fldChar w:fldCharType="end"/>
        </w:r>
      </w:hyperlink>
    </w:p>
    <w:p w14:paraId="5394FCF5" w14:textId="0AE0771C"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90" w:history="1">
        <w:r w:rsidR="00282C90" w:rsidRPr="007C5228">
          <w:rPr>
            <w:rStyle w:val="Hyperlink"/>
            <w:rFonts w:cs="Calibri"/>
            <w:noProof/>
            <w:lang w:val="sq-AL" w:bidi="sq-AL"/>
          </w:rPr>
          <w:t>Tabela 9</w:t>
        </w:r>
        <w:r w:rsidR="00282C90" w:rsidRPr="007C5228">
          <w:rPr>
            <w:rStyle w:val="Hyperlink"/>
            <w:rFonts w:cs="Calibri"/>
            <w:noProof/>
            <w:lang w:val="sq-AL" w:bidi="sq-AL"/>
          </w:rPr>
          <w:noBreakHyphen/>
          <w:t>2 – Trupat Ujorë që Mund të Ndikohen nga Aktivitetet e Burimeve Ujore</w:t>
        </w:r>
        <w:r w:rsidR="00282C90">
          <w:rPr>
            <w:noProof/>
            <w:webHidden/>
          </w:rPr>
          <w:tab/>
        </w:r>
        <w:r w:rsidR="00282C90">
          <w:rPr>
            <w:noProof/>
            <w:webHidden/>
          </w:rPr>
          <w:fldChar w:fldCharType="begin"/>
        </w:r>
        <w:r w:rsidR="00282C90">
          <w:rPr>
            <w:noProof/>
            <w:webHidden/>
          </w:rPr>
          <w:instrText xml:space="preserve"> PAGEREF _Toc139279190 \h </w:instrText>
        </w:r>
        <w:r w:rsidR="00282C90">
          <w:rPr>
            <w:noProof/>
            <w:webHidden/>
          </w:rPr>
        </w:r>
        <w:r w:rsidR="00282C90">
          <w:rPr>
            <w:noProof/>
            <w:webHidden/>
          </w:rPr>
          <w:fldChar w:fldCharType="separate"/>
        </w:r>
        <w:r w:rsidR="00DE1974">
          <w:rPr>
            <w:noProof/>
            <w:webHidden/>
          </w:rPr>
          <w:t>9-8</w:t>
        </w:r>
        <w:r w:rsidR="00282C90">
          <w:rPr>
            <w:noProof/>
            <w:webHidden/>
          </w:rPr>
          <w:fldChar w:fldCharType="end"/>
        </w:r>
      </w:hyperlink>
    </w:p>
    <w:p w14:paraId="15B93054" w14:textId="7DC6CD51"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91" w:history="1">
        <w:r w:rsidR="00282C90" w:rsidRPr="007C5228">
          <w:rPr>
            <w:rStyle w:val="Hyperlink"/>
            <w:rFonts w:cs="Calibri"/>
            <w:noProof/>
            <w:lang w:val="sq-AL" w:bidi="sq-AL"/>
          </w:rPr>
          <w:t>Tabela 9</w:t>
        </w:r>
        <w:r w:rsidR="00282C90" w:rsidRPr="007C5228">
          <w:rPr>
            <w:rStyle w:val="Hyperlink"/>
            <w:rFonts w:cs="Calibri"/>
            <w:noProof/>
            <w:lang w:val="sq-AL" w:bidi="sq-AL"/>
          </w:rPr>
          <w:noBreakHyphen/>
          <w:t>3 - Trupat Ujorë që Mund të Ndikohen nga Aktivitetet e Menaxhimit të Thatësirave</w:t>
        </w:r>
        <w:r w:rsidR="00282C90">
          <w:rPr>
            <w:noProof/>
            <w:webHidden/>
          </w:rPr>
          <w:tab/>
        </w:r>
        <w:r w:rsidR="00282C90">
          <w:rPr>
            <w:noProof/>
            <w:webHidden/>
          </w:rPr>
          <w:fldChar w:fldCharType="begin"/>
        </w:r>
        <w:r w:rsidR="00282C90">
          <w:rPr>
            <w:noProof/>
            <w:webHidden/>
          </w:rPr>
          <w:instrText xml:space="preserve"> PAGEREF _Toc139279191 \h </w:instrText>
        </w:r>
        <w:r w:rsidR="00282C90">
          <w:rPr>
            <w:noProof/>
            <w:webHidden/>
          </w:rPr>
        </w:r>
        <w:r w:rsidR="00282C90">
          <w:rPr>
            <w:noProof/>
            <w:webHidden/>
          </w:rPr>
          <w:fldChar w:fldCharType="separate"/>
        </w:r>
        <w:r w:rsidR="00DE1974">
          <w:rPr>
            <w:noProof/>
            <w:webHidden/>
          </w:rPr>
          <w:t>9-10</w:t>
        </w:r>
        <w:r w:rsidR="00282C90">
          <w:rPr>
            <w:noProof/>
            <w:webHidden/>
          </w:rPr>
          <w:fldChar w:fldCharType="end"/>
        </w:r>
      </w:hyperlink>
    </w:p>
    <w:p w14:paraId="7C7FBA83" w14:textId="289AD638"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92" w:history="1">
        <w:r w:rsidR="00282C90" w:rsidRPr="007C5228">
          <w:rPr>
            <w:rStyle w:val="Hyperlink"/>
            <w:rFonts w:cs="Calibri"/>
            <w:noProof/>
            <w:lang w:val="sq-AL" w:bidi="sq-AL"/>
          </w:rPr>
          <w:t>Tabela 9</w:t>
        </w:r>
        <w:r w:rsidR="00282C90" w:rsidRPr="007C5228">
          <w:rPr>
            <w:rStyle w:val="Hyperlink"/>
            <w:rFonts w:cs="Calibri"/>
            <w:noProof/>
            <w:lang w:val="sq-AL" w:bidi="sq-AL"/>
          </w:rPr>
          <w:noBreakHyphen/>
          <w:t>4 – Trupat Ujorë që Mund të Ndikohen nga Aktivitetet e Menaxhimit të Bregdetit</w:t>
        </w:r>
        <w:r w:rsidR="00282C90">
          <w:rPr>
            <w:noProof/>
            <w:webHidden/>
          </w:rPr>
          <w:tab/>
        </w:r>
        <w:r w:rsidR="00282C90">
          <w:rPr>
            <w:noProof/>
            <w:webHidden/>
          </w:rPr>
          <w:fldChar w:fldCharType="begin"/>
        </w:r>
        <w:r w:rsidR="00282C90">
          <w:rPr>
            <w:noProof/>
            <w:webHidden/>
          </w:rPr>
          <w:instrText xml:space="preserve"> PAGEREF _Toc139279192 \h </w:instrText>
        </w:r>
        <w:r w:rsidR="00282C90">
          <w:rPr>
            <w:noProof/>
            <w:webHidden/>
          </w:rPr>
        </w:r>
        <w:r w:rsidR="00282C90">
          <w:rPr>
            <w:noProof/>
            <w:webHidden/>
          </w:rPr>
          <w:fldChar w:fldCharType="separate"/>
        </w:r>
        <w:r w:rsidR="00DE1974">
          <w:rPr>
            <w:noProof/>
            <w:webHidden/>
          </w:rPr>
          <w:t>9-12</w:t>
        </w:r>
        <w:r w:rsidR="00282C90">
          <w:rPr>
            <w:noProof/>
            <w:webHidden/>
          </w:rPr>
          <w:fldChar w:fldCharType="end"/>
        </w:r>
      </w:hyperlink>
    </w:p>
    <w:p w14:paraId="4B23360A" w14:textId="71BDE934"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93" w:history="1">
        <w:r w:rsidR="00282C90" w:rsidRPr="007C5228">
          <w:rPr>
            <w:rStyle w:val="Hyperlink"/>
            <w:rFonts w:cs="Calibri"/>
            <w:noProof/>
            <w:lang w:val="sq-AL" w:bidi="sq-AL"/>
          </w:rPr>
          <w:t>Tabela 9</w:t>
        </w:r>
        <w:r w:rsidR="00282C90" w:rsidRPr="007C5228">
          <w:rPr>
            <w:rStyle w:val="Hyperlink"/>
            <w:rFonts w:cs="Calibri"/>
            <w:noProof/>
            <w:lang w:val="sq-AL" w:bidi="sq-AL"/>
          </w:rPr>
          <w:noBreakHyphen/>
          <w:t>5 – Elementet Kryesore të Procesit të VSM-së</w:t>
        </w:r>
        <w:r w:rsidR="00282C90">
          <w:rPr>
            <w:noProof/>
            <w:webHidden/>
          </w:rPr>
          <w:tab/>
        </w:r>
        <w:r w:rsidR="00282C90">
          <w:rPr>
            <w:noProof/>
            <w:webHidden/>
          </w:rPr>
          <w:fldChar w:fldCharType="begin"/>
        </w:r>
        <w:r w:rsidR="00282C90">
          <w:rPr>
            <w:noProof/>
            <w:webHidden/>
          </w:rPr>
          <w:instrText xml:space="preserve"> PAGEREF _Toc139279193 \h </w:instrText>
        </w:r>
        <w:r w:rsidR="00282C90">
          <w:rPr>
            <w:noProof/>
            <w:webHidden/>
          </w:rPr>
        </w:r>
        <w:r w:rsidR="00282C90">
          <w:rPr>
            <w:noProof/>
            <w:webHidden/>
          </w:rPr>
          <w:fldChar w:fldCharType="separate"/>
        </w:r>
        <w:r w:rsidR="00DE1974">
          <w:rPr>
            <w:noProof/>
            <w:webHidden/>
          </w:rPr>
          <w:t>9-13</w:t>
        </w:r>
        <w:r w:rsidR="00282C90">
          <w:rPr>
            <w:noProof/>
            <w:webHidden/>
          </w:rPr>
          <w:fldChar w:fldCharType="end"/>
        </w:r>
      </w:hyperlink>
    </w:p>
    <w:p w14:paraId="20DD009E" w14:textId="61993DC6"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94" w:history="1">
        <w:r w:rsidR="00282C90" w:rsidRPr="007C5228">
          <w:rPr>
            <w:rStyle w:val="Hyperlink"/>
            <w:rFonts w:cs="Calibri"/>
            <w:noProof/>
            <w:lang w:val="sq-AL" w:bidi="sq-AL"/>
          </w:rPr>
          <w:t>Tabela 10</w:t>
        </w:r>
        <w:r w:rsidR="00282C90" w:rsidRPr="007C5228">
          <w:rPr>
            <w:rStyle w:val="Hyperlink"/>
            <w:rFonts w:cs="Calibri"/>
            <w:noProof/>
            <w:lang w:val="sq-AL" w:bidi="sq-AL"/>
          </w:rPr>
          <w:noBreakHyphen/>
          <w:t>1 – Llojet dhe Treguesit Standardë të Presionit, Lloji 1 deri në 3</w:t>
        </w:r>
        <w:r w:rsidR="00282C90">
          <w:rPr>
            <w:noProof/>
            <w:webHidden/>
          </w:rPr>
          <w:tab/>
        </w:r>
        <w:r w:rsidR="00282C90">
          <w:rPr>
            <w:noProof/>
            <w:webHidden/>
          </w:rPr>
          <w:fldChar w:fldCharType="begin"/>
        </w:r>
        <w:r w:rsidR="00282C90">
          <w:rPr>
            <w:noProof/>
            <w:webHidden/>
          </w:rPr>
          <w:instrText xml:space="preserve"> PAGEREF _Toc139279194 \h </w:instrText>
        </w:r>
        <w:r w:rsidR="00282C90">
          <w:rPr>
            <w:noProof/>
            <w:webHidden/>
          </w:rPr>
        </w:r>
        <w:r w:rsidR="00282C90">
          <w:rPr>
            <w:noProof/>
            <w:webHidden/>
          </w:rPr>
          <w:fldChar w:fldCharType="separate"/>
        </w:r>
        <w:r w:rsidR="00DE1974">
          <w:rPr>
            <w:noProof/>
            <w:webHidden/>
          </w:rPr>
          <w:t>10-3</w:t>
        </w:r>
        <w:r w:rsidR="00282C90">
          <w:rPr>
            <w:noProof/>
            <w:webHidden/>
          </w:rPr>
          <w:fldChar w:fldCharType="end"/>
        </w:r>
      </w:hyperlink>
    </w:p>
    <w:p w14:paraId="596D5EDA" w14:textId="0FEB2AC9"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95" w:history="1">
        <w:r w:rsidR="00282C90" w:rsidRPr="007C5228">
          <w:rPr>
            <w:rStyle w:val="Hyperlink"/>
            <w:rFonts w:cs="Calibri"/>
            <w:noProof/>
            <w:lang w:val="sq-AL" w:bidi="sq-AL"/>
          </w:rPr>
          <w:t>Tabela 10</w:t>
        </w:r>
        <w:r w:rsidR="00282C90" w:rsidRPr="007C5228">
          <w:rPr>
            <w:rStyle w:val="Hyperlink"/>
            <w:rFonts w:cs="Calibri"/>
            <w:noProof/>
            <w:lang w:val="sq-AL" w:bidi="sq-AL"/>
          </w:rPr>
          <w:noBreakHyphen/>
          <w:t>2 – Llojet dhe Treguesit Standardë të Presionit, Lloji 4 deri në 8</w:t>
        </w:r>
        <w:r w:rsidR="00282C90">
          <w:rPr>
            <w:noProof/>
            <w:webHidden/>
          </w:rPr>
          <w:tab/>
        </w:r>
        <w:r w:rsidR="00282C90">
          <w:rPr>
            <w:noProof/>
            <w:webHidden/>
          </w:rPr>
          <w:fldChar w:fldCharType="begin"/>
        </w:r>
        <w:r w:rsidR="00282C90">
          <w:rPr>
            <w:noProof/>
            <w:webHidden/>
          </w:rPr>
          <w:instrText xml:space="preserve"> PAGEREF _Toc139279195 \h </w:instrText>
        </w:r>
        <w:r w:rsidR="00282C90">
          <w:rPr>
            <w:noProof/>
            <w:webHidden/>
          </w:rPr>
        </w:r>
        <w:r w:rsidR="00282C90">
          <w:rPr>
            <w:noProof/>
            <w:webHidden/>
          </w:rPr>
          <w:fldChar w:fldCharType="separate"/>
        </w:r>
        <w:r w:rsidR="00DE1974">
          <w:rPr>
            <w:noProof/>
            <w:webHidden/>
          </w:rPr>
          <w:t>10-4</w:t>
        </w:r>
        <w:r w:rsidR="00282C90">
          <w:rPr>
            <w:noProof/>
            <w:webHidden/>
          </w:rPr>
          <w:fldChar w:fldCharType="end"/>
        </w:r>
      </w:hyperlink>
    </w:p>
    <w:p w14:paraId="53DCA68A" w14:textId="4832814D"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96" w:history="1">
        <w:r w:rsidR="00282C90" w:rsidRPr="007C5228">
          <w:rPr>
            <w:rStyle w:val="Hyperlink"/>
            <w:rFonts w:cs="Calibri"/>
            <w:noProof/>
            <w:lang w:val="sq-AL" w:bidi="sq-AL"/>
          </w:rPr>
          <w:t>Tabela 10</w:t>
        </w:r>
        <w:r w:rsidR="00282C90" w:rsidRPr="007C5228">
          <w:rPr>
            <w:rStyle w:val="Hyperlink"/>
            <w:rFonts w:cs="Calibri"/>
            <w:noProof/>
            <w:lang w:val="sq-AL" w:bidi="sq-AL"/>
          </w:rPr>
          <w:noBreakHyphen/>
          <w:t>3 – Llojet Standarde të Ndikimeve</w:t>
        </w:r>
        <w:r w:rsidR="00282C90">
          <w:rPr>
            <w:noProof/>
            <w:webHidden/>
          </w:rPr>
          <w:tab/>
        </w:r>
        <w:r w:rsidR="00282C90">
          <w:rPr>
            <w:noProof/>
            <w:webHidden/>
          </w:rPr>
          <w:fldChar w:fldCharType="begin"/>
        </w:r>
        <w:r w:rsidR="00282C90">
          <w:rPr>
            <w:noProof/>
            <w:webHidden/>
          </w:rPr>
          <w:instrText xml:space="preserve"> PAGEREF _Toc139279196 \h </w:instrText>
        </w:r>
        <w:r w:rsidR="00282C90">
          <w:rPr>
            <w:noProof/>
            <w:webHidden/>
          </w:rPr>
        </w:r>
        <w:r w:rsidR="00282C90">
          <w:rPr>
            <w:noProof/>
            <w:webHidden/>
          </w:rPr>
          <w:fldChar w:fldCharType="separate"/>
        </w:r>
        <w:r w:rsidR="00DE1974">
          <w:rPr>
            <w:noProof/>
            <w:webHidden/>
          </w:rPr>
          <w:t>10-6</w:t>
        </w:r>
        <w:r w:rsidR="00282C90">
          <w:rPr>
            <w:noProof/>
            <w:webHidden/>
          </w:rPr>
          <w:fldChar w:fldCharType="end"/>
        </w:r>
      </w:hyperlink>
    </w:p>
    <w:p w14:paraId="52EDD1B3" w14:textId="48FA649B"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97" w:history="1">
        <w:r w:rsidR="00282C90" w:rsidRPr="007C5228">
          <w:rPr>
            <w:rStyle w:val="Hyperlink"/>
            <w:noProof/>
            <w:lang w:val="sq-AL" w:bidi="sq-AL"/>
          </w:rPr>
          <w:t>Tabela 10</w:t>
        </w:r>
        <w:r w:rsidR="00282C90" w:rsidRPr="007C5228">
          <w:rPr>
            <w:rStyle w:val="Hyperlink"/>
            <w:noProof/>
            <w:lang w:val="sq-AL" w:bidi="sq-AL"/>
          </w:rPr>
          <w:noBreakHyphen/>
          <w:t>4 – Vlerësimi i Presioneve dhe Statusit – LUMENJTË, TUA-të, TUTM-të, UJËRA KALIMTARE</w:t>
        </w:r>
        <w:r w:rsidR="00282C90">
          <w:rPr>
            <w:noProof/>
            <w:webHidden/>
          </w:rPr>
          <w:tab/>
        </w:r>
        <w:r w:rsidR="00282C90">
          <w:rPr>
            <w:noProof/>
            <w:webHidden/>
          </w:rPr>
          <w:fldChar w:fldCharType="begin"/>
        </w:r>
        <w:r w:rsidR="00282C90">
          <w:rPr>
            <w:noProof/>
            <w:webHidden/>
          </w:rPr>
          <w:instrText xml:space="preserve"> PAGEREF _Toc139279197 \h </w:instrText>
        </w:r>
        <w:r w:rsidR="00282C90">
          <w:rPr>
            <w:noProof/>
            <w:webHidden/>
          </w:rPr>
        </w:r>
        <w:r w:rsidR="00282C90">
          <w:rPr>
            <w:noProof/>
            <w:webHidden/>
          </w:rPr>
          <w:fldChar w:fldCharType="separate"/>
        </w:r>
        <w:r w:rsidR="00DE1974">
          <w:rPr>
            <w:noProof/>
            <w:webHidden/>
          </w:rPr>
          <w:t>10-13</w:t>
        </w:r>
        <w:r w:rsidR="00282C90">
          <w:rPr>
            <w:noProof/>
            <w:webHidden/>
          </w:rPr>
          <w:fldChar w:fldCharType="end"/>
        </w:r>
      </w:hyperlink>
    </w:p>
    <w:p w14:paraId="0892AA81" w14:textId="1736241C"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98" w:history="1">
        <w:r w:rsidR="00282C90" w:rsidRPr="007C5228">
          <w:rPr>
            <w:rStyle w:val="Hyperlink"/>
            <w:rFonts w:cs="Calibri"/>
            <w:noProof/>
            <w:lang w:val="sq-AL" w:bidi="sq-AL"/>
          </w:rPr>
          <w:t>Tabela 10</w:t>
        </w:r>
        <w:r w:rsidR="00282C90" w:rsidRPr="007C5228">
          <w:rPr>
            <w:rStyle w:val="Hyperlink"/>
            <w:rFonts w:cs="Calibri"/>
            <w:noProof/>
            <w:lang w:val="sq-AL" w:bidi="sq-AL"/>
          </w:rPr>
          <w:noBreakHyphen/>
          <w:t>5 – Vlerat Prag të Propozuara</w:t>
        </w:r>
        <w:r w:rsidR="00282C90">
          <w:rPr>
            <w:noProof/>
            <w:webHidden/>
          </w:rPr>
          <w:tab/>
        </w:r>
        <w:r w:rsidR="00282C90">
          <w:rPr>
            <w:noProof/>
            <w:webHidden/>
          </w:rPr>
          <w:fldChar w:fldCharType="begin"/>
        </w:r>
        <w:r w:rsidR="00282C90">
          <w:rPr>
            <w:noProof/>
            <w:webHidden/>
          </w:rPr>
          <w:instrText xml:space="preserve"> PAGEREF _Toc139279198 \h </w:instrText>
        </w:r>
        <w:r w:rsidR="00282C90">
          <w:rPr>
            <w:noProof/>
            <w:webHidden/>
          </w:rPr>
        </w:r>
        <w:r w:rsidR="00282C90">
          <w:rPr>
            <w:noProof/>
            <w:webHidden/>
          </w:rPr>
          <w:fldChar w:fldCharType="separate"/>
        </w:r>
        <w:r w:rsidR="00DE1974">
          <w:rPr>
            <w:noProof/>
            <w:webHidden/>
          </w:rPr>
          <w:t>10-18</w:t>
        </w:r>
        <w:r w:rsidR="00282C90">
          <w:rPr>
            <w:noProof/>
            <w:webHidden/>
          </w:rPr>
          <w:fldChar w:fldCharType="end"/>
        </w:r>
      </w:hyperlink>
    </w:p>
    <w:p w14:paraId="7DA3CE9B" w14:textId="7F96CFE5"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199" w:history="1">
        <w:r w:rsidR="00282C90" w:rsidRPr="007C5228">
          <w:rPr>
            <w:rStyle w:val="Hyperlink"/>
            <w:rFonts w:cs="Calibri"/>
            <w:noProof/>
            <w:lang w:val="sq-AL" w:bidi="sq-AL"/>
          </w:rPr>
          <w:t>Tabela 10</w:t>
        </w:r>
        <w:r w:rsidR="00282C90" w:rsidRPr="007C5228">
          <w:rPr>
            <w:rStyle w:val="Hyperlink"/>
            <w:rFonts w:cs="Calibri"/>
            <w:noProof/>
            <w:lang w:val="sq-AL" w:bidi="sq-AL"/>
          </w:rPr>
          <w:noBreakHyphen/>
          <w:t>6 – Përmbledhja e Vlerësimit të Presioneve të Përgjithshme në Trupat Ujorë Nëntokësorë – Erzen</w:t>
        </w:r>
        <w:r w:rsidR="00282C90">
          <w:rPr>
            <w:noProof/>
            <w:webHidden/>
          </w:rPr>
          <w:tab/>
        </w:r>
        <w:r w:rsidR="00282C90">
          <w:rPr>
            <w:noProof/>
            <w:webHidden/>
          </w:rPr>
          <w:fldChar w:fldCharType="begin"/>
        </w:r>
        <w:r w:rsidR="00282C90">
          <w:rPr>
            <w:noProof/>
            <w:webHidden/>
          </w:rPr>
          <w:instrText xml:space="preserve"> PAGEREF _Toc139279199 \h </w:instrText>
        </w:r>
        <w:r w:rsidR="00282C90">
          <w:rPr>
            <w:noProof/>
            <w:webHidden/>
          </w:rPr>
        </w:r>
        <w:r w:rsidR="00282C90">
          <w:rPr>
            <w:noProof/>
            <w:webHidden/>
          </w:rPr>
          <w:fldChar w:fldCharType="separate"/>
        </w:r>
        <w:r w:rsidR="00DE1974">
          <w:rPr>
            <w:noProof/>
            <w:webHidden/>
          </w:rPr>
          <w:t>10-21</w:t>
        </w:r>
        <w:r w:rsidR="00282C90">
          <w:rPr>
            <w:noProof/>
            <w:webHidden/>
          </w:rPr>
          <w:fldChar w:fldCharType="end"/>
        </w:r>
      </w:hyperlink>
    </w:p>
    <w:p w14:paraId="103A15E9" w14:textId="78DB2DD9"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00" w:history="1">
        <w:r w:rsidR="00282C90" w:rsidRPr="007C5228">
          <w:rPr>
            <w:rStyle w:val="Hyperlink"/>
            <w:rFonts w:cs="Calibri"/>
            <w:noProof/>
            <w:lang w:val="sq-AL" w:bidi="sq-AL"/>
          </w:rPr>
          <w:t>Tabela 10</w:t>
        </w:r>
        <w:r w:rsidR="00282C90" w:rsidRPr="007C5228">
          <w:rPr>
            <w:rStyle w:val="Hyperlink"/>
            <w:rFonts w:cs="Calibri"/>
            <w:noProof/>
            <w:lang w:val="sq-AL" w:bidi="sq-AL"/>
          </w:rPr>
          <w:noBreakHyphen/>
          <w:t>7–Vlerësimi i Statusit – Kategoria e UJËRAVE NËNTOKËSORE - Erzeni</w:t>
        </w:r>
        <w:r w:rsidR="00282C90">
          <w:rPr>
            <w:noProof/>
            <w:webHidden/>
          </w:rPr>
          <w:tab/>
        </w:r>
        <w:r w:rsidR="00282C90">
          <w:rPr>
            <w:noProof/>
            <w:webHidden/>
          </w:rPr>
          <w:fldChar w:fldCharType="begin"/>
        </w:r>
        <w:r w:rsidR="00282C90">
          <w:rPr>
            <w:noProof/>
            <w:webHidden/>
          </w:rPr>
          <w:instrText xml:space="preserve"> PAGEREF _Toc139279200 \h </w:instrText>
        </w:r>
        <w:r w:rsidR="00282C90">
          <w:rPr>
            <w:noProof/>
            <w:webHidden/>
          </w:rPr>
        </w:r>
        <w:r w:rsidR="00282C90">
          <w:rPr>
            <w:noProof/>
            <w:webHidden/>
          </w:rPr>
          <w:fldChar w:fldCharType="separate"/>
        </w:r>
        <w:r w:rsidR="00DE1974">
          <w:rPr>
            <w:noProof/>
            <w:webHidden/>
          </w:rPr>
          <w:t>10-22</w:t>
        </w:r>
        <w:r w:rsidR="00282C90">
          <w:rPr>
            <w:noProof/>
            <w:webHidden/>
          </w:rPr>
          <w:fldChar w:fldCharType="end"/>
        </w:r>
      </w:hyperlink>
    </w:p>
    <w:p w14:paraId="1F673A07" w14:textId="0373F34B" w:rsidR="00282C90" w:rsidRP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01" w:history="1">
        <w:r w:rsidR="00282C90" w:rsidRPr="00282C90">
          <w:rPr>
            <w:rStyle w:val="Hyperlink"/>
            <w:rFonts w:cs="Calibri"/>
            <w:noProof/>
            <w:lang w:val="sq-AL" w:bidi="sq-AL"/>
          </w:rPr>
          <w:t>Tabela 10</w:t>
        </w:r>
        <w:r w:rsidR="00282C90" w:rsidRPr="00282C90">
          <w:rPr>
            <w:rStyle w:val="Hyperlink"/>
            <w:rFonts w:cs="Calibri"/>
            <w:noProof/>
            <w:lang w:val="sq-AL" w:bidi="sq-AL"/>
          </w:rPr>
          <w:noBreakHyphen/>
          <w:t>8– Përmbledhja e Presioneve dhe Vlerësimit të Statusit – Kategoria e UJËRAVE NËNTOKËSORE - Erzen</w:t>
        </w:r>
        <w:r w:rsidR="00282C90" w:rsidRPr="00282C90">
          <w:rPr>
            <w:noProof/>
            <w:webHidden/>
          </w:rPr>
          <w:tab/>
        </w:r>
        <w:r w:rsidR="00282C90" w:rsidRPr="00282C90">
          <w:rPr>
            <w:noProof/>
            <w:webHidden/>
          </w:rPr>
          <w:fldChar w:fldCharType="begin"/>
        </w:r>
        <w:r w:rsidR="00282C90" w:rsidRPr="00282C90">
          <w:rPr>
            <w:noProof/>
            <w:webHidden/>
          </w:rPr>
          <w:instrText xml:space="preserve"> PAGEREF _Toc139279201 \h </w:instrText>
        </w:r>
        <w:r w:rsidR="00282C90" w:rsidRPr="00282C90">
          <w:rPr>
            <w:noProof/>
            <w:webHidden/>
          </w:rPr>
        </w:r>
        <w:r w:rsidR="00282C90" w:rsidRPr="00282C90">
          <w:rPr>
            <w:noProof/>
            <w:webHidden/>
          </w:rPr>
          <w:fldChar w:fldCharType="separate"/>
        </w:r>
        <w:r w:rsidR="00DE1974">
          <w:rPr>
            <w:noProof/>
            <w:webHidden/>
          </w:rPr>
          <w:t>10-23</w:t>
        </w:r>
        <w:r w:rsidR="00282C90" w:rsidRPr="00282C90">
          <w:rPr>
            <w:noProof/>
            <w:webHidden/>
          </w:rPr>
          <w:fldChar w:fldCharType="end"/>
        </w:r>
      </w:hyperlink>
    </w:p>
    <w:p w14:paraId="5629E2BA" w14:textId="1EF11A1D" w:rsidR="00282C90" w:rsidRP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02" w:history="1">
        <w:r w:rsidR="00282C90" w:rsidRPr="00282C90">
          <w:rPr>
            <w:rStyle w:val="Hyperlink"/>
            <w:noProof/>
            <w:lang w:val="sq-AL" w:bidi="sq-AL"/>
          </w:rPr>
          <w:t>Tabela 11</w:t>
        </w:r>
        <w:r w:rsidR="00282C90" w:rsidRPr="00282C90">
          <w:rPr>
            <w:rStyle w:val="Hyperlink"/>
            <w:noProof/>
            <w:lang w:val="sq-AL" w:bidi="sq-AL"/>
          </w:rPr>
          <w:noBreakHyphen/>
          <w:t xml:space="preserve">1 – </w:t>
        </w:r>
        <w:r w:rsidR="00282C90" w:rsidRPr="00282C90">
          <w:rPr>
            <w:rStyle w:val="Hyperlink"/>
            <w:rFonts w:cs="Arial"/>
            <w:noProof/>
            <w:lang w:val="sq-AL" w:bidi="sq-AL"/>
          </w:rPr>
          <w:t>Popullsia Historike e BU-ve Ishëm-Erzen (2017-2020)</w:t>
        </w:r>
        <w:r w:rsidR="00282C90" w:rsidRPr="00282C90">
          <w:rPr>
            <w:noProof/>
            <w:webHidden/>
          </w:rPr>
          <w:tab/>
        </w:r>
        <w:r w:rsidR="00282C90" w:rsidRPr="00282C90">
          <w:rPr>
            <w:noProof/>
            <w:webHidden/>
          </w:rPr>
          <w:fldChar w:fldCharType="begin"/>
        </w:r>
        <w:r w:rsidR="00282C90" w:rsidRPr="00282C90">
          <w:rPr>
            <w:noProof/>
            <w:webHidden/>
          </w:rPr>
          <w:instrText xml:space="preserve"> PAGEREF _Toc139279202 \h </w:instrText>
        </w:r>
        <w:r w:rsidR="00282C90" w:rsidRPr="00282C90">
          <w:rPr>
            <w:noProof/>
            <w:webHidden/>
          </w:rPr>
        </w:r>
        <w:r w:rsidR="00282C90" w:rsidRPr="00282C90">
          <w:rPr>
            <w:noProof/>
            <w:webHidden/>
          </w:rPr>
          <w:fldChar w:fldCharType="separate"/>
        </w:r>
        <w:r w:rsidR="00DE1974">
          <w:rPr>
            <w:noProof/>
            <w:webHidden/>
          </w:rPr>
          <w:t>11-2</w:t>
        </w:r>
        <w:r w:rsidR="00282C90" w:rsidRPr="00282C90">
          <w:rPr>
            <w:noProof/>
            <w:webHidden/>
          </w:rPr>
          <w:fldChar w:fldCharType="end"/>
        </w:r>
      </w:hyperlink>
    </w:p>
    <w:p w14:paraId="1FEBDEA7" w14:textId="2ABF5CAB" w:rsidR="00282C90" w:rsidRP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03" w:history="1">
        <w:r w:rsidR="00282C90" w:rsidRPr="00282C90">
          <w:rPr>
            <w:rStyle w:val="Hyperlink"/>
            <w:noProof/>
            <w:lang w:val="sq-AL" w:bidi="sq-AL"/>
          </w:rPr>
          <w:t>Tabela 11</w:t>
        </w:r>
        <w:r w:rsidR="00282C90" w:rsidRPr="00282C90">
          <w:rPr>
            <w:rStyle w:val="Hyperlink"/>
            <w:noProof/>
            <w:lang w:val="sq-AL" w:bidi="sq-AL"/>
          </w:rPr>
          <w:noBreakHyphen/>
          <w:t>2 - Ujitja: sipërfaqet që mund të ujiten dhe që janë ujitur, BU-të Ishëm-Erzen dhe BU-ja e Erzenit, 2020</w:t>
        </w:r>
        <w:r w:rsidR="00282C90" w:rsidRPr="00282C90">
          <w:rPr>
            <w:noProof/>
            <w:webHidden/>
          </w:rPr>
          <w:tab/>
        </w:r>
        <w:r w:rsidR="00282C90" w:rsidRPr="00282C90">
          <w:rPr>
            <w:noProof/>
            <w:webHidden/>
          </w:rPr>
          <w:fldChar w:fldCharType="begin"/>
        </w:r>
        <w:r w:rsidR="00282C90" w:rsidRPr="00282C90">
          <w:rPr>
            <w:noProof/>
            <w:webHidden/>
          </w:rPr>
          <w:instrText xml:space="preserve"> PAGEREF _Toc139279203 \h </w:instrText>
        </w:r>
        <w:r w:rsidR="00282C90" w:rsidRPr="00282C90">
          <w:rPr>
            <w:noProof/>
            <w:webHidden/>
          </w:rPr>
        </w:r>
        <w:r w:rsidR="00282C90" w:rsidRPr="00282C90">
          <w:rPr>
            <w:noProof/>
            <w:webHidden/>
          </w:rPr>
          <w:fldChar w:fldCharType="separate"/>
        </w:r>
        <w:r w:rsidR="00DE1974">
          <w:rPr>
            <w:noProof/>
            <w:webHidden/>
          </w:rPr>
          <w:t>11-5</w:t>
        </w:r>
        <w:r w:rsidR="00282C90" w:rsidRPr="00282C90">
          <w:rPr>
            <w:noProof/>
            <w:webHidden/>
          </w:rPr>
          <w:fldChar w:fldCharType="end"/>
        </w:r>
      </w:hyperlink>
    </w:p>
    <w:p w14:paraId="36C9616B" w14:textId="25282FC3" w:rsidR="00282C90" w:rsidRP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04" w:history="1">
        <w:r w:rsidR="00282C90" w:rsidRPr="00282C90">
          <w:rPr>
            <w:rStyle w:val="Hyperlink"/>
            <w:noProof/>
            <w:lang w:val="sq-AL" w:bidi="sq-AL"/>
          </w:rPr>
          <w:t>Tabela 11</w:t>
        </w:r>
        <w:r w:rsidR="00282C90" w:rsidRPr="00282C90">
          <w:rPr>
            <w:rStyle w:val="Hyperlink"/>
            <w:noProof/>
            <w:lang w:val="sq-AL" w:bidi="sq-AL"/>
          </w:rPr>
          <w:noBreakHyphen/>
          <w:t>3 – Volumet e Ujit: të prodhuar, faturuar dhe humbur në BU-të Ishëm-Erzen dhe BU-në Erzen, 2020</w:t>
        </w:r>
        <w:r w:rsidR="00282C90" w:rsidRPr="00282C90">
          <w:rPr>
            <w:noProof/>
            <w:webHidden/>
          </w:rPr>
          <w:tab/>
        </w:r>
        <w:r w:rsidR="00282C90" w:rsidRPr="00282C90">
          <w:rPr>
            <w:noProof/>
            <w:webHidden/>
          </w:rPr>
          <w:fldChar w:fldCharType="begin"/>
        </w:r>
        <w:r w:rsidR="00282C90" w:rsidRPr="00282C90">
          <w:rPr>
            <w:noProof/>
            <w:webHidden/>
          </w:rPr>
          <w:instrText xml:space="preserve"> PAGEREF _Toc139279204 \h </w:instrText>
        </w:r>
        <w:r w:rsidR="00282C90" w:rsidRPr="00282C90">
          <w:rPr>
            <w:noProof/>
            <w:webHidden/>
          </w:rPr>
        </w:r>
        <w:r w:rsidR="00282C90" w:rsidRPr="00282C90">
          <w:rPr>
            <w:noProof/>
            <w:webHidden/>
          </w:rPr>
          <w:fldChar w:fldCharType="separate"/>
        </w:r>
        <w:r w:rsidR="00DE1974">
          <w:rPr>
            <w:noProof/>
            <w:webHidden/>
          </w:rPr>
          <w:t>11-9</w:t>
        </w:r>
        <w:r w:rsidR="00282C90" w:rsidRPr="00282C90">
          <w:rPr>
            <w:noProof/>
            <w:webHidden/>
          </w:rPr>
          <w:fldChar w:fldCharType="end"/>
        </w:r>
      </w:hyperlink>
    </w:p>
    <w:p w14:paraId="66AB1AEA" w14:textId="1E364E96" w:rsidR="00282C90" w:rsidRP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05" w:history="1">
        <w:r w:rsidR="00282C90" w:rsidRPr="00282C90">
          <w:rPr>
            <w:rStyle w:val="Hyperlink"/>
            <w:noProof/>
            <w:lang w:val="sq-AL" w:bidi="sq-AL"/>
          </w:rPr>
          <w:t>Tabela 11</w:t>
        </w:r>
        <w:r w:rsidR="00282C90" w:rsidRPr="00282C90">
          <w:rPr>
            <w:rStyle w:val="Hyperlink"/>
            <w:noProof/>
            <w:lang w:val="sq-AL" w:bidi="sq-AL"/>
          </w:rPr>
          <w:noBreakHyphen/>
          <w:t>4 – Performanca Financiare e Shërbimit të Furnizimit me Ujë/Rikuperimi i Kostos, BU-të Ishëm-Erzen dhe BU-ja Erzen, 2020</w:t>
        </w:r>
        <w:r w:rsidR="00282C90" w:rsidRPr="00282C90">
          <w:rPr>
            <w:noProof/>
            <w:webHidden/>
          </w:rPr>
          <w:tab/>
        </w:r>
        <w:r w:rsidR="00282C90" w:rsidRPr="00282C90">
          <w:rPr>
            <w:noProof/>
            <w:webHidden/>
          </w:rPr>
          <w:fldChar w:fldCharType="begin"/>
        </w:r>
        <w:r w:rsidR="00282C90" w:rsidRPr="00282C90">
          <w:rPr>
            <w:noProof/>
            <w:webHidden/>
          </w:rPr>
          <w:instrText xml:space="preserve"> PAGEREF _Toc139279205 \h </w:instrText>
        </w:r>
        <w:r w:rsidR="00282C90" w:rsidRPr="00282C90">
          <w:rPr>
            <w:noProof/>
            <w:webHidden/>
          </w:rPr>
        </w:r>
        <w:r w:rsidR="00282C90" w:rsidRPr="00282C90">
          <w:rPr>
            <w:noProof/>
            <w:webHidden/>
          </w:rPr>
          <w:fldChar w:fldCharType="separate"/>
        </w:r>
        <w:r w:rsidR="00DE1974">
          <w:rPr>
            <w:noProof/>
            <w:webHidden/>
          </w:rPr>
          <w:t>11-12</w:t>
        </w:r>
        <w:r w:rsidR="00282C90" w:rsidRPr="00282C90">
          <w:rPr>
            <w:noProof/>
            <w:webHidden/>
          </w:rPr>
          <w:fldChar w:fldCharType="end"/>
        </w:r>
      </w:hyperlink>
    </w:p>
    <w:p w14:paraId="4D346311" w14:textId="34C91145" w:rsidR="00282C90" w:rsidRP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06" w:history="1">
        <w:r w:rsidR="00282C90" w:rsidRPr="00282C90">
          <w:rPr>
            <w:rStyle w:val="Hyperlink"/>
            <w:noProof/>
            <w:lang w:val="sq-AL" w:bidi="sq-AL"/>
          </w:rPr>
          <w:t>Tabela 11</w:t>
        </w:r>
        <w:r w:rsidR="00282C90" w:rsidRPr="00282C90">
          <w:rPr>
            <w:rStyle w:val="Hyperlink"/>
            <w:noProof/>
            <w:lang w:val="sq-AL" w:bidi="sq-AL"/>
          </w:rPr>
          <w:noBreakHyphen/>
          <w:t>5 –  Norma e Rikuperimit të Kostos Totale për furnizimin me ujë, kanalizimet dhe impiantet e trajtimit të ujërave të ndotura në BU-të Ishëm-Erzen dhe BU-në Erzen, 2020</w:t>
        </w:r>
        <w:r w:rsidR="00282C90" w:rsidRPr="00282C90">
          <w:rPr>
            <w:noProof/>
            <w:webHidden/>
          </w:rPr>
          <w:tab/>
        </w:r>
        <w:r w:rsidR="00282C90" w:rsidRPr="00282C90">
          <w:rPr>
            <w:noProof/>
            <w:webHidden/>
          </w:rPr>
          <w:fldChar w:fldCharType="begin"/>
        </w:r>
        <w:r w:rsidR="00282C90" w:rsidRPr="00282C90">
          <w:rPr>
            <w:noProof/>
            <w:webHidden/>
          </w:rPr>
          <w:instrText xml:space="preserve"> PAGEREF _Toc139279206 \h </w:instrText>
        </w:r>
        <w:r w:rsidR="00282C90" w:rsidRPr="00282C90">
          <w:rPr>
            <w:noProof/>
            <w:webHidden/>
          </w:rPr>
        </w:r>
        <w:r w:rsidR="00282C90" w:rsidRPr="00282C90">
          <w:rPr>
            <w:noProof/>
            <w:webHidden/>
          </w:rPr>
          <w:fldChar w:fldCharType="separate"/>
        </w:r>
        <w:r w:rsidR="00DE1974">
          <w:rPr>
            <w:noProof/>
            <w:webHidden/>
          </w:rPr>
          <w:t>11-14</w:t>
        </w:r>
        <w:r w:rsidR="00282C90" w:rsidRPr="00282C90">
          <w:rPr>
            <w:noProof/>
            <w:webHidden/>
          </w:rPr>
          <w:fldChar w:fldCharType="end"/>
        </w:r>
      </w:hyperlink>
    </w:p>
    <w:p w14:paraId="6DC957C4" w14:textId="771BB3F5" w:rsidR="00282C90" w:rsidRP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07" w:history="1">
        <w:r w:rsidR="00282C90" w:rsidRPr="00282C90">
          <w:rPr>
            <w:rStyle w:val="Hyperlink"/>
            <w:rFonts w:cs="Calibri"/>
            <w:noProof/>
            <w:lang w:val="sq-AL" w:bidi="sq-AL"/>
          </w:rPr>
          <w:t>Tabela 12</w:t>
        </w:r>
        <w:r w:rsidR="00282C90" w:rsidRPr="00282C90">
          <w:rPr>
            <w:rStyle w:val="Hyperlink"/>
            <w:rFonts w:cs="Calibri"/>
            <w:noProof/>
            <w:lang w:val="sq-AL" w:bidi="sq-AL"/>
          </w:rPr>
          <w:noBreakHyphen/>
          <w:t>1 – Përmbledhja e Masave të Përgjithshme Politike ose Strategjike në Mbështetje të Objektivave Mjedisore 2022-2027</w:t>
        </w:r>
        <w:r w:rsidR="00282C90" w:rsidRPr="00282C90">
          <w:rPr>
            <w:noProof/>
            <w:webHidden/>
          </w:rPr>
          <w:tab/>
        </w:r>
        <w:r w:rsidR="00282C90" w:rsidRPr="00282C90">
          <w:rPr>
            <w:noProof/>
            <w:webHidden/>
          </w:rPr>
          <w:fldChar w:fldCharType="begin"/>
        </w:r>
        <w:r w:rsidR="00282C90" w:rsidRPr="00282C90">
          <w:rPr>
            <w:noProof/>
            <w:webHidden/>
          </w:rPr>
          <w:instrText xml:space="preserve"> PAGEREF _Toc139279207 \h </w:instrText>
        </w:r>
        <w:r w:rsidR="00282C90" w:rsidRPr="00282C90">
          <w:rPr>
            <w:noProof/>
            <w:webHidden/>
          </w:rPr>
        </w:r>
        <w:r w:rsidR="00282C90" w:rsidRPr="00282C90">
          <w:rPr>
            <w:noProof/>
            <w:webHidden/>
          </w:rPr>
          <w:fldChar w:fldCharType="separate"/>
        </w:r>
        <w:r w:rsidR="00DE1974">
          <w:rPr>
            <w:noProof/>
            <w:webHidden/>
          </w:rPr>
          <w:t>12-10</w:t>
        </w:r>
        <w:r w:rsidR="00282C90" w:rsidRPr="00282C90">
          <w:rPr>
            <w:noProof/>
            <w:webHidden/>
          </w:rPr>
          <w:fldChar w:fldCharType="end"/>
        </w:r>
      </w:hyperlink>
    </w:p>
    <w:p w14:paraId="6038FD2D" w14:textId="6162F284" w:rsidR="00282C90" w:rsidRP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08" w:history="1">
        <w:r w:rsidR="00282C90" w:rsidRPr="00282C90">
          <w:rPr>
            <w:rStyle w:val="Hyperlink"/>
            <w:rFonts w:cs="Calibri"/>
            <w:noProof/>
            <w:lang w:val="sq-AL" w:bidi="sq-AL"/>
          </w:rPr>
          <w:t>Tabela 13</w:t>
        </w:r>
        <w:r w:rsidR="00282C90" w:rsidRPr="00282C90">
          <w:rPr>
            <w:rStyle w:val="Hyperlink"/>
            <w:rFonts w:cs="Calibri"/>
            <w:noProof/>
            <w:lang w:val="sq-AL" w:bidi="sq-AL"/>
          </w:rPr>
          <w:noBreakHyphen/>
          <w:t>1 –Masat e Llojit Kyç WISE të BE-së Hartëzuar në Programin Kombëtar Sektorial të Ujit</w:t>
        </w:r>
        <w:r w:rsidR="00282C90" w:rsidRPr="00282C90">
          <w:rPr>
            <w:noProof/>
            <w:webHidden/>
          </w:rPr>
          <w:tab/>
        </w:r>
        <w:r w:rsidR="00282C90" w:rsidRPr="00282C90">
          <w:rPr>
            <w:noProof/>
            <w:webHidden/>
          </w:rPr>
          <w:fldChar w:fldCharType="begin"/>
        </w:r>
        <w:r w:rsidR="00282C90" w:rsidRPr="00282C90">
          <w:rPr>
            <w:noProof/>
            <w:webHidden/>
          </w:rPr>
          <w:instrText xml:space="preserve"> PAGEREF _Toc139279208 \h </w:instrText>
        </w:r>
        <w:r w:rsidR="00282C90" w:rsidRPr="00282C90">
          <w:rPr>
            <w:noProof/>
            <w:webHidden/>
          </w:rPr>
        </w:r>
        <w:r w:rsidR="00282C90" w:rsidRPr="00282C90">
          <w:rPr>
            <w:noProof/>
            <w:webHidden/>
          </w:rPr>
          <w:fldChar w:fldCharType="separate"/>
        </w:r>
        <w:r w:rsidR="00DE1974">
          <w:rPr>
            <w:noProof/>
            <w:webHidden/>
          </w:rPr>
          <w:t>13-3</w:t>
        </w:r>
        <w:r w:rsidR="00282C90" w:rsidRPr="00282C90">
          <w:rPr>
            <w:noProof/>
            <w:webHidden/>
          </w:rPr>
          <w:fldChar w:fldCharType="end"/>
        </w:r>
      </w:hyperlink>
    </w:p>
    <w:p w14:paraId="055594AC" w14:textId="60652F7C"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09" w:history="1">
        <w:r w:rsidR="00282C90" w:rsidRPr="007C5228">
          <w:rPr>
            <w:rStyle w:val="Hyperlink"/>
            <w:rFonts w:cs="Calibri"/>
            <w:noProof/>
            <w:lang w:val="sq-AL" w:bidi="sq-AL"/>
          </w:rPr>
          <w:t>Tabela13</w:t>
        </w:r>
        <w:r w:rsidR="00282C90" w:rsidRPr="007C5228">
          <w:rPr>
            <w:rStyle w:val="Hyperlink"/>
            <w:rFonts w:cs="Calibri"/>
            <w:noProof/>
            <w:lang w:val="sq-AL" w:bidi="sq-AL"/>
          </w:rPr>
          <w:noBreakHyphen/>
          <w:t>2 – Lista Standarde e Numeracionit për Masat dhe Treguesit Kyç</w:t>
        </w:r>
        <w:r w:rsidR="00282C90">
          <w:rPr>
            <w:noProof/>
            <w:webHidden/>
          </w:rPr>
          <w:tab/>
        </w:r>
        <w:r w:rsidR="00282C90">
          <w:rPr>
            <w:noProof/>
            <w:webHidden/>
          </w:rPr>
          <w:fldChar w:fldCharType="begin"/>
        </w:r>
        <w:r w:rsidR="00282C90">
          <w:rPr>
            <w:noProof/>
            <w:webHidden/>
          </w:rPr>
          <w:instrText xml:space="preserve"> PAGEREF _Toc139279209 \h </w:instrText>
        </w:r>
        <w:r w:rsidR="00282C90">
          <w:rPr>
            <w:noProof/>
            <w:webHidden/>
          </w:rPr>
        </w:r>
        <w:r w:rsidR="00282C90">
          <w:rPr>
            <w:noProof/>
            <w:webHidden/>
          </w:rPr>
          <w:fldChar w:fldCharType="separate"/>
        </w:r>
        <w:r w:rsidR="00DE1974">
          <w:rPr>
            <w:noProof/>
            <w:webHidden/>
          </w:rPr>
          <w:t>13-11</w:t>
        </w:r>
        <w:r w:rsidR="00282C90">
          <w:rPr>
            <w:noProof/>
            <w:webHidden/>
          </w:rPr>
          <w:fldChar w:fldCharType="end"/>
        </w:r>
      </w:hyperlink>
    </w:p>
    <w:p w14:paraId="3F353E7C" w14:textId="157CE2D8"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10" w:history="1">
        <w:r w:rsidR="00282C90" w:rsidRPr="007C5228">
          <w:rPr>
            <w:rStyle w:val="Hyperlink"/>
            <w:rFonts w:cs="Calibri"/>
            <w:noProof/>
            <w:lang w:val="sq-AL" w:bidi="sq-AL"/>
          </w:rPr>
          <w:t>Tabela 13</w:t>
        </w:r>
        <w:r w:rsidR="00282C90" w:rsidRPr="007C5228">
          <w:rPr>
            <w:rStyle w:val="Hyperlink"/>
            <w:rFonts w:cs="Calibri"/>
            <w:noProof/>
            <w:lang w:val="sq-AL" w:bidi="sq-AL"/>
          </w:rPr>
          <w:noBreakHyphen/>
          <w:t>3 –Marrëdhënia midis Llojeve dhe Synimeve të Masave dhe Sistemit të Kodimit</w:t>
        </w:r>
        <w:r w:rsidR="00282C90">
          <w:rPr>
            <w:noProof/>
            <w:webHidden/>
          </w:rPr>
          <w:tab/>
        </w:r>
        <w:r w:rsidR="00282C90">
          <w:rPr>
            <w:noProof/>
            <w:webHidden/>
          </w:rPr>
          <w:fldChar w:fldCharType="begin"/>
        </w:r>
        <w:r w:rsidR="00282C90">
          <w:rPr>
            <w:noProof/>
            <w:webHidden/>
          </w:rPr>
          <w:instrText xml:space="preserve"> PAGEREF _Toc139279210 \h </w:instrText>
        </w:r>
        <w:r w:rsidR="00282C90">
          <w:rPr>
            <w:noProof/>
            <w:webHidden/>
          </w:rPr>
        </w:r>
        <w:r w:rsidR="00282C90">
          <w:rPr>
            <w:noProof/>
            <w:webHidden/>
          </w:rPr>
          <w:fldChar w:fldCharType="separate"/>
        </w:r>
        <w:r w:rsidR="00DE1974">
          <w:rPr>
            <w:noProof/>
            <w:webHidden/>
          </w:rPr>
          <w:t>13-14</w:t>
        </w:r>
        <w:r w:rsidR="00282C90">
          <w:rPr>
            <w:noProof/>
            <w:webHidden/>
          </w:rPr>
          <w:fldChar w:fldCharType="end"/>
        </w:r>
      </w:hyperlink>
    </w:p>
    <w:p w14:paraId="78AAF721" w14:textId="5D989695"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11" w:history="1">
        <w:r w:rsidR="00282C90" w:rsidRPr="007C5228">
          <w:rPr>
            <w:rStyle w:val="Hyperlink"/>
            <w:rFonts w:cs="Calibri"/>
            <w:noProof/>
            <w:lang w:val="sq-AL" w:bidi="sq-AL"/>
          </w:rPr>
          <w:t>Tabela 13</w:t>
        </w:r>
        <w:r w:rsidR="00282C90" w:rsidRPr="007C5228">
          <w:rPr>
            <w:rStyle w:val="Hyperlink"/>
            <w:rFonts w:cs="Calibri"/>
            <w:noProof/>
            <w:lang w:val="sq-AL" w:bidi="sq-AL"/>
          </w:rPr>
          <w:noBreakHyphen/>
          <w:t>4 - Formati Standard i Raportimit të Përmbledhur të Presioneve dhe Masave - Niveli i Basenit Ujor</w:t>
        </w:r>
        <w:r w:rsidR="00282C90">
          <w:rPr>
            <w:noProof/>
            <w:webHidden/>
          </w:rPr>
          <w:tab/>
        </w:r>
        <w:r w:rsidR="00282C90">
          <w:rPr>
            <w:noProof/>
            <w:webHidden/>
          </w:rPr>
          <w:fldChar w:fldCharType="begin"/>
        </w:r>
        <w:r w:rsidR="00282C90">
          <w:rPr>
            <w:noProof/>
            <w:webHidden/>
          </w:rPr>
          <w:instrText xml:space="preserve"> PAGEREF _Toc139279211 \h </w:instrText>
        </w:r>
        <w:r w:rsidR="00282C90">
          <w:rPr>
            <w:noProof/>
            <w:webHidden/>
          </w:rPr>
        </w:r>
        <w:r w:rsidR="00282C90">
          <w:rPr>
            <w:noProof/>
            <w:webHidden/>
          </w:rPr>
          <w:fldChar w:fldCharType="separate"/>
        </w:r>
        <w:r w:rsidR="00DE1974">
          <w:rPr>
            <w:noProof/>
            <w:webHidden/>
          </w:rPr>
          <w:t>13-15</w:t>
        </w:r>
        <w:r w:rsidR="00282C90">
          <w:rPr>
            <w:noProof/>
            <w:webHidden/>
          </w:rPr>
          <w:fldChar w:fldCharType="end"/>
        </w:r>
      </w:hyperlink>
    </w:p>
    <w:p w14:paraId="51D7B642" w14:textId="3D9A961C"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12" w:history="1">
        <w:r w:rsidR="00282C90" w:rsidRPr="007C5228">
          <w:rPr>
            <w:rStyle w:val="Hyperlink"/>
            <w:rFonts w:cs="Calibri"/>
            <w:noProof/>
            <w:lang w:val="sq-AL" w:bidi="sq-AL"/>
          </w:rPr>
          <w:t>Tabela 13</w:t>
        </w:r>
        <w:r w:rsidR="00282C90" w:rsidRPr="007C5228">
          <w:rPr>
            <w:rStyle w:val="Hyperlink"/>
            <w:rFonts w:cs="Calibri"/>
            <w:noProof/>
            <w:lang w:val="sq-AL" w:bidi="sq-AL"/>
          </w:rPr>
          <w:noBreakHyphen/>
          <w:t>5 –Përmbledhja e Trupave Ujorë Sipërfaqësorë që Rrezikojnë të Mos i Përmbushin Objektivat Mjedisore</w:t>
        </w:r>
        <w:r w:rsidR="00282C90">
          <w:rPr>
            <w:noProof/>
            <w:webHidden/>
          </w:rPr>
          <w:tab/>
        </w:r>
        <w:r w:rsidR="00282C90">
          <w:rPr>
            <w:noProof/>
            <w:webHidden/>
          </w:rPr>
          <w:fldChar w:fldCharType="begin"/>
        </w:r>
        <w:r w:rsidR="00282C90">
          <w:rPr>
            <w:noProof/>
            <w:webHidden/>
          </w:rPr>
          <w:instrText xml:space="preserve"> PAGEREF _Toc139279212 \h </w:instrText>
        </w:r>
        <w:r w:rsidR="00282C90">
          <w:rPr>
            <w:noProof/>
            <w:webHidden/>
          </w:rPr>
        </w:r>
        <w:r w:rsidR="00282C90">
          <w:rPr>
            <w:noProof/>
            <w:webHidden/>
          </w:rPr>
          <w:fldChar w:fldCharType="separate"/>
        </w:r>
        <w:r w:rsidR="00DE1974">
          <w:rPr>
            <w:noProof/>
            <w:webHidden/>
          </w:rPr>
          <w:t>13-19</w:t>
        </w:r>
        <w:r w:rsidR="00282C90">
          <w:rPr>
            <w:noProof/>
            <w:webHidden/>
          </w:rPr>
          <w:fldChar w:fldCharType="end"/>
        </w:r>
      </w:hyperlink>
    </w:p>
    <w:p w14:paraId="5B77D2D3" w14:textId="61D69EBE"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13" w:history="1">
        <w:r w:rsidR="00282C90" w:rsidRPr="007C5228">
          <w:rPr>
            <w:rStyle w:val="Hyperlink"/>
            <w:rFonts w:cs="Calibri"/>
            <w:noProof/>
            <w:lang w:val="sq-AL" w:bidi="sq-AL"/>
          </w:rPr>
          <w:t>Tabela 13</w:t>
        </w:r>
        <w:r w:rsidR="00282C90" w:rsidRPr="007C5228">
          <w:rPr>
            <w:rStyle w:val="Hyperlink"/>
            <w:rFonts w:cs="Calibri"/>
            <w:noProof/>
            <w:lang w:val="sq-AL" w:bidi="sq-AL"/>
          </w:rPr>
          <w:noBreakHyphen/>
          <w:t>6 –Përmbledhja e Trupave Ujorë Nëntokësorë që Rrezikojnë të Mos i Përmbushin Objektivat Mjedisore</w:t>
        </w:r>
        <w:r w:rsidR="00282C90">
          <w:rPr>
            <w:noProof/>
            <w:webHidden/>
          </w:rPr>
          <w:tab/>
        </w:r>
        <w:r w:rsidR="00282C90">
          <w:rPr>
            <w:noProof/>
            <w:webHidden/>
          </w:rPr>
          <w:fldChar w:fldCharType="begin"/>
        </w:r>
        <w:r w:rsidR="00282C90">
          <w:rPr>
            <w:noProof/>
            <w:webHidden/>
          </w:rPr>
          <w:instrText xml:space="preserve"> PAGEREF _Toc139279213 \h </w:instrText>
        </w:r>
        <w:r w:rsidR="00282C90">
          <w:rPr>
            <w:noProof/>
            <w:webHidden/>
          </w:rPr>
        </w:r>
        <w:r w:rsidR="00282C90">
          <w:rPr>
            <w:noProof/>
            <w:webHidden/>
          </w:rPr>
          <w:fldChar w:fldCharType="separate"/>
        </w:r>
        <w:r w:rsidR="00DE1974">
          <w:rPr>
            <w:noProof/>
            <w:webHidden/>
          </w:rPr>
          <w:t>13-19</w:t>
        </w:r>
        <w:r w:rsidR="00282C90">
          <w:rPr>
            <w:noProof/>
            <w:webHidden/>
          </w:rPr>
          <w:fldChar w:fldCharType="end"/>
        </w:r>
      </w:hyperlink>
    </w:p>
    <w:p w14:paraId="1EDFC21E" w14:textId="4367B23B"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14" w:history="1">
        <w:r w:rsidR="00282C90" w:rsidRPr="007C5228">
          <w:rPr>
            <w:rStyle w:val="Hyperlink"/>
            <w:rFonts w:cs="Calibri"/>
            <w:noProof/>
            <w:lang w:val="sq-AL" w:bidi="sq-AL"/>
          </w:rPr>
          <w:t>Tabela 13</w:t>
        </w:r>
        <w:r w:rsidR="00282C90" w:rsidRPr="007C5228">
          <w:rPr>
            <w:rStyle w:val="Hyperlink"/>
            <w:rFonts w:cs="Calibri"/>
            <w:noProof/>
            <w:lang w:val="sq-AL" w:bidi="sq-AL"/>
          </w:rPr>
          <w:noBreakHyphen/>
          <w:t>7 - Shpeshtësia e propozuara të monitorimit [një herë për interval të përmendur]</w:t>
        </w:r>
        <w:r w:rsidR="00282C90">
          <w:rPr>
            <w:noProof/>
            <w:webHidden/>
          </w:rPr>
          <w:tab/>
        </w:r>
        <w:r w:rsidR="00282C90">
          <w:rPr>
            <w:noProof/>
            <w:webHidden/>
          </w:rPr>
          <w:fldChar w:fldCharType="begin"/>
        </w:r>
        <w:r w:rsidR="00282C90">
          <w:rPr>
            <w:noProof/>
            <w:webHidden/>
          </w:rPr>
          <w:instrText xml:space="preserve"> PAGEREF _Toc139279214 \h </w:instrText>
        </w:r>
        <w:r w:rsidR="00282C90">
          <w:rPr>
            <w:noProof/>
            <w:webHidden/>
          </w:rPr>
        </w:r>
        <w:r w:rsidR="00282C90">
          <w:rPr>
            <w:noProof/>
            <w:webHidden/>
          </w:rPr>
          <w:fldChar w:fldCharType="separate"/>
        </w:r>
        <w:r w:rsidR="00DE1974">
          <w:rPr>
            <w:noProof/>
            <w:webHidden/>
          </w:rPr>
          <w:t>13-25</w:t>
        </w:r>
        <w:r w:rsidR="00282C90">
          <w:rPr>
            <w:noProof/>
            <w:webHidden/>
          </w:rPr>
          <w:fldChar w:fldCharType="end"/>
        </w:r>
      </w:hyperlink>
    </w:p>
    <w:p w14:paraId="0926CE18" w14:textId="72BD2D71"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15" w:history="1">
        <w:r w:rsidR="00282C90" w:rsidRPr="007C5228">
          <w:rPr>
            <w:rStyle w:val="Hyperlink"/>
            <w:rFonts w:cs="Calibri"/>
            <w:noProof/>
            <w:lang w:val="sq-AL" w:bidi="sq-AL"/>
          </w:rPr>
          <w:t>Tabela 13</w:t>
        </w:r>
        <w:r w:rsidR="00282C90" w:rsidRPr="007C5228">
          <w:rPr>
            <w:rStyle w:val="Hyperlink"/>
            <w:rFonts w:cs="Calibri"/>
            <w:noProof/>
            <w:lang w:val="sq-AL" w:bidi="sq-AL"/>
          </w:rPr>
          <w:noBreakHyphen/>
          <w:t>8 – Përmbledhje e Programit të Masave sipas Trupit Ujor Sipërfaqësor</w:t>
        </w:r>
        <w:r w:rsidR="00282C90">
          <w:rPr>
            <w:noProof/>
            <w:webHidden/>
          </w:rPr>
          <w:tab/>
        </w:r>
        <w:r w:rsidR="00282C90">
          <w:rPr>
            <w:noProof/>
            <w:webHidden/>
          </w:rPr>
          <w:fldChar w:fldCharType="begin"/>
        </w:r>
        <w:r w:rsidR="00282C90">
          <w:rPr>
            <w:noProof/>
            <w:webHidden/>
          </w:rPr>
          <w:instrText xml:space="preserve"> PAGEREF _Toc139279215 \h </w:instrText>
        </w:r>
        <w:r w:rsidR="00282C90">
          <w:rPr>
            <w:noProof/>
            <w:webHidden/>
          </w:rPr>
        </w:r>
        <w:r w:rsidR="00282C90">
          <w:rPr>
            <w:noProof/>
            <w:webHidden/>
          </w:rPr>
          <w:fldChar w:fldCharType="separate"/>
        </w:r>
        <w:r w:rsidR="00DE1974">
          <w:rPr>
            <w:noProof/>
            <w:webHidden/>
          </w:rPr>
          <w:t>13-26</w:t>
        </w:r>
        <w:r w:rsidR="00282C90">
          <w:rPr>
            <w:noProof/>
            <w:webHidden/>
          </w:rPr>
          <w:fldChar w:fldCharType="end"/>
        </w:r>
      </w:hyperlink>
    </w:p>
    <w:p w14:paraId="30BD365A" w14:textId="3A37771A"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16" w:history="1">
        <w:r w:rsidR="00282C90" w:rsidRPr="007C5228">
          <w:rPr>
            <w:rStyle w:val="Hyperlink"/>
            <w:rFonts w:cs="Calibri"/>
            <w:noProof/>
            <w:lang w:val="sq-AL" w:bidi="sq-AL"/>
          </w:rPr>
          <w:t>Tabela 13</w:t>
        </w:r>
        <w:r w:rsidR="00282C90" w:rsidRPr="007C5228">
          <w:rPr>
            <w:rStyle w:val="Hyperlink"/>
            <w:rFonts w:cs="Calibri"/>
            <w:noProof/>
            <w:lang w:val="sq-AL" w:bidi="sq-AL"/>
          </w:rPr>
          <w:noBreakHyphen/>
          <w:t>9 – Përmbledhja e Programit të Masave sipas Trupit Ujor Nëntokësor</w:t>
        </w:r>
        <w:r w:rsidR="00282C90">
          <w:rPr>
            <w:noProof/>
            <w:webHidden/>
          </w:rPr>
          <w:tab/>
        </w:r>
        <w:r w:rsidR="00282C90">
          <w:rPr>
            <w:noProof/>
            <w:webHidden/>
          </w:rPr>
          <w:fldChar w:fldCharType="begin"/>
        </w:r>
        <w:r w:rsidR="00282C90">
          <w:rPr>
            <w:noProof/>
            <w:webHidden/>
          </w:rPr>
          <w:instrText xml:space="preserve"> PAGEREF _Toc139279216 \h </w:instrText>
        </w:r>
        <w:r w:rsidR="00282C90">
          <w:rPr>
            <w:noProof/>
            <w:webHidden/>
          </w:rPr>
        </w:r>
        <w:r w:rsidR="00282C90">
          <w:rPr>
            <w:noProof/>
            <w:webHidden/>
          </w:rPr>
          <w:fldChar w:fldCharType="separate"/>
        </w:r>
        <w:r w:rsidR="00DE1974">
          <w:rPr>
            <w:noProof/>
            <w:webHidden/>
          </w:rPr>
          <w:t>13-32</w:t>
        </w:r>
        <w:r w:rsidR="00282C90">
          <w:rPr>
            <w:noProof/>
            <w:webHidden/>
          </w:rPr>
          <w:fldChar w:fldCharType="end"/>
        </w:r>
      </w:hyperlink>
    </w:p>
    <w:p w14:paraId="65DAE70C" w14:textId="5DAC772A"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17" w:history="1">
        <w:r w:rsidR="00282C90" w:rsidRPr="007C5228">
          <w:rPr>
            <w:rStyle w:val="Hyperlink"/>
            <w:rFonts w:cs="Calibri"/>
            <w:noProof/>
            <w:lang w:val="sq-AL" w:bidi="sq-AL"/>
          </w:rPr>
          <w:t>Tabela 13</w:t>
        </w:r>
        <w:r w:rsidR="00282C90" w:rsidRPr="007C5228">
          <w:rPr>
            <w:rStyle w:val="Hyperlink"/>
            <w:rFonts w:cs="Calibri"/>
            <w:noProof/>
            <w:lang w:val="sq-AL" w:bidi="sq-AL"/>
          </w:rPr>
          <w:noBreakHyphen/>
          <w:t>10</w:t>
        </w:r>
        <w:r w:rsidR="00282C90" w:rsidRPr="007C5228">
          <w:rPr>
            <w:rStyle w:val="Hyperlink"/>
            <w:noProof/>
          </w:rPr>
          <w:t xml:space="preserve"> </w:t>
        </w:r>
        <w:r w:rsidR="00282C90" w:rsidRPr="007C5228">
          <w:rPr>
            <w:rStyle w:val="Hyperlink"/>
            <w:rFonts w:cs="Calibri"/>
            <w:noProof/>
            <w:lang w:val="sq-AL" w:bidi="sq-AL"/>
          </w:rPr>
          <w:t xml:space="preserve">- </w:t>
        </w:r>
        <w:r w:rsidR="00282C90" w:rsidRPr="007C5228">
          <w:rPr>
            <w:rStyle w:val="Hyperlink"/>
            <w:noProof/>
            <w:lang w:val="sq-AL"/>
          </w:rPr>
          <w:t>Tabelat përmbledhëse për kostot dhe fondet e masave për ujërat sipërfaqësore dhe nëntokësor</w:t>
        </w:r>
        <w:r w:rsidR="00282C90">
          <w:rPr>
            <w:noProof/>
            <w:webHidden/>
          </w:rPr>
          <w:tab/>
        </w:r>
        <w:r w:rsidR="00282C90">
          <w:rPr>
            <w:noProof/>
            <w:webHidden/>
          </w:rPr>
          <w:fldChar w:fldCharType="begin"/>
        </w:r>
        <w:r w:rsidR="00282C90">
          <w:rPr>
            <w:noProof/>
            <w:webHidden/>
          </w:rPr>
          <w:instrText xml:space="preserve"> PAGEREF _Toc139279217 \h </w:instrText>
        </w:r>
        <w:r w:rsidR="00282C90">
          <w:rPr>
            <w:noProof/>
            <w:webHidden/>
          </w:rPr>
        </w:r>
        <w:r w:rsidR="00282C90">
          <w:rPr>
            <w:noProof/>
            <w:webHidden/>
          </w:rPr>
          <w:fldChar w:fldCharType="separate"/>
        </w:r>
        <w:r w:rsidR="00DE1974">
          <w:rPr>
            <w:noProof/>
            <w:webHidden/>
          </w:rPr>
          <w:t>13-33</w:t>
        </w:r>
        <w:r w:rsidR="00282C90">
          <w:rPr>
            <w:noProof/>
            <w:webHidden/>
          </w:rPr>
          <w:fldChar w:fldCharType="end"/>
        </w:r>
      </w:hyperlink>
    </w:p>
    <w:p w14:paraId="0B73F52D" w14:textId="25894622" w:rsidR="00DC2B76" w:rsidRPr="00E34213" w:rsidRDefault="008E206E" w:rsidP="008E206E">
      <w:pPr>
        <w:rPr>
          <w:rFonts w:cs="Calibri"/>
          <w:b/>
          <w:color w:val="365F91" w:themeColor="accent1" w:themeShade="BF"/>
          <w:sz w:val="32"/>
          <w:lang w:val="sq-AL"/>
        </w:rPr>
      </w:pPr>
      <w:r w:rsidRPr="00E34213">
        <w:rPr>
          <w:rFonts w:cs="Calibri"/>
          <w:b/>
          <w:sz w:val="18"/>
          <w:lang w:val="sq-AL" w:bidi="sq-AL"/>
        </w:rPr>
        <w:fldChar w:fldCharType="end"/>
      </w:r>
    </w:p>
    <w:p w14:paraId="07AC1F41" w14:textId="06CB0C99" w:rsidR="001966DF" w:rsidRPr="00E34213" w:rsidRDefault="00DC2B76" w:rsidP="00DC2B76">
      <w:pPr>
        <w:pStyle w:val="Subtitle"/>
        <w:rPr>
          <w:rFonts w:cs="Calibri"/>
          <w:lang w:val="sq-AL"/>
        </w:rPr>
      </w:pPr>
      <w:r w:rsidRPr="00E34213">
        <w:rPr>
          <w:rFonts w:cs="Calibri"/>
          <w:lang w:val="sq-AL" w:bidi="sq-AL"/>
        </w:rPr>
        <w:t>Lista e Hartave</w:t>
      </w:r>
    </w:p>
    <w:p w14:paraId="5E4E45FF" w14:textId="77777777" w:rsidR="008E206E" w:rsidRPr="00E23640" w:rsidRDefault="008E206E">
      <w:pPr>
        <w:pStyle w:val="TableofFigures"/>
        <w:tabs>
          <w:tab w:val="right" w:leader="dot" w:pos="9054"/>
        </w:tabs>
        <w:rPr>
          <w:rFonts w:cs="Calibri"/>
          <w:sz w:val="20"/>
          <w:szCs w:val="20"/>
          <w:lang w:val="sq-AL"/>
        </w:rPr>
      </w:pPr>
    </w:p>
    <w:p w14:paraId="58B5C22F" w14:textId="746DD23B" w:rsidR="00282C90" w:rsidRDefault="00DC2B76">
      <w:pPr>
        <w:pStyle w:val="TableofFigures"/>
        <w:tabs>
          <w:tab w:val="right" w:leader="dot" w:pos="9054"/>
        </w:tabs>
        <w:rPr>
          <w:rFonts w:asciiTheme="minorHAnsi" w:eastAsiaTheme="minorEastAsia" w:hAnsiTheme="minorHAnsi" w:cstheme="minorBidi"/>
          <w:noProof/>
          <w:sz w:val="22"/>
          <w:szCs w:val="22"/>
          <w:lang w:eastAsia="en-GB"/>
        </w:rPr>
      </w:pPr>
      <w:r w:rsidRPr="00973632">
        <w:rPr>
          <w:rFonts w:cs="Calibri"/>
          <w:sz w:val="22"/>
          <w:szCs w:val="20"/>
          <w:lang w:val="sq-AL" w:bidi="sq-AL"/>
        </w:rPr>
        <w:fldChar w:fldCharType="begin"/>
      </w:r>
      <w:r w:rsidRPr="00973632">
        <w:rPr>
          <w:rFonts w:cs="Calibri"/>
          <w:sz w:val="22"/>
          <w:szCs w:val="20"/>
          <w:lang w:val="sq-AL" w:bidi="sq-AL"/>
        </w:rPr>
        <w:instrText xml:space="preserve"> TOC \h \z \c "Map" </w:instrText>
      </w:r>
      <w:r w:rsidRPr="00973632">
        <w:rPr>
          <w:rFonts w:cs="Calibri"/>
          <w:sz w:val="22"/>
          <w:szCs w:val="20"/>
          <w:lang w:val="sq-AL" w:bidi="sq-AL"/>
        </w:rPr>
        <w:fldChar w:fldCharType="separate"/>
      </w:r>
      <w:hyperlink w:anchor="_Toc139279218" w:history="1">
        <w:r w:rsidR="00282C90" w:rsidRPr="00B52EAC">
          <w:rPr>
            <w:rStyle w:val="Hyperlink"/>
            <w:rFonts w:cs="Calibri"/>
            <w:noProof/>
            <w:lang w:val="sq-AL" w:bidi="sq-AL"/>
          </w:rPr>
          <w:t>Harta 1</w:t>
        </w:r>
        <w:r w:rsidR="00282C90" w:rsidRPr="00B52EAC">
          <w:rPr>
            <w:rStyle w:val="Hyperlink"/>
            <w:rFonts w:cs="Calibri"/>
            <w:noProof/>
            <w:lang w:val="sq-AL" w:bidi="sq-AL"/>
          </w:rPr>
          <w:noBreakHyphen/>
          <w:t>1 –Shtrirja e Baseneve Ujore të Lumit Ishëm dhe Erzen</w:t>
        </w:r>
        <w:r w:rsidR="00282C90">
          <w:rPr>
            <w:noProof/>
            <w:webHidden/>
          </w:rPr>
          <w:tab/>
        </w:r>
        <w:r w:rsidR="00282C90">
          <w:rPr>
            <w:noProof/>
            <w:webHidden/>
          </w:rPr>
          <w:fldChar w:fldCharType="begin"/>
        </w:r>
        <w:r w:rsidR="00282C90">
          <w:rPr>
            <w:noProof/>
            <w:webHidden/>
          </w:rPr>
          <w:instrText xml:space="preserve"> PAGEREF _Toc139279218 \h </w:instrText>
        </w:r>
        <w:r w:rsidR="00282C90">
          <w:rPr>
            <w:noProof/>
            <w:webHidden/>
          </w:rPr>
        </w:r>
        <w:r w:rsidR="00282C90">
          <w:rPr>
            <w:noProof/>
            <w:webHidden/>
          </w:rPr>
          <w:fldChar w:fldCharType="separate"/>
        </w:r>
        <w:r w:rsidR="00DE1974">
          <w:rPr>
            <w:noProof/>
            <w:webHidden/>
          </w:rPr>
          <w:t>1-7</w:t>
        </w:r>
        <w:r w:rsidR="00282C90">
          <w:rPr>
            <w:noProof/>
            <w:webHidden/>
          </w:rPr>
          <w:fldChar w:fldCharType="end"/>
        </w:r>
      </w:hyperlink>
    </w:p>
    <w:p w14:paraId="4FE767FB" w14:textId="5A2B9404"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19" w:history="1">
        <w:r w:rsidR="00282C90" w:rsidRPr="00B52EAC">
          <w:rPr>
            <w:rStyle w:val="Hyperlink"/>
            <w:rFonts w:cs="Calibri"/>
            <w:noProof/>
            <w:lang w:val="sq-AL" w:bidi="sq-AL"/>
          </w:rPr>
          <w:t>Harta 4</w:t>
        </w:r>
        <w:r w:rsidR="00282C90" w:rsidRPr="00B52EAC">
          <w:rPr>
            <w:rStyle w:val="Hyperlink"/>
            <w:rFonts w:cs="Calibri"/>
            <w:noProof/>
            <w:lang w:val="sq-AL" w:bidi="sq-AL"/>
          </w:rPr>
          <w:noBreakHyphen/>
          <w:t>1- Shpërndarja e Reshjeve, Lumenjve Kryesorë dhe Rrjeteve Hidrometrike</w:t>
        </w:r>
        <w:r w:rsidR="00282C90">
          <w:rPr>
            <w:noProof/>
            <w:webHidden/>
          </w:rPr>
          <w:tab/>
        </w:r>
        <w:r w:rsidR="00282C90">
          <w:rPr>
            <w:noProof/>
            <w:webHidden/>
          </w:rPr>
          <w:fldChar w:fldCharType="begin"/>
        </w:r>
        <w:r w:rsidR="00282C90">
          <w:rPr>
            <w:noProof/>
            <w:webHidden/>
          </w:rPr>
          <w:instrText xml:space="preserve"> PAGEREF _Toc139279219 \h </w:instrText>
        </w:r>
        <w:r w:rsidR="00282C90">
          <w:rPr>
            <w:noProof/>
            <w:webHidden/>
          </w:rPr>
        </w:r>
        <w:r w:rsidR="00282C90">
          <w:rPr>
            <w:noProof/>
            <w:webHidden/>
          </w:rPr>
          <w:fldChar w:fldCharType="separate"/>
        </w:r>
        <w:r w:rsidR="00DE1974">
          <w:rPr>
            <w:noProof/>
            <w:webHidden/>
          </w:rPr>
          <w:t>4-23</w:t>
        </w:r>
        <w:r w:rsidR="00282C90">
          <w:rPr>
            <w:noProof/>
            <w:webHidden/>
          </w:rPr>
          <w:fldChar w:fldCharType="end"/>
        </w:r>
      </w:hyperlink>
    </w:p>
    <w:p w14:paraId="7B8CD907" w14:textId="53655FF5"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20" w:history="1">
        <w:r w:rsidR="00282C90" w:rsidRPr="00B52EAC">
          <w:rPr>
            <w:rStyle w:val="Hyperlink"/>
            <w:rFonts w:cs="Calibri"/>
            <w:noProof/>
            <w:lang w:val="sq-AL" w:bidi="sq-AL"/>
          </w:rPr>
          <w:t>Harta 4</w:t>
        </w:r>
        <w:r w:rsidR="00282C90" w:rsidRPr="00B52EAC">
          <w:rPr>
            <w:rStyle w:val="Hyperlink"/>
            <w:rFonts w:cs="Calibri"/>
            <w:noProof/>
            <w:lang w:val="sq-AL" w:bidi="sq-AL"/>
          </w:rPr>
          <w:noBreakHyphen/>
          <w:t>2 – Formacionet Kryesore Hidrogjeologjike</w:t>
        </w:r>
        <w:r w:rsidR="00282C90">
          <w:rPr>
            <w:noProof/>
            <w:webHidden/>
          </w:rPr>
          <w:tab/>
        </w:r>
        <w:r w:rsidR="00282C90">
          <w:rPr>
            <w:noProof/>
            <w:webHidden/>
          </w:rPr>
          <w:fldChar w:fldCharType="begin"/>
        </w:r>
        <w:r w:rsidR="00282C90">
          <w:rPr>
            <w:noProof/>
            <w:webHidden/>
          </w:rPr>
          <w:instrText xml:space="preserve"> PAGEREF _Toc139279220 \h </w:instrText>
        </w:r>
        <w:r w:rsidR="00282C90">
          <w:rPr>
            <w:noProof/>
            <w:webHidden/>
          </w:rPr>
        </w:r>
        <w:r w:rsidR="00282C90">
          <w:rPr>
            <w:noProof/>
            <w:webHidden/>
          </w:rPr>
          <w:fldChar w:fldCharType="separate"/>
        </w:r>
        <w:r w:rsidR="00DE1974">
          <w:rPr>
            <w:noProof/>
            <w:webHidden/>
          </w:rPr>
          <w:t>4-24</w:t>
        </w:r>
        <w:r w:rsidR="00282C90">
          <w:rPr>
            <w:noProof/>
            <w:webHidden/>
          </w:rPr>
          <w:fldChar w:fldCharType="end"/>
        </w:r>
      </w:hyperlink>
    </w:p>
    <w:p w14:paraId="656EE15E" w14:textId="0E6807AE"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21" w:history="1">
        <w:r w:rsidR="00282C90" w:rsidRPr="00B52EAC">
          <w:rPr>
            <w:rStyle w:val="Hyperlink"/>
            <w:rFonts w:cs="Calibri"/>
            <w:noProof/>
            <w:lang w:val="sq-AL" w:bidi="sq-AL"/>
          </w:rPr>
          <w:t>Harta 4</w:t>
        </w:r>
        <w:r w:rsidR="00282C90" w:rsidRPr="00B52EAC">
          <w:rPr>
            <w:rStyle w:val="Hyperlink"/>
            <w:rFonts w:cs="Calibri"/>
            <w:noProof/>
            <w:lang w:val="sq-AL" w:bidi="sq-AL"/>
          </w:rPr>
          <w:noBreakHyphen/>
          <w:t>3 – Nënbasenet dhe përdorimi i tokës</w:t>
        </w:r>
        <w:r w:rsidR="00282C90">
          <w:rPr>
            <w:noProof/>
            <w:webHidden/>
          </w:rPr>
          <w:tab/>
        </w:r>
        <w:r w:rsidR="00282C90">
          <w:rPr>
            <w:noProof/>
            <w:webHidden/>
          </w:rPr>
          <w:fldChar w:fldCharType="begin"/>
        </w:r>
        <w:r w:rsidR="00282C90">
          <w:rPr>
            <w:noProof/>
            <w:webHidden/>
          </w:rPr>
          <w:instrText xml:space="preserve"> PAGEREF _Toc139279221 \h </w:instrText>
        </w:r>
        <w:r w:rsidR="00282C90">
          <w:rPr>
            <w:noProof/>
            <w:webHidden/>
          </w:rPr>
        </w:r>
        <w:r w:rsidR="00282C90">
          <w:rPr>
            <w:noProof/>
            <w:webHidden/>
          </w:rPr>
          <w:fldChar w:fldCharType="separate"/>
        </w:r>
        <w:r w:rsidR="00DE1974">
          <w:rPr>
            <w:noProof/>
            <w:webHidden/>
          </w:rPr>
          <w:t>4-25</w:t>
        </w:r>
        <w:r w:rsidR="00282C90">
          <w:rPr>
            <w:noProof/>
            <w:webHidden/>
          </w:rPr>
          <w:fldChar w:fldCharType="end"/>
        </w:r>
      </w:hyperlink>
    </w:p>
    <w:p w14:paraId="69C8CEDA" w14:textId="12BB391C"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22" w:history="1">
        <w:r w:rsidR="00282C90" w:rsidRPr="00B52EAC">
          <w:rPr>
            <w:rStyle w:val="Hyperlink"/>
            <w:rFonts w:cs="Calibri"/>
            <w:noProof/>
            <w:lang w:val="sq-AL" w:bidi="sq-AL"/>
          </w:rPr>
          <w:t>Harta 5</w:t>
        </w:r>
        <w:r w:rsidR="00282C90" w:rsidRPr="00B52EAC">
          <w:rPr>
            <w:rStyle w:val="Hyperlink"/>
            <w:rFonts w:cs="Calibri"/>
            <w:noProof/>
            <w:lang w:val="sq-AL" w:bidi="sq-AL"/>
          </w:rPr>
          <w:noBreakHyphen/>
          <w:t>1 – Kategoritë dhe Përvijimi i Trupit Ujor Sipërfaqësor</w:t>
        </w:r>
        <w:r w:rsidR="00282C90">
          <w:rPr>
            <w:noProof/>
            <w:webHidden/>
          </w:rPr>
          <w:tab/>
        </w:r>
        <w:r w:rsidR="00282C90">
          <w:rPr>
            <w:noProof/>
            <w:webHidden/>
          </w:rPr>
          <w:fldChar w:fldCharType="begin"/>
        </w:r>
        <w:r w:rsidR="00282C90">
          <w:rPr>
            <w:noProof/>
            <w:webHidden/>
          </w:rPr>
          <w:instrText xml:space="preserve"> PAGEREF _Toc139279222 \h </w:instrText>
        </w:r>
        <w:r w:rsidR="00282C90">
          <w:rPr>
            <w:noProof/>
            <w:webHidden/>
          </w:rPr>
        </w:r>
        <w:r w:rsidR="00282C90">
          <w:rPr>
            <w:noProof/>
            <w:webHidden/>
          </w:rPr>
          <w:fldChar w:fldCharType="separate"/>
        </w:r>
        <w:r w:rsidR="00DE1974">
          <w:rPr>
            <w:noProof/>
            <w:webHidden/>
          </w:rPr>
          <w:t>5-10</w:t>
        </w:r>
        <w:r w:rsidR="00282C90">
          <w:rPr>
            <w:noProof/>
            <w:webHidden/>
          </w:rPr>
          <w:fldChar w:fldCharType="end"/>
        </w:r>
      </w:hyperlink>
    </w:p>
    <w:p w14:paraId="57B47D20" w14:textId="666A2ED6"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23" w:history="1">
        <w:r w:rsidR="00282C90" w:rsidRPr="00B52EAC">
          <w:rPr>
            <w:rStyle w:val="Hyperlink"/>
            <w:rFonts w:cs="Calibri"/>
            <w:noProof/>
            <w:lang w:val="sq-AL" w:bidi="sq-AL"/>
          </w:rPr>
          <w:t>Harta 6</w:t>
        </w:r>
        <w:r w:rsidR="00282C90" w:rsidRPr="00B52EAC">
          <w:rPr>
            <w:rStyle w:val="Hyperlink"/>
            <w:rFonts w:cs="Calibri"/>
            <w:noProof/>
            <w:lang w:val="sq-AL" w:bidi="sq-AL"/>
          </w:rPr>
          <w:noBreakHyphen/>
          <w:t>1 – Kategoritë dhe Përvijimi i Trupave Ujorë Nëntokësorë</w:t>
        </w:r>
        <w:r w:rsidR="00282C90">
          <w:rPr>
            <w:noProof/>
            <w:webHidden/>
          </w:rPr>
          <w:tab/>
        </w:r>
        <w:r w:rsidR="00282C90">
          <w:rPr>
            <w:noProof/>
            <w:webHidden/>
          </w:rPr>
          <w:fldChar w:fldCharType="begin"/>
        </w:r>
        <w:r w:rsidR="00282C90">
          <w:rPr>
            <w:noProof/>
            <w:webHidden/>
          </w:rPr>
          <w:instrText xml:space="preserve"> PAGEREF _Toc139279223 \h </w:instrText>
        </w:r>
        <w:r w:rsidR="00282C90">
          <w:rPr>
            <w:noProof/>
            <w:webHidden/>
          </w:rPr>
        </w:r>
        <w:r w:rsidR="00282C90">
          <w:rPr>
            <w:noProof/>
            <w:webHidden/>
          </w:rPr>
          <w:fldChar w:fldCharType="separate"/>
        </w:r>
        <w:r w:rsidR="00DE1974">
          <w:rPr>
            <w:noProof/>
            <w:webHidden/>
          </w:rPr>
          <w:t>6-8</w:t>
        </w:r>
        <w:r w:rsidR="00282C90">
          <w:rPr>
            <w:noProof/>
            <w:webHidden/>
          </w:rPr>
          <w:fldChar w:fldCharType="end"/>
        </w:r>
      </w:hyperlink>
    </w:p>
    <w:p w14:paraId="42311F19" w14:textId="4A7B9FCF"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24" w:history="1">
        <w:r w:rsidR="00282C90" w:rsidRPr="00B52EAC">
          <w:rPr>
            <w:rStyle w:val="Hyperlink"/>
            <w:rFonts w:cs="Calibri"/>
            <w:noProof/>
            <w:lang w:val="sq-AL" w:bidi="sq-AL"/>
          </w:rPr>
          <w:t>Harta 7– 1 Harta e të gjitha zonave të mbrojtura – Erzen</w:t>
        </w:r>
        <w:r w:rsidR="00282C90">
          <w:rPr>
            <w:noProof/>
            <w:webHidden/>
          </w:rPr>
          <w:tab/>
        </w:r>
        <w:r w:rsidR="00282C90">
          <w:rPr>
            <w:noProof/>
            <w:webHidden/>
          </w:rPr>
          <w:fldChar w:fldCharType="begin"/>
        </w:r>
        <w:r w:rsidR="00282C90">
          <w:rPr>
            <w:noProof/>
            <w:webHidden/>
          </w:rPr>
          <w:instrText xml:space="preserve"> PAGEREF _Toc139279224 \h </w:instrText>
        </w:r>
        <w:r w:rsidR="00282C90">
          <w:rPr>
            <w:noProof/>
            <w:webHidden/>
          </w:rPr>
        </w:r>
        <w:r w:rsidR="00282C90">
          <w:rPr>
            <w:noProof/>
            <w:webHidden/>
          </w:rPr>
          <w:fldChar w:fldCharType="separate"/>
        </w:r>
        <w:r w:rsidR="00DE1974">
          <w:rPr>
            <w:noProof/>
            <w:webHidden/>
          </w:rPr>
          <w:t>7-8</w:t>
        </w:r>
        <w:r w:rsidR="00282C90">
          <w:rPr>
            <w:noProof/>
            <w:webHidden/>
          </w:rPr>
          <w:fldChar w:fldCharType="end"/>
        </w:r>
      </w:hyperlink>
    </w:p>
    <w:p w14:paraId="7182E030" w14:textId="5F85148B"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25" w:history="1">
        <w:r w:rsidR="00282C90" w:rsidRPr="00B52EAC">
          <w:rPr>
            <w:rStyle w:val="Hyperlink"/>
            <w:rFonts w:cs="Calibri"/>
            <w:noProof/>
            <w:lang w:val="sq-AL" w:bidi="sq-AL"/>
          </w:rPr>
          <w:t>Harta 8</w:t>
        </w:r>
        <w:r w:rsidR="00282C90" w:rsidRPr="00B52EAC">
          <w:rPr>
            <w:rStyle w:val="Hyperlink"/>
            <w:rFonts w:cs="Calibri"/>
            <w:noProof/>
            <w:lang w:val="sq-AL" w:bidi="sq-AL"/>
          </w:rPr>
          <w:noBreakHyphen/>
          <w:t>1 – Vendndodhja e Pikave të Monitorimit të Cilësisë së Ujërave Sipërfaqësore të AKM-së</w:t>
        </w:r>
        <w:r w:rsidR="00282C90">
          <w:rPr>
            <w:noProof/>
            <w:webHidden/>
          </w:rPr>
          <w:tab/>
        </w:r>
        <w:r w:rsidR="00282C90">
          <w:rPr>
            <w:noProof/>
            <w:webHidden/>
          </w:rPr>
          <w:fldChar w:fldCharType="begin"/>
        </w:r>
        <w:r w:rsidR="00282C90">
          <w:rPr>
            <w:noProof/>
            <w:webHidden/>
          </w:rPr>
          <w:instrText xml:space="preserve"> PAGEREF _Toc139279225 \h </w:instrText>
        </w:r>
        <w:r w:rsidR="00282C90">
          <w:rPr>
            <w:noProof/>
            <w:webHidden/>
          </w:rPr>
        </w:r>
        <w:r w:rsidR="00282C90">
          <w:rPr>
            <w:noProof/>
            <w:webHidden/>
          </w:rPr>
          <w:fldChar w:fldCharType="separate"/>
        </w:r>
        <w:r w:rsidR="00DE1974">
          <w:rPr>
            <w:noProof/>
            <w:webHidden/>
          </w:rPr>
          <w:t>8-6</w:t>
        </w:r>
        <w:r w:rsidR="00282C90">
          <w:rPr>
            <w:noProof/>
            <w:webHidden/>
          </w:rPr>
          <w:fldChar w:fldCharType="end"/>
        </w:r>
      </w:hyperlink>
    </w:p>
    <w:p w14:paraId="44DF9709" w14:textId="21E3597C"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26" w:history="1">
        <w:r w:rsidR="00282C90" w:rsidRPr="00B52EAC">
          <w:rPr>
            <w:rStyle w:val="Hyperlink"/>
            <w:rFonts w:cs="Calibri"/>
            <w:noProof/>
            <w:lang w:val="sq-AL" w:bidi="sq-AL"/>
          </w:rPr>
          <w:t>Harta 8</w:t>
        </w:r>
        <w:r w:rsidR="00282C90" w:rsidRPr="00B52EAC">
          <w:rPr>
            <w:rStyle w:val="Hyperlink"/>
            <w:rFonts w:cs="Calibri"/>
            <w:noProof/>
            <w:lang w:val="sq-AL" w:bidi="sq-AL"/>
          </w:rPr>
          <w:noBreakHyphen/>
          <w:t>2 – Vendndodhja e Pikave të Monitorimit të Cilësisë dhe Sasisë së Ujërave Nëntokësore të AKM-së .</w:t>
        </w:r>
        <w:r w:rsidR="00282C90">
          <w:rPr>
            <w:noProof/>
            <w:webHidden/>
          </w:rPr>
          <w:tab/>
        </w:r>
        <w:r w:rsidR="00282C90">
          <w:rPr>
            <w:noProof/>
            <w:webHidden/>
          </w:rPr>
          <w:fldChar w:fldCharType="begin"/>
        </w:r>
        <w:r w:rsidR="00282C90">
          <w:rPr>
            <w:noProof/>
            <w:webHidden/>
          </w:rPr>
          <w:instrText xml:space="preserve"> PAGEREF _Toc139279226 \h </w:instrText>
        </w:r>
        <w:r w:rsidR="00282C90">
          <w:rPr>
            <w:noProof/>
            <w:webHidden/>
          </w:rPr>
        </w:r>
        <w:r w:rsidR="00282C90">
          <w:rPr>
            <w:noProof/>
            <w:webHidden/>
          </w:rPr>
          <w:fldChar w:fldCharType="separate"/>
        </w:r>
        <w:r w:rsidR="00DE1974">
          <w:rPr>
            <w:noProof/>
            <w:webHidden/>
          </w:rPr>
          <w:t>8-7</w:t>
        </w:r>
        <w:r w:rsidR="00282C90">
          <w:rPr>
            <w:noProof/>
            <w:webHidden/>
          </w:rPr>
          <w:fldChar w:fldCharType="end"/>
        </w:r>
      </w:hyperlink>
    </w:p>
    <w:p w14:paraId="50B20903" w14:textId="78214FCB"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27" w:history="1">
        <w:r w:rsidR="00282C90" w:rsidRPr="00B52EAC">
          <w:rPr>
            <w:rStyle w:val="Hyperlink"/>
            <w:rFonts w:cs="Calibri"/>
            <w:noProof/>
            <w:lang w:val="sq-AL" w:bidi="sq-AL"/>
          </w:rPr>
          <w:t>Harta 10</w:t>
        </w:r>
        <w:r w:rsidR="00282C90" w:rsidRPr="00B52EAC">
          <w:rPr>
            <w:rStyle w:val="Hyperlink"/>
            <w:rFonts w:cs="Calibri"/>
            <w:noProof/>
            <w:lang w:val="sq-AL" w:bidi="sq-AL"/>
          </w:rPr>
          <w:noBreakHyphen/>
          <w:t>1 – Përcaktimi i Statusit Përfundimtar të Trupave Ujorë Sipërfaqësorë</w:t>
        </w:r>
        <w:r w:rsidR="00282C90">
          <w:rPr>
            <w:noProof/>
            <w:webHidden/>
          </w:rPr>
          <w:tab/>
        </w:r>
        <w:r w:rsidR="00282C90">
          <w:rPr>
            <w:noProof/>
            <w:webHidden/>
          </w:rPr>
          <w:fldChar w:fldCharType="begin"/>
        </w:r>
        <w:r w:rsidR="00282C90">
          <w:rPr>
            <w:noProof/>
            <w:webHidden/>
          </w:rPr>
          <w:instrText xml:space="preserve"> PAGEREF _Toc139279227 \h </w:instrText>
        </w:r>
        <w:r w:rsidR="00282C90">
          <w:rPr>
            <w:noProof/>
            <w:webHidden/>
          </w:rPr>
        </w:r>
        <w:r w:rsidR="00282C90">
          <w:rPr>
            <w:noProof/>
            <w:webHidden/>
          </w:rPr>
          <w:fldChar w:fldCharType="separate"/>
        </w:r>
        <w:r w:rsidR="00DE1974">
          <w:rPr>
            <w:noProof/>
            <w:webHidden/>
          </w:rPr>
          <w:t>10-15</w:t>
        </w:r>
        <w:r w:rsidR="00282C90">
          <w:rPr>
            <w:noProof/>
            <w:webHidden/>
          </w:rPr>
          <w:fldChar w:fldCharType="end"/>
        </w:r>
      </w:hyperlink>
    </w:p>
    <w:p w14:paraId="5910A2A3" w14:textId="450B70C4" w:rsidR="00282C90" w:rsidRDefault="000601B3">
      <w:pPr>
        <w:pStyle w:val="TableofFigures"/>
        <w:tabs>
          <w:tab w:val="right" w:leader="dot" w:pos="9054"/>
        </w:tabs>
        <w:rPr>
          <w:rFonts w:asciiTheme="minorHAnsi" w:eastAsiaTheme="minorEastAsia" w:hAnsiTheme="minorHAnsi" w:cstheme="minorBidi"/>
          <w:noProof/>
          <w:sz w:val="22"/>
          <w:szCs w:val="22"/>
          <w:lang w:eastAsia="en-GB"/>
        </w:rPr>
      </w:pPr>
      <w:hyperlink w:anchor="_Toc139279228" w:history="1">
        <w:r w:rsidR="00282C90" w:rsidRPr="00B52EAC">
          <w:rPr>
            <w:rStyle w:val="Hyperlink"/>
            <w:rFonts w:cs="Calibri"/>
            <w:noProof/>
            <w:lang w:val="sq-AL" w:bidi="sq-AL"/>
          </w:rPr>
          <w:t>Harta 10</w:t>
        </w:r>
        <w:r w:rsidR="00282C90" w:rsidRPr="00B52EAC">
          <w:rPr>
            <w:rStyle w:val="Hyperlink"/>
            <w:rFonts w:cs="Calibri"/>
            <w:noProof/>
            <w:lang w:val="sq-AL" w:bidi="sq-AL"/>
          </w:rPr>
          <w:noBreakHyphen/>
          <w:t>2 – Harta e Shkarkimeve të Ujërave të Ndotura dhe e Presioneve të Ndotjes së Shpërndarë</w:t>
        </w:r>
        <w:r w:rsidR="00282C90">
          <w:rPr>
            <w:noProof/>
            <w:webHidden/>
          </w:rPr>
          <w:tab/>
        </w:r>
        <w:r w:rsidR="00282C90">
          <w:rPr>
            <w:noProof/>
            <w:webHidden/>
          </w:rPr>
          <w:fldChar w:fldCharType="begin"/>
        </w:r>
        <w:r w:rsidR="00282C90">
          <w:rPr>
            <w:noProof/>
            <w:webHidden/>
          </w:rPr>
          <w:instrText xml:space="preserve"> PAGEREF _Toc139279228 \h </w:instrText>
        </w:r>
        <w:r w:rsidR="00282C90">
          <w:rPr>
            <w:noProof/>
            <w:webHidden/>
          </w:rPr>
        </w:r>
        <w:r w:rsidR="00282C90">
          <w:rPr>
            <w:noProof/>
            <w:webHidden/>
          </w:rPr>
          <w:fldChar w:fldCharType="separate"/>
        </w:r>
        <w:r w:rsidR="00DE1974">
          <w:rPr>
            <w:noProof/>
            <w:webHidden/>
          </w:rPr>
          <w:t>10-16</w:t>
        </w:r>
        <w:r w:rsidR="00282C90">
          <w:rPr>
            <w:noProof/>
            <w:webHidden/>
          </w:rPr>
          <w:fldChar w:fldCharType="end"/>
        </w:r>
      </w:hyperlink>
    </w:p>
    <w:p w14:paraId="6B070155" w14:textId="2840CAEE" w:rsidR="00DC2B76" w:rsidRPr="00E34213" w:rsidRDefault="00DC2B76" w:rsidP="00DC2B76">
      <w:pPr>
        <w:pStyle w:val="Subtitle"/>
        <w:rPr>
          <w:rFonts w:cs="Calibri"/>
          <w:lang w:val="sq-AL"/>
        </w:rPr>
      </w:pPr>
      <w:r w:rsidRPr="00973632">
        <w:rPr>
          <w:rFonts w:cs="Calibri"/>
          <w:sz w:val="22"/>
          <w:szCs w:val="20"/>
          <w:lang w:val="sq-AL" w:bidi="sq-AL"/>
        </w:rPr>
        <w:fldChar w:fldCharType="end"/>
      </w:r>
    </w:p>
    <w:p w14:paraId="13AC78AA" w14:textId="701C3335" w:rsidR="00F71A1D" w:rsidRPr="00E34213" w:rsidRDefault="00F71A1D">
      <w:pPr>
        <w:rPr>
          <w:rFonts w:cs="Calibri"/>
          <w:b/>
          <w:color w:val="365F91" w:themeColor="accent1" w:themeShade="BF"/>
          <w:sz w:val="32"/>
          <w:lang w:val="sq-AL"/>
        </w:rPr>
      </w:pPr>
      <w:r w:rsidRPr="00E34213">
        <w:rPr>
          <w:rFonts w:cs="Calibri"/>
          <w:lang w:val="sq-AL" w:bidi="sq-AL"/>
        </w:rPr>
        <w:br w:type="page"/>
      </w:r>
    </w:p>
    <w:p w14:paraId="04E55C70" w14:textId="77777777" w:rsidR="00DC2B76" w:rsidRPr="00E34213" w:rsidRDefault="00DC2B76" w:rsidP="00DC2B76">
      <w:pPr>
        <w:pStyle w:val="Subtitle"/>
        <w:rPr>
          <w:rFonts w:cs="Calibri"/>
          <w:lang w:val="sq-AL"/>
        </w:rPr>
      </w:pPr>
    </w:p>
    <w:p w14:paraId="5A9DBE90" w14:textId="77777777" w:rsidR="00DC2B76" w:rsidRPr="00E34213" w:rsidRDefault="00DC2B76" w:rsidP="00DC2B76">
      <w:pPr>
        <w:pStyle w:val="Subtitle"/>
        <w:rPr>
          <w:rFonts w:cs="Calibri"/>
          <w:lang w:val="sq-AL"/>
        </w:rPr>
      </w:pPr>
    </w:p>
    <w:p w14:paraId="48B20D26" w14:textId="77777777" w:rsidR="00E05F23" w:rsidRPr="001D10D0" w:rsidRDefault="00E05F23" w:rsidP="00E05F23">
      <w:pPr>
        <w:pStyle w:val="Subtitle"/>
        <w:rPr>
          <w:rFonts w:ascii="Verdana" w:hAnsi="Verdana"/>
          <w:lang w:val="sq-AL"/>
        </w:rPr>
      </w:pPr>
      <w:r w:rsidRPr="00660719">
        <w:rPr>
          <w:rFonts w:ascii="Verdana" w:eastAsia="Verdana" w:hAnsi="Verdana" w:cs="Verdana"/>
          <w:lang w:val="sq-AL" w:bidi="sq-AL"/>
        </w:rPr>
        <w:t>Deklarata e Përputhshmërisë</w:t>
      </w:r>
    </w:p>
    <w:p w14:paraId="71AF4DDB" w14:textId="77777777" w:rsidR="00E05F23" w:rsidRPr="001D10D0" w:rsidRDefault="00E05F23" w:rsidP="00E05F23">
      <w:pPr>
        <w:pStyle w:val="Subtitle"/>
        <w:rPr>
          <w:rFonts w:cs="Calibri"/>
          <w:sz w:val="40"/>
          <w:lang w:val="sq-AL"/>
        </w:rPr>
      </w:pPr>
    </w:p>
    <w:p w14:paraId="6D4ACFB4" w14:textId="77777777" w:rsidR="00E05F23" w:rsidRPr="001D10D0" w:rsidRDefault="00E05F23" w:rsidP="00C33157">
      <w:pPr>
        <w:jc w:val="both"/>
        <w:rPr>
          <w:rFonts w:cs="Calibri"/>
          <w:lang w:val="sq-AL"/>
        </w:rPr>
      </w:pPr>
      <w:r w:rsidRPr="00C33157">
        <w:rPr>
          <w:rFonts w:eastAsia="Verdana" w:cs="Calibri"/>
          <w:i/>
          <w:lang w:val="sq-AL" w:bidi="sq-AL"/>
        </w:rPr>
        <w:t xml:space="preserve">Ky Dokument është në përputhje me kërkesat e Ligjit “Për konsultimin publik”, të parashtruara në nenet 15 dhe 17. </w:t>
      </w:r>
      <w:r w:rsidRPr="00C33157">
        <w:rPr>
          <w:rFonts w:eastAsia="Verdana" w:cs="Calibri"/>
          <w:lang w:val="sq-AL" w:bidi="sq-AL"/>
        </w:rPr>
        <w:t xml:space="preserve"> </w:t>
      </w:r>
    </w:p>
    <w:p w14:paraId="6A0F240D" w14:textId="77777777" w:rsidR="00E05F23" w:rsidRPr="001D10D0" w:rsidRDefault="00E05F23" w:rsidP="00C33157">
      <w:pPr>
        <w:jc w:val="both"/>
        <w:rPr>
          <w:rFonts w:cs="Calibri"/>
          <w:lang w:val="sq-AL"/>
        </w:rPr>
      </w:pPr>
      <w:r w:rsidRPr="00C33157">
        <w:rPr>
          <w:rFonts w:eastAsia="Verdana" w:cs="Calibri"/>
          <w:i/>
          <w:lang w:val="sq-AL" w:bidi="sq-AL"/>
        </w:rPr>
        <w:t xml:space="preserve">Ai është hartuar në përputhje me nenin 14 “Konsultimi publik për hartimin e Planeve të Menaxhimit të Baseneve Ujore” dhe shtojcën VII të Direktivës së BE-së 2000/60/KE. </w:t>
      </w:r>
    </w:p>
    <w:p w14:paraId="066D74E7" w14:textId="5FD6A62E" w:rsidR="00D84AB0" w:rsidRPr="00E34213" w:rsidRDefault="00D84AB0" w:rsidP="00C33157">
      <w:pPr>
        <w:jc w:val="both"/>
        <w:rPr>
          <w:rFonts w:cs="Calibri"/>
          <w:lang w:val="sq-AL"/>
        </w:rPr>
      </w:pPr>
      <w:r w:rsidRPr="00E34213">
        <w:rPr>
          <w:rFonts w:cs="Calibri"/>
          <w:lang w:val="sq-AL" w:bidi="sq-AL"/>
        </w:rPr>
        <w:br w:type="page"/>
      </w:r>
    </w:p>
    <w:p w14:paraId="55EEB335" w14:textId="77777777" w:rsidR="005C3F1C" w:rsidRPr="00E34213" w:rsidRDefault="005C3F1C" w:rsidP="009143F4">
      <w:pPr>
        <w:rPr>
          <w:rFonts w:cs="Calibri"/>
          <w:lang w:val="sq-AL"/>
        </w:rPr>
        <w:sectPr w:rsidR="005C3F1C" w:rsidRPr="00E34213" w:rsidSect="00E84404">
          <w:pgSz w:w="11900" w:h="16840"/>
          <w:pgMar w:top="992" w:right="1418" w:bottom="992" w:left="1418" w:header="709" w:footer="709" w:gutter="0"/>
          <w:pgBorders w:offsetFrom="page">
            <w:top w:val="single" w:sz="8" w:space="24" w:color="FFFFFF" w:themeColor="background1"/>
          </w:pgBorders>
          <w:pgNumType w:fmt="lowerRoman" w:start="1"/>
          <w:cols w:space="708"/>
          <w:docGrid w:linePitch="360"/>
        </w:sectPr>
      </w:pPr>
    </w:p>
    <w:p w14:paraId="43A51342" w14:textId="77777777" w:rsidR="00F860B6" w:rsidRPr="00E34213" w:rsidRDefault="00F860B6" w:rsidP="00F860B6">
      <w:pPr>
        <w:pStyle w:val="Subtitle"/>
        <w:jc w:val="left"/>
        <w:rPr>
          <w:rFonts w:cs="Calibri"/>
          <w:lang w:val="sq-AL"/>
        </w:rPr>
      </w:pPr>
      <w:r w:rsidRPr="00E34213">
        <w:rPr>
          <w:rFonts w:cs="Calibri"/>
          <w:lang w:val="sq-AL" w:bidi="sq-AL"/>
        </w:rPr>
        <w:lastRenderedPageBreak/>
        <w:t>Parathënie</w:t>
      </w:r>
    </w:p>
    <w:p w14:paraId="4D21020E" w14:textId="77777777" w:rsidR="00855B30" w:rsidRPr="00E34213" w:rsidRDefault="00855B30" w:rsidP="00F860B6">
      <w:pPr>
        <w:rPr>
          <w:rFonts w:cs="Calibri"/>
          <w:lang w:val="sq-AL" w:bidi="sq-AL"/>
        </w:rPr>
      </w:pPr>
    </w:p>
    <w:p w14:paraId="03C17569" w14:textId="77777777" w:rsidR="00F860B6" w:rsidRPr="00E34213" w:rsidRDefault="00F860B6" w:rsidP="00CE73C1">
      <w:pPr>
        <w:jc w:val="both"/>
        <w:rPr>
          <w:rFonts w:cs="Calibri"/>
          <w:lang w:val="sq-AL"/>
        </w:rPr>
      </w:pPr>
      <w:r w:rsidRPr="00E34213">
        <w:rPr>
          <w:rFonts w:cs="Calibri"/>
          <w:lang w:val="sq-AL" w:bidi="sq-AL"/>
        </w:rPr>
        <w:t>Të nderuar kolegë, ekspertë të ujit e mjedisit, si dhe palë interesi,</w:t>
      </w:r>
    </w:p>
    <w:p w14:paraId="3D52DFC8" w14:textId="77777777" w:rsidR="00F860B6" w:rsidRPr="00E34213" w:rsidRDefault="00F860B6" w:rsidP="00CE73C1">
      <w:pPr>
        <w:jc w:val="both"/>
        <w:rPr>
          <w:rFonts w:cs="Calibri"/>
          <w:lang w:val="sq-AL"/>
        </w:rPr>
      </w:pPr>
    </w:p>
    <w:p w14:paraId="2F5FC576" w14:textId="77777777" w:rsidR="00F860B6" w:rsidRPr="00E34213" w:rsidRDefault="00F860B6" w:rsidP="00CE73C1">
      <w:pPr>
        <w:jc w:val="both"/>
        <w:rPr>
          <w:rFonts w:cs="Calibri"/>
          <w:lang w:val="sq-AL"/>
        </w:rPr>
      </w:pPr>
      <w:r w:rsidRPr="00E34213">
        <w:rPr>
          <w:rFonts w:cs="Calibri"/>
          <w:lang w:val="sq-AL" w:bidi="sq-AL"/>
        </w:rPr>
        <w:t>Sikurse jeni në dijeni, Shqipëria po zbaton Direktivën Kuadër të Ujit 2000/60/KE (DKU-ja e BE-së), si hallkë mjaft e rëndësishme e anëtarësimit në Bashkimin Evropian.</w:t>
      </w:r>
    </w:p>
    <w:p w14:paraId="0827167D" w14:textId="77777777" w:rsidR="00F860B6" w:rsidRPr="00E34213" w:rsidRDefault="00F860B6" w:rsidP="00CE73C1">
      <w:pPr>
        <w:jc w:val="both"/>
        <w:rPr>
          <w:rFonts w:cs="Calibri"/>
          <w:lang w:val="sq-AL"/>
        </w:rPr>
      </w:pPr>
    </w:p>
    <w:p w14:paraId="5E966BFC" w14:textId="29AE8E6D" w:rsidR="00F860B6" w:rsidRPr="00E34213" w:rsidRDefault="00855B30" w:rsidP="00CE73C1">
      <w:pPr>
        <w:jc w:val="both"/>
        <w:rPr>
          <w:rFonts w:cs="Calibri"/>
          <w:lang w:val="sq-AL"/>
        </w:rPr>
      </w:pPr>
      <w:r w:rsidRPr="00E34213">
        <w:rPr>
          <w:rFonts w:cs="Calibri"/>
          <w:lang w:val="sq-AL" w:bidi="sq-AL"/>
        </w:rPr>
        <w:t>Pra</w:t>
      </w:r>
      <w:r w:rsidR="00F860B6" w:rsidRPr="00E34213">
        <w:rPr>
          <w:rFonts w:cs="Calibri"/>
          <w:lang w:val="sq-AL" w:bidi="sq-AL"/>
        </w:rPr>
        <w:t xml:space="preserve">ndaj, Agjencia e Menaxhimit të Burimeve Ujore (AMBU), si autoriteti përgjegjës për hartimin dhe zbatimin e Planit të Menaxhimit të Basenit Ujor, me mbështetjen e projektit EUSIWM (Mbështetja e Bashkimit Evropian për Menaxhimin e Integruar të Ujit), që po zbatohet nga ADA (Agjencia Austriake për Zhvillim), ka hartuar </w:t>
      </w:r>
      <w:r w:rsidR="00F860B6" w:rsidRPr="00E34213">
        <w:rPr>
          <w:rFonts w:cs="Calibri"/>
          <w:b/>
          <w:i/>
          <w:lang w:val="sq-AL" w:bidi="sq-AL"/>
        </w:rPr>
        <w:t>Plan</w:t>
      </w:r>
      <w:r w:rsidR="00971B57">
        <w:rPr>
          <w:rFonts w:cs="Calibri"/>
          <w:b/>
          <w:i/>
          <w:lang w:val="sq-AL" w:bidi="sq-AL"/>
        </w:rPr>
        <w:t>in e</w:t>
      </w:r>
      <w:r w:rsidR="00F860B6" w:rsidRPr="00E34213">
        <w:rPr>
          <w:rFonts w:cs="Calibri"/>
          <w:b/>
          <w:i/>
          <w:lang w:val="sq-AL" w:bidi="sq-AL"/>
        </w:rPr>
        <w:t xml:space="preserve"> Menaxhimi</w:t>
      </w:r>
      <w:r w:rsidR="00971B57">
        <w:rPr>
          <w:rFonts w:cs="Calibri"/>
          <w:b/>
          <w:i/>
          <w:lang w:val="sq-AL" w:bidi="sq-AL"/>
        </w:rPr>
        <w:t>t</w:t>
      </w:r>
      <w:r w:rsidR="00F860B6" w:rsidRPr="00E34213">
        <w:rPr>
          <w:rFonts w:cs="Calibri"/>
          <w:b/>
          <w:i/>
          <w:lang w:val="sq-AL" w:bidi="sq-AL"/>
        </w:rPr>
        <w:t xml:space="preserve"> të Basenit Ujor për Lumi</w:t>
      </w:r>
      <w:r w:rsidR="00971B57">
        <w:rPr>
          <w:rFonts w:cs="Calibri"/>
          <w:b/>
          <w:i/>
          <w:lang w:val="sq-AL" w:bidi="sq-AL"/>
        </w:rPr>
        <w:t>n</w:t>
      </w:r>
      <w:r w:rsidR="00F860B6" w:rsidRPr="00E34213">
        <w:rPr>
          <w:rFonts w:cs="Calibri"/>
          <w:b/>
          <w:i/>
          <w:lang w:val="sq-AL" w:bidi="sq-AL"/>
        </w:rPr>
        <w:t xml:space="preserve"> Erzen</w:t>
      </w:r>
      <w:r w:rsidR="00F860B6" w:rsidRPr="00E34213">
        <w:rPr>
          <w:rFonts w:cs="Calibri"/>
          <w:lang w:val="sq-AL" w:bidi="sq-AL"/>
        </w:rPr>
        <w:t>, me këto elemente përbërëse:</w:t>
      </w:r>
    </w:p>
    <w:p w14:paraId="4BB993B0" w14:textId="77777777" w:rsidR="00F860B6" w:rsidRPr="00E34213" w:rsidRDefault="00F860B6" w:rsidP="00F860B6">
      <w:pPr>
        <w:rPr>
          <w:rFonts w:cs="Calibri"/>
          <w:lang w:val="sq-AL"/>
        </w:rPr>
      </w:pPr>
    </w:p>
    <w:p w14:paraId="2963AB6B" w14:textId="4A2DD3F4" w:rsidR="00F860B6" w:rsidRPr="00E34213" w:rsidRDefault="00855B30" w:rsidP="00CE73C1">
      <w:pPr>
        <w:ind w:left="720"/>
        <w:jc w:val="both"/>
        <w:rPr>
          <w:rFonts w:cs="Calibri"/>
          <w:lang w:val="sq-AL"/>
        </w:rPr>
      </w:pPr>
      <w:r w:rsidRPr="00E34213">
        <w:rPr>
          <w:rFonts w:cs="Calibri"/>
          <w:lang w:val="sq-AL" w:bidi="sq-AL"/>
        </w:rPr>
        <w:t>•</w:t>
      </w:r>
      <w:r w:rsidR="00F860B6" w:rsidRPr="00E34213">
        <w:rPr>
          <w:rFonts w:cs="Calibri"/>
          <w:lang w:val="sq-AL" w:bidi="sq-AL"/>
        </w:rPr>
        <w:t xml:space="preserve">Mbrojtja </w:t>
      </w:r>
      <w:r w:rsidR="00971B57">
        <w:rPr>
          <w:rFonts w:cs="Calibri"/>
          <w:lang w:val="sq-AL" w:bidi="sq-AL"/>
        </w:rPr>
        <w:t>dhe përmirësimi i trupave ujorë, për</w:t>
      </w:r>
      <w:r w:rsidR="00971B57" w:rsidRPr="00E34213">
        <w:rPr>
          <w:rFonts w:cs="Calibri"/>
          <w:lang w:val="sq-AL" w:bidi="sq-AL"/>
        </w:rPr>
        <w:t xml:space="preserve"> arritjen e statusit të mirë të trupave ujorë.</w:t>
      </w:r>
    </w:p>
    <w:p w14:paraId="6FB3F199" w14:textId="54452E30" w:rsidR="00F860B6" w:rsidRPr="00E34213" w:rsidRDefault="00855B30" w:rsidP="00CE73C1">
      <w:pPr>
        <w:ind w:left="720"/>
        <w:jc w:val="both"/>
        <w:rPr>
          <w:rFonts w:cs="Calibri"/>
          <w:lang w:val="sq-AL"/>
        </w:rPr>
      </w:pPr>
      <w:r w:rsidRPr="00E34213">
        <w:rPr>
          <w:rFonts w:cs="Calibri"/>
          <w:lang w:val="sq-AL" w:bidi="sq-AL"/>
        </w:rPr>
        <w:t>•</w:t>
      </w:r>
      <w:r w:rsidR="00F860B6" w:rsidRPr="00E34213">
        <w:rPr>
          <w:rFonts w:cs="Calibri"/>
          <w:lang w:val="sq-AL" w:bidi="sq-AL"/>
        </w:rPr>
        <w:t>Pjesëmarrje e gjerë pu</w:t>
      </w:r>
      <w:r w:rsidR="00971B57">
        <w:rPr>
          <w:rFonts w:cs="Calibri"/>
          <w:lang w:val="sq-AL" w:bidi="sq-AL"/>
        </w:rPr>
        <w:t>blike në zhvillimin e procesit.</w:t>
      </w:r>
    </w:p>
    <w:p w14:paraId="65487098" w14:textId="77777777" w:rsidR="00F860B6" w:rsidRPr="00E34213" w:rsidRDefault="00F860B6" w:rsidP="00F860B6">
      <w:pPr>
        <w:rPr>
          <w:rFonts w:cs="Calibri"/>
          <w:lang w:val="sq-AL"/>
        </w:rPr>
      </w:pPr>
    </w:p>
    <w:p w14:paraId="2714545B" w14:textId="4330F43E" w:rsidR="00F860B6" w:rsidRPr="00E34213" w:rsidRDefault="00F860B6" w:rsidP="00CE73C1">
      <w:pPr>
        <w:jc w:val="both"/>
        <w:rPr>
          <w:rFonts w:cs="Calibri"/>
          <w:lang w:val="sq-AL" w:eastAsia="it-IT"/>
        </w:rPr>
      </w:pPr>
      <w:r w:rsidRPr="00E34213">
        <w:rPr>
          <w:rFonts w:cs="Calibri"/>
          <w:b/>
          <w:i/>
          <w:lang w:val="sq-AL" w:bidi="sq-AL"/>
        </w:rPr>
        <w:t xml:space="preserve">Uji </w:t>
      </w:r>
      <w:r w:rsidRPr="00E34213">
        <w:rPr>
          <w:rFonts w:cs="Calibri"/>
          <w:lang w:val="sq-AL" w:bidi="sq-AL"/>
        </w:rPr>
        <w:t xml:space="preserve">është burimi ynë natyror më i vyer. Si i tillë, është jetik për </w:t>
      </w:r>
      <w:r w:rsidR="00D33BFC">
        <w:rPr>
          <w:rFonts w:cs="Calibri"/>
          <w:lang w:val="sq-AL" w:bidi="sq-AL"/>
        </w:rPr>
        <w:t>gjallesat</w:t>
      </w:r>
      <w:r w:rsidRPr="00E34213">
        <w:rPr>
          <w:rFonts w:cs="Calibri"/>
          <w:lang w:val="sq-AL" w:bidi="sq-AL"/>
        </w:rPr>
        <w:t>, bujqësisë dhe biznesit. Për më tepër, është edhe një prej mjeteve që promovon rigjenerimin (strukturor dhe ekonomik), rekreacionin dhe turizmin. Ndaj, kjo përpjekje konsiderohet e mirëpritur, pasi do të mundësojë identifikimin e presioneve dhe ndikimeve te burimet ujore, duke kontribuar në përmirësimin e cilësisë së mjedisit ujor të basenit të lumit Erzen, nëpërmjet menaxhimit të qëndrueshëm.</w:t>
      </w:r>
    </w:p>
    <w:p w14:paraId="51F4F86E" w14:textId="77777777" w:rsidR="00F860B6" w:rsidRPr="00E34213" w:rsidRDefault="00F860B6" w:rsidP="00CE73C1">
      <w:pPr>
        <w:jc w:val="both"/>
        <w:rPr>
          <w:rFonts w:cs="Calibri"/>
          <w:lang w:val="sq-AL"/>
        </w:rPr>
      </w:pPr>
    </w:p>
    <w:p w14:paraId="3DEB77D7" w14:textId="71E2D99F" w:rsidR="00F860B6" w:rsidRPr="00E34213" w:rsidRDefault="00F860B6" w:rsidP="00CE73C1">
      <w:pPr>
        <w:jc w:val="both"/>
        <w:rPr>
          <w:rFonts w:cs="Calibri"/>
          <w:lang w:val="sq-AL" w:eastAsia="it-IT"/>
        </w:rPr>
      </w:pPr>
      <w:r w:rsidRPr="00E34213">
        <w:rPr>
          <w:rFonts w:cs="Calibri"/>
          <w:lang w:val="sq-AL" w:bidi="sq-AL"/>
        </w:rPr>
        <w:t>Në vijim të rregullave të parashtruara në Vendimin e Këshillit të Ministrave Nr. 1015, datë 16.12.2020, Këshillat e Baseneve Ujore (KBU) duhet të siguro</w:t>
      </w:r>
      <w:r w:rsidR="00AF2F79">
        <w:rPr>
          <w:rFonts w:cs="Calibri"/>
          <w:lang w:val="sq-AL" w:bidi="sq-AL"/>
        </w:rPr>
        <w:t>jnë</w:t>
      </w:r>
      <w:r w:rsidRPr="00E34213">
        <w:rPr>
          <w:rFonts w:cs="Calibri"/>
          <w:lang w:val="sq-AL" w:bidi="sq-AL"/>
        </w:rPr>
        <w:t xml:space="preserve"> që të gjitha palët e interesit të çdo baseni ujor të përvijuar të kenë mundësinë t’i ndajnë mendimet e tyre profesionale lidhur me PMBU-në, duke bashkëpunuar me institucione, organizata dhe komunitete të ndryshme vendore</w:t>
      </w:r>
      <w:r w:rsidR="00855B30" w:rsidRPr="00E34213">
        <w:rPr>
          <w:rFonts w:cs="Calibri"/>
          <w:lang w:val="sq-AL" w:bidi="sq-AL"/>
        </w:rPr>
        <w:t>. Për këtë qëllim</w:t>
      </w:r>
      <w:r w:rsidRPr="00E34213">
        <w:rPr>
          <w:rFonts w:cs="Calibri"/>
          <w:lang w:val="sq-AL" w:bidi="sq-AL"/>
        </w:rPr>
        <w:t>, secili do të mund të fitojë njohuri të reja lidhur me menaxhimin e burimeve ujore dhe së bashku, do të bëjmë të mundur formalizimin e këtij plani.</w:t>
      </w:r>
    </w:p>
    <w:p w14:paraId="0D6151D1" w14:textId="77777777" w:rsidR="00F860B6" w:rsidRPr="00E34213" w:rsidRDefault="00F860B6" w:rsidP="00CE73C1">
      <w:pPr>
        <w:jc w:val="both"/>
        <w:rPr>
          <w:rFonts w:cs="Calibri"/>
          <w:lang w:val="sq-AL" w:eastAsia="it-IT"/>
        </w:rPr>
      </w:pPr>
    </w:p>
    <w:p w14:paraId="698C892D" w14:textId="6F866BA2" w:rsidR="00F860B6" w:rsidRPr="00E34213" w:rsidRDefault="00F860B6" w:rsidP="00CE73C1">
      <w:pPr>
        <w:jc w:val="both"/>
        <w:rPr>
          <w:rFonts w:cs="Calibri"/>
          <w:lang w:val="sq-AL" w:eastAsia="it-IT"/>
        </w:rPr>
      </w:pPr>
      <w:r w:rsidRPr="00E34213">
        <w:rPr>
          <w:rFonts w:cs="Calibri"/>
          <w:lang w:val="sq-AL" w:bidi="sq-AL"/>
        </w:rPr>
        <w:t xml:space="preserve">Duke marrë parasysh sa më lart, do ta vlerësonim </w:t>
      </w:r>
      <w:r w:rsidR="00855B30" w:rsidRPr="00E34213">
        <w:rPr>
          <w:rFonts w:cs="Calibri"/>
          <w:lang w:val="sq-AL" w:bidi="sq-AL"/>
        </w:rPr>
        <w:t>shumë</w:t>
      </w:r>
      <w:r w:rsidRPr="00E34213">
        <w:rPr>
          <w:rFonts w:cs="Calibri"/>
          <w:lang w:val="sq-AL" w:bidi="sq-AL"/>
        </w:rPr>
        <w:t xml:space="preserve"> përfshirjen tuaj, sipas fushës suaj të ekspertizës, në identifikimin e çështjeve që ju i shihni si të rëndësishme dhe në propozimin e masave të mundshme për zgjidhjen e tyre.</w:t>
      </w:r>
    </w:p>
    <w:p w14:paraId="37072982" w14:textId="77777777" w:rsidR="00F860B6" w:rsidRPr="00E34213" w:rsidRDefault="00F860B6" w:rsidP="00CE73C1">
      <w:pPr>
        <w:jc w:val="both"/>
        <w:rPr>
          <w:rFonts w:cs="Calibri"/>
          <w:lang w:val="sq-AL"/>
        </w:rPr>
      </w:pPr>
    </w:p>
    <w:p w14:paraId="28D02D41" w14:textId="75514A8F" w:rsidR="00F860B6" w:rsidRPr="00E34213" w:rsidRDefault="00F860B6" w:rsidP="00CE73C1">
      <w:pPr>
        <w:jc w:val="both"/>
        <w:rPr>
          <w:rFonts w:cs="Calibri"/>
          <w:lang w:val="sq-AL"/>
        </w:rPr>
      </w:pPr>
      <w:r w:rsidRPr="00E34213">
        <w:rPr>
          <w:rFonts w:cs="Calibri"/>
          <w:lang w:val="sq-AL" w:bidi="sq-AL"/>
        </w:rPr>
        <w:t>Ndaj, do të donim t’ju kujtonim se cikli i zbatimit të PMBU-së është 6 vjeçar. Aktualisht, në Evropë, Shtetet Anëtare kanë përmbyllur ciklin e dytë të PMBU-</w:t>
      </w:r>
      <w:r w:rsidR="00E83D13">
        <w:rPr>
          <w:rFonts w:cs="Calibri"/>
          <w:lang w:val="sq-AL" w:bidi="sq-AL"/>
        </w:rPr>
        <w:t>ve</w:t>
      </w:r>
      <w:r w:rsidRPr="00E34213">
        <w:rPr>
          <w:rFonts w:cs="Calibri"/>
          <w:lang w:val="sq-AL" w:bidi="sq-AL"/>
        </w:rPr>
        <w:t xml:space="preserve"> (2016-2021) dhe sapo kanë nis</w:t>
      </w:r>
      <w:r w:rsidR="00855B30" w:rsidRPr="00E34213">
        <w:rPr>
          <w:rFonts w:cs="Calibri"/>
          <w:lang w:val="sq-AL" w:bidi="sq-AL"/>
        </w:rPr>
        <w:t>ur ciklin e tretë (202</w:t>
      </w:r>
      <w:r w:rsidR="00D33BFC">
        <w:rPr>
          <w:rFonts w:cs="Calibri"/>
          <w:lang w:val="sq-AL" w:bidi="sq-AL"/>
        </w:rPr>
        <w:t>3</w:t>
      </w:r>
      <w:r w:rsidR="00855B30" w:rsidRPr="00E34213">
        <w:rPr>
          <w:rFonts w:cs="Calibri"/>
          <w:lang w:val="sq-AL" w:bidi="sq-AL"/>
        </w:rPr>
        <w:t>-202</w:t>
      </w:r>
      <w:r w:rsidR="00D33BFC">
        <w:rPr>
          <w:rFonts w:cs="Calibri"/>
          <w:lang w:val="sq-AL" w:bidi="sq-AL"/>
        </w:rPr>
        <w:t>8</w:t>
      </w:r>
      <w:r w:rsidR="00855B30" w:rsidRPr="00E34213">
        <w:rPr>
          <w:rFonts w:cs="Calibri"/>
          <w:lang w:val="sq-AL" w:bidi="sq-AL"/>
        </w:rPr>
        <w:t xml:space="preserve">). </w:t>
      </w:r>
      <w:r w:rsidRPr="00E34213">
        <w:rPr>
          <w:rFonts w:cs="Calibri"/>
          <w:lang w:val="sq-AL" w:bidi="sq-AL"/>
        </w:rPr>
        <w:t xml:space="preserve">Për këtë arsye, mendimet dhe sugjerimet tuaja shihen si mjaft të vlefshme, pasi shprehin përkushtimin e secilit prej nesh drejt procesit të anëtarësimit në BE, duke besuar se Plani i Menaxhimit të Basenit Ujor për </w:t>
      </w:r>
      <w:r w:rsidR="00855B30" w:rsidRPr="00E34213">
        <w:rPr>
          <w:rFonts w:cs="Calibri"/>
          <w:lang w:val="sq-AL" w:bidi="sq-AL"/>
        </w:rPr>
        <w:t>l</w:t>
      </w:r>
      <w:r w:rsidR="00971B57">
        <w:rPr>
          <w:rFonts w:cs="Calibri"/>
          <w:lang w:val="sq-AL" w:bidi="sq-AL"/>
        </w:rPr>
        <w:t>umin</w:t>
      </w:r>
      <w:r w:rsidRPr="00E34213">
        <w:rPr>
          <w:rFonts w:cs="Calibri"/>
          <w:lang w:val="sq-AL" w:bidi="sq-AL"/>
        </w:rPr>
        <w:t xml:space="preserve"> Erzen do të zbatohet gjatë periudhës 202</w:t>
      </w:r>
      <w:r w:rsidR="00971B57">
        <w:rPr>
          <w:rFonts w:cs="Calibri"/>
          <w:lang w:val="sq-AL" w:bidi="sq-AL"/>
        </w:rPr>
        <w:t>3</w:t>
      </w:r>
      <w:r w:rsidRPr="00E34213">
        <w:rPr>
          <w:rFonts w:cs="Calibri"/>
          <w:lang w:val="sq-AL" w:bidi="sq-AL"/>
        </w:rPr>
        <w:t>-202</w:t>
      </w:r>
      <w:r w:rsidR="00D33BFC">
        <w:rPr>
          <w:rFonts w:cs="Calibri"/>
          <w:lang w:val="sq-AL" w:bidi="sq-AL"/>
        </w:rPr>
        <w:t>8</w:t>
      </w:r>
      <w:r w:rsidRPr="00E34213">
        <w:rPr>
          <w:rFonts w:cs="Calibri"/>
          <w:lang w:val="sq-AL" w:bidi="sq-AL"/>
        </w:rPr>
        <w:t>, në përputhje me ciklin e tretë të PMBU-</w:t>
      </w:r>
      <w:r w:rsidR="00AF2F79">
        <w:rPr>
          <w:rFonts w:cs="Calibri"/>
          <w:lang w:val="sq-AL" w:bidi="sq-AL"/>
        </w:rPr>
        <w:t>ve</w:t>
      </w:r>
      <w:r w:rsidRPr="00E34213">
        <w:rPr>
          <w:rFonts w:cs="Calibri"/>
          <w:lang w:val="sq-AL" w:bidi="sq-AL"/>
        </w:rPr>
        <w:t xml:space="preserve"> </w:t>
      </w:r>
      <w:r w:rsidR="00AF2F79">
        <w:rPr>
          <w:rFonts w:cs="Calibri"/>
          <w:lang w:val="sq-AL" w:bidi="sq-AL"/>
        </w:rPr>
        <w:t>t</w:t>
      </w:r>
      <w:r w:rsidRPr="00E34213">
        <w:rPr>
          <w:rFonts w:cs="Calibri"/>
          <w:lang w:val="sq-AL" w:bidi="sq-AL"/>
        </w:rPr>
        <w:t>ë BE-së.</w:t>
      </w:r>
    </w:p>
    <w:p w14:paraId="5564E5F6" w14:textId="77777777" w:rsidR="00F860B6" w:rsidRDefault="00F860B6" w:rsidP="00CE73C1">
      <w:pPr>
        <w:jc w:val="both"/>
        <w:rPr>
          <w:rFonts w:cs="Calibri"/>
          <w:i/>
          <w:sz w:val="28"/>
          <w:lang w:val="sq-AL"/>
        </w:rPr>
      </w:pPr>
    </w:p>
    <w:p w14:paraId="64087E95" w14:textId="77777777" w:rsidR="00971B57" w:rsidRPr="00E34213" w:rsidRDefault="00971B57" w:rsidP="00CE73C1">
      <w:pPr>
        <w:jc w:val="both"/>
        <w:rPr>
          <w:rFonts w:cs="Calibri"/>
          <w:i/>
          <w:sz w:val="28"/>
          <w:lang w:val="sq-AL"/>
        </w:rPr>
      </w:pPr>
    </w:p>
    <w:p w14:paraId="598EC272" w14:textId="5A36BA7E" w:rsidR="00855B30" w:rsidRPr="00E34213" w:rsidRDefault="00855B30" w:rsidP="00CE73C1">
      <w:pPr>
        <w:jc w:val="both"/>
        <w:rPr>
          <w:rFonts w:cs="Calibri"/>
          <w:i/>
          <w:lang w:val="sq-AL" w:bidi="sq-AL"/>
        </w:rPr>
      </w:pPr>
      <w:r w:rsidRPr="00E34213">
        <w:rPr>
          <w:rFonts w:cs="Calibri"/>
          <w:i/>
          <w:lang w:val="sq-AL" w:bidi="sq-AL"/>
        </w:rPr>
        <w:t>Nënshkruar nga</w:t>
      </w:r>
    </w:p>
    <w:p w14:paraId="0658A22D" w14:textId="77777777" w:rsidR="00855B30" w:rsidRDefault="00855B30" w:rsidP="00F860B6">
      <w:pPr>
        <w:rPr>
          <w:rFonts w:cs="Calibri"/>
          <w:i/>
          <w:lang w:val="sq-AL" w:bidi="sq-AL"/>
        </w:rPr>
      </w:pPr>
    </w:p>
    <w:p w14:paraId="3DE8812E" w14:textId="77777777" w:rsidR="00D812B1" w:rsidRPr="00E34213" w:rsidRDefault="00D812B1" w:rsidP="00F860B6">
      <w:pPr>
        <w:rPr>
          <w:rFonts w:cs="Calibri"/>
          <w:i/>
          <w:lang w:val="sq-AL" w:bidi="sq-AL"/>
        </w:rPr>
      </w:pPr>
    </w:p>
    <w:p w14:paraId="103CC8BF" w14:textId="49E84BBD" w:rsidR="00F71A1D" w:rsidRPr="00E34213" w:rsidRDefault="00282C90" w:rsidP="00F71A1D">
      <w:pPr>
        <w:rPr>
          <w:rFonts w:ascii="Informal Roman" w:eastAsia="Informal Roman" w:hAnsi="Informal Roman" w:cs="Calibri"/>
          <w:sz w:val="32"/>
          <w:szCs w:val="32"/>
          <w:lang w:val="sq-AL" w:bidi="sq-AL"/>
        </w:rPr>
      </w:pPr>
      <w:r>
        <w:rPr>
          <w:rFonts w:ascii="Informal Roman" w:eastAsia="Informal Roman" w:hAnsi="Informal Roman" w:cs="Calibri"/>
          <w:sz w:val="32"/>
          <w:szCs w:val="32"/>
          <w:lang w:val="sq-AL" w:bidi="sq-AL"/>
        </w:rPr>
        <w:t>Drejtori</w:t>
      </w:r>
      <w:r w:rsidR="00F860B6" w:rsidRPr="00E34213">
        <w:rPr>
          <w:rFonts w:ascii="Informal Roman" w:eastAsia="Informal Roman" w:hAnsi="Informal Roman" w:cs="Calibri"/>
          <w:sz w:val="32"/>
          <w:szCs w:val="32"/>
          <w:lang w:val="sq-AL" w:bidi="sq-AL"/>
        </w:rPr>
        <w:t xml:space="preserve"> </w:t>
      </w:r>
      <w:r>
        <w:rPr>
          <w:rFonts w:ascii="Informal Roman" w:eastAsia="Informal Roman" w:hAnsi="Informal Roman" w:cs="Calibri"/>
          <w:sz w:val="32"/>
          <w:szCs w:val="32"/>
          <w:lang w:val="sq-AL" w:bidi="sq-AL"/>
        </w:rPr>
        <w:t>i Përgjithshëm</w:t>
      </w:r>
      <w:r w:rsidR="00F860B6" w:rsidRPr="00E34213">
        <w:rPr>
          <w:rFonts w:ascii="Informal Roman" w:eastAsia="Informal Roman" w:hAnsi="Informal Roman" w:cs="Calibri"/>
          <w:sz w:val="32"/>
          <w:szCs w:val="32"/>
          <w:lang w:val="sq-AL" w:bidi="sq-AL"/>
        </w:rPr>
        <w:t xml:space="preserve"> - AMBU  </w:t>
      </w:r>
    </w:p>
    <w:p w14:paraId="71962FBF" w14:textId="470DC727" w:rsidR="00AF6B0C" w:rsidRPr="00E34213" w:rsidRDefault="00F71A1D">
      <w:pPr>
        <w:rPr>
          <w:rFonts w:cs="Calibri"/>
          <w:sz w:val="32"/>
          <w:szCs w:val="32"/>
          <w:lang w:val="sq-AL"/>
        </w:rPr>
      </w:pPr>
      <w:r w:rsidRPr="00E34213">
        <w:rPr>
          <w:rFonts w:ascii="Informal Roman" w:eastAsia="Informal Roman" w:hAnsi="Informal Roman" w:cs="Calibri"/>
          <w:sz w:val="32"/>
          <w:szCs w:val="32"/>
          <w:lang w:val="sq-AL" w:bidi="sq-AL"/>
        </w:rPr>
        <w:t>Gerta Lubonja</w:t>
      </w:r>
      <w:r w:rsidR="00AF6B0C" w:rsidRPr="00E34213">
        <w:rPr>
          <w:rFonts w:cs="Calibri"/>
          <w:sz w:val="32"/>
          <w:szCs w:val="32"/>
          <w:lang w:val="sq-AL" w:bidi="sq-AL"/>
        </w:rPr>
        <w:br w:type="page"/>
      </w:r>
    </w:p>
    <w:p w14:paraId="65EF39AD" w14:textId="77777777" w:rsidR="00AF6B0C" w:rsidRPr="00E34213" w:rsidRDefault="00AF6B0C" w:rsidP="00360387">
      <w:pPr>
        <w:pStyle w:val="Subtitle"/>
        <w:rPr>
          <w:rFonts w:cs="Calibri"/>
          <w:lang w:val="sq-AL"/>
        </w:rPr>
      </w:pPr>
      <w:r w:rsidRPr="00E34213">
        <w:rPr>
          <w:rFonts w:cs="Calibri"/>
          <w:lang w:val="sq-AL" w:bidi="sq-AL"/>
        </w:rPr>
        <w:lastRenderedPageBreak/>
        <w:t>Përmbledhje ekzekutive</w:t>
      </w:r>
    </w:p>
    <w:p w14:paraId="1BFCE7BE" w14:textId="6E5E3893" w:rsidR="00360387" w:rsidRPr="001D10D0" w:rsidRDefault="00360387" w:rsidP="00360387">
      <w:pPr>
        <w:jc w:val="both"/>
        <w:rPr>
          <w:rFonts w:cs="Calibri"/>
          <w:szCs w:val="22"/>
          <w:lang w:val="sq-AL"/>
        </w:rPr>
      </w:pPr>
      <w:r w:rsidRPr="00360387">
        <w:rPr>
          <w:rFonts w:eastAsia="Verdana" w:cs="Calibri"/>
          <w:szCs w:val="22"/>
          <w:lang w:val="sq-AL" w:bidi="sq-AL"/>
        </w:rPr>
        <w:t>Projekti EUSIWM është bashkëfinancim i BE-së në kuadër të Programit të Veprimit IPA 2016 për Shqipërinë me qëllim Mbështetjen e Menaxhimit të Integruar të Burimeve Ujore dhe Agjencisë Austriake për Bashkëpunim (</w:t>
      </w:r>
      <w:r w:rsidR="002C7526" w:rsidRPr="00360387">
        <w:rPr>
          <w:rFonts w:eastAsia="Verdana" w:cs="Calibri"/>
          <w:szCs w:val="22"/>
          <w:lang w:val="sq-AL" w:bidi="sq-AL"/>
        </w:rPr>
        <w:t>AD</w:t>
      </w:r>
      <w:r w:rsidR="002C7526">
        <w:rPr>
          <w:rFonts w:eastAsia="Verdana" w:cs="Calibri"/>
          <w:szCs w:val="22"/>
          <w:lang w:val="sq-AL" w:bidi="sq-AL"/>
        </w:rPr>
        <w:t>C</w:t>
      </w:r>
      <w:r w:rsidRPr="00360387">
        <w:rPr>
          <w:rFonts w:eastAsia="Verdana" w:cs="Calibri"/>
          <w:szCs w:val="22"/>
          <w:lang w:val="sq-AL" w:bidi="sq-AL"/>
        </w:rPr>
        <w:t xml:space="preserve">). Sipas Marrëveshjes Nr. 2017/393-187, lidhur midis Komisionit Evropian dhe ADA-s më 21 dhjetor 2017, organi përgjegjës për zbatimin e projektit është Agjencia Austriake për Zhvillim (ADA). </w:t>
      </w:r>
    </w:p>
    <w:p w14:paraId="505318FF" w14:textId="16713DEA" w:rsidR="00360387" w:rsidRPr="001D10D0" w:rsidRDefault="00360387" w:rsidP="00360387">
      <w:pPr>
        <w:jc w:val="both"/>
        <w:rPr>
          <w:rFonts w:cs="Calibri"/>
          <w:szCs w:val="22"/>
          <w:lang w:val="sq-AL"/>
        </w:rPr>
      </w:pPr>
      <w:r w:rsidRPr="00360387">
        <w:rPr>
          <w:rFonts w:eastAsia="Verdana" w:cs="Calibri"/>
          <w:szCs w:val="22"/>
          <w:lang w:val="sq-AL" w:bidi="sq-AL"/>
        </w:rPr>
        <w:t xml:space="preserve">Sipas marrëveshjes së nënshkruar nga Qeveria Shqiptare dhe ADA më 14 nëntor 2018 (përditësuar në vijim të zgjatjes një vjeçare të projektit ekzistues) përfituesi i drejtpërdrejtë i projektit EUSIWM është AMBU. Projekti ka si qëllim të përgjithshëm të përmirësojë zbatimin e Reformës Kombëtare për Sektorin e Ujit në Shqipëri, në </w:t>
      </w:r>
      <w:r w:rsidR="007C2B85">
        <w:rPr>
          <w:rFonts w:eastAsia="Verdana" w:cs="Calibri"/>
          <w:szCs w:val="22"/>
          <w:lang w:val="sq-AL" w:bidi="sq-AL"/>
        </w:rPr>
        <w:t xml:space="preserve">përputhje me </w:t>
      </w:r>
      <w:r w:rsidRPr="00360387">
        <w:rPr>
          <w:rFonts w:eastAsia="Verdana" w:cs="Calibri"/>
          <w:szCs w:val="22"/>
          <w:lang w:val="sq-AL" w:bidi="sq-AL"/>
        </w:rPr>
        <w:t>kërkesa</w:t>
      </w:r>
      <w:r w:rsidR="007C2B85">
        <w:rPr>
          <w:rFonts w:eastAsia="Verdana" w:cs="Calibri"/>
          <w:szCs w:val="22"/>
          <w:lang w:val="sq-AL" w:bidi="sq-AL"/>
        </w:rPr>
        <w:t>t</w:t>
      </w:r>
      <w:r w:rsidRPr="00360387">
        <w:rPr>
          <w:rFonts w:eastAsia="Verdana" w:cs="Calibri"/>
          <w:szCs w:val="22"/>
          <w:lang w:val="sq-AL" w:bidi="sq-AL"/>
        </w:rPr>
        <w:t xml:space="preserve"> </w:t>
      </w:r>
      <w:r w:rsidR="007C2B85">
        <w:rPr>
          <w:rFonts w:eastAsia="Verdana" w:cs="Calibri"/>
          <w:szCs w:val="22"/>
          <w:lang w:val="sq-AL" w:bidi="sq-AL"/>
        </w:rPr>
        <w:t>e</w:t>
      </w:r>
      <w:r w:rsidR="007C2B85" w:rsidRPr="00360387">
        <w:rPr>
          <w:rFonts w:eastAsia="Verdana" w:cs="Calibri"/>
          <w:szCs w:val="22"/>
          <w:lang w:val="sq-AL" w:bidi="sq-AL"/>
        </w:rPr>
        <w:t xml:space="preserve"> </w:t>
      </w:r>
      <w:r w:rsidRPr="00360387">
        <w:rPr>
          <w:rFonts w:eastAsia="Verdana" w:cs="Calibri"/>
          <w:szCs w:val="22"/>
          <w:lang w:val="sq-AL" w:bidi="sq-AL"/>
        </w:rPr>
        <w:t xml:space="preserve">legjislacionit </w:t>
      </w:r>
      <w:r w:rsidR="007C2B85">
        <w:rPr>
          <w:rFonts w:eastAsia="Verdana" w:cs="Calibri"/>
          <w:szCs w:val="22"/>
          <w:lang w:val="sq-AL" w:bidi="sq-AL"/>
        </w:rPr>
        <w:t>të BE</w:t>
      </w:r>
      <w:r w:rsidR="0019659D">
        <w:rPr>
          <w:rFonts w:eastAsia="Verdana" w:cs="Calibri"/>
          <w:szCs w:val="22"/>
          <w:lang w:val="sq-AL" w:bidi="sq-AL"/>
        </w:rPr>
        <w:t>-së</w:t>
      </w:r>
      <w:r w:rsidR="007C2B85">
        <w:rPr>
          <w:rFonts w:eastAsia="Verdana" w:cs="Calibri"/>
          <w:szCs w:val="22"/>
          <w:lang w:val="sq-AL" w:bidi="sq-AL"/>
        </w:rPr>
        <w:t xml:space="preserve"> </w:t>
      </w:r>
      <w:r w:rsidRPr="00360387">
        <w:rPr>
          <w:rFonts w:eastAsia="Verdana" w:cs="Calibri"/>
          <w:szCs w:val="22"/>
          <w:lang w:val="sq-AL" w:bidi="sq-AL"/>
        </w:rPr>
        <w:t xml:space="preserve">për ujërat. </w:t>
      </w:r>
    </w:p>
    <w:p w14:paraId="1EF2D896" w14:textId="4F18F8FE" w:rsidR="00360387" w:rsidRPr="001D10D0" w:rsidRDefault="00360387" w:rsidP="00360387">
      <w:pPr>
        <w:jc w:val="both"/>
        <w:rPr>
          <w:rFonts w:cs="Calibri"/>
          <w:szCs w:val="22"/>
          <w:lang w:val="sq-AL"/>
        </w:rPr>
      </w:pPr>
      <w:r w:rsidRPr="00360387">
        <w:rPr>
          <w:rFonts w:eastAsia="Verdana" w:cs="Calibri"/>
          <w:szCs w:val="22"/>
          <w:lang w:val="sq-AL" w:bidi="sq-AL"/>
        </w:rPr>
        <w:t>Ngushtësisht i lidhur me punën teknike, projekti ka si qëllim në vetvete të forcojë rolin e AMBU-</w:t>
      </w:r>
      <w:r w:rsidR="0019659D">
        <w:rPr>
          <w:rFonts w:eastAsia="Verdana" w:cs="Calibri"/>
          <w:szCs w:val="22"/>
          <w:lang w:val="sq-AL" w:bidi="sq-AL"/>
        </w:rPr>
        <w:t>së</w:t>
      </w:r>
      <w:r w:rsidR="0019659D" w:rsidRPr="00360387">
        <w:rPr>
          <w:rFonts w:eastAsia="Verdana" w:cs="Calibri"/>
          <w:szCs w:val="22"/>
          <w:lang w:val="sq-AL" w:bidi="sq-AL"/>
        </w:rPr>
        <w:t xml:space="preserve"> </w:t>
      </w:r>
      <w:r w:rsidRPr="00360387">
        <w:rPr>
          <w:rFonts w:eastAsia="Verdana" w:cs="Calibri"/>
          <w:szCs w:val="22"/>
          <w:lang w:val="sq-AL" w:bidi="sq-AL"/>
        </w:rPr>
        <w:t>dhe institucioneve të tjera shqiptare në fushën e burimeve ujore jo vetëm për hartimin e një PMBU-je në veçanti, por edhe për zbatimin e menaxhimit të integruar të burimeve ujore në përgjithësi, sipas metodologjisë së BE-së. Ky rend pune e ka ndihmuar AMBU-n</w:t>
      </w:r>
      <w:r w:rsidR="0019659D">
        <w:rPr>
          <w:rFonts w:eastAsia="Verdana" w:cs="Calibri"/>
          <w:szCs w:val="22"/>
          <w:lang w:val="sq-AL" w:bidi="sq-AL"/>
        </w:rPr>
        <w:t>ë</w:t>
      </w:r>
      <w:r w:rsidRPr="00360387">
        <w:rPr>
          <w:rFonts w:eastAsia="Verdana" w:cs="Calibri"/>
          <w:szCs w:val="22"/>
          <w:lang w:val="sq-AL" w:bidi="sq-AL"/>
        </w:rPr>
        <w:t xml:space="preserve"> ta përmbushë gradualisht rolin e saj drejtues përgjatë të gjithë procesit të MBU-së.</w:t>
      </w:r>
    </w:p>
    <w:p w14:paraId="4A1CBC9A" w14:textId="77777777" w:rsidR="00360387" w:rsidRDefault="00360387" w:rsidP="00360387">
      <w:pPr>
        <w:jc w:val="both"/>
        <w:rPr>
          <w:rFonts w:eastAsia="Verdana" w:cs="Calibri"/>
          <w:b/>
          <w:szCs w:val="22"/>
          <w:u w:val="single"/>
          <w:lang w:val="sq-AL" w:bidi="sq-AL"/>
        </w:rPr>
      </w:pPr>
    </w:p>
    <w:p w14:paraId="656BC62F" w14:textId="7B8032A6" w:rsidR="00360387" w:rsidRPr="001D10D0" w:rsidRDefault="00360387" w:rsidP="00360387">
      <w:pPr>
        <w:spacing w:after="160" w:line="259" w:lineRule="auto"/>
        <w:jc w:val="both"/>
        <w:rPr>
          <w:rFonts w:cs="Calibri"/>
          <w:b/>
          <w:szCs w:val="22"/>
          <w:u w:val="single"/>
          <w:lang w:val="sq-AL"/>
        </w:rPr>
      </w:pPr>
      <w:r w:rsidRPr="00360387">
        <w:rPr>
          <w:rFonts w:eastAsia="Verdana" w:cs="Calibri"/>
          <w:b/>
          <w:szCs w:val="22"/>
          <w:u w:val="single"/>
          <w:lang w:val="sq-AL" w:bidi="sq-AL"/>
        </w:rPr>
        <w:t xml:space="preserve">Objektivi i Planit të Menaxhimit të Basenit Ujor (PMBU) për Lumin </w:t>
      </w:r>
      <w:r>
        <w:rPr>
          <w:rFonts w:eastAsia="Verdana" w:cs="Calibri"/>
          <w:b/>
          <w:szCs w:val="22"/>
          <w:u w:val="single"/>
          <w:lang w:val="sq-AL" w:bidi="sq-AL"/>
        </w:rPr>
        <w:t>Erzen</w:t>
      </w:r>
    </w:p>
    <w:p w14:paraId="729EF527" w14:textId="1EB91447" w:rsidR="00360387" w:rsidRPr="001D10D0" w:rsidRDefault="00360387" w:rsidP="00360387">
      <w:pPr>
        <w:jc w:val="both"/>
        <w:rPr>
          <w:rFonts w:cs="Calibri"/>
          <w:szCs w:val="22"/>
          <w:lang w:val="sq-AL"/>
        </w:rPr>
      </w:pPr>
      <w:r w:rsidRPr="00360387">
        <w:rPr>
          <w:rFonts w:eastAsia="Verdana" w:cs="Calibri"/>
          <w:szCs w:val="22"/>
          <w:lang w:val="sq-AL" w:bidi="sq-AL"/>
        </w:rPr>
        <w:t xml:space="preserve">Hartimi i PMBU-së së Lumit </w:t>
      </w:r>
      <w:r>
        <w:rPr>
          <w:rFonts w:eastAsia="Verdana" w:cs="Calibri"/>
          <w:szCs w:val="22"/>
          <w:lang w:val="sq-AL" w:bidi="sq-AL"/>
        </w:rPr>
        <w:t>Erzen</w:t>
      </w:r>
      <w:r w:rsidRPr="00360387">
        <w:rPr>
          <w:rFonts w:eastAsia="Verdana" w:cs="Calibri"/>
          <w:szCs w:val="22"/>
          <w:lang w:val="sq-AL" w:bidi="sq-AL"/>
        </w:rPr>
        <w:t xml:space="preserve"> u mundësua falë mbështetjes së projektit EUSIWM, gjatë periudhës 2019-2021. Në fillim të programit, aspektet dhe veprimtaritë kryesore të MBU-së janë realizuar falë mbështetjes së gjerë të ekipit të projektit ADA/EUSIWM dhe ekspertëve kombëtarë e ndërkombëtarë.  </w:t>
      </w:r>
    </w:p>
    <w:p w14:paraId="572FD194" w14:textId="744B4B07" w:rsidR="00360387" w:rsidRPr="001D10D0" w:rsidRDefault="00360387" w:rsidP="00360387">
      <w:pPr>
        <w:jc w:val="both"/>
        <w:rPr>
          <w:rFonts w:cs="Calibri"/>
          <w:szCs w:val="22"/>
          <w:lang w:val="sq-AL"/>
        </w:rPr>
      </w:pPr>
      <w:r w:rsidRPr="00360387">
        <w:rPr>
          <w:rFonts w:eastAsia="Verdana" w:cs="Calibri"/>
          <w:szCs w:val="22"/>
          <w:lang w:val="sq-AL" w:bidi="sq-AL"/>
        </w:rPr>
        <w:t xml:space="preserve">Në 2021-shin, </w:t>
      </w:r>
      <w:r w:rsidR="0019659D">
        <w:rPr>
          <w:rFonts w:eastAsia="Verdana" w:cs="Calibri"/>
          <w:szCs w:val="22"/>
          <w:lang w:val="sq-AL" w:bidi="sq-AL"/>
        </w:rPr>
        <w:t xml:space="preserve">duke u mbështetur </w:t>
      </w:r>
      <w:r w:rsidR="0019659D" w:rsidRPr="00360387">
        <w:rPr>
          <w:rFonts w:eastAsia="Verdana" w:cs="Calibri"/>
          <w:szCs w:val="22"/>
          <w:lang w:val="sq-AL" w:bidi="sq-AL"/>
        </w:rPr>
        <w:t>t</w:t>
      </w:r>
      <w:r w:rsidR="0019659D">
        <w:rPr>
          <w:rFonts w:eastAsia="Verdana" w:cs="Calibri"/>
          <w:szCs w:val="22"/>
          <w:lang w:val="sq-AL" w:bidi="sq-AL"/>
        </w:rPr>
        <w:t>ek</w:t>
      </w:r>
      <w:r w:rsidR="0019659D" w:rsidRPr="00360387">
        <w:rPr>
          <w:rFonts w:eastAsia="Verdana" w:cs="Calibri"/>
          <w:szCs w:val="22"/>
          <w:lang w:val="sq-AL" w:bidi="sq-AL"/>
        </w:rPr>
        <w:t xml:space="preserve"> rekomandime</w:t>
      </w:r>
      <w:r w:rsidR="0019659D">
        <w:rPr>
          <w:rFonts w:eastAsia="Verdana" w:cs="Calibri"/>
          <w:szCs w:val="22"/>
          <w:lang w:val="sq-AL" w:bidi="sq-AL"/>
        </w:rPr>
        <w:t>t</w:t>
      </w:r>
      <w:r w:rsidR="0019659D" w:rsidRPr="00360387">
        <w:rPr>
          <w:rFonts w:eastAsia="Verdana" w:cs="Calibri"/>
          <w:szCs w:val="22"/>
          <w:lang w:val="sq-AL" w:bidi="sq-AL"/>
        </w:rPr>
        <w:t xml:space="preserve"> </w:t>
      </w:r>
      <w:r w:rsidR="0019659D">
        <w:rPr>
          <w:rFonts w:eastAsia="Verdana" w:cs="Calibri"/>
          <w:szCs w:val="22"/>
          <w:lang w:val="sq-AL" w:bidi="sq-AL"/>
        </w:rPr>
        <w:t>e</w:t>
      </w:r>
      <w:r w:rsidR="0019659D" w:rsidRPr="00360387">
        <w:rPr>
          <w:rFonts w:eastAsia="Verdana" w:cs="Calibri"/>
          <w:szCs w:val="22"/>
          <w:lang w:val="sq-AL" w:bidi="sq-AL"/>
        </w:rPr>
        <w:t xml:space="preserve"> </w:t>
      </w:r>
      <w:r w:rsidRPr="00360387">
        <w:rPr>
          <w:rFonts w:eastAsia="Verdana" w:cs="Calibri"/>
          <w:szCs w:val="22"/>
          <w:lang w:val="sq-AL" w:bidi="sq-AL"/>
        </w:rPr>
        <w:t>ekipit të projektit EUSIWM, u ngrit grupi ndërinstitucional i punës me ekspert për MBU-në, në</w:t>
      </w:r>
      <w:r w:rsidR="0019659D">
        <w:rPr>
          <w:rFonts w:eastAsia="Verdana" w:cs="Calibri"/>
          <w:szCs w:val="22"/>
          <w:lang w:val="sq-AL" w:bidi="sq-AL"/>
        </w:rPr>
        <w:t>n</w:t>
      </w:r>
      <w:r w:rsidR="000D7B98">
        <w:rPr>
          <w:rFonts w:eastAsia="Verdana" w:cs="Calibri"/>
          <w:szCs w:val="22"/>
          <w:lang w:val="sq-AL" w:bidi="sq-AL"/>
        </w:rPr>
        <w:t xml:space="preserve"> udhëheqjen e AMBU-së</w:t>
      </w:r>
      <w:r w:rsidRPr="00360387">
        <w:rPr>
          <w:rFonts w:eastAsia="Verdana" w:cs="Calibri"/>
          <w:szCs w:val="22"/>
          <w:lang w:val="sq-AL" w:bidi="sq-AL"/>
        </w:rPr>
        <w:t xml:space="preserve">. Grupi përbëhej nga përfaqësues të institucioneve të ndryshme për menaxhimin e burimeve ujore në vend, të cilët janë përfshirë drejtpërdrejtë në të gjitha fazat përgatitore të PMBU-së, veçanërisht në mbledhjen dhe vlerësimin e të dhënave. </w:t>
      </w:r>
    </w:p>
    <w:p w14:paraId="6087F0B5" w14:textId="4E01705C" w:rsidR="00360387" w:rsidRPr="001D10D0" w:rsidRDefault="00360387" w:rsidP="00360387">
      <w:pPr>
        <w:jc w:val="both"/>
        <w:rPr>
          <w:rFonts w:cs="Calibri"/>
          <w:szCs w:val="22"/>
          <w:lang w:val="sq-AL"/>
        </w:rPr>
      </w:pPr>
      <w:r w:rsidRPr="00360387">
        <w:rPr>
          <w:rFonts w:eastAsia="Verdana" w:cs="Calibri"/>
          <w:szCs w:val="22"/>
          <w:lang w:val="sq-AL" w:bidi="sq-AL"/>
        </w:rPr>
        <w:t xml:space="preserve">Struktura e PMBU-së aktuale për basenin e lumit </w:t>
      </w:r>
      <w:r>
        <w:rPr>
          <w:rFonts w:eastAsia="Verdana" w:cs="Calibri"/>
          <w:szCs w:val="22"/>
          <w:lang w:val="sq-AL" w:bidi="sq-AL"/>
        </w:rPr>
        <w:t>Erzen</w:t>
      </w:r>
      <w:r w:rsidRPr="00360387">
        <w:rPr>
          <w:rFonts w:eastAsia="Verdana" w:cs="Calibri"/>
          <w:szCs w:val="22"/>
          <w:lang w:val="sq-AL" w:bidi="sq-AL"/>
        </w:rPr>
        <w:t xml:space="preserve"> është në përputhje të plotë me kërkesat e parashtruara në Shtojcën VII të DKU-së së BE-së 2000/60/KE</w:t>
      </w:r>
      <w:r w:rsidRPr="00360387">
        <w:rPr>
          <w:rStyle w:val="FootnoteReference"/>
          <w:rFonts w:cs="Calibri"/>
          <w:sz w:val="22"/>
          <w:szCs w:val="22"/>
          <w:lang w:val="sq-AL" w:bidi="sq-AL"/>
        </w:rPr>
        <w:footnoteReference w:id="1"/>
      </w:r>
      <w:r w:rsidRPr="00360387">
        <w:rPr>
          <w:rFonts w:eastAsia="Verdana" w:cs="Calibri"/>
          <w:szCs w:val="22"/>
          <w:lang w:val="sq-AL" w:bidi="sq-AL"/>
        </w:rPr>
        <w:t xml:space="preserve">. Kapitujve dhe përmbajtjes së planit u janë bërë disa përshtatje, për t’iu përgjigjur më mirë nevojave dhe sistemeve operacionale kombëtare, të disponueshme për menaxhimin e burimeve ujore. </w:t>
      </w:r>
    </w:p>
    <w:p w14:paraId="5A2A36B4" w14:textId="6A1F88ED" w:rsidR="00360387" w:rsidRPr="001D10D0" w:rsidRDefault="00360387" w:rsidP="00360387">
      <w:pPr>
        <w:jc w:val="both"/>
        <w:rPr>
          <w:rFonts w:cs="Calibri"/>
          <w:szCs w:val="22"/>
          <w:lang w:val="sq-AL"/>
        </w:rPr>
      </w:pPr>
      <w:r w:rsidRPr="00360387">
        <w:rPr>
          <w:rFonts w:eastAsia="Verdana" w:cs="Calibri"/>
          <w:szCs w:val="22"/>
          <w:lang w:val="sq-AL" w:bidi="sq-AL"/>
        </w:rPr>
        <w:t xml:space="preserve">Puna sipas një metodologjie të qartë për MBU-në, duke mundësuar trajnimin e plotë të stafit të AMBU-së në kuadër të projektit EUSIWM, dhe për më tepër vendosja e dialogut ndërinstitucional në nivel teknik përmes GE-së së MBU-së shërbejnë si garanci se në të ardhmen, procesi i planifikimit të MBU-së për planet e </w:t>
      </w:r>
      <w:r w:rsidRPr="000B5909">
        <w:rPr>
          <w:rFonts w:eastAsia="Verdana" w:cs="Calibri"/>
          <w:szCs w:val="22"/>
          <w:lang w:val="sq-AL" w:bidi="sq-AL"/>
        </w:rPr>
        <w:t>reja 2022-2027, ndjekur</w:t>
      </w:r>
      <w:r w:rsidRPr="00360387">
        <w:rPr>
          <w:rFonts w:eastAsia="Verdana" w:cs="Calibri"/>
          <w:szCs w:val="22"/>
          <w:lang w:val="sq-AL" w:bidi="sq-AL"/>
        </w:rPr>
        <w:t xml:space="preserve"> nga zbatimi i tyre nëpërmjet Programit aktual të Masave (PM) sipas standardeve të BE-së, do të realizohet në mënyrë krejt profesionale nën drejtimin e AMBU-</w:t>
      </w:r>
      <w:r w:rsidR="005158B3">
        <w:rPr>
          <w:rFonts w:eastAsia="Verdana" w:cs="Calibri"/>
          <w:szCs w:val="22"/>
          <w:lang w:val="sq-AL" w:bidi="sq-AL"/>
        </w:rPr>
        <w:t>së</w:t>
      </w:r>
      <w:r w:rsidR="005158B3" w:rsidRPr="00360387">
        <w:rPr>
          <w:rFonts w:eastAsia="Verdana" w:cs="Calibri"/>
          <w:szCs w:val="22"/>
          <w:lang w:val="sq-AL" w:bidi="sq-AL"/>
        </w:rPr>
        <w:t xml:space="preserve"> </w:t>
      </w:r>
      <w:r w:rsidRPr="00360387">
        <w:rPr>
          <w:rFonts w:eastAsia="Verdana" w:cs="Calibri"/>
          <w:szCs w:val="22"/>
          <w:lang w:val="sq-AL" w:bidi="sq-AL"/>
        </w:rPr>
        <w:t xml:space="preserve">dhe në bashkëpunim të ngushtë me institucionet në fushën e burimeve ujore.  </w:t>
      </w:r>
    </w:p>
    <w:p w14:paraId="28406984" w14:textId="77777777" w:rsidR="00360387" w:rsidRDefault="00360387" w:rsidP="00360387">
      <w:pPr>
        <w:jc w:val="both"/>
        <w:rPr>
          <w:rFonts w:eastAsia="Verdana" w:cs="Calibri"/>
          <w:b/>
          <w:szCs w:val="22"/>
          <w:u w:val="single"/>
          <w:lang w:val="sq-AL" w:bidi="sq-AL"/>
        </w:rPr>
      </w:pPr>
    </w:p>
    <w:p w14:paraId="20818743" w14:textId="77777777" w:rsidR="00360387" w:rsidRPr="001D10D0" w:rsidRDefault="00360387" w:rsidP="00360387">
      <w:pPr>
        <w:jc w:val="both"/>
        <w:rPr>
          <w:rFonts w:cs="Calibri"/>
          <w:szCs w:val="22"/>
          <w:lang w:val="sq-AL"/>
        </w:rPr>
      </w:pPr>
      <w:r w:rsidRPr="00360387">
        <w:rPr>
          <w:rFonts w:eastAsia="Verdana" w:cs="Calibri"/>
          <w:b/>
          <w:szCs w:val="22"/>
          <w:u w:val="single"/>
          <w:lang w:val="sq-AL" w:bidi="sq-AL"/>
        </w:rPr>
        <w:t xml:space="preserve">Sfidat e hasura </w:t>
      </w:r>
    </w:p>
    <w:p w14:paraId="242ED016" w14:textId="192051B5" w:rsidR="00360387" w:rsidRPr="001D10D0" w:rsidRDefault="00360387" w:rsidP="00360387">
      <w:pPr>
        <w:suppressAutoHyphens/>
        <w:spacing w:before="120"/>
        <w:jc w:val="both"/>
        <w:rPr>
          <w:rFonts w:cs="Calibri"/>
          <w:szCs w:val="22"/>
          <w:lang w:val="sq-AL"/>
        </w:rPr>
      </w:pPr>
      <w:r w:rsidRPr="00360387">
        <w:rPr>
          <w:rFonts w:eastAsia="Verdana" w:cs="Calibri"/>
          <w:szCs w:val="22"/>
          <w:lang w:val="sq-AL" w:bidi="sq-AL"/>
        </w:rPr>
        <w:t xml:space="preserve">Hartimi i PMBU-së është proces i vështirë dhe kompleks, </w:t>
      </w:r>
      <w:r w:rsidR="005158B3">
        <w:rPr>
          <w:rFonts w:eastAsia="Verdana" w:cs="Calibri"/>
          <w:szCs w:val="22"/>
          <w:lang w:val="sq-AL" w:bidi="sq-AL"/>
        </w:rPr>
        <w:t>dhe</w:t>
      </w:r>
      <w:r w:rsidR="005158B3" w:rsidRPr="00360387">
        <w:rPr>
          <w:rFonts w:eastAsia="Verdana" w:cs="Calibri"/>
          <w:szCs w:val="22"/>
          <w:lang w:val="sq-AL" w:bidi="sq-AL"/>
        </w:rPr>
        <w:t xml:space="preserve"> </w:t>
      </w:r>
      <w:r w:rsidRPr="00360387">
        <w:rPr>
          <w:rFonts w:eastAsia="Verdana" w:cs="Calibri"/>
          <w:szCs w:val="22"/>
          <w:lang w:val="sq-AL" w:bidi="sq-AL"/>
        </w:rPr>
        <w:t>duke marrë parasysh kushtet e Shqipërisë</w:t>
      </w:r>
      <w:r w:rsidR="005158B3">
        <w:rPr>
          <w:rFonts w:eastAsia="Verdana" w:cs="Calibri"/>
          <w:szCs w:val="22"/>
          <w:lang w:val="sq-AL" w:bidi="sq-AL"/>
        </w:rPr>
        <w:t>, këto vështirësi rriten</w:t>
      </w:r>
      <w:r w:rsidRPr="00360387">
        <w:rPr>
          <w:rFonts w:eastAsia="Verdana" w:cs="Calibri"/>
          <w:szCs w:val="22"/>
          <w:lang w:val="sq-AL" w:bidi="sq-AL"/>
        </w:rPr>
        <w:t xml:space="preserve">. Ndonëse përgatitja e PMBU-së mund të jetë përgjegjësi e një ose disa institucioneve, hartimi në vetvete është sipërmarrje komplekse që kërkon përfshirjen e të gjitha palëve të interesit, si për shembull ekspertë të fushave të ndryshme. Menaxhimi i integruar i burimeve ujore është proces “i detyrueshëm” që duhet zbatuar nga institucionet përkatëse për t’i menaxhuar </w:t>
      </w:r>
      <w:r>
        <w:rPr>
          <w:rFonts w:eastAsia="Verdana" w:cs="Calibri"/>
          <w:szCs w:val="22"/>
          <w:lang w:val="sq-AL" w:bidi="sq-AL"/>
        </w:rPr>
        <w:t>më mirë burimet e disponueshme.</w:t>
      </w:r>
      <w:r w:rsidRPr="00360387">
        <w:rPr>
          <w:rFonts w:eastAsia="Verdana" w:cs="Calibri"/>
          <w:szCs w:val="22"/>
          <w:lang w:val="sq-AL" w:bidi="sq-AL"/>
        </w:rPr>
        <w:t xml:space="preserve"> Një prej kërkesave kryesore të realizimit të duhur të procesit të MBU-së është disponueshmëria dhe (</w:t>
      </w:r>
      <w:r w:rsidRPr="00360387">
        <w:rPr>
          <w:rFonts w:eastAsia="Verdana" w:cs="Calibri"/>
          <w:i/>
          <w:szCs w:val="22"/>
          <w:lang w:val="sq-AL" w:bidi="sq-AL"/>
        </w:rPr>
        <w:t>kur është e mundur</w:t>
      </w:r>
      <w:r w:rsidRPr="00360387">
        <w:rPr>
          <w:rFonts w:eastAsia="Verdana" w:cs="Calibri"/>
          <w:szCs w:val="22"/>
          <w:lang w:val="sq-AL" w:bidi="sq-AL"/>
        </w:rPr>
        <w:t xml:space="preserve">) besueshmëria e të dhënave. Një prej pikëpyetjeve më të mëdha gjatë përgatitjes së PMBU-së për basenin e lumit </w:t>
      </w:r>
      <w:r>
        <w:rPr>
          <w:rFonts w:eastAsia="Verdana" w:cs="Calibri"/>
          <w:szCs w:val="22"/>
          <w:lang w:val="sq-AL" w:bidi="sq-AL"/>
        </w:rPr>
        <w:t>Erzen</w:t>
      </w:r>
      <w:r w:rsidRPr="00360387">
        <w:rPr>
          <w:rFonts w:eastAsia="Verdana" w:cs="Calibri"/>
          <w:szCs w:val="22"/>
          <w:lang w:val="sq-AL" w:bidi="sq-AL"/>
        </w:rPr>
        <w:t xml:space="preserve"> ishte nëse duhej të prisnim përfundimin e mbledhjes së të gjitha të dhënave dhe vënies në funksion të sistemit të mirëorganizuar të monitorimit, apo të përqafonim qasjen “të përdorim ato që kemi në dispozicion” dhe të hartonim “</w:t>
      </w:r>
      <w:r w:rsidR="00C71FE6">
        <w:rPr>
          <w:rFonts w:eastAsia="Verdana" w:cs="Calibri"/>
          <w:szCs w:val="22"/>
          <w:lang w:val="sq-AL" w:bidi="sq-AL"/>
        </w:rPr>
        <w:t>U</w:t>
      </w:r>
      <w:r w:rsidR="00C71FE6" w:rsidRPr="00360387">
        <w:rPr>
          <w:rFonts w:eastAsia="Verdana" w:cs="Calibri"/>
          <w:szCs w:val="22"/>
          <w:lang w:val="sq-AL" w:bidi="sq-AL"/>
        </w:rPr>
        <w:t>dhërrëfyesin</w:t>
      </w:r>
      <w:r w:rsidRPr="00360387">
        <w:rPr>
          <w:rFonts w:eastAsia="Verdana" w:cs="Calibri"/>
          <w:szCs w:val="22"/>
          <w:lang w:val="sq-AL" w:bidi="sq-AL"/>
        </w:rPr>
        <w:t>” për zgji</w:t>
      </w:r>
      <w:r w:rsidR="000D7B98">
        <w:rPr>
          <w:rFonts w:eastAsia="Verdana" w:cs="Calibri"/>
          <w:szCs w:val="22"/>
          <w:lang w:val="sq-AL" w:bidi="sq-AL"/>
        </w:rPr>
        <w:t>dhjen e problemeve dhe trajtimin</w:t>
      </w:r>
      <w:r w:rsidRPr="00360387">
        <w:rPr>
          <w:rFonts w:eastAsia="Verdana" w:cs="Calibri"/>
          <w:szCs w:val="22"/>
          <w:lang w:val="sq-AL" w:bidi="sq-AL"/>
        </w:rPr>
        <w:t xml:space="preserve"> </w:t>
      </w:r>
      <w:r w:rsidR="000D7B98">
        <w:rPr>
          <w:rFonts w:eastAsia="Verdana" w:cs="Calibri"/>
          <w:szCs w:val="22"/>
          <w:lang w:val="sq-AL" w:bidi="sq-AL"/>
        </w:rPr>
        <w:t>e</w:t>
      </w:r>
      <w:r w:rsidRPr="00360387">
        <w:rPr>
          <w:rFonts w:eastAsia="Verdana" w:cs="Calibri"/>
          <w:szCs w:val="22"/>
          <w:lang w:val="sq-AL" w:bidi="sq-AL"/>
        </w:rPr>
        <w:t xml:space="preserve"> sfidave. </w:t>
      </w:r>
    </w:p>
    <w:p w14:paraId="32F19F0E" w14:textId="77777777" w:rsidR="00360387" w:rsidRPr="001D10D0" w:rsidRDefault="00360387" w:rsidP="00360387">
      <w:pPr>
        <w:suppressAutoHyphens/>
        <w:spacing w:before="120"/>
        <w:jc w:val="both"/>
        <w:rPr>
          <w:rFonts w:cs="Calibri"/>
          <w:i/>
          <w:iCs/>
          <w:szCs w:val="22"/>
          <w:u w:val="single"/>
          <w:lang w:val="sq-AL"/>
        </w:rPr>
      </w:pPr>
      <w:r w:rsidRPr="00360387">
        <w:rPr>
          <w:rFonts w:eastAsia="Verdana" w:cs="Calibri"/>
          <w:i/>
          <w:szCs w:val="22"/>
          <w:u w:val="single"/>
          <w:lang w:val="sq-AL" w:bidi="sq-AL"/>
        </w:rPr>
        <w:lastRenderedPageBreak/>
        <w:t>Pra, AMBU duhet të presë deri kur të plotësohen të gjitha kushtet dhe më pas të vijojë me përgatitjen e PMBU-së, apo plotësimi i këtyre kushteve duhet të jetë pjesë përbërëse e vetë PMBU-së?</w:t>
      </w:r>
    </w:p>
    <w:p w14:paraId="7A6FA55D" w14:textId="77777777" w:rsidR="00360387" w:rsidRPr="001D10D0" w:rsidRDefault="00360387" w:rsidP="00360387">
      <w:pPr>
        <w:jc w:val="both"/>
        <w:rPr>
          <w:rFonts w:cs="Calibri"/>
          <w:b/>
          <w:szCs w:val="22"/>
          <w:u w:val="single"/>
          <w:lang w:val="sq-AL"/>
        </w:rPr>
      </w:pPr>
    </w:p>
    <w:p w14:paraId="2827D35A" w14:textId="77777777" w:rsidR="00360387" w:rsidRPr="001D10D0" w:rsidRDefault="00360387" w:rsidP="00360387">
      <w:pPr>
        <w:spacing w:after="160" w:line="259" w:lineRule="auto"/>
        <w:jc w:val="both"/>
        <w:rPr>
          <w:rFonts w:cs="Calibri"/>
          <w:b/>
          <w:szCs w:val="22"/>
          <w:u w:val="single"/>
          <w:lang w:val="sq-AL"/>
        </w:rPr>
      </w:pPr>
      <w:r w:rsidRPr="00360387">
        <w:rPr>
          <w:rFonts w:eastAsia="Verdana" w:cs="Calibri"/>
          <w:b/>
          <w:szCs w:val="22"/>
          <w:u w:val="single"/>
          <w:lang w:val="sq-AL" w:bidi="sq-AL"/>
        </w:rPr>
        <w:t>Si lindi PMBU-ja?</w:t>
      </w:r>
    </w:p>
    <w:p w14:paraId="1AE3F332" w14:textId="3B3BCEF0" w:rsidR="00360387" w:rsidRPr="001D10D0" w:rsidRDefault="00360387" w:rsidP="00360387">
      <w:pPr>
        <w:suppressAutoHyphens/>
        <w:spacing w:before="120"/>
        <w:jc w:val="both"/>
        <w:rPr>
          <w:rFonts w:cs="Calibri"/>
          <w:szCs w:val="22"/>
          <w:lang w:val="sq-AL"/>
        </w:rPr>
      </w:pPr>
      <w:r w:rsidRPr="00360387">
        <w:rPr>
          <w:rFonts w:eastAsia="Verdana" w:cs="Calibri"/>
          <w:szCs w:val="22"/>
          <w:lang w:val="sq-AL" w:bidi="sq-AL"/>
        </w:rPr>
        <w:t xml:space="preserve">DKU-ja e BE-së hyri në fuqi në vitin 2000, duke </w:t>
      </w:r>
      <w:r w:rsidR="007C3549">
        <w:rPr>
          <w:rFonts w:eastAsia="Verdana" w:cs="Calibri"/>
          <w:szCs w:val="22"/>
          <w:lang w:val="sq-AL" w:bidi="sq-AL"/>
        </w:rPr>
        <w:t>krijuar</w:t>
      </w:r>
      <w:r w:rsidR="007C3549" w:rsidRPr="00360387">
        <w:rPr>
          <w:rFonts w:eastAsia="Verdana" w:cs="Calibri"/>
          <w:szCs w:val="22"/>
          <w:lang w:val="sq-AL" w:bidi="sq-AL"/>
        </w:rPr>
        <w:t xml:space="preserve"> </w:t>
      </w:r>
      <w:r w:rsidRPr="00360387">
        <w:rPr>
          <w:rFonts w:eastAsia="Verdana" w:cs="Calibri"/>
          <w:szCs w:val="22"/>
          <w:lang w:val="sq-AL" w:bidi="sq-AL"/>
        </w:rPr>
        <w:t xml:space="preserve">kështu kuadrin ligjor për mbrojtjen dhe përmirësimin e statusit të ekosistemeve ujore, </w:t>
      </w:r>
      <w:r w:rsidR="007C3549">
        <w:rPr>
          <w:rFonts w:eastAsia="Verdana" w:cs="Calibri"/>
          <w:szCs w:val="22"/>
          <w:lang w:val="sq-AL" w:bidi="sq-AL"/>
        </w:rPr>
        <w:t xml:space="preserve">për të </w:t>
      </w:r>
      <w:r w:rsidRPr="00360387">
        <w:rPr>
          <w:rFonts w:eastAsia="Verdana" w:cs="Calibri"/>
          <w:szCs w:val="22"/>
          <w:lang w:val="sq-AL" w:bidi="sq-AL"/>
        </w:rPr>
        <w:t>parandaluar përkeqësimin e tyre dhe siguruar përdorimin afatgjatë e të qëndrueshëm të burimeve ujore brenda BE-së. Objektivi ishte që të gjithë trupat ujorë të brendshëm, kalimtarë dhe bregdetarë të arrinin statusin (ose potencialin) e mirë kimik dhe ekologjik dhe që ujërat nëntokësore të arrinin statusin e mirë kimik dhe sasior.</w:t>
      </w:r>
    </w:p>
    <w:p w14:paraId="35F5944A" w14:textId="4EECF9F0" w:rsidR="00360387" w:rsidRPr="001D10D0" w:rsidRDefault="00360387" w:rsidP="00360387">
      <w:pPr>
        <w:suppressAutoHyphens/>
        <w:spacing w:before="120"/>
        <w:jc w:val="both"/>
        <w:rPr>
          <w:rFonts w:cs="Calibri"/>
          <w:szCs w:val="22"/>
          <w:lang w:val="sq-AL"/>
        </w:rPr>
      </w:pPr>
      <w:r w:rsidRPr="00360387">
        <w:rPr>
          <w:rFonts w:eastAsia="Verdana" w:cs="Calibri"/>
          <w:szCs w:val="22"/>
          <w:lang w:val="sq-AL" w:bidi="sq-AL"/>
        </w:rPr>
        <w:t xml:space="preserve">Është thelbësore që </w:t>
      </w:r>
      <w:r w:rsidR="00B532E2">
        <w:rPr>
          <w:rFonts w:eastAsia="Verdana" w:cs="Calibri"/>
          <w:szCs w:val="22"/>
          <w:lang w:val="sq-AL" w:bidi="sq-AL"/>
        </w:rPr>
        <w:t>burimet ujore që përdoren për ujë të pijshëm</w:t>
      </w:r>
      <w:r w:rsidRPr="00360387">
        <w:rPr>
          <w:rFonts w:eastAsia="Verdana" w:cs="Calibri"/>
          <w:szCs w:val="22"/>
          <w:lang w:val="sq-AL" w:bidi="sq-AL"/>
        </w:rPr>
        <w:t xml:space="preserve"> të mos jenë në</w:t>
      </w:r>
      <w:r w:rsidR="007C3549">
        <w:rPr>
          <w:rFonts w:eastAsia="Verdana" w:cs="Calibri"/>
          <w:szCs w:val="22"/>
          <w:lang w:val="sq-AL" w:bidi="sq-AL"/>
        </w:rPr>
        <w:t>n</w:t>
      </w:r>
      <w:r w:rsidRPr="00360387">
        <w:rPr>
          <w:rFonts w:eastAsia="Verdana" w:cs="Calibri"/>
          <w:szCs w:val="22"/>
          <w:lang w:val="sq-AL" w:bidi="sq-AL"/>
        </w:rPr>
        <w:t xml:space="preserve"> presionin e lëndëve organike, ushqyese apo të rrezikshme. Megjithatë, kjo nuk mjafton nëse ekosistemi natyror,</w:t>
      </w:r>
      <w:r w:rsidR="007C3549">
        <w:rPr>
          <w:rFonts w:eastAsia="Verdana" w:cs="Calibri"/>
          <w:szCs w:val="22"/>
          <w:lang w:val="sq-AL" w:bidi="sq-AL"/>
        </w:rPr>
        <w:t xml:space="preserve"> duke</w:t>
      </w:r>
      <w:r w:rsidRPr="00360387">
        <w:rPr>
          <w:rFonts w:eastAsia="Verdana" w:cs="Calibri"/>
          <w:szCs w:val="22"/>
          <w:lang w:val="sq-AL" w:bidi="sq-AL"/>
        </w:rPr>
        <w:t xml:space="preserve"> përfshi</w:t>
      </w:r>
      <w:r w:rsidR="007C3549">
        <w:rPr>
          <w:rFonts w:eastAsia="Verdana" w:cs="Calibri"/>
          <w:szCs w:val="22"/>
          <w:lang w:val="sq-AL" w:bidi="sq-AL"/>
        </w:rPr>
        <w:t>rë</w:t>
      </w:r>
      <w:r w:rsidRPr="00360387">
        <w:rPr>
          <w:rFonts w:eastAsia="Verdana" w:cs="Calibri"/>
          <w:szCs w:val="22"/>
          <w:lang w:val="sq-AL" w:bidi="sq-AL"/>
        </w:rPr>
        <w:t xml:space="preserve"> florën dhe faunën</w:t>
      </w:r>
      <w:r w:rsidR="007C3549">
        <w:rPr>
          <w:rFonts w:eastAsia="Verdana" w:cs="Calibri"/>
          <w:szCs w:val="22"/>
          <w:lang w:val="sq-AL" w:bidi="sq-AL"/>
        </w:rPr>
        <w:t xml:space="preserve"> e tij</w:t>
      </w:r>
      <w:r w:rsidRPr="00360387">
        <w:rPr>
          <w:rFonts w:eastAsia="Verdana" w:cs="Calibri"/>
          <w:szCs w:val="22"/>
          <w:lang w:val="sq-AL" w:bidi="sq-AL"/>
        </w:rPr>
        <w:t xml:space="preserve">, është dëmtuar në mënyrë të konsiderueshme. Kjo është arsyeja se përse kjo qasje kaq e gjithanshme kërkon që ujërat sipërfaqësore të gëzojnë “statusin e mirë ekologjik”: shtretërit e lumenjve duhet të jenë të mirëstrukturuar dhe duhet mjaftueshëm ujë që të sigurohen rrugëkalimet migratore dhe habitatet natyrore që mundësojnë vazhdimin e jetës së kafshëve dhe bimëve ujore. </w:t>
      </w:r>
    </w:p>
    <w:p w14:paraId="6EA4D184" w14:textId="77777777" w:rsidR="00360387" w:rsidRDefault="00360387" w:rsidP="00360387">
      <w:pPr>
        <w:jc w:val="both"/>
        <w:rPr>
          <w:rFonts w:eastAsia="Verdana" w:cs="Calibri"/>
          <w:b/>
          <w:szCs w:val="22"/>
          <w:u w:val="single"/>
          <w:lang w:val="sq-AL" w:bidi="sq-AL"/>
        </w:rPr>
      </w:pPr>
    </w:p>
    <w:p w14:paraId="2946AD88" w14:textId="75640012" w:rsidR="00360387" w:rsidRPr="001D10D0" w:rsidRDefault="007C3549" w:rsidP="00360387">
      <w:pPr>
        <w:suppressAutoHyphens/>
        <w:spacing w:before="120" w:line="259" w:lineRule="auto"/>
        <w:jc w:val="both"/>
        <w:rPr>
          <w:rFonts w:cs="Calibri"/>
          <w:b/>
          <w:szCs w:val="22"/>
          <w:u w:val="single"/>
          <w:lang w:val="sq-AL"/>
        </w:rPr>
      </w:pPr>
      <w:r>
        <w:rPr>
          <w:rFonts w:eastAsia="Verdana" w:cs="Calibri"/>
          <w:b/>
          <w:szCs w:val="22"/>
          <w:u w:val="single"/>
          <w:lang w:val="sq-AL" w:bidi="sq-AL"/>
        </w:rPr>
        <w:t>Identifikimi</w:t>
      </w:r>
      <w:r w:rsidRPr="00360387">
        <w:rPr>
          <w:rFonts w:eastAsia="Verdana" w:cs="Calibri"/>
          <w:b/>
          <w:szCs w:val="22"/>
          <w:u w:val="single"/>
          <w:lang w:val="sq-AL" w:bidi="sq-AL"/>
        </w:rPr>
        <w:t xml:space="preserve"> </w:t>
      </w:r>
      <w:r>
        <w:rPr>
          <w:rFonts w:eastAsia="Verdana" w:cs="Calibri"/>
          <w:b/>
          <w:szCs w:val="22"/>
          <w:u w:val="single"/>
          <w:lang w:val="sq-AL" w:bidi="sq-AL"/>
        </w:rPr>
        <w:t>i</w:t>
      </w:r>
      <w:r w:rsidRPr="00360387">
        <w:rPr>
          <w:rFonts w:eastAsia="Verdana" w:cs="Calibri"/>
          <w:b/>
          <w:szCs w:val="22"/>
          <w:u w:val="single"/>
          <w:lang w:val="sq-AL" w:bidi="sq-AL"/>
        </w:rPr>
        <w:t xml:space="preserve"> </w:t>
      </w:r>
      <w:r w:rsidR="00360387" w:rsidRPr="00360387">
        <w:rPr>
          <w:rFonts w:eastAsia="Verdana" w:cs="Calibri"/>
          <w:b/>
          <w:szCs w:val="22"/>
          <w:u w:val="single"/>
          <w:lang w:val="sq-AL" w:bidi="sq-AL"/>
        </w:rPr>
        <w:t>Çështjeve të Rëndësi</w:t>
      </w:r>
      <w:r w:rsidR="00D55922">
        <w:rPr>
          <w:rFonts w:eastAsia="Verdana" w:cs="Calibri"/>
          <w:b/>
          <w:szCs w:val="22"/>
          <w:u w:val="single"/>
          <w:lang w:val="sq-AL" w:bidi="sq-AL"/>
        </w:rPr>
        <w:t>shme të Menaxhimit të Ujërave (Ç</w:t>
      </w:r>
      <w:r w:rsidR="00360387" w:rsidRPr="00360387">
        <w:rPr>
          <w:rFonts w:eastAsia="Verdana" w:cs="Calibri"/>
          <w:b/>
          <w:szCs w:val="22"/>
          <w:u w:val="single"/>
          <w:lang w:val="sq-AL" w:bidi="sq-AL"/>
        </w:rPr>
        <w:t>RMU)</w:t>
      </w:r>
    </w:p>
    <w:p w14:paraId="177BFB4C" w14:textId="3A9C094B" w:rsidR="00360387" w:rsidRPr="001D10D0" w:rsidRDefault="00360387" w:rsidP="00360387">
      <w:pPr>
        <w:jc w:val="both"/>
        <w:rPr>
          <w:rFonts w:cs="Calibri"/>
          <w:szCs w:val="22"/>
          <w:lang w:val="sq-AL"/>
        </w:rPr>
      </w:pPr>
      <w:r w:rsidRPr="00360387">
        <w:rPr>
          <w:rFonts w:eastAsia="Verdana" w:cs="Calibri"/>
          <w:szCs w:val="22"/>
          <w:lang w:val="sq-AL" w:bidi="sq-AL"/>
        </w:rPr>
        <w:t xml:space="preserve">Faza paraprake ishte identifikimi i </w:t>
      </w:r>
      <w:r w:rsidR="007C3549">
        <w:rPr>
          <w:rFonts w:eastAsia="Verdana" w:cs="Calibri"/>
          <w:szCs w:val="22"/>
          <w:lang w:val="sq-AL" w:bidi="sq-AL"/>
        </w:rPr>
        <w:t>Ҫ</w:t>
      </w:r>
      <w:r w:rsidRPr="00360387">
        <w:rPr>
          <w:rFonts w:eastAsia="Verdana" w:cs="Calibri"/>
          <w:szCs w:val="22"/>
          <w:lang w:val="sq-AL" w:bidi="sq-AL"/>
        </w:rPr>
        <w:t>RMU-ve kryesore, për të pasur tablonë e çështjeve dhe presioneve kryesore të një BU-</w:t>
      </w:r>
      <w:r w:rsidR="007C3549">
        <w:rPr>
          <w:rFonts w:eastAsia="Verdana" w:cs="Calibri"/>
          <w:szCs w:val="22"/>
          <w:lang w:val="sq-AL" w:bidi="sq-AL"/>
        </w:rPr>
        <w:t>je</w:t>
      </w:r>
      <w:r w:rsidR="007C3549" w:rsidRPr="00360387">
        <w:rPr>
          <w:rFonts w:eastAsia="Verdana" w:cs="Calibri"/>
          <w:szCs w:val="22"/>
          <w:lang w:val="sq-AL" w:bidi="sq-AL"/>
        </w:rPr>
        <w:t xml:space="preserve"> </w:t>
      </w:r>
      <w:r w:rsidRPr="00360387">
        <w:rPr>
          <w:rFonts w:eastAsia="Verdana" w:cs="Calibri"/>
          <w:szCs w:val="22"/>
          <w:lang w:val="sq-AL" w:bidi="sq-AL"/>
        </w:rPr>
        <w:t>të caktuar. Ky raport parashtrues paraqet çështjet aktuale në basenin ujor dhe propozon temat/aspektet kryesore që duhen trajtuar më tej nga PMBU-ja, në kërkim të zgjidhjeve.</w:t>
      </w:r>
    </w:p>
    <w:p w14:paraId="0A6451A1" w14:textId="77777777" w:rsidR="00360387" w:rsidRPr="00360387" w:rsidRDefault="00360387" w:rsidP="00360387">
      <w:pPr>
        <w:jc w:val="both"/>
        <w:rPr>
          <w:rFonts w:eastAsia="Verdana" w:cs="Calibri"/>
          <w:szCs w:val="22"/>
          <w:lang w:val="sq-AL" w:bidi="sq-AL"/>
        </w:rPr>
      </w:pPr>
      <w:r w:rsidRPr="00360387">
        <w:rPr>
          <w:rFonts w:eastAsia="Verdana" w:cs="Calibri"/>
          <w:szCs w:val="22"/>
          <w:lang w:val="sq-AL" w:bidi="sq-AL"/>
        </w:rPr>
        <w:t>Më poshtë renditen disa prej çështjeve më të rëndësishme:</w:t>
      </w:r>
    </w:p>
    <w:p w14:paraId="459C37BF" w14:textId="77777777" w:rsidR="00360387" w:rsidRPr="001D10D0" w:rsidRDefault="00360387" w:rsidP="00360387">
      <w:pPr>
        <w:jc w:val="both"/>
        <w:rPr>
          <w:rFonts w:cs="Calibri"/>
          <w:szCs w:val="22"/>
          <w:lang w:val="sq-AL"/>
        </w:rPr>
      </w:pPr>
    </w:p>
    <w:p w14:paraId="15138550" w14:textId="77777777" w:rsidR="00360387" w:rsidRPr="00360387" w:rsidRDefault="00360387" w:rsidP="001F5728">
      <w:pPr>
        <w:pStyle w:val="ListParagraph"/>
        <w:numPr>
          <w:ilvl w:val="0"/>
          <w:numId w:val="62"/>
        </w:numPr>
        <w:spacing w:line="276" w:lineRule="auto"/>
        <w:jc w:val="both"/>
        <w:rPr>
          <w:rFonts w:cs="Calibri"/>
          <w:szCs w:val="22"/>
        </w:rPr>
      </w:pPr>
      <w:r w:rsidRPr="00360387">
        <w:rPr>
          <w:rFonts w:eastAsia="Verdana" w:cs="Calibri"/>
          <w:szCs w:val="22"/>
          <w:lang w:val="sq-AL" w:bidi="sq-AL"/>
        </w:rPr>
        <w:t>Ndryshimet klimatike dhe burimet ujore;</w:t>
      </w:r>
    </w:p>
    <w:p w14:paraId="28EE0942" w14:textId="77777777" w:rsidR="00360387" w:rsidRPr="00360387" w:rsidRDefault="00360387" w:rsidP="001F5728">
      <w:pPr>
        <w:pStyle w:val="ListParagraph"/>
        <w:numPr>
          <w:ilvl w:val="0"/>
          <w:numId w:val="62"/>
        </w:numPr>
        <w:spacing w:line="276" w:lineRule="auto"/>
        <w:jc w:val="both"/>
        <w:rPr>
          <w:rFonts w:cs="Calibri"/>
          <w:szCs w:val="22"/>
        </w:rPr>
      </w:pPr>
      <w:r w:rsidRPr="00360387">
        <w:rPr>
          <w:rFonts w:eastAsia="Verdana" w:cs="Calibri"/>
          <w:szCs w:val="22"/>
          <w:lang w:val="sq-AL" w:bidi="sq-AL"/>
        </w:rPr>
        <w:t>Të dhënat hidrometeorologjike dhe sistemet e monitorimit;</w:t>
      </w:r>
    </w:p>
    <w:p w14:paraId="4EE5EF7C" w14:textId="77777777" w:rsidR="00360387" w:rsidRPr="00360387" w:rsidRDefault="00360387" w:rsidP="001F5728">
      <w:pPr>
        <w:pStyle w:val="ListParagraph"/>
        <w:numPr>
          <w:ilvl w:val="0"/>
          <w:numId w:val="62"/>
        </w:numPr>
        <w:spacing w:line="276" w:lineRule="auto"/>
        <w:jc w:val="both"/>
        <w:rPr>
          <w:rFonts w:cs="Calibri"/>
          <w:szCs w:val="22"/>
        </w:rPr>
      </w:pPr>
      <w:r w:rsidRPr="00360387">
        <w:rPr>
          <w:rFonts w:eastAsia="Verdana" w:cs="Calibri"/>
          <w:szCs w:val="22"/>
          <w:lang w:val="sq-AL" w:bidi="sq-AL"/>
        </w:rPr>
        <w:t>Zonat e mbrojtura dhe ekosistemet ujore;</w:t>
      </w:r>
    </w:p>
    <w:p w14:paraId="66213EF6" w14:textId="77777777" w:rsidR="00360387" w:rsidRPr="00360387" w:rsidRDefault="00360387" w:rsidP="001F5728">
      <w:pPr>
        <w:pStyle w:val="ListParagraph"/>
        <w:numPr>
          <w:ilvl w:val="0"/>
          <w:numId w:val="62"/>
        </w:numPr>
        <w:spacing w:line="276" w:lineRule="auto"/>
        <w:jc w:val="both"/>
        <w:rPr>
          <w:rFonts w:cs="Calibri"/>
          <w:szCs w:val="22"/>
        </w:rPr>
      </w:pPr>
      <w:r w:rsidRPr="00360387">
        <w:rPr>
          <w:rFonts w:eastAsia="Verdana" w:cs="Calibri"/>
          <w:szCs w:val="22"/>
          <w:lang w:val="sq-AL" w:bidi="sq-AL"/>
        </w:rPr>
        <w:t>Përmbytjet dhe thatësirat;</w:t>
      </w:r>
    </w:p>
    <w:p w14:paraId="2479582F" w14:textId="77777777" w:rsidR="00360387" w:rsidRPr="00360387" w:rsidRDefault="00360387" w:rsidP="001F5728">
      <w:pPr>
        <w:pStyle w:val="ListParagraph"/>
        <w:numPr>
          <w:ilvl w:val="0"/>
          <w:numId w:val="62"/>
        </w:numPr>
        <w:spacing w:line="276" w:lineRule="auto"/>
        <w:jc w:val="both"/>
        <w:rPr>
          <w:rFonts w:cs="Calibri"/>
          <w:szCs w:val="22"/>
        </w:rPr>
      </w:pPr>
      <w:r w:rsidRPr="00360387">
        <w:rPr>
          <w:rFonts w:eastAsia="Verdana" w:cs="Calibri"/>
          <w:szCs w:val="22"/>
          <w:lang w:val="sq-AL" w:bidi="sq-AL"/>
        </w:rPr>
        <w:t>Morfologjia dhe vazhdimësia e kanalit dhe zonës së përmbytshme;</w:t>
      </w:r>
    </w:p>
    <w:p w14:paraId="5E38BD5E" w14:textId="77777777" w:rsidR="00360387" w:rsidRPr="00360387" w:rsidRDefault="00360387" w:rsidP="001F5728">
      <w:pPr>
        <w:pStyle w:val="ListParagraph"/>
        <w:numPr>
          <w:ilvl w:val="0"/>
          <w:numId w:val="62"/>
        </w:numPr>
        <w:spacing w:line="276" w:lineRule="auto"/>
        <w:jc w:val="both"/>
        <w:rPr>
          <w:rFonts w:cs="Calibri"/>
          <w:szCs w:val="22"/>
        </w:rPr>
      </w:pPr>
      <w:r w:rsidRPr="00360387">
        <w:rPr>
          <w:rFonts w:eastAsia="Verdana" w:cs="Calibri"/>
          <w:szCs w:val="22"/>
          <w:lang w:val="sq-AL" w:bidi="sq-AL"/>
        </w:rPr>
        <w:t>Prurjet Mjedisore;</w:t>
      </w:r>
    </w:p>
    <w:p w14:paraId="41C5A520" w14:textId="7348D656" w:rsidR="00360387" w:rsidRPr="00360387" w:rsidRDefault="00360387" w:rsidP="001F5728">
      <w:pPr>
        <w:pStyle w:val="ListParagraph"/>
        <w:numPr>
          <w:ilvl w:val="0"/>
          <w:numId w:val="62"/>
        </w:numPr>
        <w:spacing w:line="276" w:lineRule="auto"/>
        <w:jc w:val="both"/>
        <w:rPr>
          <w:rFonts w:cs="Calibri"/>
          <w:szCs w:val="22"/>
        </w:rPr>
      </w:pPr>
      <w:r w:rsidRPr="00360387">
        <w:rPr>
          <w:rFonts w:eastAsia="Verdana" w:cs="Calibri"/>
          <w:szCs w:val="22"/>
          <w:lang w:val="sq-AL" w:bidi="sq-AL"/>
        </w:rPr>
        <w:t xml:space="preserve">Përdorimi i ujit, </w:t>
      </w:r>
      <w:r w:rsidR="00457F7D">
        <w:rPr>
          <w:rFonts w:eastAsia="Verdana" w:cs="Calibri"/>
          <w:szCs w:val="22"/>
          <w:lang w:val="sq-AL" w:bidi="sq-AL"/>
        </w:rPr>
        <w:t>nxjerrja</w:t>
      </w:r>
      <w:r w:rsidR="00457F7D" w:rsidRPr="00360387">
        <w:rPr>
          <w:rFonts w:eastAsia="Verdana" w:cs="Calibri"/>
          <w:szCs w:val="22"/>
          <w:lang w:val="sq-AL" w:bidi="sq-AL"/>
        </w:rPr>
        <w:t xml:space="preserve"> </w:t>
      </w:r>
      <w:r w:rsidRPr="00360387">
        <w:rPr>
          <w:rFonts w:eastAsia="Verdana" w:cs="Calibri"/>
          <w:szCs w:val="22"/>
          <w:lang w:val="sq-AL" w:bidi="sq-AL"/>
        </w:rPr>
        <w:t xml:space="preserve">e ujit dhe lejet për </w:t>
      </w:r>
      <w:r w:rsidR="00457F7D">
        <w:rPr>
          <w:rFonts w:eastAsia="Verdana" w:cs="Calibri"/>
          <w:szCs w:val="22"/>
          <w:lang w:val="sq-AL" w:bidi="sq-AL"/>
        </w:rPr>
        <w:t xml:space="preserve">nxjerrjen </w:t>
      </w:r>
      <w:r w:rsidRPr="00360387">
        <w:rPr>
          <w:rFonts w:eastAsia="Verdana" w:cs="Calibri"/>
          <w:szCs w:val="22"/>
          <w:lang w:val="sq-AL" w:bidi="sq-AL"/>
        </w:rPr>
        <w:t>e ujit;</w:t>
      </w:r>
    </w:p>
    <w:p w14:paraId="565C9EA1" w14:textId="77777777" w:rsidR="00360387" w:rsidRPr="00360387" w:rsidRDefault="00360387" w:rsidP="001F5728">
      <w:pPr>
        <w:pStyle w:val="ListParagraph"/>
        <w:numPr>
          <w:ilvl w:val="0"/>
          <w:numId w:val="62"/>
        </w:numPr>
        <w:spacing w:line="276" w:lineRule="auto"/>
        <w:jc w:val="both"/>
        <w:rPr>
          <w:rFonts w:cs="Calibri"/>
          <w:szCs w:val="22"/>
        </w:rPr>
      </w:pPr>
      <w:r w:rsidRPr="00360387">
        <w:rPr>
          <w:rFonts w:eastAsia="Verdana" w:cs="Calibri"/>
          <w:szCs w:val="22"/>
          <w:lang w:val="sq-AL" w:bidi="sq-AL"/>
        </w:rPr>
        <w:t>Shkarkimet e ujit, ndotja e ujit dhe leja për shkarkim;</w:t>
      </w:r>
    </w:p>
    <w:p w14:paraId="3A3E76CE" w14:textId="77777777" w:rsidR="00360387" w:rsidRPr="00360387" w:rsidRDefault="00360387" w:rsidP="001F5728">
      <w:pPr>
        <w:pStyle w:val="ListParagraph"/>
        <w:numPr>
          <w:ilvl w:val="0"/>
          <w:numId w:val="62"/>
        </w:numPr>
        <w:spacing w:line="276" w:lineRule="auto"/>
        <w:jc w:val="both"/>
        <w:rPr>
          <w:rFonts w:cs="Calibri"/>
          <w:szCs w:val="22"/>
        </w:rPr>
      </w:pPr>
      <w:r w:rsidRPr="00360387">
        <w:rPr>
          <w:rFonts w:eastAsia="Verdana" w:cs="Calibri"/>
          <w:szCs w:val="22"/>
          <w:lang w:val="sq-AL" w:bidi="sq-AL"/>
        </w:rPr>
        <w:t>Digat dhe hidrocentralet;</w:t>
      </w:r>
    </w:p>
    <w:p w14:paraId="0960A165" w14:textId="77777777" w:rsidR="00360387" w:rsidRPr="00360387" w:rsidRDefault="00360387" w:rsidP="001F5728">
      <w:pPr>
        <w:pStyle w:val="ListParagraph"/>
        <w:numPr>
          <w:ilvl w:val="0"/>
          <w:numId w:val="62"/>
        </w:numPr>
        <w:spacing w:line="276" w:lineRule="auto"/>
        <w:jc w:val="both"/>
        <w:rPr>
          <w:rFonts w:cs="Calibri"/>
          <w:szCs w:val="22"/>
        </w:rPr>
      </w:pPr>
      <w:r w:rsidRPr="00360387">
        <w:rPr>
          <w:rFonts w:eastAsia="Verdana" w:cs="Calibri"/>
          <w:szCs w:val="22"/>
          <w:lang w:val="sq-AL" w:bidi="sq-AL"/>
        </w:rPr>
        <w:t>Përdorimi, mbrojtja dhe monitorimi i ujërave nëntokësore;</w:t>
      </w:r>
    </w:p>
    <w:p w14:paraId="5B1C4A06" w14:textId="77777777" w:rsidR="00360387" w:rsidRPr="00360387" w:rsidRDefault="00360387" w:rsidP="001F5728">
      <w:pPr>
        <w:pStyle w:val="ListParagraph"/>
        <w:numPr>
          <w:ilvl w:val="0"/>
          <w:numId w:val="62"/>
        </w:numPr>
        <w:spacing w:line="276" w:lineRule="auto"/>
        <w:jc w:val="both"/>
        <w:rPr>
          <w:rFonts w:cs="Calibri"/>
          <w:szCs w:val="22"/>
        </w:rPr>
      </w:pPr>
      <w:r w:rsidRPr="00360387">
        <w:rPr>
          <w:rFonts w:eastAsia="Verdana" w:cs="Calibri"/>
          <w:szCs w:val="22"/>
          <w:lang w:val="sq-AL" w:bidi="sq-AL"/>
        </w:rPr>
        <w:t>Cilësia e ujërave bregdetare dhe habitateve;</w:t>
      </w:r>
    </w:p>
    <w:p w14:paraId="6750BA12" w14:textId="3C9C843C" w:rsidR="00360387" w:rsidRPr="00677B98" w:rsidRDefault="00457F7D" w:rsidP="001F5728">
      <w:pPr>
        <w:pStyle w:val="ListParagraph"/>
        <w:numPr>
          <w:ilvl w:val="0"/>
          <w:numId w:val="62"/>
        </w:numPr>
        <w:spacing w:line="276" w:lineRule="auto"/>
        <w:jc w:val="both"/>
        <w:rPr>
          <w:rFonts w:cs="Calibri"/>
          <w:szCs w:val="22"/>
        </w:rPr>
      </w:pPr>
      <w:r>
        <w:rPr>
          <w:rFonts w:eastAsia="Verdana" w:cs="Calibri"/>
          <w:szCs w:val="22"/>
          <w:lang w:val="sq-AL" w:bidi="sq-AL"/>
        </w:rPr>
        <w:t>Niveli i ujit në</w:t>
      </w:r>
      <w:r w:rsidRPr="00360387">
        <w:rPr>
          <w:rFonts w:eastAsia="Verdana" w:cs="Calibri"/>
          <w:szCs w:val="22"/>
          <w:lang w:val="sq-AL" w:bidi="sq-AL"/>
        </w:rPr>
        <w:t xml:space="preserve"> </w:t>
      </w:r>
      <w:r w:rsidR="00360387" w:rsidRPr="00360387">
        <w:rPr>
          <w:rFonts w:eastAsia="Verdana" w:cs="Calibri"/>
          <w:szCs w:val="22"/>
          <w:lang w:val="sq-AL" w:bidi="sq-AL"/>
        </w:rPr>
        <w:t>bregdet, rreziqet dhe përmbytjet, erozioni.</w:t>
      </w:r>
    </w:p>
    <w:p w14:paraId="58CAFE3A" w14:textId="77777777" w:rsidR="00457F7D" w:rsidRPr="00360387" w:rsidRDefault="00457F7D" w:rsidP="00677B98">
      <w:pPr>
        <w:pStyle w:val="ListParagraph"/>
        <w:spacing w:line="276" w:lineRule="auto"/>
        <w:ind w:left="1080"/>
        <w:jc w:val="both"/>
        <w:rPr>
          <w:rFonts w:cs="Calibri"/>
          <w:szCs w:val="22"/>
        </w:rPr>
      </w:pPr>
    </w:p>
    <w:p w14:paraId="1EFF21FA" w14:textId="77777777" w:rsidR="00360387" w:rsidRPr="001D10D0" w:rsidRDefault="00360387" w:rsidP="00360387">
      <w:pPr>
        <w:jc w:val="both"/>
        <w:rPr>
          <w:rFonts w:cs="Calibri"/>
          <w:szCs w:val="22"/>
          <w:lang w:val="mk-MK"/>
        </w:rPr>
      </w:pPr>
      <w:r w:rsidRPr="00360387">
        <w:rPr>
          <w:rFonts w:eastAsia="Verdana" w:cs="Calibri"/>
          <w:szCs w:val="22"/>
          <w:lang w:val="sq-AL" w:bidi="sq-AL"/>
        </w:rPr>
        <w:t>Për çdo çështje, parashtrimi përshin informacion rreth:</w:t>
      </w:r>
    </w:p>
    <w:p w14:paraId="3CC73AB4" w14:textId="77777777" w:rsidR="00360387" w:rsidRPr="001D10D0" w:rsidRDefault="00360387" w:rsidP="00360387">
      <w:pPr>
        <w:ind w:left="720"/>
        <w:jc w:val="both"/>
        <w:rPr>
          <w:rFonts w:cs="Calibri"/>
          <w:szCs w:val="22"/>
          <w:lang w:val="mk-MK"/>
        </w:rPr>
      </w:pPr>
      <w:r w:rsidRPr="00360387">
        <w:rPr>
          <w:rFonts w:eastAsia="Verdana" w:cs="Calibri"/>
          <w:szCs w:val="22"/>
          <w:lang w:val="sq-AL" w:bidi="sq-AL"/>
        </w:rPr>
        <w:t>• Rëndësisë së trajtimit;</w:t>
      </w:r>
    </w:p>
    <w:p w14:paraId="4223DEC9" w14:textId="77777777" w:rsidR="00360387" w:rsidRPr="001D10D0" w:rsidRDefault="00360387" w:rsidP="00360387">
      <w:pPr>
        <w:ind w:left="720"/>
        <w:jc w:val="both"/>
        <w:rPr>
          <w:rFonts w:cs="Calibri"/>
          <w:szCs w:val="22"/>
          <w:lang w:val="mk-MK"/>
        </w:rPr>
      </w:pPr>
      <w:r w:rsidRPr="00360387">
        <w:rPr>
          <w:rFonts w:eastAsia="Verdana" w:cs="Calibri"/>
          <w:szCs w:val="22"/>
          <w:lang w:val="sq-AL" w:bidi="sq-AL"/>
        </w:rPr>
        <w:t>• Situatës aktuale;</w:t>
      </w:r>
    </w:p>
    <w:p w14:paraId="7526A539" w14:textId="77777777" w:rsidR="00360387" w:rsidRPr="001D10D0" w:rsidRDefault="00360387" w:rsidP="00360387">
      <w:pPr>
        <w:ind w:left="720"/>
        <w:jc w:val="both"/>
        <w:rPr>
          <w:rFonts w:cs="Calibri"/>
          <w:szCs w:val="22"/>
          <w:lang w:val="mk-MK"/>
        </w:rPr>
      </w:pPr>
      <w:r w:rsidRPr="00360387">
        <w:rPr>
          <w:rFonts w:eastAsia="Verdana" w:cs="Calibri"/>
          <w:szCs w:val="22"/>
          <w:lang w:val="sq-AL" w:bidi="sq-AL"/>
        </w:rPr>
        <w:t>• Ndërlikimeve dhe nevojave në të ardhmen;</w:t>
      </w:r>
    </w:p>
    <w:p w14:paraId="669D8499" w14:textId="77777777" w:rsidR="00360387" w:rsidRPr="001D10D0" w:rsidRDefault="00360387" w:rsidP="00360387">
      <w:pPr>
        <w:ind w:left="720"/>
        <w:jc w:val="both"/>
        <w:rPr>
          <w:rFonts w:cs="Calibri"/>
          <w:szCs w:val="22"/>
          <w:lang w:val="mk-MK"/>
        </w:rPr>
      </w:pPr>
      <w:r w:rsidRPr="00360387">
        <w:rPr>
          <w:rFonts w:eastAsia="Verdana" w:cs="Calibri"/>
          <w:szCs w:val="22"/>
          <w:lang w:val="sq-AL" w:bidi="sq-AL"/>
        </w:rPr>
        <w:t>• Masave që mund të zbatohen në kuadër të Planit të Menaxhimit të Basenit Ujor.</w:t>
      </w:r>
    </w:p>
    <w:p w14:paraId="43F4DC64" w14:textId="77777777" w:rsidR="00360387" w:rsidRPr="001D10D0" w:rsidRDefault="00360387" w:rsidP="00360387">
      <w:pPr>
        <w:jc w:val="both"/>
        <w:rPr>
          <w:rFonts w:cs="Calibri"/>
          <w:b/>
          <w:szCs w:val="22"/>
          <w:lang w:val="mk-MK"/>
        </w:rPr>
      </w:pPr>
    </w:p>
    <w:p w14:paraId="23B7B701" w14:textId="77777777" w:rsidR="00360387" w:rsidRPr="001D10D0" w:rsidRDefault="00360387" w:rsidP="00360387">
      <w:pPr>
        <w:spacing w:after="160" w:line="259" w:lineRule="auto"/>
        <w:jc w:val="both"/>
        <w:rPr>
          <w:rFonts w:cs="Calibri"/>
          <w:b/>
          <w:szCs w:val="22"/>
          <w:u w:val="single"/>
          <w:lang w:val="mk-MK"/>
        </w:rPr>
      </w:pPr>
      <w:r w:rsidRPr="00360387">
        <w:rPr>
          <w:rFonts w:eastAsia="Verdana" w:cs="Calibri"/>
          <w:b/>
          <w:szCs w:val="22"/>
          <w:u w:val="single"/>
          <w:lang w:val="sq-AL" w:bidi="sq-AL"/>
        </w:rPr>
        <w:t>Drejt kuadrit të PMBU-së për vendin</w:t>
      </w:r>
    </w:p>
    <w:p w14:paraId="59F47090" w14:textId="75C1ED78" w:rsidR="00360387" w:rsidRPr="001D10D0" w:rsidRDefault="00360387" w:rsidP="00360387">
      <w:pPr>
        <w:jc w:val="both"/>
        <w:rPr>
          <w:rFonts w:cs="Calibri"/>
          <w:szCs w:val="22"/>
          <w:lang w:val="sq-AL"/>
        </w:rPr>
      </w:pPr>
      <w:r w:rsidRPr="00360387">
        <w:rPr>
          <w:rFonts w:eastAsia="Verdana" w:cs="Calibri"/>
          <w:szCs w:val="22"/>
          <w:lang w:val="sq-AL" w:bidi="sq-AL"/>
        </w:rPr>
        <w:t xml:space="preserve">Bazuar te analiza e situatës dhe problemeve që propozohen të trajtohen në formën e </w:t>
      </w:r>
      <w:r w:rsidR="00457F7D">
        <w:rPr>
          <w:rFonts w:eastAsia="Verdana" w:cs="Calibri"/>
          <w:szCs w:val="22"/>
          <w:lang w:val="sq-AL" w:bidi="sq-AL"/>
        </w:rPr>
        <w:t>Ҫ</w:t>
      </w:r>
      <w:r w:rsidRPr="00360387">
        <w:rPr>
          <w:rFonts w:eastAsia="Verdana" w:cs="Calibri"/>
          <w:szCs w:val="22"/>
          <w:lang w:val="sq-AL" w:bidi="sq-AL"/>
        </w:rPr>
        <w:t xml:space="preserve">RMU-ve, u dakorduan këto hapa të rëndësishëm: përcaktimi i një strukture të përshtatshme dhe të dobishme për PMBU-në, në përputhje të plotë me kërkesat e Shtojcës VII të DKU-së së BE-së dhe marrja parasysh e </w:t>
      </w:r>
      <w:r w:rsidRPr="00360387">
        <w:rPr>
          <w:rFonts w:eastAsia="Verdana" w:cs="Calibri"/>
          <w:szCs w:val="22"/>
          <w:lang w:val="sq-AL" w:bidi="sq-AL"/>
        </w:rPr>
        <w:lastRenderedPageBreak/>
        <w:t xml:space="preserve">specifikave dhe problemeve të burimeve ujore në Shqipëri. Kjo strukturë u përgatit në 2020-n kryesisht nga eksperti ndërkombëtar i EUSIWM-it, Z. Brian Faulkner. </w:t>
      </w:r>
    </w:p>
    <w:p w14:paraId="118F1DEE" w14:textId="0A33412E" w:rsidR="00360387" w:rsidRPr="001D10D0" w:rsidRDefault="00360387" w:rsidP="00360387">
      <w:pPr>
        <w:jc w:val="both"/>
        <w:rPr>
          <w:rFonts w:cs="Calibri"/>
          <w:szCs w:val="22"/>
          <w:lang w:val="sq-AL"/>
        </w:rPr>
      </w:pPr>
      <w:r w:rsidRPr="00360387">
        <w:rPr>
          <w:rFonts w:eastAsia="Verdana" w:cs="Calibri"/>
          <w:szCs w:val="22"/>
          <w:lang w:val="sq-AL" w:bidi="sq-AL"/>
        </w:rPr>
        <w:t>Draft PMBU-ja përmban 13 kapituj, të gjithë në përputhje me parashikimet e Shtojcës VII të DKU-së, por rendi i tyre është përsht</w:t>
      </w:r>
      <w:r w:rsidR="00ED3EBF">
        <w:rPr>
          <w:rFonts w:eastAsia="Verdana" w:cs="Calibri"/>
          <w:szCs w:val="22"/>
          <w:lang w:val="sq-AL" w:bidi="sq-AL"/>
        </w:rPr>
        <w:t>r</w:t>
      </w:r>
      <w:r w:rsidRPr="00360387">
        <w:rPr>
          <w:rFonts w:eastAsia="Verdana" w:cs="Calibri"/>
          <w:szCs w:val="22"/>
          <w:lang w:val="sq-AL" w:bidi="sq-AL"/>
        </w:rPr>
        <w:t>u</w:t>
      </w:r>
      <w:r w:rsidR="00ED3EBF">
        <w:rPr>
          <w:rFonts w:eastAsia="Verdana" w:cs="Calibri"/>
          <w:szCs w:val="22"/>
          <w:lang w:val="sq-AL" w:bidi="sq-AL"/>
        </w:rPr>
        <w:t>a</w:t>
      </w:r>
      <w:r w:rsidRPr="00360387">
        <w:rPr>
          <w:rFonts w:eastAsia="Verdana" w:cs="Calibri"/>
          <w:szCs w:val="22"/>
          <w:lang w:val="sq-AL" w:bidi="sq-AL"/>
        </w:rPr>
        <w:t xml:space="preserve">r paksa me kontekstin kombëtar. Përgatitja kërkoi më tepër kohë për Kapitullin 11 “Analiza ekonomike e përdorimit të ujit”, e cila është realizuar për herë të parë në Shqipëri në nivelin e basenit ujor. </w:t>
      </w:r>
    </w:p>
    <w:p w14:paraId="3A7BF03A" w14:textId="6C5CBE43" w:rsidR="00360387" w:rsidRPr="001D10D0" w:rsidRDefault="00360387" w:rsidP="00360387">
      <w:pPr>
        <w:jc w:val="both"/>
        <w:rPr>
          <w:rFonts w:cs="Calibri"/>
          <w:szCs w:val="22"/>
          <w:lang w:val="sq-AL"/>
        </w:rPr>
      </w:pPr>
      <w:r w:rsidRPr="00360387">
        <w:rPr>
          <w:rFonts w:eastAsia="Verdana" w:cs="Calibri"/>
          <w:szCs w:val="22"/>
          <w:lang w:val="sq-AL" w:bidi="sq-AL"/>
        </w:rPr>
        <w:t>Draft i parë i PMBU-së mori formën përfundimtare në prill të 2021-shit. PMBU-ja do të f</w:t>
      </w:r>
      <w:r w:rsidR="00ED3EBF">
        <w:rPr>
          <w:rFonts w:eastAsia="Verdana" w:cs="Calibri"/>
          <w:szCs w:val="22"/>
          <w:lang w:val="sq-AL" w:bidi="sq-AL"/>
        </w:rPr>
        <w:t>inalizohet në drejtimin e AMBU-së</w:t>
      </w:r>
      <w:r w:rsidRPr="00360387">
        <w:rPr>
          <w:rFonts w:eastAsia="Verdana" w:cs="Calibri"/>
          <w:szCs w:val="22"/>
          <w:lang w:val="sq-AL" w:bidi="sq-AL"/>
        </w:rPr>
        <w:t xml:space="preserve">, me mbështetjen e ekipit ADA-EUSWIM dhe ekspertëve përkatës ndërkombëtarë e kombëtarë. Draft raporti dhe përmbajtja e tij janë konsultuar plotësisht me palët e interesit dhe institucionet përkatëse përmes mbledhjeve të GE-së së MBU-së. </w:t>
      </w:r>
    </w:p>
    <w:p w14:paraId="3FBBC6D3" w14:textId="52750FA6" w:rsidR="00360387" w:rsidRPr="001D10D0" w:rsidRDefault="00360387" w:rsidP="00360387">
      <w:pPr>
        <w:jc w:val="both"/>
        <w:rPr>
          <w:rFonts w:cs="Calibri"/>
          <w:szCs w:val="22"/>
          <w:lang w:val="sq-AL"/>
        </w:rPr>
      </w:pPr>
      <w:r w:rsidRPr="00360387">
        <w:rPr>
          <w:rFonts w:eastAsia="Verdana" w:cs="Calibri"/>
          <w:szCs w:val="22"/>
          <w:lang w:val="sq-AL" w:bidi="sq-AL"/>
        </w:rPr>
        <w:t>Draft PMBU-ja është përditësuar vazhdimisht, ku versioni i parë paraprak u përmbyll në dhjetor të 2021-shit dhe i</w:t>
      </w:r>
      <w:r w:rsidR="00ED3EBF">
        <w:rPr>
          <w:rFonts w:eastAsia="Verdana" w:cs="Calibri"/>
          <w:szCs w:val="22"/>
          <w:lang w:val="sq-AL" w:bidi="sq-AL"/>
        </w:rPr>
        <w:t>`u shpërnda të gjithë</w:t>
      </w:r>
      <w:r w:rsidRPr="00360387">
        <w:rPr>
          <w:rFonts w:eastAsia="Verdana" w:cs="Calibri"/>
          <w:szCs w:val="22"/>
          <w:lang w:val="sq-AL" w:bidi="sq-AL"/>
        </w:rPr>
        <w:t xml:space="preserve"> aktorëve në Konferencën Kombëtare të Ujit. </w:t>
      </w:r>
    </w:p>
    <w:p w14:paraId="5A244CA5" w14:textId="77777777" w:rsidR="00360387" w:rsidRDefault="00360387" w:rsidP="00360387">
      <w:pPr>
        <w:jc w:val="both"/>
        <w:rPr>
          <w:rFonts w:eastAsia="Verdana" w:cs="Calibri"/>
          <w:b/>
          <w:szCs w:val="22"/>
          <w:u w:val="single"/>
          <w:lang w:val="sq-AL" w:bidi="sq-AL"/>
        </w:rPr>
      </w:pPr>
    </w:p>
    <w:p w14:paraId="21C759C1" w14:textId="77777777" w:rsidR="00360387" w:rsidRPr="001D10D0" w:rsidRDefault="00360387" w:rsidP="00360387">
      <w:pPr>
        <w:spacing w:after="160" w:line="259" w:lineRule="auto"/>
        <w:jc w:val="both"/>
        <w:rPr>
          <w:rFonts w:cs="Calibri"/>
          <w:b/>
          <w:szCs w:val="22"/>
          <w:u w:val="single"/>
          <w:lang w:val="sq-AL"/>
        </w:rPr>
      </w:pPr>
      <w:r w:rsidRPr="00360387">
        <w:rPr>
          <w:rFonts w:eastAsia="Verdana" w:cs="Calibri"/>
          <w:b/>
          <w:szCs w:val="22"/>
          <w:u w:val="single"/>
          <w:lang w:val="sq-AL" w:bidi="sq-AL"/>
        </w:rPr>
        <w:t>Programi i Masave</w:t>
      </w:r>
    </w:p>
    <w:p w14:paraId="77CB176D" w14:textId="77777777" w:rsidR="00360387" w:rsidRPr="001D10D0" w:rsidRDefault="00360387" w:rsidP="00360387">
      <w:pPr>
        <w:jc w:val="both"/>
        <w:rPr>
          <w:rFonts w:cs="Calibri"/>
          <w:szCs w:val="22"/>
          <w:lang w:val="sq-AL"/>
        </w:rPr>
      </w:pPr>
      <w:r w:rsidRPr="00360387">
        <w:rPr>
          <w:rFonts w:eastAsia="Verdana" w:cs="Calibri"/>
          <w:szCs w:val="22"/>
          <w:lang w:val="sq-AL" w:bidi="sq-AL"/>
        </w:rPr>
        <w:t>Bazuar te kërkesat e DKU-së, për çdo PMBU do të përgatitet PiM-ja, me qëllim arritjen e objektivave mjedisore (DKU Neni 11(1)</w:t>
      </w:r>
      <w:r w:rsidRPr="00224911">
        <w:rPr>
          <w:rFonts w:eastAsia="Verdana" w:cs="Calibri"/>
          <w:szCs w:val="22"/>
          <w:vertAlign w:val="superscript"/>
          <w:lang w:val="sq-AL" w:bidi="sq-AL"/>
        </w:rPr>
        <w:footnoteReference w:id="2"/>
      </w:r>
      <w:r w:rsidRPr="00360387">
        <w:rPr>
          <w:rFonts w:eastAsia="Verdana" w:cs="Calibri"/>
          <w:szCs w:val="22"/>
          <w:lang w:val="sq-AL" w:bidi="sq-AL"/>
        </w:rPr>
        <w:t xml:space="preserve">). </w:t>
      </w:r>
    </w:p>
    <w:p w14:paraId="454EBA64" w14:textId="454BA776" w:rsidR="00360387" w:rsidRPr="001D10D0" w:rsidRDefault="00360387" w:rsidP="00360387">
      <w:pPr>
        <w:jc w:val="both"/>
        <w:rPr>
          <w:rFonts w:cs="Calibri"/>
          <w:szCs w:val="22"/>
          <w:lang w:val="sq-AL"/>
        </w:rPr>
      </w:pPr>
      <w:r w:rsidRPr="00360387">
        <w:rPr>
          <w:rFonts w:eastAsia="Verdana" w:cs="Calibri"/>
          <w:szCs w:val="22"/>
          <w:lang w:val="sq-AL" w:bidi="sq-AL"/>
        </w:rPr>
        <w:t xml:space="preserve">Masat e identifikuara nga PMBU-ja për lumin </w:t>
      </w:r>
      <w:r w:rsidR="00457F7D">
        <w:rPr>
          <w:rFonts w:eastAsia="Verdana" w:cs="Calibri"/>
          <w:szCs w:val="22"/>
          <w:lang w:val="sq-AL" w:bidi="sq-AL"/>
        </w:rPr>
        <w:t>Erzen</w:t>
      </w:r>
      <w:r w:rsidR="00457F7D" w:rsidRPr="00360387">
        <w:rPr>
          <w:rFonts w:eastAsia="Verdana" w:cs="Calibri"/>
          <w:szCs w:val="22"/>
          <w:lang w:val="sq-AL" w:bidi="sq-AL"/>
        </w:rPr>
        <w:t xml:space="preserve"> </w:t>
      </w:r>
      <w:r w:rsidRPr="00360387">
        <w:rPr>
          <w:rFonts w:eastAsia="Verdana" w:cs="Calibri"/>
          <w:szCs w:val="22"/>
          <w:lang w:val="sq-AL" w:bidi="sq-AL"/>
        </w:rPr>
        <w:t xml:space="preserve">janë hartuar në bazë të vlerësimit të statusit aktual të trupave ujorë të përvijuar, që është mbështetur te informacionet e analizës së presioneve dhe ndikimeve që prekin çdo trup ujor. Prandaj, çdo hap i procesit të planifikimit është i rëndësishëm për të siguruar zbatimin e masave të duhura në vendndodhjen e duhur. </w:t>
      </w:r>
    </w:p>
    <w:p w14:paraId="785169AA" w14:textId="77777777" w:rsidR="00360387" w:rsidRPr="001D10D0" w:rsidRDefault="00360387" w:rsidP="00360387">
      <w:pPr>
        <w:jc w:val="both"/>
        <w:rPr>
          <w:rFonts w:cs="Calibri"/>
          <w:szCs w:val="22"/>
          <w:lang w:val="sq-AL"/>
        </w:rPr>
      </w:pPr>
      <w:r w:rsidRPr="00360387">
        <w:rPr>
          <w:rFonts w:eastAsia="Verdana" w:cs="Calibri"/>
          <w:szCs w:val="22"/>
          <w:lang w:val="sq-AL" w:bidi="sq-AL"/>
        </w:rPr>
        <w:t>Masat përcaktohen në varësi të “Masave të Llojit Kyç” (MLlK</w:t>
      </w:r>
      <w:r w:rsidRPr="00360387">
        <w:rPr>
          <w:rFonts w:eastAsia="Verdana" w:cs="Calibri"/>
          <w:szCs w:val="22"/>
          <w:vertAlign w:val="superscript"/>
          <w:lang w:val="sq-AL" w:bidi="sq-AL"/>
        </w:rPr>
        <w:footnoteReference w:id="3"/>
      </w:r>
      <w:r w:rsidRPr="00360387">
        <w:rPr>
          <w:rFonts w:eastAsia="Verdana" w:cs="Calibri"/>
          <w:szCs w:val="22"/>
          <w:lang w:val="sq-AL" w:bidi="sq-AL"/>
        </w:rPr>
        <w:t xml:space="preserve">) dhe të shkallës në të cilën do të siguronin trajtimin e këtyre presioneve. MLlK-të janë një grup masash të identifikuara nga Shtetet Anëtare, të cilat kanë si shënjestër të njëjtin presion ose qëllim. </w:t>
      </w:r>
      <w:r w:rsidRPr="00360387">
        <w:rPr>
          <w:rFonts w:eastAsia="Verdana" w:cs="Calibri"/>
          <w:i/>
          <w:szCs w:val="22"/>
          <w:lang w:val="sq-AL" w:bidi="sq-AL"/>
        </w:rPr>
        <w:t>MLlK mund të përfshijnë edhe masa me karakter kombëtar, por zakonisht mund të jenë më tepër se një masë kombëtare. Masat janë hartuar në bazë të vlerësimit të statusit aktual të trupave ujorë, plotësuar me informacione nga analiza e presioneve dhe ndikimeve që prekin trupat ujorë.</w:t>
      </w:r>
    </w:p>
    <w:p w14:paraId="664F88B4" w14:textId="473951E1" w:rsidR="00360387" w:rsidRPr="00360387" w:rsidRDefault="00360387" w:rsidP="00360387">
      <w:pPr>
        <w:jc w:val="both"/>
        <w:rPr>
          <w:rFonts w:eastAsia="Verdana" w:cs="Calibri"/>
          <w:szCs w:val="22"/>
          <w:lang w:val="sq-AL" w:bidi="sq-AL"/>
        </w:rPr>
      </w:pPr>
      <w:r w:rsidRPr="00360387">
        <w:rPr>
          <w:rFonts w:eastAsia="Verdana" w:cs="Calibri"/>
          <w:szCs w:val="22"/>
          <w:lang w:val="sq-AL" w:bidi="sq-AL"/>
        </w:rPr>
        <w:t>Ky PMBU përcakton PiM-ve që do të zbatohet gjatë periudhës 2022-2027 për arritjen e “objektivave mjedisore”, të përshkruara plotësisht në kapitullin 3, në përputhje me Nenin 4 të DKU-së</w:t>
      </w:r>
      <w:r w:rsidRPr="00360387">
        <w:rPr>
          <w:rFonts w:eastAsia="Verdana" w:cs="Calibri"/>
          <w:szCs w:val="22"/>
          <w:vertAlign w:val="superscript"/>
          <w:lang w:val="sq-AL" w:bidi="sq-AL"/>
        </w:rPr>
        <w:footnoteReference w:id="4"/>
      </w:r>
      <w:r w:rsidRPr="00360387">
        <w:rPr>
          <w:rFonts w:eastAsia="Verdana" w:cs="Calibri"/>
          <w:szCs w:val="22"/>
          <w:lang w:val="sq-AL" w:bidi="sq-AL"/>
        </w:rPr>
        <w:t>. Në Shtojcën 3 të WISE 2016 jepen edhe udhëzime për presionet dhe treguesit kryesorë të masave,</w:t>
      </w:r>
      <w:r w:rsidR="008F5324">
        <w:rPr>
          <w:rFonts w:eastAsia="Verdana" w:cs="Calibri"/>
          <w:szCs w:val="22"/>
          <w:lang w:val="sq-AL" w:bidi="sq-AL"/>
        </w:rPr>
        <w:t xml:space="preserve"> të shoqëruar</w:t>
      </w:r>
      <w:r w:rsidRPr="00360387">
        <w:rPr>
          <w:rFonts w:eastAsia="Verdana" w:cs="Calibri"/>
          <w:szCs w:val="22"/>
          <w:lang w:val="sq-AL" w:bidi="sq-AL"/>
        </w:rPr>
        <w:t xml:space="preserve"> me shembuj. Masat specifike (që hasen në kuadër të MLlK-ve) duhet të trajtojnë presione specifike Llojet Kyç të Presioneve (LlKP)</w:t>
      </w:r>
      <w:r w:rsidRPr="00360387">
        <w:rPr>
          <w:rFonts w:eastAsia="Verdana" w:cs="Calibri"/>
          <w:szCs w:val="22"/>
          <w:vertAlign w:val="superscript"/>
          <w:lang w:val="sq-AL" w:bidi="sq-AL"/>
        </w:rPr>
        <w:footnoteReference w:id="5"/>
      </w:r>
      <w:r w:rsidRPr="00360387">
        <w:rPr>
          <w:rFonts w:eastAsia="Verdana" w:cs="Calibri"/>
          <w:szCs w:val="22"/>
          <w:lang w:val="sq-AL" w:bidi="sq-AL"/>
        </w:rPr>
        <w:t xml:space="preserve">, që hasen në nivelin e trupit ujor. Mënyra më efikase për ta bërë masën të pasqyrojë presionin përkatës është që të përmblidhen elementet individuale që kontribuojnë në statusin ose potencialin e përgjithshëm të trupit ujor. </w:t>
      </w:r>
    </w:p>
    <w:p w14:paraId="143C5B9A" w14:textId="77777777" w:rsidR="00360387" w:rsidRPr="00360387" w:rsidRDefault="00360387" w:rsidP="00360387">
      <w:pPr>
        <w:jc w:val="both"/>
        <w:rPr>
          <w:rFonts w:eastAsia="Verdana" w:cs="Calibri"/>
          <w:b/>
          <w:szCs w:val="22"/>
          <w:lang w:val="sq-AL" w:bidi="sq-AL"/>
        </w:rPr>
      </w:pPr>
      <w:r w:rsidRPr="00360387">
        <w:rPr>
          <w:rFonts w:eastAsia="Verdana" w:cs="Calibri"/>
          <w:b/>
          <w:szCs w:val="22"/>
          <w:lang w:val="sq-AL" w:bidi="sq-AL"/>
        </w:rPr>
        <w:t>Masat kryesore të përcaktuara:</w:t>
      </w:r>
    </w:p>
    <w:p w14:paraId="6A92E03C" w14:textId="77777777" w:rsidR="00360387" w:rsidRPr="00360387" w:rsidRDefault="00360387" w:rsidP="001F5728">
      <w:pPr>
        <w:pStyle w:val="ListParagraph"/>
        <w:numPr>
          <w:ilvl w:val="0"/>
          <w:numId w:val="61"/>
        </w:numPr>
        <w:spacing w:after="160" w:line="259" w:lineRule="auto"/>
        <w:jc w:val="both"/>
        <w:rPr>
          <w:rFonts w:cs="Calibri"/>
          <w:szCs w:val="22"/>
        </w:rPr>
      </w:pPr>
      <w:r w:rsidRPr="00360387">
        <w:rPr>
          <w:rFonts w:eastAsia="Verdana" w:cs="Calibri"/>
          <w:szCs w:val="22"/>
          <w:lang w:val="sq-AL" w:bidi="sq-AL"/>
        </w:rPr>
        <w:t>Reduktimi i ndotjes nga lëndët organike</w:t>
      </w:r>
    </w:p>
    <w:p w14:paraId="1FB14DF8" w14:textId="4FF09CF6" w:rsidR="00360387" w:rsidRPr="00360387" w:rsidRDefault="009E56FD" w:rsidP="00360387">
      <w:pPr>
        <w:jc w:val="both"/>
        <w:rPr>
          <w:rFonts w:eastAsia="Verdana" w:cs="Calibri"/>
          <w:szCs w:val="22"/>
          <w:lang w:val="sq-AL" w:bidi="sq-AL"/>
        </w:rPr>
      </w:pPr>
      <w:r>
        <w:rPr>
          <w:rFonts w:eastAsia="Verdana" w:cs="Calibri"/>
          <w:szCs w:val="22"/>
          <w:lang w:val="sq-AL" w:bidi="sq-AL"/>
        </w:rPr>
        <w:t>Pam</w:t>
      </w:r>
      <w:r w:rsidR="00360387" w:rsidRPr="00360387">
        <w:rPr>
          <w:rFonts w:eastAsia="Verdana" w:cs="Calibri"/>
          <w:szCs w:val="22"/>
          <w:lang w:val="sq-AL" w:bidi="sq-AL"/>
        </w:rPr>
        <w:t xml:space="preserve">varësisht investimeve të mëdha që janë bërë në infrastrukturën e ujërave të ndotura, nevojiten masa shtesë në të ardhmen. </w:t>
      </w:r>
      <w:r w:rsidR="00524BF2">
        <w:rPr>
          <w:rFonts w:eastAsia="Verdana" w:cs="Calibri"/>
          <w:szCs w:val="22"/>
          <w:lang w:val="sq-AL" w:bidi="sq-AL"/>
        </w:rPr>
        <w:t>B</w:t>
      </w:r>
      <w:r w:rsidR="00360387" w:rsidRPr="00360387">
        <w:rPr>
          <w:rFonts w:eastAsia="Verdana" w:cs="Calibri"/>
          <w:szCs w:val="22"/>
          <w:lang w:val="sq-AL" w:bidi="sq-AL"/>
        </w:rPr>
        <w:t>aseni ka nevojë për zhvillim infrastrukturor bazë që synon lidhjen me sistemet e kanalizimeve publike dhe të paktën me sistemet e trajtimit të ujit të ndotur urban. Shqipëria, si shtet joanëtar i BE-së, duhet të bëjë përpjekje për ta përmirësuar ndjeshëm atë duke ndërtuar një seri sistemesh kanalizimi dhe impiantesh të trajtimit të ujërave të ndotura deri në 2027-n.</w:t>
      </w:r>
    </w:p>
    <w:p w14:paraId="7008D358" w14:textId="77777777" w:rsidR="00360387" w:rsidRPr="00360387" w:rsidRDefault="00360387" w:rsidP="001F5728">
      <w:pPr>
        <w:pStyle w:val="ListParagraph"/>
        <w:numPr>
          <w:ilvl w:val="0"/>
          <w:numId w:val="46"/>
        </w:numPr>
        <w:spacing w:after="160" w:line="259" w:lineRule="auto"/>
        <w:jc w:val="both"/>
        <w:rPr>
          <w:rFonts w:cs="Calibri"/>
          <w:szCs w:val="22"/>
        </w:rPr>
      </w:pPr>
      <w:r w:rsidRPr="00360387">
        <w:rPr>
          <w:rFonts w:eastAsia="Verdana" w:cs="Calibri"/>
          <w:szCs w:val="22"/>
          <w:lang w:val="sq-AL" w:bidi="sq-AL"/>
        </w:rPr>
        <w:t>Reduktimi i ndotjes nga lëndët ushqyese</w:t>
      </w:r>
    </w:p>
    <w:p w14:paraId="1DA0D646" w14:textId="3313B9D7" w:rsidR="00360387" w:rsidRPr="001D10D0" w:rsidRDefault="00360387" w:rsidP="00360387">
      <w:pPr>
        <w:jc w:val="both"/>
        <w:rPr>
          <w:rFonts w:cs="Calibri"/>
          <w:szCs w:val="22"/>
          <w:lang w:val="sq-AL"/>
        </w:rPr>
      </w:pPr>
      <w:r w:rsidRPr="00360387">
        <w:rPr>
          <w:rFonts w:eastAsia="Verdana" w:cs="Calibri"/>
          <w:szCs w:val="22"/>
          <w:lang w:val="sq-AL" w:bidi="sq-AL"/>
        </w:rPr>
        <w:lastRenderedPageBreak/>
        <w:t>Masat në zbatim</w:t>
      </w:r>
      <w:r w:rsidR="006E58DE">
        <w:rPr>
          <w:rFonts w:eastAsia="Verdana" w:cs="Calibri"/>
          <w:szCs w:val="22"/>
          <w:lang w:val="sq-AL" w:bidi="sq-AL"/>
        </w:rPr>
        <w:t>in</w:t>
      </w:r>
      <w:r w:rsidRPr="00360387">
        <w:rPr>
          <w:rFonts w:eastAsia="Verdana" w:cs="Calibri"/>
          <w:szCs w:val="22"/>
          <w:lang w:val="sq-AL" w:bidi="sq-AL"/>
        </w:rPr>
        <w:t xml:space="preserve"> e PMBU do të kontribuojnë ndjeshëm në reduktimin e lëndëve ushqyese që depërtojnë te ujërat sipërfaqësore dhe nëntokësore, por nevojitet më t</w:t>
      </w:r>
      <w:r w:rsidR="009E56FD">
        <w:rPr>
          <w:rFonts w:eastAsia="Verdana" w:cs="Calibri"/>
          <w:szCs w:val="22"/>
          <w:lang w:val="sq-AL" w:bidi="sq-AL"/>
        </w:rPr>
        <w:t>epër përpjekje nga institucione</w:t>
      </w:r>
      <w:r w:rsidRPr="00360387">
        <w:rPr>
          <w:rFonts w:eastAsia="Verdana" w:cs="Calibri"/>
          <w:szCs w:val="22"/>
          <w:lang w:val="sq-AL" w:bidi="sq-AL"/>
        </w:rPr>
        <w:t xml:space="preserve"> të ndryshme të përfshira në këtë proces. Zbatimi i masave për ujërat e ndotura urbane, industriale dhe bujqësore duhet të vazhdojë.</w:t>
      </w:r>
    </w:p>
    <w:p w14:paraId="3E490649" w14:textId="7DB79F70" w:rsidR="00360387" w:rsidRPr="001D10D0" w:rsidRDefault="00360387" w:rsidP="00360387">
      <w:pPr>
        <w:jc w:val="both"/>
        <w:rPr>
          <w:rFonts w:cs="Calibri"/>
          <w:szCs w:val="22"/>
          <w:lang w:val="sq-AL"/>
        </w:rPr>
      </w:pPr>
      <w:r w:rsidRPr="00360387">
        <w:rPr>
          <w:rFonts w:eastAsia="Verdana" w:cs="Calibri"/>
          <w:szCs w:val="22"/>
          <w:lang w:val="sq-AL" w:bidi="sq-AL"/>
        </w:rPr>
        <w:t xml:space="preserve">Krahas kësaj, përdorimi i detergjentëve pa përmbajtje fosfati konsiderohet si masë e shpejtë dhe efikase për reduktimin e emetimeve fosfate në ujërat sipërfaqësore. Rregullorja e BE-së për detergjentët duhet zbatuar në të gjitha vendet </w:t>
      </w:r>
      <w:r w:rsidR="00944126">
        <w:rPr>
          <w:rFonts w:eastAsia="Verdana" w:cs="Calibri"/>
          <w:szCs w:val="22"/>
          <w:lang w:val="sq-AL" w:bidi="sq-AL"/>
        </w:rPr>
        <w:t xml:space="preserve">e </w:t>
      </w:r>
      <w:r w:rsidRPr="00360387">
        <w:rPr>
          <w:rFonts w:eastAsia="Verdana" w:cs="Calibri"/>
          <w:szCs w:val="22"/>
          <w:lang w:val="sq-AL" w:bidi="sq-AL"/>
        </w:rPr>
        <w:t>BE</w:t>
      </w:r>
      <w:r w:rsidR="00944126">
        <w:rPr>
          <w:rFonts w:eastAsia="Verdana" w:cs="Calibri"/>
          <w:szCs w:val="22"/>
          <w:lang w:val="sq-AL" w:bidi="sq-AL"/>
        </w:rPr>
        <w:t>-së</w:t>
      </w:r>
      <w:r w:rsidRPr="00360387">
        <w:rPr>
          <w:rFonts w:eastAsia="Verdana" w:cs="Calibri"/>
          <w:szCs w:val="22"/>
          <w:lang w:val="sq-AL" w:bidi="sq-AL"/>
        </w:rPr>
        <w:t>, por edhe Shtetet Joanëtare të BE-së duhet të bëjnë përpjekje të ngjashme ose rekomandohet të bëjnë përpjekje të ngjashme, ndër të cilat edhe Shqipëria duhet të marr</w:t>
      </w:r>
      <w:r w:rsidR="00944126">
        <w:rPr>
          <w:rFonts w:eastAsia="Verdana" w:cs="Calibri"/>
          <w:szCs w:val="22"/>
          <w:lang w:val="sq-AL" w:bidi="sq-AL"/>
        </w:rPr>
        <w:t>ë</w:t>
      </w:r>
      <w:r w:rsidRPr="00360387">
        <w:rPr>
          <w:rFonts w:eastAsia="Verdana" w:cs="Calibri"/>
          <w:szCs w:val="22"/>
          <w:lang w:val="sq-AL" w:bidi="sq-AL"/>
        </w:rPr>
        <w:t xml:space="preserve"> masa konkrete në këtë drejtim.</w:t>
      </w:r>
    </w:p>
    <w:p w14:paraId="1282E39B" w14:textId="02642A1F" w:rsidR="00360387" w:rsidRPr="001D10D0" w:rsidRDefault="00360387" w:rsidP="00360387">
      <w:pPr>
        <w:jc w:val="both"/>
        <w:rPr>
          <w:rFonts w:cs="Calibri"/>
          <w:szCs w:val="22"/>
          <w:lang w:val="sq-AL"/>
        </w:rPr>
      </w:pPr>
      <w:r w:rsidRPr="00360387">
        <w:rPr>
          <w:rFonts w:eastAsia="Verdana" w:cs="Calibri"/>
          <w:szCs w:val="22"/>
          <w:lang w:val="sq-AL" w:bidi="sq-AL"/>
        </w:rPr>
        <w:t>Ndotja e shpërndarë (difuze) luan rol kryesor në emetimet e përgjithshme të lëndëve ushqyese, ndaj zbatimi i masave që trajtojnë menaxhimin e tokës është shumë i rëndësishëm. Si mjet i përshtatshëm menaxhimi është identifikuar një grup me disa prej praktikave më të mira bujqësore për reduktimin e ndotjes dhe infiltrimeve.</w:t>
      </w:r>
    </w:p>
    <w:p w14:paraId="426276EB" w14:textId="77777777" w:rsidR="00360387" w:rsidRDefault="00360387" w:rsidP="00360387">
      <w:pPr>
        <w:jc w:val="both"/>
        <w:rPr>
          <w:rFonts w:eastAsia="Verdana" w:cs="Calibri"/>
          <w:szCs w:val="22"/>
          <w:lang w:val="sq-AL" w:bidi="sq-AL"/>
        </w:rPr>
      </w:pPr>
      <w:r w:rsidRPr="00360387">
        <w:rPr>
          <w:rFonts w:eastAsia="Verdana" w:cs="Calibri"/>
          <w:szCs w:val="22"/>
          <w:lang w:val="sq-AL" w:bidi="sq-AL"/>
        </w:rPr>
        <w:t>Për më tepër, zbatimi i praktikave të mira bujqësore ose sigurohet me veprime rregullatore (përputhshmëri e kryqëzuar) ose nxitet nëpërmjet iniciantivave ekonomike (programet e zhvillimit rural) të mekanizmit financiar të Politikës së Përbashkët Bujqësore. Edhe Shtetet Joanëtare të BE-së nxiten të zbatojnë praktikat më të mira bujqësore të ngjashme.</w:t>
      </w:r>
    </w:p>
    <w:p w14:paraId="4E5A606A" w14:textId="77777777" w:rsidR="00360387" w:rsidRPr="00360387" w:rsidRDefault="00360387" w:rsidP="00360387">
      <w:pPr>
        <w:jc w:val="both"/>
        <w:rPr>
          <w:rFonts w:eastAsia="Verdana" w:cs="Calibri"/>
          <w:szCs w:val="22"/>
          <w:lang w:val="sq-AL" w:bidi="sq-AL"/>
        </w:rPr>
      </w:pPr>
    </w:p>
    <w:p w14:paraId="5678E565" w14:textId="77777777" w:rsidR="00360387" w:rsidRPr="00360387" w:rsidRDefault="00360387" w:rsidP="001F5728">
      <w:pPr>
        <w:pStyle w:val="ListParagraph"/>
        <w:numPr>
          <w:ilvl w:val="0"/>
          <w:numId w:val="46"/>
        </w:numPr>
        <w:spacing w:after="160" w:line="259" w:lineRule="auto"/>
        <w:jc w:val="both"/>
        <w:rPr>
          <w:rFonts w:cs="Calibri"/>
          <w:szCs w:val="22"/>
        </w:rPr>
      </w:pPr>
      <w:r w:rsidRPr="00360387">
        <w:rPr>
          <w:rFonts w:eastAsia="Verdana" w:cs="Calibri"/>
          <w:szCs w:val="22"/>
          <w:lang w:val="sq-AL" w:bidi="sq-AL"/>
        </w:rPr>
        <w:t>Reduktimi i ndotjes nga lëndët e rrezikshme</w:t>
      </w:r>
    </w:p>
    <w:p w14:paraId="77052D3A" w14:textId="77777777" w:rsidR="00360387" w:rsidRPr="001D10D0" w:rsidRDefault="00360387" w:rsidP="00360387">
      <w:pPr>
        <w:jc w:val="both"/>
        <w:rPr>
          <w:rFonts w:cs="Calibri"/>
          <w:szCs w:val="22"/>
          <w:lang w:val="mk-MK"/>
        </w:rPr>
      </w:pPr>
      <w:r w:rsidRPr="00360387">
        <w:rPr>
          <w:rFonts w:eastAsia="Verdana" w:cs="Calibri"/>
          <w:szCs w:val="22"/>
          <w:lang w:val="sq-AL" w:bidi="sq-AL"/>
        </w:rPr>
        <w:t xml:space="preserve">Trajtimi i duhur i ujërave të ndotura urbane dhe zbatimi i Teknikave më të Mira të Disponueshme (TMD) në impiantet industriale dhe fermat e mëdha bujqësore janë masa elementare që mund të kontribuojnë ndjeshëm në zbutjen e kontaminimeve nga lëndët e rrezikshme. </w:t>
      </w:r>
    </w:p>
    <w:p w14:paraId="1CA50C99" w14:textId="77777777" w:rsidR="00360387" w:rsidRPr="001D10D0" w:rsidRDefault="00360387" w:rsidP="00360387">
      <w:pPr>
        <w:jc w:val="both"/>
        <w:rPr>
          <w:rFonts w:cs="Calibri"/>
          <w:szCs w:val="22"/>
          <w:lang w:val="mk-MK"/>
        </w:rPr>
      </w:pPr>
      <w:r w:rsidRPr="00360387">
        <w:rPr>
          <w:rFonts w:eastAsia="Verdana" w:cs="Calibri"/>
          <w:szCs w:val="22"/>
          <w:lang w:val="sq-AL" w:bidi="sq-AL"/>
        </w:rPr>
        <w:t>Në Shtetet Joanëtare të BE-së, përpjekjet për të zhvilluar dhe përmirësuar sektorin e ujërave të ndotura dhe teknologjitë industriale, si dhe për të zbatuar praktikat më të mira bujqësore do të kenë efekte pozitive edhe në statusin e ujit që lidhet me ndotjen nga lëndët e rrezikshme.</w:t>
      </w:r>
    </w:p>
    <w:p w14:paraId="02E10D3F" w14:textId="77777777" w:rsidR="00360387" w:rsidRDefault="00360387" w:rsidP="00360387">
      <w:pPr>
        <w:jc w:val="both"/>
        <w:rPr>
          <w:rFonts w:eastAsia="Verdana" w:cs="Calibri"/>
          <w:szCs w:val="22"/>
          <w:lang w:val="sq-AL" w:bidi="sq-AL"/>
        </w:rPr>
      </w:pPr>
      <w:r w:rsidRPr="00360387">
        <w:rPr>
          <w:rFonts w:eastAsia="Verdana" w:cs="Calibri"/>
          <w:szCs w:val="22"/>
          <w:lang w:val="sq-AL" w:bidi="sq-AL"/>
        </w:rPr>
        <w:t>Nevojiten më tepër përpjekje për të identifikuar se cilat lëndë prioritare apo kimikate të tjera gjenden në sasi të konsiderueshme në basen. Për burimet e emetimeve që shkaktojnë kontaminimin e ujërave sipërfaqësore nga lëndët e rrezikshme ka informacion të kufizuar në dispozicion. Duhet të vijojë inventarizimi i shkarkimeve, emetimeve dhe humbjeve për të gjithë basenin. Për t’i mbështetur këto veprimtari, nevojitet më tepër informacion për përqendrimet në rrjedhat ujore dhe ngarkesat në lumë nëpërmjet monitorimit të rregullt (me pajisje të përmirësuara për kampionim më të shpeshtë) dhe fushatë specifike kampionimi (p.sh mbetje e lëngët pas trajtimit nga i njëjti burim pikësor).</w:t>
      </w:r>
    </w:p>
    <w:p w14:paraId="7C3197EC" w14:textId="77777777" w:rsidR="00360387" w:rsidRPr="001D10D0" w:rsidRDefault="00360387" w:rsidP="00360387">
      <w:pPr>
        <w:jc w:val="both"/>
        <w:rPr>
          <w:rFonts w:cs="Calibri"/>
          <w:szCs w:val="22"/>
          <w:lang w:val="sq-AL"/>
        </w:rPr>
      </w:pPr>
    </w:p>
    <w:p w14:paraId="0EC5DE31" w14:textId="77777777" w:rsidR="00360387" w:rsidRPr="00360387" w:rsidRDefault="00360387" w:rsidP="001F5728">
      <w:pPr>
        <w:pStyle w:val="ListParagraph"/>
        <w:numPr>
          <w:ilvl w:val="0"/>
          <w:numId w:val="46"/>
        </w:numPr>
        <w:spacing w:after="160" w:line="259" w:lineRule="auto"/>
        <w:jc w:val="both"/>
        <w:rPr>
          <w:rFonts w:cs="Calibri"/>
          <w:szCs w:val="22"/>
        </w:rPr>
      </w:pPr>
      <w:r w:rsidRPr="00360387">
        <w:rPr>
          <w:rFonts w:eastAsia="Verdana" w:cs="Calibri"/>
          <w:szCs w:val="22"/>
          <w:lang w:val="sq-AL" w:bidi="sq-AL"/>
        </w:rPr>
        <w:t>Përmirësimi i kushteve hidromorfologjike</w:t>
      </w:r>
    </w:p>
    <w:p w14:paraId="57E9A909" w14:textId="0AB8D448" w:rsidR="00360387" w:rsidRDefault="00360387" w:rsidP="00360387">
      <w:pPr>
        <w:jc w:val="both"/>
        <w:rPr>
          <w:rFonts w:eastAsia="Verdana" w:cs="Calibri"/>
          <w:szCs w:val="22"/>
          <w:lang w:val="sq-AL" w:bidi="sq-AL"/>
        </w:rPr>
      </w:pPr>
      <w:r w:rsidRPr="00360387">
        <w:rPr>
          <w:rFonts w:eastAsia="Verdana" w:cs="Calibri"/>
          <w:szCs w:val="22"/>
          <w:lang w:val="sq-AL" w:bidi="sq-AL"/>
        </w:rPr>
        <w:t>Vlerësimi i modifikime</w:t>
      </w:r>
      <w:r>
        <w:rPr>
          <w:rFonts w:eastAsia="Verdana" w:cs="Calibri"/>
          <w:szCs w:val="22"/>
          <w:lang w:val="sq-AL" w:bidi="sq-AL"/>
        </w:rPr>
        <w:t xml:space="preserve">ve hidro-morfologjike tregoi për </w:t>
      </w:r>
      <w:r w:rsidRPr="00360387">
        <w:rPr>
          <w:rFonts w:eastAsia="Verdana" w:cs="Calibri"/>
          <w:szCs w:val="22"/>
          <w:lang w:val="sq-AL" w:bidi="sq-AL"/>
        </w:rPr>
        <w:t>trupa</w:t>
      </w:r>
      <w:r>
        <w:rPr>
          <w:rFonts w:eastAsia="Verdana" w:cs="Calibri"/>
          <w:szCs w:val="22"/>
          <w:lang w:val="sq-AL" w:bidi="sq-AL"/>
        </w:rPr>
        <w:t>t</w:t>
      </w:r>
      <w:r w:rsidRPr="00360387">
        <w:rPr>
          <w:rFonts w:eastAsia="Verdana" w:cs="Calibri"/>
          <w:szCs w:val="22"/>
          <w:lang w:val="sq-AL" w:bidi="sq-AL"/>
        </w:rPr>
        <w:t xml:space="preserve"> ujorë</w:t>
      </w:r>
      <w:r>
        <w:rPr>
          <w:rFonts w:eastAsia="Verdana" w:cs="Calibri"/>
          <w:szCs w:val="22"/>
          <w:lang w:val="sq-AL" w:bidi="sq-AL"/>
        </w:rPr>
        <w:t xml:space="preserve"> që</w:t>
      </w:r>
      <w:r w:rsidRPr="00360387">
        <w:rPr>
          <w:rFonts w:eastAsia="Verdana" w:cs="Calibri"/>
          <w:szCs w:val="22"/>
          <w:lang w:val="sq-AL" w:bidi="sq-AL"/>
        </w:rPr>
        <w:t xml:space="preserve"> janë në gjendje të dobët. Masat e propozuara janë l</w:t>
      </w:r>
      <w:r w:rsidR="00F07FE2">
        <w:rPr>
          <w:rFonts w:eastAsia="Verdana" w:cs="Calibri"/>
          <w:szCs w:val="22"/>
          <w:lang w:val="sq-AL" w:bidi="sq-AL"/>
        </w:rPr>
        <w:t>ehtësimi/modifikimi i rrjedhës s</w:t>
      </w:r>
      <w:r w:rsidRPr="00360387">
        <w:rPr>
          <w:rFonts w:eastAsia="Verdana" w:cs="Calibri"/>
          <w:szCs w:val="22"/>
          <w:lang w:val="sq-AL" w:bidi="sq-AL"/>
        </w:rPr>
        <w:t>ë peshqve dhe heqja e pengesave për arritjen e vazhdimësisë të rrjedhave ujore përgjatë lumenjve.</w:t>
      </w:r>
    </w:p>
    <w:p w14:paraId="159E3BA3" w14:textId="77777777" w:rsidR="00360387" w:rsidRPr="00360387" w:rsidRDefault="00360387" w:rsidP="00360387">
      <w:pPr>
        <w:jc w:val="both"/>
        <w:rPr>
          <w:rFonts w:eastAsia="Verdana" w:cs="Calibri"/>
          <w:szCs w:val="22"/>
          <w:lang w:val="sq-AL" w:bidi="sq-AL"/>
        </w:rPr>
      </w:pPr>
    </w:p>
    <w:p w14:paraId="3A06A7B2" w14:textId="77777777" w:rsidR="00360387" w:rsidRPr="00360387" w:rsidRDefault="00360387" w:rsidP="001F5728">
      <w:pPr>
        <w:pStyle w:val="ListParagraph"/>
        <w:numPr>
          <w:ilvl w:val="0"/>
          <w:numId w:val="46"/>
        </w:numPr>
        <w:spacing w:after="160" w:line="259" w:lineRule="auto"/>
        <w:jc w:val="both"/>
        <w:rPr>
          <w:rFonts w:cs="Calibri"/>
          <w:szCs w:val="22"/>
        </w:rPr>
      </w:pPr>
      <w:r w:rsidRPr="00360387">
        <w:rPr>
          <w:rFonts w:eastAsia="Verdana" w:cs="Calibri"/>
          <w:szCs w:val="22"/>
          <w:lang w:val="sq-AL" w:bidi="sq-AL"/>
        </w:rPr>
        <w:t xml:space="preserve">Përmirësimi i statusit të ujërave nëntokësore </w:t>
      </w:r>
    </w:p>
    <w:p w14:paraId="2C5C20F2" w14:textId="77777777" w:rsidR="00360387" w:rsidRPr="001D10D0" w:rsidRDefault="00360387" w:rsidP="00360387">
      <w:pPr>
        <w:jc w:val="both"/>
        <w:rPr>
          <w:rFonts w:cs="Calibri"/>
          <w:szCs w:val="22"/>
          <w:u w:val="single"/>
          <w:lang w:val="mk-MK"/>
        </w:rPr>
      </w:pPr>
      <w:r w:rsidRPr="00360387">
        <w:rPr>
          <w:rFonts w:eastAsia="Verdana" w:cs="Calibri"/>
          <w:szCs w:val="22"/>
          <w:u w:val="single"/>
          <w:lang w:val="sq-AL" w:bidi="sq-AL"/>
        </w:rPr>
        <w:t xml:space="preserve">Cilësia e ujërave nëntokësore </w:t>
      </w:r>
    </w:p>
    <w:p w14:paraId="6568B01D" w14:textId="77777777" w:rsidR="00360387" w:rsidRPr="001D10D0" w:rsidRDefault="00360387" w:rsidP="00360387">
      <w:pPr>
        <w:jc w:val="both"/>
        <w:rPr>
          <w:rFonts w:cs="Calibri"/>
          <w:szCs w:val="22"/>
          <w:lang w:val="sq-AL"/>
        </w:rPr>
      </w:pPr>
      <w:r w:rsidRPr="00360387">
        <w:rPr>
          <w:rFonts w:eastAsia="Verdana" w:cs="Calibri"/>
          <w:szCs w:val="22"/>
          <w:lang w:val="sq-AL" w:bidi="sq-AL"/>
        </w:rPr>
        <w:t>Duke marrë parasysh se nitratet janë faktorë kyç kundër arritjes së statusit të mirë kimik të një përqindjeje të konsiderueshme të TUN-ëve për mbarë basenin, ka shumë rëndësi të eliminohet ose reduktohet sasia e nitrateve që hyjnë në trupa ujorë. Parandalimi i përkeqësimit të cilësisë së ujërave nëntokësore duhet arritur pikë së pari nëpërmjet zbatimit të Direktivës së BE-së për Nitratet dhe të DTUNU-t.</w:t>
      </w:r>
    </w:p>
    <w:p w14:paraId="7C393E52" w14:textId="57B088FA" w:rsidR="00360387" w:rsidRPr="001D10D0" w:rsidRDefault="00847AF4" w:rsidP="00360387">
      <w:pPr>
        <w:jc w:val="both"/>
        <w:rPr>
          <w:rFonts w:cs="Calibri"/>
          <w:szCs w:val="22"/>
          <w:u w:val="single"/>
          <w:lang w:val="sq-AL"/>
        </w:rPr>
      </w:pPr>
      <w:r>
        <w:rPr>
          <w:rFonts w:eastAsia="Verdana" w:cs="Calibri"/>
          <w:szCs w:val="22"/>
          <w:u w:val="single"/>
          <w:lang w:val="sq-AL" w:bidi="sq-AL"/>
        </w:rPr>
        <w:t>Sasia</w:t>
      </w:r>
      <w:r w:rsidRPr="00360387">
        <w:rPr>
          <w:rFonts w:eastAsia="Verdana" w:cs="Calibri"/>
          <w:szCs w:val="22"/>
          <w:u w:val="single"/>
          <w:lang w:val="sq-AL" w:bidi="sq-AL"/>
        </w:rPr>
        <w:t xml:space="preserve"> </w:t>
      </w:r>
      <w:r w:rsidR="00360387" w:rsidRPr="00360387">
        <w:rPr>
          <w:rFonts w:eastAsia="Verdana" w:cs="Calibri"/>
          <w:szCs w:val="22"/>
          <w:u w:val="single"/>
          <w:lang w:val="sq-AL" w:bidi="sq-AL"/>
        </w:rPr>
        <w:t xml:space="preserve">e ujërave nëntokësore </w:t>
      </w:r>
    </w:p>
    <w:p w14:paraId="3B18BE4F" w14:textId="77777777" w:rsidR="00360387" w:rsidRPr="00360387" w:rsidRDefault="00360387" w:rsidP="00360387">
      <w:pPr>
        <w:jc w:val="both"/>
        <w:rPr>
          <w:rFonts w:eastAsia="Verdana" w:cs="Calibri"/>
          <w:szCs w:val="22"/>
          <w:lang w:val="sq-AL" w:bidi="sq-AL"/>
        </w:rPr>
      </w:pPr>
      <w:r w:rsidRPr="00360387">
        <w:rPr>
          <w:rFonts w:eastAsia="Verdana" w:cs="Calibri"/>
          <w:szCs w:val="22"/>
          <w:lang w:val="sq-AL" w:bidi="sq-AL"/>
        </w:rPr>
        <w:t xml:space="preserve">Duhen shmangur nxjerrjet e tepruara të ujit në TUN-e nëpërmjet menaxhimit efikas të ujërave nëntokësore dhe sipërfaqësore. Andaj, nevojiten kontrolle të rrepta të përdorimeve të ujërave të ëmbla sipërfaqësore e nëntokësore dhe inventarizim i tyre. Gjithashtu, kërkesa për autorizim paraprak </w:t>
      </w:r>
      <w:r w:rsidRPr="00360387">
        <w:rPr>
          <w:rFonts w:eastAsia="Verdana" w:cs="Calibri"/>
          <w:szCs w:val="22"/>
          <w:lang w:val="sq-AL" w:bidi="sq-AL"/>
        </w:rPr>
        <w:lastRenderedPageBreak/>
        <w:t>i përdorimit të ujërave. Në përputhje me DKU-në, duhet siguruar që norma mesatare vjetore e marrjes së ujit në plan afatgjatë të mos jetë më e madhe se burimi i disponueshëm i ujërave nëntokësore.</w:t>
      </w:r>
    </w:p>
    <w:p w14:paraId="0979A2FB" w14:textId="77777777" w:rsidR="00360387" w:rsidRPr="001D10D0" w:rsidRDefault="00360387" w:rsidP="00360387">
      <w:pPr>
        <w:spacing w:after="160" w:line="259" w:lineRule="auto"/>
        <w:jc w:val="both"/>
        <w:rPr>
          <w:rFonts w:cs="Calibri"/>
          <w:b/>
          <w:szCs w:val="22"/>
          <w:u w:val="single"/>
          <w:lang w:val="sq-AL"/>
        </w:rPr>
      </w:pPr>
      <w:r w:rsidRPr="00360387">
        <w:rPr>
          <w:rFonts w:eastAsia="Verdana" w:cs="Calibri"/>
          <w:b/>
          <w:szCs w:val="22"/>
          <w:u w:val="single"/>
          <w:lang w:val="sq-AL" w:bidi="sq-AL"/>
        </w:rPr>
        <w:t xml:space="preserve">Pjesëmarrja dhe Konsultimi Publik </w:t>
      </w:r>
    </w:p>
    <w:p w14:paraId="1A6E359A" w14:textId="6E7BC806" w:rsidR="00360387" w:rsidRPr="00360387" w:rsidRDefault="00360387" w:rsidP="00360387">
      <w:pPr>
        <w:jc w:val="both"/>
        <w:rPr>
          <w:rFonts w:eastAsia="Verdana" w:cs="Calibri"/>
          <w:szCs w:val="22"/>
          <w:lang w:val="sq-AL" w:bidi="sq-AL"/>
        </w:rPr>
      </w:pPr>
      <w:r w:rsidRPr="00360387">
        <w:rPr>
          <w:rFonts w:eastAsia="Verdana" w:cs="Calibri"/>
          <w:szCs w:val="22"/>
          <w:lang w:val="sq-AL" w:bidi="sq-AL"/>
        </w:rPr>
        <w:t xml:space="preserve">AMBU shpreh angazhimin për pjesëmarrje publike aktive në vendimmarrje, në mënyrë që të ofrojë mbështetje më të gjerë për politikat dhe për të rritur efikasitetin e përpjekjeve për zbatim. Palët përkatëse të interesit janë konsultuar që në fillim të periudhës së hartimit të PMBU-së së </w:t>
      </w:r>
      <w:r>
        <w:rPr>
          <w:rFonts w:eastAsia="Verdana" w:cs="Calibri"/>
          <w:szCs w:val="22"/>
          <w:lang w:val="sq-AL" w:bidi="sq-AL"/>
        </w:rPr>
        <w:t>Erzeni</w:t>
      </w:r>
      <w:r w:rsidRPr="00360387">
        <w:rPr>
          <w:rFonts w:eastAsia="Verdana" w:cs="Calibri"/>
          <w:szCs w:val="22"/>
          <w:lang w:val="sq-AL" w:bidi="sq-AL"/>
        </w:rPr>
        <w:t xml:space="preserve">t. Në nëntor të 2019-s, u mbajt mbledhja e parë konsultuese, ku institucionet përkatëse diskutuan dhe identifikuan/ranë dakord së bashku për çështjet e rëndësishme të menaxhimit të burimeve ujore.  </w:t>
      </w:r>
    </w:p>
    <w:p w14:paraId="110B1430" w14:textId="5FE76F8C" w:rsidR="00360387" w:rsidRPr="001D10D0" w:rsidRDefault="00360387" w:rsidP="00360387">
      <w:pPr>
        <w:jc w:val="both"/>
        <w:rPr>
          <w:rFonts w:cs="Calibri"/>
          <w:szCs w:val="22"/>
          <w:lang w:val="sq-AL"/>
        </w:rPr>
      </w:pPr>
      <w:r w:rsidRPr="00360387">
        <w:rPr>
          <w:rFonts w:eastAsia="Verdana" w:cs="Calibri"/>
          <w:szCs w:val="22"/>
          <w:lang w:val="sq-AL" w:bidi="sq-AL"/>
        </w:rPr>
        <w:t>Për shkak të pandemisë Covid-19, gjatë 2020-ës është zhvilluar vetëm një mbledhje konsultuese (tetor</w:t>
      </w:r>
      <w:r w:rsidR="00F07FE2">
        <w:rPr>
          <w:rFonts w:eastAsia="Verdana" w:cs="Calibri"/>
          <w:szCs w:val="22"/>
          <w:lang w:val="sq-AL" w:bidi="sq-AL"/>
        </w:rPr>
        <w:t xml:space="preserve"> 2020) me përfaqësues të BU-së s</w:t>
      </w:r>
      <w:r w:rsidRPr="00360387">
        <w:rPr>
          <w:rFonts w:eastAsia="Verdana" w:cs="Calibri"/>
          <w:szCs w:val="22"/>
          <w:lang w:val="sq-AL" w:bidi="sq-AL"/>
        </w:rPr>
        <w:t>ë Ishëm dhe Erzen. PMBU-ja përfundimtare do të publi</w:t>
      </w:r>
      <w:r w:rsidR="00F07FE2">
        <w:rPr>
          <w:rFonts w:eastAsia="Verdana" w:cs="Calibri"/>
          <w:szCs w:val="22"/>
          <w:lang w:val="sq-AL" w:bidi="sq-AL"/>
        </w:rPr>
        <w:t>kohet në faqen zyrtare të AMBU-së</w:t>
      </w:r>
      <w:r w:rsidRPr="00360387">
        <w:rPr>
          <w:rFonts w:eastAsia="Verdana" w:cs="Calibri"/>
          <w:szCs w:val="22"/>
          <w:lang w:val="sq-AL" w:bidi="sq-AL"/>
        </w:rPr>
        <w:t xml:space="preserve">, për të përmbushur kërkesat e Nenit 14 të DKU-së së BE-së për pjesëmarrjen dhe përfshirjen publike. </w:t>
      </w:r>
    </w:p>
    <w:p w14:paraId="7FDB529A" w14:textId="77777777" w:rsidR="00360387" w:rsidRPr="00E34213" w:rsidRDefault="00360387" w:rsidP="00360387">
      <w:pPr>
        <w:jc w:val="both"/>
        <w:rPr>
          <w:rFonts w:cs="Calibri"/>
          <w:i/>
          <w:color w:val="FF0000"/>
          <w:lang w:val="sq-AL"/>
        </w:rPr>
      </w:pPr>
    </w:p>
    <w:p w14:paraId="3037DC11" w14:textId="77777777" w:rsidR="000744FA" w:rsidRDefault="00AF6B0C" w:rsidP="000744FA">
      <w:pPr>
        <w:rPr>
          <w:rFonts w:eastAsia="Verdana" w:cs="Calibri"/>
          <w:i/>
          <w:szCs w:val="22"/>
          <w:lang w:val="sq-AL" w:bidi="sq-AL"/>
        </w:rPr>
      </w:pPr>
      <w:r w:rsidRPr="00E34213">
        <w:rPr>
          <w:rFonts w:cs="Calibri"/>
          <w:lang w:val="sq-AL" w:bidi="sq-AL"/>
        </w:rPr>
        <w:br w:type="page"/>
      </w:r>
      <w:r w:rsidR="000744FA" w:rsidRPr="000744FA">
        <w:rPr>
          <w:rFonts w:eastAsia="Verdana" w:cs="Calibri"/>
          <w:i/>
          <w:szCs w:val="22"/>
          <w:lang w:val="sq-AL" w:bidi="sq-AL"/>
        </w:rPr>
        <w:lastRenderedPageBreak/>
        <w:t>Vetë Direktiva nuk e përfshin pikëpamjen gjinore, por AMBU, me mbështetjen e plotë të ekipit të EUSIWM-it, e ka marrë gjerësisht në konsideratë rolin e grave, në të gjitha fazat përgatitore të planit.</w:t>
      </w:r>
    </w:p>
    <w:p w14:paraId="3DF4E5D0" w14:textId="0A86FB6F" w:rsidR="000744FA" w:rsidRPr="001D10D0" w:rsidRDefault="000744FA" w:rsidP="000744FA">
      <w:pPr>
        <w:rPr>
          <w:rFonts w:cs="Calibri"/>
          <w:i/>
          <w:iCs/>
          <w:szCs w:val="22"/>
          <w:lang w:val="sq-AL"/>
        </w:rPr>
      </w:pPr>
    </w:p>
    <w:p w14:paraId="5787D98E" w14:textId="4E0F59CD" w:rsidR="00AF6B0C" w:rsidRPr="00E34213" w:rsidRDefault="00AF6B0C" w:rsidP="000744FA">
      <w:pPr>
        <w:rPr>
          <w:rFonts w:cs="Calibri"/>
          <w:lang w:val="sq-AL"/>
        </w:rPr>
        <w:sectPr w:rsidR="00AF6B0C" w:rsidRPr="00E34213" w:rsidSect="00D812B1">
          <w:headerReference w:type="default" r:id="rId13"/>
          <w:pgSz w:w="11900" w:h="16840"/>
          <w:pgMar w:top="1440" w:right="1440" w:bottom="1440" w:left="1440" w:header="709" w:footer="709" w:gutter="0"/>
          <w:pgBorders w:offsetFrom="page">
            <w:top w:val="single" w:sz="8" w:space="24" w:color="FFFFFF" w:themeColor="background1"/>
          </w:pgBorders>
          <w:pgNumType w:fmt="lowerRoman"/>
          <w:cols w:space="708"/>
          <w:docGrid w:linePitch="360"/>
        </w:sectPr>
      </w:pPr>
    </w:p>
    <w:p w14:paraId="373D0FE0" w14:textId="500B382D" w:rsidR="00294B3F" w:rsidRPr="00E34213" w:rsidRDefault="00AC29F6" w:rsidP="009C6E30">
      <w:pPr>
        <w:pStyle w:val="Heading1"/>
        <w:rPr>
          <w:rFonts w:cs="Calibri"/>
          <w:lang w:val="sq-AL"/>
        </w:rPr>
      </w:pPr>
      <w:bookmarkStart w:id="3" w:name="_Toc105762643"/>
      <w:bookmarkStart w:id="4" w:name="_Toc139278856"/>
      <w:r w:rsidRPr="00E34213">
        <w:rPr>
          <w:rFonts w:cs="Calibri"/>
          <w:lang w:val="sq-AL" w:bidi="sq-AL"/>
        </w:rPr>
        <w:lastRenderedPageBreak/>
        <w:t>Objektivat, Administrimi dhe Koordinimi</w:t>
      </w:r>
      <w:bookmarkEnd w:id="3"/>
      <w:bookmarkEnd w:id="4"/>
    </w:p>
    <w:p w14:paraId="4457CF2E" w14:textId="31BF0970" w:rsidR="00EB57C8" w:rsidRPr="00E34213" w:rsidRDefault="00AC29F6" w:rsidP="009143F4">
      <w:pPr>
        <w:pStyle w:val="Heading2"/>
        <w:rPr>
          <w:rFonts w:cs="Calibri"/>
          <w:lang w:val="sq-AL"/>
        </w:rPr>
      </w:pPr>
      <w:bookmarkStart w:id="5" w:name="_Toc105762644"/>
      <w:bookmarkStart w:id="6" w:name="_Toc139278857"/>
      <w:r w:rsidRPr="00E34213">
        <w:rPr>
          <w:rFonts w:cs="Calibri"/>
          <w:lang w:val="sq-AL" w:bidi="sq-AL"/>
        </w:rPr>
        <w:t>Objektivat</w:t>
      </w:r>
      <w:bookmarkEnd w:id="5"/>
      <w:bookmarkEnd w:id="6"/>
    </w:p>
    <w:p w14:paraId="79EEF312" w14:textId="3434979E" w:rsidR="008809BC" w:rsidRPr="00E34213" w:rsidRDefault="00AC29F6" w:rsidP="003B327E">
      <w:pPr>
        <w:jc w:val="both"/>
        <w:rPr>
          <w:rFonts w:cs="Calibri"/>
          <w:lang w:val="sq-AL"/>
        </w:rPr>
      </w:pPr>
      <w:r w:rsidRPr="00E34213">
        <w:rPr>
          <w:rFonts w:cs="Calibri"/>
          <w:lang w:val="sq-AL" w:bidi="sq-AL"/>
        </w:rPr>
        <w:t>Ky dokument paraqet kërkesat statutore të PMBU-së për basenin e lumit Erzen, të parashikuara në Ligjin për Menaxhimin e Integruar të Burimeve Ujore (LMIBU), sidomos në Nenet 17 dhe 24</w:t>
      </w:r>
      <w:r w:rsidR="00EE2150" w:rsidRPr="00E34213">
        <w:rPr>
          <w:rStyle w:val="FootnoteReference"/>
          <w:rFonts w:cs="Calibri"/>
          <w:lang w:val="sq-AL" w:bidi="sq-AL"/>
        </w:rPr>
        <w:footnoteReference w:id="6"/>
      </w:r>
      <w:r w:rsidRPr="00E34213">
        <w:rPr>
          <w:rFonts w:cs="Calibri"/>
          <w:lang w:val="sq-AL" w:bidi="sq-AL"/>
        </w:rPr>
        <w:t>.  Paralelisht, PMBU-ja është në përputhje me objektivat dhe procedurat e DKU-së së BE-së, legjislacionin e përgjithshëm të BE-së për mbrojtjen e ujërave kombëtare</w:t>
      </w:r>
      <w:r w:rsidR="00F07FE2">
        <w:rPr>
          <w:rFonts w:cs="Calibri"/>
          <w:lang w:val="sq-AL" w:bidi="sq-AL"/>
        </w:rPr>
        <w:t xml:space="preserve"> dhe direktivat e saj përkatëse</w:t>
      </w:r>
      <w:r w:rsidR="00EE2150" w:rsidRPr="00E34213">
        <w:rPr>
          <w:rStyle w:val="FootnoteReference"/>
          <w:rFonts w:cs="Calibri"/>
          <w:lang w:val="sq-AL" w:bidi="sq-AL"/>
        </w:rPr>
        <w:footnoteReference w:id="7"/>
      </w:r>
      <w:r w:rsidR="00F07FE2">
        <w:rPr>
          <w:rFonts w:cs="Calibri"/>
          <w:lang w:val="sq-AL" w:bidi="sq-AL"/>
        </w:rPr>
        <w:t>.</w:t>
      </w:r>
      <w:r w:rsidRPr="00E34213">
        <w:rPr>
          <w:rFonts w:cs="Calibri"/>
          <w:lang w:val="sq-AL" w:bidi="sq-AL"/>
        </w:rPr>
        <w:t xml:space="preserve">  </w:t>
      </w:r>
    </w:p>
    <w:p w14:paraId="0D24B536" w14:textId="2A83D4FC" w:rsidR="00FD5A33" w:rsidRPr="00E34213" w:rsidRDefault="008809BC" w:rsidP="003B327E">
      <w:pPr>
        <w:jc w:val="both"/>
        <w:rPr>
          <w:rFonts w:cs="Calibri"/>
          <w:lang w:val="sq-AL"/>
        </w:rPr>
      </w:pPr>
      <w:r w:rsidRPr="00E34213">
        <w:rPr>
          <w:rFonts w:cs="Calibri"/>
          <w:lang w:val="sq-AL" w:bidi="sq-AL"/>
        </w:rPr>
        <w:t>Qëllimi kryesor i DKU-së së BE-së ka të bëjë kr</w:t>
      </w:r>
      <w:r w:rsidR="003B327E" w:rsidRPr="00E34213">
        <w:rPr>
          <w:rFonts w:cs="Calibri"/>
          <w:lang w:val="sq-AL" w:bidi="sq-AL"/>
        </w:rPr>
        <w:t xml:space="preserve">yesisht me cilësinë e ujërave, </w:t>
      </w:r>
      <w:r w:rsidRPr="00E34213">
        <w:rPr>
          <w:rFonts w:cs="Calibri"/>
          <w:lang w:val="sq-AL" w:bidi="sq-AL"/>
        </w:rPr>
        <w:t>përkufizuar gjerësisht si “status”. Kontrolli i sasisë së ujit (</w:t>
      </w:r>
      <w:r w:rsidR="004A5F6F">
        <w:rPr>
          <w:rFonts w:cs="Calibri"/>
          <w:lang w:val="sq-AL" w:bidi="sq-AL"/>
        </w:rPr>
        <w:t>prurjet</w:t>
      </w:r>
      <w:r w:rsidR="004A5F6F" w:rsidRPr="00E34213">
        <w:rPr>
          <w:rFonts w:cs="Calibri"/>
          <w:lang w:val="sq-AL" w:bidi="sq-AL"/>
        </w:rPr>
        <w:t xml:space="preserve"> </w:t>
      </w:r>
      <w:r w:rsidRPr="00E34213">
        <w:rPr>
          <w:rFonts w:cs="Calibri"/>
          <w:lang w:val="sq-AL" w:bidi="sq-AL"/>
        </w:rPr>
        <w:t>ose volumet) është element</w:t>
      </w:r>
      <w:r w:rsidR="004A5F6F">
        <w:rPr>
          <w:rFonts w:cs="Calibri"/>
          <w:lang w:val="sq-AL" w:bidi="sq-AL"/>
        </w:rPr>
        <w:t>i</w:t>
      </w:r>
      <w:r w:rsidRPr="00E34213">
        <w:rPr>
          <w:rFonts w:cs="Calibri"/>
          <w:lang w:val="sq-AL" w:bidi="sq-AL"/>
        </w:rPr>
        <w:t xml:space="preserve"> dytësor i sigurimit të cilësisë së mirë të ujit ndaj duhen përcaktuar edhe masat për sasinë që t’i shërbejnë objektivit të sigurimit të cilësisë së mirë.</w:t>
      </w:r>
    </w:p>
    <w:p w14:paraId="472B60E1" w14:textId="4E87938C" w:rsidR="00B32D30" w:rsidRPr="00E34213" w:rsidRDefault="00B32D30" w:rsidP="003B327E">
      <w:pPr>
        <w:jc w:val="both"/>
        <w:rPr>
          <w:rFonts w:cs="Calibri"/>
          <w:lang w:val="sq-AL"/>
        </w:rPr>
      </w:pPr>
      <w:r w:rsidRPr="00E34213">
        <w:rPr>
          <w:rFonts w:cs="Calibri"/>
          <w:lang w:val="sq-AL" w:bidi="sq-AL"/>
        </w:rPr>
        <w:t>PMBU-ja është mjeti kryesor për menaxhimin e trupave ujorë sipërfaqës</w:t>
      </w:r>
      <w:r w:rsidR="003B327E" w:rsidRPr="00E34213">
        <w:rPr>
          <w:rFonts w:cs="Calibri"/>
          <w:lang w:val="sq-AL" w:bidi="sq-AL"/>
        </w:rPr>
        <w:t xml:space="preserve">orë dhe nëntokësorë brenda një </w:t>
      </w:r>
      <w:r w:rsidR="00740E6C" w:rsidRPr="00E34213">
        <w:rPr>
          <w:rFonts w:cs="Calibri"/>
          <w:lang w:val="sq-AL" w:bidi="sq-AL"/>
        </w:rPr>
        <w:t>R</w:t>
      </w:r>
      <w:r w:rsidRPr="00E34213">
        <w:rPr>
          <w:rFonts w:cs="Calibri"/>
          <w:lang w:val="sq-AL" w:bidi="sq-AL"/>
        </w:rPr>
        <w:t>ajoni të caktuar të Basenit Ujor (RBU), që në këtë rast është zona e Basenit Ujor të Lumit Erzen. Lidhur me qeverisjen e ujit, PMBU-ja përmban:</w:t>
      </w:r>
    </w:p>
    <w:p w14:paraId="2DCC6005" w14:textId="5519C0DB" w:rsidR="00B32D30" w:rsidRPr="00E34213" w:rsidRDefault="00B32D30" w:rsidP="003B327E">
      <w:pPr>
        <w:pStyle w:val="ListBullet"/>
        <w:jc w:val="both"/>
        <w:rPr>
          <w:rFonts w:cs="Calibri"/>
          <w:lang w:val="sq-AL"/>
        </w:rPr>
      </w:pPr>
      <w:r w:rsidRPr="00E34213">
        <w:rPr>
          <w:rFonts w:cs="Calibri"/>
          <w:lang w:val="sq-AL" w:bidi="sq-AL"/>
        </w:rPr>
        <w:t>përshkrimin e përgjithshëm të basenit ujor, duke përfshirë kryesisht: hidrometeorologjinë, përdorimin e tokës dhe përdorimin e ujit;</w:t>
      </w:r>
    </w:p>
    <w:p w14:paraId="7015F71C" w14:textId="2A16D52A" w:rsidR="00853BB2" w:rsidRPr="00E34213" w:rsidRDefault="00853BB2" w:rsidP="003B327E">
      <w:pPr>
        <w:pStyle w:val="ListBullet"/>
        <w:jc w:val="both"/>
        <w:rPr>
          <w:rFonts w:cs="Calibri"/>
          <w:lang w:val="sq-AL"/>
        </w:rPr>
      </w:pPr>
      <w:r w:rsidRPr="00E34213">
        <w:rPr>
          <w:rFonts w:cs="Calibri"/>
          <w:lang w:val="sq-AL" w:bidi="sq-AL"/>
        </w:rPr>
        <w:t>kategorizimin e trupave</w:t>
      </w:r>
      <w:r w:rsidR="004A5F6F" w:rsidRPr="004A5F6F">
        <w:rPr>
          <w:rFonts w:cs="Calibri"/>
          <w:lang w:val="sq-AL" w:bidi="sq-AL"/>
        </w:rPr>
        <w:t xml:space="preserve"> </w:t>
      </w:r>
      <w:r w:rsidR="00F07FE2">
        <w:rPr>
          <w:rFonts w:cs="Calibri"/>
          <w:lang w:val="sq-AL" w:bidi="sq-AL"/>
        </w:rPr>
        <w:t>sipërfaqësor</w:t>
      </w:r>
      <w:r w:rsidRPr="00E34213">
        <w:rPr>
          <w:rFonts w:cs="Calibri"/>
          <w:lang w:val="sq-AL" w:bidi="sq-AL"/>
        </w:rPr>
        <w:t xml:space="preserve"> ujorë në lumenj, liqene, ujëra kalimtare dhe bregdetare, trupa ujorë nëntokësorë, si dhe përcaktimin e tipologjisë së tyre përkatëse dhe kushteve referencë për të gjithë trupat ujorë;</w:t>
      </w:r>
    </w:p>
    <w:p w14:paraId="4092358D" w14:textId="17FD0B32" w:rsidR="00120771" w:rsidRPr="00E34213" w:rsidRDefault="00120771" w:rsidP="003B327E">
      <w:pPr>
        <w:pStyle w:val="ListBullet"/>
        <w:jc w:val="both"/>
        <w:rPr>
          <w:rFonts w:cs="Calibri"/>
          <w:lang w:val="sq-AL"/>
        </w:rPr>
      </w:pPr>
      <w:r w:rsidRPr="00E34213">
        <w:rPr>
          <w:rFonts w:cs="Calibri"/>
          <w:lang w:val="sq-AL" w:bidi="sq-AL"/>
        </w:rPr>
        <w:t>vlerësimin teknik të kushteve bazë (aktuale) të të gjithë trupave ujorë në basenin ujor lidhur me cilësinë dhe statusin sasior;</w:t>
      </w:r>
    </w:p>
    <w:p w14:paraId="248803AD" w14:textId="36C35F58" w:rsidR="00D5606B" w:rsidRPr="00E34213" w:rsidRDefault="00D5606B" w:rsidP="003B327E">
      <w:pPr>
        <w:pStyle w:val="ListBullet"/>
        <w:jc w:val="both"/>
        <w:rPr>
          <w:rFonts w:cs="Calibri"/>
          <w:lang w:val="sq-AL"/>
        </w:rPr>
      </w:pPr>
      <w:r w:rsidRPr="00E34213">
        <w:rPr>
          <w:rFonts w:cs="Calibri"/>
          <w:lang w:val="sq-AL" w:bidi="sq-AL"/>
        </w:rPr>
        <w:t>identifikimin e zonave të mbrojtur</w:t>
      </w:r>
      <w:r w:rsidR="00740E6C" w:rsidRPr="00E34213">
        <w:rPr>
          <w:rFonts w:cs="Calibri"/>
          <w:lang w:val="sq-AL" w:bidi="sq-AL"/>
        </w:rPr>
        <w:t>a në basenin ujor ku</w:t>
      </w:r>
      <w:r w:rsidRPr="00E34213">
        <w:rPr>
          <w:rFonts w:cs="Calibri"/>
          <w:lang w:val="sq-AL" w:bidi="sq-AL"/>
        </w:rPr>
        <w:t xml:space="preserve"> uji ka përdorim ose rëndësi të veçantë që kërkon mbrojtje;</w:t>
      </w:r>
    </w:p>
    <w:p w14:paraId="32F94C91" w14:textId="621B6D33" w:rsidR="00120771" w:rsidRPr="00E34213" w:rsidRDefault="00B32D30" w:rsidP="003B327E">
      <w:pPr>
        <w:pStyle w:val="ListBullet"/>
        <w:jc w:val="both"/>
        <w:rPr>
          <w:rFonts w:cs="Calibri"/>
          <w:lang w:val="sq-AL"/>
        </w:rPr>
      </w:pPr>
      <w:r w:rsidRPr="00E34213">
        <w:rPr>
          <w:rFonts w:cs="Calibri"/>
          <w:lang w:val="sq-AL" w:bidi="sq-AL"/>
        </w:rPr>
        <w:t>përmbledhjen e presioneve dhe ndikimeve antropogjene në trupat ujorë sipërfaqësorë dhe nëntokësorë;</w:t>
      </w:r>
    </w:p>
    <w:p w14:paraId="7ECB39C3" w14:textId="5CD87B1D" w:rsidR="00120771" w:rsidRPr="00E34213" w:rsidRDefault="00B32D30" w:rsidP="003B327E">
      <w:pPr>
        <w:pStyle w:val="ListBullet"/>
        <w:jc w:val="both"/>
        <w:rPr>
          <w:rFonts w:cs="Calibri"/>
          <w:lang w:val="sq-AL"/>
        </w:rPr>
      </w:pPr>
      <w:r w:rsidRPr="00E34213">
        <w:rPr>
          <w:rFonts w:cs="Calibri"/>
          <w:lang w:val="sq-AL" w:bidi="sq-AL"/>
        </w:rPr>
        <w:t>përmbledhjen e masave që synojnë zbutjen e ndikimeve të identifikuara për trupat ujorë të veçantë nëse janë nën statusin e kërkuar minimal “Mirë”;</w:t>
      </w:r>
    </w:p>
    <w:p w14:paraId="6240B08B" w14:textId="7427D276" w:rsidR="00120771" w:rsidRPr="00E34213" w:rsidRDefault="00740E6C" w:rsidP="003B327E">
      <w:pPr>
        <w:pStyle w:val="ListBullet"/>
        <w:jc w:val="both"/>
        <w:rPr>
          <w:rFonts w:cs="Calibri"/>
          <w:lang w:val="sq-AL"/>
        </w:rPr>
      </w:pPr>
      <w:r w:rsidRPr="00E34213">
        <w:rPr>
          <w:rFonts w:cs="Calibri"/>
          <w:lang w:val="sq-AL" w:bidi="sq-AL"/>
        </w:rPr>
        <w:t xml:space="preserve">analizën </w:t>
      </w:r>
      <w:r w:rsidR="00120771" w:rsidRPr="00E34213">
        <w:rPr>
          <w:rFonts w:cs="Calibri"/>
          <w:lang w:val="sq-AL" w:bidi="sq-AL"/>
        </w:rPr>
        <w:t>ekonomik</w:t>
      </w:r>
      <w:r w:rsidRPr="00E34213">
        <w:rPr>
          <w:rFonts w:cs="Calibri"/>
          <w:lang w:val="sq-AL" w:bidi="sq-AL"/>
        </w:rPr>
        <w:t>e</w:t>
      </w:r>
      <w:r w:rsidR="00120771" w:rsidRPr="00E34213">
        <w:rPr>
          <w:rFonts w:cs="Calibri"/>
          <w:lang w:val="sq-AL" w:bidi="sq-AL"/>
        </w:rPr>
        <w:t xml:space="preserve"> dhe/ose teknik</w:t>
      </w:r>
      <w:r w:rsidRPr="00E34213">
        <w:rPr>
          <w:rFonts w:cs="Calibri"/>
          <w:lang w:val="sq-AL" w:bidi="sq-AL"/>
        </w:rPr>
        <w:t>e</w:t>
      </w:r>
      <w:r w:rsidR="00120771" w:rsidRPr="00E34213">
        <w:rPr>
          <w:rFonts w:cs="Calibri"/>
          <w:lang w:val="sq-AL" w:bidi="sq-AL"/>
        </w:rPr>
        <w:t xml:space="preserve"> për ata trupa ujorë që zakonisht përshkruhen “si tepër të modifikuar” (TUTM), për të cilët nuk është e mundur arritja e “statusit të mirë”;</w:t>
      </w:r>
    </w:p>
    <w:p w14:paraId="4B126D49" w14:textId="57408BE3" w:rsidR="00A23287" w:rsidRPr="00E34213" w:rsidRDefault="00A23287" w:rsidP="003B327E">
      <w:pPr>
        <w:pStyle w:val="ListBullet"/>
        <w:jc w:val="both"/>
        <w:rPr>
          <w:rFonts w:cs="Calibri"/>
          <w:lang w:val="sq-AL"/>
        </w:rPr>
      </w:pPr>
      <w:r w:rsidRPr="00E34213">
        <w:rPr>
          <w:rFonts w:cs="Calibri"/>
          <w:lang w:val="sq-AL" w:bidi="sq-AL"/>
        </w:rPr>
        <w:t>analizën ekonomike për identifikimin e rikuperimit të nevojshëm të burimeve dhe kostove mjedisore të shërbimeve të ujit, duke marrë parasysh parashikimet afatgjata të kërkesës dhe ofertës për ujë në basenin ujor;</w:t>
      </w:r>
    </w:p>
    <w:p w14:paraId="34BBF52B" w14:textId="57F14C0E" w:rsidR="00A23287" w:rsidRPr="00E34213" w:rsidRDefault="00B32D30" w:rsidP="003B327E">
      <w:pPr>
        <w:pStyle w:val="ListBullet"/>
        <w:jc w:val="both"/>
        <w:rPr>
          <w:rFonts w:cs="Calibri"/>
          <w:lang w:val="sq-AL"/>
        </w:rPr>
      </w:pPr>
      <w:r w:rsidRPr="00E34213">
        <w:rPr>
          <w:rFonts w:cs="Calibri"/>
          <w:lang w:val="sq-AL" w:bidi="sq-AL"/>
        </w:rPr>
        <w:t>regjistrin dhe përmbledhjen e planeve më të detajuara, të propozuara për nënbasenet, sektorët, çështjet e menaxhimit ose kategoritë e ujit që mund të ndikojnë ose mund të ndikohen nga objektivat mjedisore dhe programi i masave të këtij Plani;</w:t>
      </w:r>
    </w:p>
    <w:p w14:paraId="52E845AC" w14:textId="18AF6788" w:rsidR="00A23287" w:rsidRPr="00E34213" w:rsidRDefault="00B32D30" w:rsidP="003B327E">
      <w:pPr>
        <w:pStyle w:val="ListBullet"/>
        <w:jc w:val="both"/>
        <w:rPr>
          <w:rFonts w:cs="Calibri"/>
          <w:lang w:val="sq-AL"/>
        </w:rPr>
      </w:pPr>
      <w:r w:rsidRPr="00E34213">
        <w:rPr>
          <w:rFonts w:cs="Calibri"/>
          <w:lang w:val="sq-AL" w:bidi="sq-AL"/>
        </w:rPr>
        <w:t>përmbledhje e masave të marra për konsultimin publik dhe se si këto konsultime janë marrë parasysh në formulimin e objektivave të PMBU-së dhe programit të masave;</w:t>
      </w:r>
    </w:p>
    <w:p w14:paraId="7AC3B680" w14:textId="62437042" w:rsidR="00B32D30" w:rsidRPr="00E34213" w:rsidRDefault="00B32D30" w:rsidP="003B327E">
      <w:pPr>
        <w:pStyle w:val="ListBullet"/>
        <w:jc w:val="both"/>
        <w:rPr>
          <w:rFonts w:cs="Calibri"/>
          <w:lang w:val="sq-AL"/>
        </w:rPr>
      </w:pPr>
      <w:r w:rsidRPr="00E34213">
        <w:rPr>
          <w:rFonts w:cs="Calibri"/>
          <w:lang w:val="sq-AL" w:bidi="sq-AL"/>
        </w:rPr>
        <w:t>listën e Autoriteteve Kompetente që kanë detyrime ose që ndikohen nga ky Plan, përfshi marrëdhënien e tyre me autoritetet e tjera të koordinuara brenda Shqipërisë, dhe kur është e nevojshme, përmbledhjen e marrëdhënieve institucionale të krijuara për të siguruar koordinimin me Rajonet ndërkombëtare të Baseneve Ujore;</w:t>
      </w:r>
    </w:p>
    <w:p w14:paraId="54CD503F" w14:textId="6AE2B6C7" w:rsidR="000D5834" w:rsidRPr="00E34213" w:rsidRDefault="000D5834" w:rsidP="003B327E">
      <w:pPr>
        <w:pStyle w:val="ListBullet"/>
        <w:jc w:val="both"/>
        <w:rPr>
          <w:rFonts w:cs="Calibri"/>
          <w:lang w:val="sq-AL"/>
        </w:rPr>
      </w:pPr>
      <w:r w:rsidRPr="00E34213">
        <w:rPr>
          <w:rFonts w:cs="Calibri"/>
          <w:lang w:val="sq-AL" w:bidi="sq-AL"/>
        </w:rPr>
        <w:t>regjistrin e nxjerrjeve dhe lejeve të tyre, kur këto nxjerrje mund të ndikojnë te statusi i trupit ujor</w:t>
      </w:r>
      <w:r w:rsidRPr="00E34213">
        <w:rPr>
          <w:rStyle w:val="FootnoteReference"/>
          <w:rFonts w:cs="Calibri"/>
          <w:lang w:val="sq-AL" w:bidi="sq-AL"/>
        </w:rPr>
        <w:footnoteReference w:id="8"/>
      </w:r>
    </w:p>
    <w:p w14:paraId="6A93F377" w14:textId="77777777" w:rsidR="005F3F89" w:rsidRDefault="00AB2831" w:rsidP="003B327E">
      <w:pPr>
        <w:jc w:val="both"/>
        <w:rPr>
          <w:rFonts w:cs="Calibri"/>
          <w:lang w:val="sq-AL" w:bidi="sq-AL"/>
        </w:rPr>
      </w:pPr>
      <w:r w:rsidRPr="00E34213">
        <w:rPr>
          <w:rFonts w:cs="Calibri"/>
          <w:lang w:val="sq-AL" w:bidi="sq-AL"/>
        </w:rPr>
        <w:t>Periudha e parashikuar e Planit është gjashtë vjet (2022-2027) në përputhje me legjislacionin kombëtar dhe DKU-në dhe përfaqëson ciklin e tretë të këtyre Planeve brenda Shteteve Anëtare të BE-së me të cilin Shqipë</w:t>
      </w:r>
      <w:r w:rsidR="00740E6C" w:rsidRPr="00E34213">
        <w:rPr>
          <w:rFonts w:cs="Calibri"/>
          <w:lang w:val="sq-AL" w:bidi="sq-AL"/>
        </w:rPr>
        <w:t xml:space="preserve">ria po përpiqet të përafrohet. </w:t>
      </w:r>
    </w:p>
    <w:p w14:paraId="5CBFC790" w14:textId="31F3A1D3" w:rsidR="00AC29F6" w:rsidRPr="00E34213" w:rsidRDefault="00AB2831" w:rsidP="003B327E">
      <w:pPr>
        <w:jc w:val="both"/>
        <w:rPr>
          <w:rFonts w:cs="Calibri"/>
          <w:lang w:val="sq-AL"/>
        </w:rPr>
      </w:pPr>
      <w:r w:rsidRPr="00E34213">
        <w:rPr>
          <w:rFonts w:cs="Calibri"/>
          <w:lang w:val="sq-AL" w:bidi="sq-AL"/>
        </w:rPr>
        <w:lastRenderedPageBreak/>
        <w:t>P</w:t>
      </w:r>
      <w:r w:rsidR="00740E6C" w:rsidRPr="00E34213">
        <w:rPr>
          <w:rFonts w:cs="Calibri"/>
          <w:lang w:val="sq-AL" w:bidi="sq-AL"/>
        </w:rPr>
        <w:t>i</w:t>
      </w:r>
      <w:r w:rsidRPr="00E34213">
        <w:rPr>
          <w:rFonts w:cs="Calibri"/>
          <w:lang w:val="sq-AL" w:bidi="sq-AL"/>
        </w:rPr>
        <w:t xml:space="preserve">M-ja </w:t>
      </w:r>
      <w:r w:rsidR="00740E6C" w:rsidRPr="00E34213">
        <w:rPr>
          <w:rFonts w:cs="Calibri"/>
          <w:lang w:val="sq-AL" w:bidi="sq-AL"/>
        </w:rPr>
        <w:t>i</w:t>
      </w:r>
      <w:r w:rsidRPr="00E34213">
        <w:rPr>
          <w:rFonts w:cs="Calibri"/>
          <w:lang w:val="sq-AL" w:bidi="sq-AL"/>
        </w:rPr>
        <w:t xml:space="preserve"> përcaktuar në PMBU që parashtron objektivat mjedisore të cilat rrjedhin nga Neni 25 (1) në LM</w:t>
      </w:r>
      <w:r w:rsidR="00740E6C" w:rsidRPr="00E34213">
        <w:rPr>
          <w:rFonts w:cs="Calibri"/>
          <w:lang w:val="sq-AL" w:bidi="sq-AL"/>
        </w:rPr>
        <w:t xml:space="preserve">IBU pritet të bëhet ligjërisht i </w:t>
      </w:r>
      <w:r w:rsidRPr="00E34213">
        <w:rPr>
          <w:rFonts w:cs="Calibri"/>
          <w:lang w:val="sq-AL" w:bidi="sq-AL"/>
        </w:rPr>
        <w:t>detyruesh</w:t>
      </w:r>
      <w:r w:rsidR="00740E6C" w:rsidRPr="00E34213">
        <w:rPr>
          <w:rFonts w:cs="Calibri"/>
          <w:lang w:val="sq-AL" w:bidi="sq-AL"/>
        </w:rPr>
        <w:t>ëm</w:t>
      </w:r>
      <w:r w:rsidRPr="00E34213">
        <w:rPr>
          <w:rFonts w:cs="Calibri"/>
          <w:lang w:val="sq-AL" w:bidi="sq-AL"/>
        </w:rPr>
        <w:t xml:space="preserve"> për autoritetet kompetente, subjektet ose palët e interesit, sipas rastit, me t’u miratuar nga Këshilli Kombëtar i Ujit dhe Këshilli i Ministrave.</w:t>
      </w:r>
    </w:p>
    <w:p w14:paraId="5AAEEF92" w14:textId="15EE09D1" w:rsidR="00EF5B03" w:rsidRPr="00E34213" w:rsidRDefault="006B5754" w:rsidP="00EF5B03">
      <w:pPr>
        <w:pStyle w:val="Heading2"/>
        <w:rPr>
          <w:rFonts w:cs="Calibri"/>
          <w:lang w:val="sq-AL"/>
        </w:rPr>
      </w:pPr>
      <w:bookmarkStart w:id="7" w:name="_Toc105762645"/>
      <w:bookmarkStart w:id="8" w:name="_Toc139278858"/>
      <w:r w:rsidRPr="00E34213">
        <w:rPr>
          <w:rFonts w:cs="Calibri"/>
          <w:lang w:val="sq-AL" w:bidi="sq-AL"/>
        </w:rPr>
        <w:t>Statusi Ligjor i Autoritetit Kompetent</w:t>
      </w:r>
      <w:bookmarkEnd w:id="7"/>
      <w:bookmarkEnd w:id="8"/>
    </w:p>
    <w:p w14:paraId="50BCE57C" w14:textId="33DA529F" w:rsidR="007D6FE5" w:rsidRPr="00E34213" w:rsidRDefault="003D00F6" w:rsidP="00B22FB8">
      <w:pPr>
        <w:jc w:val="both"/>
        <w:rPr>
          <w:rFonts w:cs="Calibri"/>
          <w:lang w:val="sq-AL" w:bidi="sq-AL"/>
        </w:rPr>
      </w:pPr>
      <w:r w:rsidRPr="00E34213">
        <w:rPr>
          <w:rFonts w:cs="Calibri"/>
          <w:lang w:val="sq-AL" w:bidi="sq-AL"/>
        </w:rPr>
        <w:t>Baseni ujor i lumit Erz</w:t>
      </w:r>
      <w:r w:rsidR="00216DD3">
        <w:rPr>
          <w:rFonts w:cs="Calibri"/>
          <w:lang w:val="sq-AL" w:bidi="sq-AL"/>
        </w:rPr>
        <w:t>en është përvijuar si i pavarur</w:t>
      </w:r>
      <w:r w:rsidR="00B7764B" w:rsidRPr="00E34213">
        <w:rPr>
          <w:rFonts w:cs="Calibri"/>
          <w:vertAlign w:val="superscript"/>
          <w:lang w:val="sq-AL" w:bidi="sq-AL"/>
        </w:rPr>
        <w:footnoteReference w:id="9"/>
      </w:r>
      <w:r w:rsidR="00216DD3">
        <w:rPr>
          <w:rFonts w:cs="Calibri"/>
          <w:lang w:val="sq-AL" w:bidi="sq-AL"/>
        </w:rPr>
        <w:t xml:space="preserve">, </w:t>
      </w:r>
      <w:r w:rsidRPr="00E34213">
        <w:rPr>
          <w:rFonts w:cs="Calibri"/>
          <w:lang w:val="sq-AL" w:bidi="sq-AL"/>
        </w:rPr>
        <w:t xml:space="preserve">por ndodhet në </w:t>
      </w:r>
      <w:r w:rsidR="001511D1">
        <w:rPr>
          <w:rFonts w:cs="Calibri"/>
          <w:lang w:val="sq-AL" w:bidi="sq-AL"/>
        </w:rPr>
        <w:t>“</w:t>
      </w:r>
      <w:r w:rsidRPr="00E34213">
        <w:rPr>
          <w:rFonts w:cs="Calibri"/>
          <w:lang w:val="sq-AL" w:bidi="sq-AL"/>
        </w:rPr>
        <w:t>Rajonin e Basenit Ujor të Lumit të Tiranës</w:t>
      </w:r>
      <w:r w:rsidR="001511D1">
        <w:rPr>
          <w:rFonts w:cs="Calibri"/>
          <w:lang w:val="sq-AL" w:bidi="sq-AL"/>
        </w:rPr>
        <w:t>”</w:t>
      </w:r>
      <w:r w:rsidRPr="00E34213">
        <w:rPr>
          <w:rFonts w:cs="Calibri"/>
          <w:lang w:val="sq-AL" w:bidi="sq-AL"/>
        </w:rPr>
        <w:t xml:space="preserve"> në Shqipëri (</w:t>
      </w:r>
      <w:r w:rsidR="003B327E" w:rsidRPr="00E34213">
        <w:rPr>
          <w:rFonts w:cs="Calibri"/>
          <w:lang w:val="sq-AL" w:bidi="sq-AL"/>
        </w:rPr>
        <w:t>Harta 1-1</w:t>
      </w:r>
      <w:r w:rsidRPr="00E34213">
        <w:rPr>
          <w:rFonts w:cs="Calibri"/>
          <w:lang w:val="sq-AL" w:bidi="sq-AL"/>
        </w:rPr>
        <w:t xml:space="preserve">). Për qëllimet e këtij Plani, AMBU vepron si </w:t>
      </w:r>
      <w:r w:rsidR="00B22FB8" w:rsidRPr="00E34213">
        <w:rPr>
          <w:rFonts w:cs="Calibri"/>
          <w:lang w:val="sq-AL" w:bidi="sq-AL"/>
        </w:rPr>
        <w:t>Autoriteti Kompetent për bashkërendimin dhe kontrollin e punës së organeve vendore të menaxhimit të burimeve ujore</w:t>
      </w:r>
      <w:r w:rsidRPr="00E34213">
        <w:rPr>
          <w:rFonts w:cs="Calibri"/>
          <w:lang w:val="sq-AL" w:bidi="sq-AL"/>
        </w:rPr>
        <w:t xml:space="preserve">, sikurse parashikohet në </w:t>
      </w:r>
      <w:r w:rsidR="00A75064" w:rsidRPr="00E34213">
        <w:rPr>
          <w:rFonts w:cs="Calibri"/>
          <w:lang w:val="sq-AL" w:bidi="sq-AL"/>
        </w:rPr>
        <w:t>Ligjin nr.111/2012</w:t>
      </w:r>
      <w:r w:rsidRPr="00E34213">
        <w:rPr>
          <w:rFonts w:cs="Calibri"/>
          <w:lang w:val="sq-AL" w:bidi="sq-AL"/>
        </w:rPr>
        <w:t xml:space="preserve"> (Neni 11). Kompetencat e veçanta të AMBU-</w:t>
      </w:r>
      <w:r w:rsidR="001511D1">
        <w:rPr>
          <w:rFonts w:cs="Calibri"/>
          <w:lang w:val="sq-AL" w:bidi="sq-AL"/>
        </w:rPr>
        <w:t>së</w:t>
      </w:r>
      <w:r w:rsidR="001511D1" w:rsidRPr="00E34213">
        <w:rPr>
          <w:rFonts w:cs="Calibri"/>
          <w:lang w:val="sq-AL" w:bidi="sq-AL"/>
        </w:rPr>
        <w:t xml:space="preserve"> </w:t>
      </w:r>
      <w:r w:rsidR="001511D1">
        <w:rPr>
          <w:rFonts w:cs="Calibri"/>
          <w:lang w:val="sq-AL" w:bidi="sq-AL"/>
        </w:rPr>
        <w:t>përcaktohen</w:t>
      </w:r>
      <w:r w:rsidR="001511D1" w:rsidRPr="00E34213">
        <w:rPr>
          <w:rFonts w:cs="Calibri"/>
          <w:lang w:val="sq-AL" w:bidi="sq-AL"/>
        </w:rPr>
        <w:t xml:space="preserve"> </w:t>
      </w:r>
      <w:r w:rsidRPr="00E34213">
        <w:rPr>
          <w:rFonts w:cs="Calibri"/>
          <w:lang w:val="sq-AL" w:bidi="sq-AL"/>
        </w:rPr>
        <w:t>nga Neni 11 i LMIBU-së dhe Vendimi i Këshillit të Ministrave Nr. 221, datë 26.04.2018 për organizimin dhe funksionimin e AMBU-</w:t>
      </w:r>
      <w:r w:rsidR="001511D1">
        <w:rPr>
          <w:rFonts w:cs="Calibri"/>
          <w:lang w:val="sq-AL" w:bidi="sq-AL"/>
        </w:rPr>
        <w:t>së</w:t>
      </w:r>
      <w:r w:rsidRPr="00E34213">
        <w:rPr>
          <w:rFonts w:cs="Calibri"/>
          <w:lang w:val="sq-AL" w:bidi="sq-AL"/>
        </w:rPr>
        <w:t>.</w:t>
      </w:r>
    </w:p>
    <w:p w14:paraId="598C5719" w14:textId="5E25942E" w:rsidR="00AB2831" w:rsidRPr="00E34213" w:rsidRDefault="00A75064" w:rsidP="003B327E">
      <w:pPr>
        <w:jc w:val="both"/>
        <w:rPr>
          <w:rFonts w:cs="Calibri"/>
          <w:lang w:val="sq-AL" w:bidi="sq-AL"/>
        </w:rPr>
      </w:pPr>
      <w:r w:rsidRPr="00E34213">
        <w:rPr>
          <w:rFonts w:cs="Calibri"/>
          <w:lang w:val="sq-AL" w:bidi="sq-AL"/>
        </w:rPr>
        <w:t>AMBU</w:t>
      </w:r>
      <w:r w:rsidR="007D6FE5" w:rsidRPr="00E34213">
        <w:rPr>
          <w:rFonts w:cs="Calibri"/>
          <w:lang w:val="sq-AL" w:bidi="sq-AL"/>
        </w:rPr>
        <w:t>-ja ka përgjegjësinë të sigurohet se kërkesat e parashtruara në LMIBU dhe DKU-në e BE-së, sidomos objektivat mjedisore dhe programi i masave të përcaktuara në PMBU të jenë koordinuar përgjatë të gjithë sektorëve dhe programeve brenda bas</w:t>
      </w:r>
      <w:r w:rsidR="00216DD3">
        <w:rPr>
          <w:rFonts w:cs="Calibri"/>
          <w:lang w:val="sq-AL" w:bidi="sq-AL"/>
        </w:rPr>
        <w:t>enit ujor</w:t>
      </w:r>
      <w:r w:rsidR="005C63FD" w:rsidRPr="00E34213">
        <w:rPr>
          <w:rFonts w:cs="Calibri"/>
          <w:vertAlign w:val="superscript"/>
          <w:lang w:val="sq-AL" w:bidi="sq-AL"/>
        </w:rPr>
        <w:footnoteReference w:id="10"/>
      </w:r>
      <w:r w:rsidR="00216DD3">
        <w:rPr>
          <w:rFonts w:cs="Calibri"/>
          <w:lang w:val="sq-AL" w:bidi="sq-AL"/>
        </w:rPr>
        <w:t>.</w:t>
      </w:r>
    </w:p>
    <w:p w14:paraId="54A793A6" w14:textId="1BCC5DE7" w:rsidR="006B5754" w:rsidRPr="00E34213" w:rsidRDefault="006B5754" w:rsidP="006B5754">
      <w:pPr>
        <w:pStyle w:val="Heading2"/>
        <w:rPr>
          <w:rFonts w:cs="Calibri"/>
          <w:lang w:val="sq-AL"/>
        </w:rPr>
      </w:pPr>
      <w:bookmarkStart w:id="9" w:name="_Toc105762646"/>
      <w:bookmarkStart w:id="10" w:name="_Toc139278859"/>
      <w:r w:rsidRPr="00E34213">
        <w:rPr>
          <w:rFonts w:cs="Calibri"/>
          <w:lang w:val="sq-AL" w:bidi="sq-AL"/>
        </w:rPr>
        <w:t>Marrëveshjet administrative</w:t>
      </w:r>
      <w:bookmarkEnd w:id="9"/>
      <w:bookmarkEnd w:id="10"/>
    </w:p>
    <w:p w14:paraId="31DF81F4" w14:textId="3AA91661" w:rsidR="007D6FE5" w:rsidRPr="00E34213" w:rsidRDefault="00355899" w:rsidP="003B327E">
      <w:pPr>
        <w:jc w:val="both"/>
        <w:rPr>
          <w:rFonts w:cs="Calibri"/>
          <w:lang w:val="sq-AL" w:bidi="sq-AL"/>
        </w:rPr>
      </w:pPr>
      <w:r w:rsidRPr="00E34213">
        <w:rPr>
          <w:rFonts w:cs="Calibri"/>
          <w:lang w:val="sq-AL" w:bidi="sq-AL"/>
        </w:rPr>
        <w:t xml:space="preserve">LMIBU përkufizon kuadrin institucional në nivel kombëtar dhe vendor, për të siguruar menaxhimin e burimeve ujore dhe përafrimin me Direktivat kryesore të BE-së lidhur me mjedisin dhe ujin, </w:t>
      </w:r>
      <w:r w:rsidR="000D5AA9">
        <w:rPr>
          <w:rFonts w:cs="Calibri"/>
          <w:lang w:val="sq-AL" w:bidi="sq-AL"/>
        </w:rPr>
        <w:t xml:space="preserve">duke </w:t>
      </w:r>
      <w:r w:rsidRPr="00E34213">
        <w:rPr>
          <w:rFonts w:cs="Calibri"/>
          <w:lang w:val="sq-AL" w:bidi="sq-AL"/>
        </w:rPr>
        <w:t>përfshi</w:t>
      </w:r>
      <w:r w:rsidR="000D5AA9">
        <w:rPr>
          <w:rFonts w:cs="Calibri"/>
          <w:lang w:val="sq-AL" w:bidi="sq-AL"/>
        </w:rPr>
        <w:t>rë</w:t>
      </w:r>
      <w:r w:rsidRPr="00E34213">
        <w:rPr>
          <w:rFonts w:cs="Calibri"/>
          <w:lang w:val="sq-AL" w:bidi="sq-AL"/>
        </w:rPr>
        <w:t xml:space="preserve"> </w:t>
      </w:r>
      <w:r w:rsidR="000D5AA9">
        <w:rPr>
          <w:rFonts w:cs="Calibri"/>
          <w:lang w:val="sq-AL" w:bidi="sq-AL"/>
        </w:rPr>
        <w:t>edhe</w:t>
      </w:r>
      <w:r w:rsidR="000D5AA9" w:rsidRPr="00E34213">
        <w:rPr>
          <w:rFonts w:cs="Calibri"/>
          <w:lang w:val="sq-AL" w:bidi="sq-AL"/>
        </w:rPr>
        <w:t xml:space="preserve"> </w:t>
      </w:r>
      <w:r w:rsidR="00091340" w:rsidRPr="00E34213">
        <w:rPr>
          <w:rFonts w:cs="Calibri"/>
          <w:lang w:val="sq-AL" w:bidi="sq-AL"/>
        </w:rPr>
        <w:t>Direktivën për Trajtimin e Ujërave të Ndotura Urbane (DTUNU)</w:t>
      </w:r>
      <w:r w:rsidRPr="00E34213">
        <w:rPr>
          <w:rFonts w:cs="Calibri"/>
          <w:lang w:val="sq-AL" w:bidi="sq-AL"/>
        </w:rPr>
        <w:t>, Direktivën për Ujin e Pijshëm (DUP) dhe pjesërisht Direktivat për Ujërat Nëntokësore (DUN) dhe Përmbytjet (DP).</w:t>
      </w:r>
    </w:p>
    <w:p w14:paraId="66893BB7" w14:textId="56ED11C2" w:rsidR="007D6FE5" w:rsidRPr="00E34213" w:rsidRDefault="007D6FE5" w:rsidP="003B327E">
      <w:pPr>
        <w:jc w:val="both"/>
        <w:rPr>
          <w:rFonts w:cs="Calibri"/>
          <w:lang w:val="sq-AL" w:bidi="sq-AL"/>
        </w:rPr>
      </w:pPr>
      <w:r w:rsidRPr="00E34213">
        <w:rPr>
          <w:rFonts w:cs="Calibri"/>
          <w:lang w:val="sq-AL" w:bidi="sq-AL"/>
        </w:rPr>
        <w:t xml:space="preserve">Struktura qeverisëse e </w:t>
      </w:r>
      <w:r w:rsidR="00E975CC" w:rsidRPr="00E34213">
        <w:rPr>
          <w:rFonts w:cs="Calibri"/>
          <w:lang w:val="sq-AL" w:bidi="sq-AL"/>
        </w:rPr>
        <w:t>menaxhimit të ujit përcaktohet në vija të përgjithshme</w:t>
      </w:r>
      <w:r w:rsidRPr="00E34213">
        <w:rPr>
          <w:rFonts w:cs="Calibri"/>
          <w:lang w:val="sq-AL" w:bidi="sq-AL"/>
        </w:rPr>
        <w:t xml:space="preserve"> në </w:t>
      </w:r>
      <w:r w:rsidR="003B327E" w:rsidRPr="00E34213">
        <w:rPr>
          <w:rFonts w:cs="Calibri"/>
          <w:lang w:val="sq-AL" w:bidi="sq-AL"/>
        </w:rPr>
        <w:t xml:space="preserve">Figurën 1-1. </w:t>
      </w:r>
      <w:r w:rsidRPr="00E34213">
        <w:rPr>
          <w:rFonts w:cs="Calibri"/>
          <w:lang w:val="sq-AL" w:bidi="sq-AL"/>
        </w:rPr>
        <w:t>AMBU</w:t>
      </w:r>
      <w:r w:rsidR="000D5AA9">
        <w:rPr>
          <w:rFonts w:cs="Calibri"/>
          <w:lang w:val="sq-AL" w:bidi="sq-AL"/>
        </w:rPr>
        <w:t>-ja</w:t>
      </w:r>
      <w:r w:rsidRPr="00E34213">
        <w:rPr>
          <w:rFonts w:cs="Calibri"/>
          <w:lang w:val="sq-AL" w:bidi="sq-AL"/>
        </w:rPr>
        <w:t xml:space="preserve"> është autoriteti kompetent për hartimin dhe zbatimin e politikave, strategjive, planeve, programeve dhe projekteve që synojnë menaxhimin e integruar të burimeve ujore, përfshi edhe PMBU-</w:t>
      </w:r>
      <w:r w:rsidR="00E975CC" w:rsidRPr="00E34213">
        <w:rPr>
          <w:rFonts w:cs="Calibri"/>
          <w:lang w:val="sq-AL" w:bidi="sq-AL"/>
        </w:rPr>
        <w:t>t</w:t>
      </w:r>
      <w:r w:rsidRPr="00E34213">
        <w:rPr>
          <w:rFonts w:cs="Calibri"/>
          <w:lang w:val="sq-AL" w:bidi="sq-AL"/>
        </w:rPr>
        <w:t xml:space="preserve">ë. </w:t>
      </w:r>
    </w:p>
    <w:p w14:paraId="4BF98A9D" w14:textId="6D9E53EB" w:rsidR="007D6FE5" w:rsidRPr="00E34213" w:rsidRDefault="00E975CC" w:rsidP="003B327E">
      <w:pPr>
        <w:jc w:val="both"/>
        <w:rPr>
          <w:rFonts w:cs="Calibri"/>
          <w:lang w:val="sq-AL" w:bidi="sq-AL"/>
        </w:rPr>
      </w:pPr>
      <w:r w:rsidRPr="00E34213">
        <w:rPr>
          <w:rFonts w:cs="Calibri"/>
          <w:lang w:val="sq-AL" w:bidi="sq-AL"/>
        </w:rPr>
        <w:t>KB</w:t>
      </w:r>
      <w:r w:rsidR="007D6FE5" w:rsidRPr="00E34213">
        <w:rPr>
          <w:rFonts w:cs="Calibri"/>
          <w:lang w:val="sq-AL" w:bidi="sq-AL"/>
        </w:rPr>
        <w:t xml:space="preserve">U-të janë organet përgjegjëse vendore për menaxhimin e integruar të burimeve ujore në basenin përkatës, </w:t>
      </w:r>
      <w:r w:rsidR="000D5AA9">
        <w:rPr>
          <w:rFonts w:cs="Calibri"/>
          <w:lang w:val="sq-AL" w:bidi="sq-AL"/>
        </w:rPr>
        <w:t xml:space="preserve">duke </w:t>
      </w:r>
      <w:r w:rsidR="007D6FE5" w:rsidRPr="00E34213">
        <w:rPr>
          <w:rFonts w:cs="Calibri"/>
          <w:lang w:val="sq-AL" w:bidi="sq-AL"/>
        </w:rPr>
        <w:t>përfshi</w:t>
      </w:r>
      <w:r w:rsidR="000D5AA9">
        <w:rPr>
          <w:rFonts w:cs="Calibri"/>
          <w:lang w:val="sq-AL" w:bidi="sq-AL"/>
        </w:rPr>
        <w:t>rë</w:t>
      </w:r>
      <w:r w:rsidR="007D6FE5" w:rsidRPr="00E34213">
        <w:rPr>
          <w:rFonts w:cs="Calibri"/>
          <w:lang w:val="sq-AL" w:bidi="sq-AL"/>
        </w:rPr>
        <w:t xml:space="preserve"> edhe ruajtjen dhe mbrojtjen e burimeve ujore, si dhe shpërndarjen e barabartë të burimeve ujore brenda basenit ujor në fjalë (LMIBU, Neni 12).</w:t>
      </w:r>
    </w:p>
    <w:p w14:paraId="647C1B01" w14:textId="695B5C3E" w:rsidR="007D6FE5" w:rsidRPr="00E34213" w:rsidRDefault="007D6FE5" w:rsidP="007D6FE5">
      <w:pPr>
        <w:pStyle w:val="Caption"/>
        <w:rPr>
          <w:rFonts w:cs="Calibri"/>
          <w:lang w:val="sq-AL"/>
        </w:rPr>
      </w:pPr>
      <w:bookmarkStart w:id="11" w:name="_Ref93492499"/>
      <w:bookmarkStart w:id="12" w:name="_Toc139279129"/>
      <w:r w:rsidRPr="00E34213">
        <w:rPr>
          <w:rFonts w:cs="Calibri"/>
          <w:lang w:val="sq-AL" w:bidi="sq-AL"/>
        </w:rPr>
        <w:t>Figura</w:t>
      </w:r>
      <w:r w:rsidR="006417FB" w:rsidRPr="00E34213">
        <w:rPr>
          <w:rFonts w:cs="Calibri"/>
          <w:lang w:val="sq-AL" w:bidi="sq-AL"/>
        </w:rPr>
        <w:fldChar w:fldCharType="begin"/>
      </w:r>
      <w:r w:rsidR="006417FB" w:rsidRPr="00E34213">
        <w:rPr>
          <w:rFonts w:cs="Calibri"/>
          <w:lang w:val="sq-AL" w:bidi="sq-AL"/>
        </w:rPr>
        <w:instrText xml:space="preserve"> STYLEREF 1 \s </w:instrText>
      </w:r>
      <w:r w:rsidR="006417FB" w:rsidRPr="00E34213">
        <w:rPr>
          <w:rFonts w:cs="Calibri"/>
          <w:lang w:val="sq-AL" w:bidi="sq-AL"/>
        </w:rPr>
        <w:fldChar w:fldCharType="separate"/>
      </w:r>
      <w:r w:rsidR="00DE1974">
        <w:rPr>
          <w:rFonts w:cs="Calibri"/>
          <w:noProof/>
          <w:lang w:val="sq-AL" w:bidi="sq-AL"/>
        </w:rPr>
        <w:t>1</w:t>
      </w:r>
      <w:r w:rsidR="006417FB" w:rsidRPr="00E34213">
        <w:rPr>
          <w:rFonts w:cs="Calibri"/>
          <w:lang w:val="sq-AL" w:bidi="sq-AL"/>
        </w:rPr>
        <w:fldChar w:fldCharType="end"/>
      </w:r>
      <w:r w:rsidR="006417FB" w:rsidRPr="00E34213">
        <w:rPr>
          <w:rFonts w:cs="Calibri"/>
          <w:lang w:val="sq-AL" w:bidi="sq-AL"/>
        </w:rPr>
        <w:noBreakHyphen/>
      </w:r>
      <w:r w:rsidR="006417FB" w:rsidRPr="00E34213">
        <w:rPr>
          <w:rFonts w:cs="Calibri"/>
          <w:lang w:val="sq-AL" w:bidi="sq-AL"/>
        </w:rPr>
        <w:fldChar w:fldCharType="begin"/>
      </w:r>
      <w:r w:rsidR="006417FB" w:rsidRPr="00E34213">
        <w:rPr>
          <w:rFonts w:cs="Calibri"/>
          <w:lang w:val="sq-AL" w:bidi="sq-AL"/>
        </w:rPr>
        <w:instrText xml:space="preserve"> SEQ Figure \* ARABIC \s 1 </w:instrText>
      </w:r>
      <w:r w:rsidR="006417FB" w:rsidRPr="00E34213">
        <w:rPr>
          <w:rFonts w:cs="Calibri"/>
          <w:lang w:val="sq-AL" w:bidi="sq-AL"/>
        </w:rPr>
        <w:fldChar w:fldCharType="separate"/>
      </w:r>
      <w:r w:rsidR="00DE1974">
        <w:rPr>
          <w:rFonts w:cs="Calibri"/>
          <w:noProof/>
          <w:lang w:val="sq-AL" w:bidi="sq-AL"/>
        </w:rPr>
        <w:t>1</w:t>
      </w:r>
      <w:r w:rsidR="006417FB" w:rsidRPr="00E34213">
        <w:rPr>
          <w:rFonts w:cs="Calibri"/>
          <w:lang w:val="sq-AL" w:bidi="sq-AL"/>
        </w:rPr>
        <w:fldChar w:fldCharType="end"/>
      </w:r>
      <w:bookmarkEnd w:id="11"/>
      <w:r w:rsidRPr="00E34213">
        <w:rPr>
          <w:rFonts w:cs="Calibri"/>
          <w:lang w:val="sq-AL" w:bidi="sq-AL"/>
        </w:rPr>
        <w:t xml:space="preserve"> – Rregullimet Administrative për Qeverisjen e </w:t>
      </w:r>
      <w:r w:rsidR="00E975CC" w:rsidRPr="00E34213">
        <w:rPr>
          <w:rFonts w:cs="Calibri"/>
          <w:lang w:val="sq-AL" w:bidi="sq-AL"/>
        </w:rPr>
        <w:t>Burimeve Ujore</w:t>
      </w:r>
      <w:bookmarkEnd w:id="12"/>
      <w:r w:rsidRPr="00E34213">
        <w:rPr>
          <w:rFonts w:cs="Calibri"/>
          <w:lang w:val="sq-AL" w:bidi="sq-AL"/>
        </w:rPr>
        <w:t xml:space="preserve"> </w:t>
      </w:r>
    </w:p>
    <w:p w14:paraId="14760D89" w14:textId="52685DDA" w:rsidR="007D6FE5" w:rsidRPr="00E34213" w:rsidRDefault="00796D70" w:rsidP="00E975CC">
      <w:pPr>
        <w:jc w:val="center"/>
        <w:rPr>
          <w:rFonts w:cs="Calibri"/>
          <w:lang w:val="sq-AL"/>
        </w:rPr>
      </w:pPr>
      <w:r>
        <w:rPr>
          <w:rFonts w:cs="Calibri"/>
          <w:noProof/>
          <w:szCs w:val="22"/>
          <w:lang w:eastAsia="en-GB"/>
        </w:rPr>
        <w:drawing>
          <wp:inline distT="0" distB="0" distL="0" distR="0" wp14:anchorId="18945A1F" wp14:editId="6234A10C">
            <wp:extent cx="4238625" cy="2911386"/>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3-02-15 at 11.05.16.jpeg"/>
                    <pic:cNvPicPr/>
                  </pic:nvPicPr>
                  <pic:blipFill>
                    <a:blip r:embed="rId14">
                      <a:extLst>
                        <a:ext uri="{28A0092B-C50C-407E-A947-70E740481C1C}">
                          <a14:useLocalDpi xmlns:a14="http://schemas.microsoft.com/office/drawing/2010/main" val="0"/>
                        </a:ext>
                      </a:extLst>
                    </a:blip>
                    <a:stretch>
                      <a:fillRect/>
                    </a:stretch>
                  </pic:blipFill>
                  <pic:spPr>
                    <a:xfrm>
                      <a:off x="0" y="0"/>
                      <a:ext cx="4290563" cy="2947061"/>
                    </a:xfrm>
                    <a:prstGeom prst="rect">
                      <a:avLst/>
                    </a:prstGeom>
                  </pic:spPr>
                </pic:pic>
              </a:graphicData>
            </a:graphic>
          </wp:inline>
        </w:drawing>
      </w:r>
    </w:p>
    <w:p w14:paraId="248726FD" w14:textId="03CC576A" w:rsidR="007D6FE5" w:rsidRPr="00E34213" w:rsidRDefault="007D6FE5" w:rsidP="008F65C8">
      <w:pPr>
        <w:jc w:val="both"/>
        <w:rPr>
          <w:rFonts w:cs="Calibri"/>
          <w:lang w:val="sq-AL"/>
        </w:rPr>
      </w:pPr>
      <w:r w:rsidRPr="00E34213">
        <w:rPr>
          <w:rFonts w:cs="Calibri"/>
          <w:lang w:val="sq-AL" w:bidi="sq-AL"/>
        </w:rPr>
        <w:t>Zyrat e Administrimit të Basenit Ujor (ZABU) janë njësi operacionale të AMBU-</w:t>
      </w:r>
      <w:r w:rsidR="000D5AA9">
        <w:rPr>
          <w:rFonts w:cs="Calibri"/>
          <w:lang w:val="sq-AL" w:bidi="sq-AL"/>
        </w:rPr>
        <w:t>së</w:t>
      </w:r>
      <w:r w:rsidRPr="00E34213">
        <w:rPr>
          <w:rFonts w:cs="Calibri"/>
          <w:lang w:val="sq-AL" w:bidi="sq-AL"/>
        </w:rPr>
        <w:t xml:space="preserve">. Detyra e tyre kryesore është hartimi i planeve të menaxhimit të burimeve të baseneve ujore përkatëse dhe mbajtja e inventarëve për burimet ujore (Neni 13, LMIBU). </w:t>
      </w:r>
    </w:p>
    <w:p w14:paraId="6CAD568C" w14:textId="2BA47739" w:rsidR="00575C21" w:rsidRPr="00E34213" w:rsidRDefault="00575C21" w:rsidP="00575C21">
      <w:pPr>
        <w:pStyle w:val="Heading2"/>
        <w:rPr>
          <w:rFonts w:cs="Calibri"/>
          <w:lang w:val="sq-AL"/>
        </w:rPr>
      </w:pPr>
      <w:bookmarkStart w:id="13" w:name="_Toc105762647"/>
      <w:bookmarkStart w:id="14" w:name="_Toc139278860"/>
      <w:r w:rsidRPr="00E34213">
        <w:rPr>
          <w:rFonts w:cs="Calibri"/>
          <w:lang w:val="sq-AL" w:bidi="sq-AL"/>
        </w:rPr>
        <w:lastRenderedPageBreak/>
        <w:t>Koordinimi i autoritetit Kompetent dhe Marrëdhëniet Institucionale</w:t>
      </w:r>
      <w:bookmarkEnd w:id="13"/>
      <w:bookmarkEnd w:id="14"/>
    </w:p>
    <w:p w14:paraId="5D7F52BB" w14:textId="3B5A9A83" w:rsidR="0051617C" w:rsidRPr="00E34213" w:rsidRDefault="005A49D8" w:rsidP="008F65C8">
      <w:pPr>
        <w:jc w:val="both"/>
        <w:rPr>
          <w:rFonts w:cs="Calibri"/>
          <w:lang w:val="sq-AL"/>
        </w:rPr>
      </w:pPr>
      <w:r w:rsidRPr="00E34213">
        <w:rPr>
          <w:rFonts w:cs="Calibri"/>
          <w:lang w:val="sq-AL" w:bidi="sq-AL"/>
        </w:rPr>
        <w:t xml:space="preserve">AMBU vepron si organi përgjegjës kryesor për hartimin dhe koordinimin e PMBU-së. Megjithatë, PMBU-të janë nisma mjaft komplekse, që kërkojnë bashkëpunim të gjerë dhe konsultim midis Ministrive, Agjencive Qeveritare dhe rregullatorëve, të quajtur ndryshe edhe si “autoritete kompetente”. </w:t>
      </w:r>
    </w:p>
    <w:p w14:paraId="64082C70" w14:textId="6321DDF8" w:rsidR="00D04B14" w:rsidRPr="00E34213" w:rsidRDefault="008F65C8" w:rsidP="008F65C8">
      <w:pPr>
        <w:jc w:val="both"/>
        <w:rPr>
          <w:rFonts w:cs="Calibri"/>
          <w:lang w:val="sq-AL"/>
        </w:rPr>
      </w:pPr>
      <w:r w:rsidRPr="00E34213">
        <w:rPr>
          <w:rFonts w:cs="Calibri"/>
          <w:lang w:val="sq-AL" w:bidi="sq-AL"/>
        </w:rPr>
        <w:t xml:space="preserve">Tabela 1-1 </w:t>
      </w:r>
      <w:r w:rsidR="00D65058" w:rsidRPr="00E34213">
        <w:rPr>
          <w:rFonts w:cs="Calibri"/>
          <w:lang w:val="sq-AL" w:bidi="sq-AL"/>
        </w:rPr>
        <w:t>përcakton autoritetet kompetente për këtë Plan dhe përshkruan detyrat dhe detyrimet e tyre, si dhe mekanizmat e koordinimit me Autorite</w:t>
      </w:r>
      <w:r w:rsidR="0026642F" w:rsidRPr="00E34213">
        <w:rPr>
          <w:rFonts w:cs="Calibri"/>
          <w:lang w:val="sq-AL" w:bidi="sq-AL"/>
        </w:rPr>
        <w:t xml:space="preserve">tin e Rajonit të Basenit Ujor. </w:t>
      </w:r>
      <w:r w:rsidR="00D65058" w:rsidRPr="00E34213">
        <w:rPr>
          <w:rFonts w:cs="Calibri"/>
          <w:lang w:val="sq-AL" w:bidi="sq-AL"/>
        </w:rPr>
        <w:t>Ky koordinim ndodh rutinë, nëpërmjet mekanizmave qeverisës</w:t>
      </w:r>
      <w:r w:rsidR="0026642F" w:rsidRPr="00E34213">
        <w:rPr>
          <w:rFonts w:cs="Calibri"/>
          <w:lang w:val="sq-AL" w:bidi="sq-AL"/>
        </w:rPr>
        <w:t>e</w:t>
      </w:r>
      <w:r w:rsidR="00D65058" w:rsidRPr="00E34213">
        <w:rPr>
          <w:rFonts w:cs="Calibri"/>
          <w:lang w:val="sq-AL" w:bidi="sq-AL"/>
        </w:rPr>
        <w:t>.</w:t>
      </w:r>
    </w:p>
    <w:p w14:paraId="7EFDD536" w14:textId="77777777" w:rsidR="004A70A7" w:rsidRPr="00E34213" w:rsidRDefault="004A70A7" w:rsidP="008F65C8">
      <w:pPr>
        <w:jc w:val="both"/>
        <w:rPr>
          <w:rFonts w:cs="Calibri"/>
          <w:lang w:val="sq-AL"/>
        </w:rPr>
      </w:pPr>
      <w:r w:rsidRPr="00E34213">
        <w:rPr>
          <w:rFonts w:cs="Calibri"/>
          <w:lang w:val="sq-AL" w:bidi="sq-AL"/>
        </w:rPr>
        <w:t xml:space="preserve">Institucionet përgjegjëse për hartimin dhe zbatimin e planeve për administrimin dhe organizimin e organeve kombëtare për Menaxhimin e Burimeve Ujore janë: Këshilli i Ministrave, Këshilli Kombëtar i Ujit, Agjencia për Menaxhimin e Burimeve Ujore, Këshilli i Baseneve Ujore dhe Zyrat e Administrimit të Burimeve Ujore. (Neni 7, LMIBU). </w:t>
      </w:r>
    </w:p>
    <w:p w14:paraId="6AE96975" w14:textId="4879A9BC" w:rsidR="004A70A7" w:rsidRPr="00E34213" w:rsidRDefault="004A70A7" w:rsidP="008F65C8">
      <w:pPr>
        <w:jc w:val="both"/>
        <w:rPr>
          <w:rFonts w:cs="Calibri"/>
          <w:lang w:val="sq-AL" w:bidi="sq-AL"/>
        </w:rPr>
      </w:pPr>
      <w:r w:rsidRPr="00E34213">
        <w:rPr>
          <w:rFonts w:cs="Calibri"/>
          <w:lang w:val="sq-AL" w:bidi="sq-AL"/>
        </w:rPr>
        <w:t>KB</w:t>
      </w:r>
      <w:r w:rsidR="0026642F" w:rsidRPr="00E34213">
        <w:rPr>
          <w:rFonts w:cs="Calibri"/>
          <w:lang w:val="sq-AL" w:bidi="sq-AL"/>
        </w:rPr>
        <w:t>U</w:t>
      </w:r>
      <w:r w:rsidRPr="00E34213">
        <w:rPr>
          <w:rFonts w:cs="Calibri"/>
          <w:lang w:val="sq-AL" w:bidi="sq-AL"/>
        </w:rPr>
        <w:t>-të ndihmohen nga ZABU-të, të cilat funksionojnë si sekretariat i KB</w:t>
      </w:r>
      <w:r w:rsidR="0026642F" w:rsidRPr="00E34213">
        <w:rPr>
          <w:rFonts w:cs="Calibri"/>
          <w:lang w:val="sq-AL" w:bidi="sq-AL"/>
        </w:rPr>
        <w:t>U</w:t>
      </w:r>
      <w:r w:rsidRPr="00E34213">
        <w:rPr>
          <w:rFonts w:cs="Calibri"/>
          <w:lang w:val="sq-AL" w:bidi="sq-AL"/>
        </w:rPr>
        <w:t xml:space="preserve">-ve. ZABU-të janë përgjegjëse për vlerësimin teknik të </w:t>
      </w:r>
      <w:r w:rsidR="000D5AA9">
        <w:rPr>
          <w:rFonts w:cs="Calibri"/>
          <w:lang w:val="sq-AL" w:bidi="sq-AL"/>
        </w:rPr>
        <w:t xml:space="preserve">aplikimeve për </w:t>
      </w:r>
      <w:r w:rsidR="000D5AA9" w:rsidRPr="00E34213">
        <w:rPr>
          <w:rFonts w:cs="Calibri"/>
          <w:lang w:val="sq-AL" w:bidi="sq-AL"/>
        </w:rPr>
        <w:t>përdorim</w:t>
      </w:r>
      <w:r w:rsidR="000D5AA9">
        <w:rPr>
          <w:rFonts w:cs="Calibri"/>
          <w:lang w:val="sq-AL" w:bidi="sq-AL"/>
        </w:rPr>
        <w:t>in</w:t>
      </w:r>
      <w:r w:rsidR="000D5AA9" w:rsidRPr="00E34213">
        <w:rPr>
          <w:rFonts w:cs="Calibri"/>
          <w:lang w:val="sq-AL" w:bidi="sq-AL"/>
        </w:rPr>
        <w:t xml:space="preserve"> </w:t>
      </w:r>
      <w:r w:rsidR="000D5AA9">
        <w:rPr>
          <w:rFonts w:cs="Calibri"/>
          <w:lang w:val="sq-AL" w:bidi="sq-AL"/>
        </w:rPr>
        <w:t>e</w:t>
      </w:r>
      <w:r w:rsidR="000D5AA9" w:rsidRPr="00E34213">
        <w:rPr>
          <w:rFonts w:cs="Calibri"/>
          <w:lang w:val="sq-AL" w:bidi="sq-AL"/>
        </w:rPr>
        <w:t xml:space="preserve"> </w:t>
      </w:r>
      <w:r w:rsidRPr="00E34213">
        <w:rPr>
          <w:rFonts w:cs="Calibri"/>
          <w:lang w:val="sq-AL" w:bidi="sq-AL"/>
        </w:rPr>
        <w:t>ujit (sipërfaqësore dhe nëntokësore), japin rekomandime për miratim nga KB</w:t>
      </w:r>
      <w:r w:rsidR="0026642F" w:rsidRPr="00E34213">
        <w:rPr>
          <w:rFonts w:cs="Calibri"/>
          <w:lang w:val="sq-AL" w:bidi="sq-AL"/>
        </w:rPr>
        <w:t>U</w:t>
      </w:r>
      <w:r w:rsidRPr="00E34213">
        <w:rPr>
          <w:rFonts w:cs="Calibri"/>
          <w:lang w:val="sq-AL" w:bidi="sq-AL"/>
        </w:rPr>
        <w:t>-ja, mbështesin bashkitë në zgjidhjen e çështjeve që lidhen me burimet ujore dhe janë përgjegjëse pë</w:t>
      </w:r>
      <w:r w:rsidR="0026642F" w:rsidRPr="00E34213">
        <w:rPr>
          <w:rFonts w:cs="Calibri"/>
          <w:lang w:val="sq-AL" w:bidi="sq-AL"/>
        </w:rPr>
        <w:t>r mbikëqyrjen (dhe monitorimin)</w:t>
      </w:r>
      <w:r w:rsidRPr="00E34213">
        <w:rPr>
          <w:rFonts w:cs="Calibri"/>
          <w:lang w:val="sq-AL" w:bidi="sq-AL"/>
        </w:rPr>
        <w:t xml:space="preserve"> </w:t>
      </w:r>
      <w:r w:rsidR="00216DD3">
        <w:rPr>
          <w:rFonts w:cs="Calibri"/>
          <w:lang w:val="sq-AL" w:bidi="sq-AL"/>
        </w:rPr>
        <w:t xml:space="preserve">e </w:t>
      </w:r>
      <w:r w:rsidRPr="00E34213">
        <w:rPr>
          <w:rFonts w:cs="Calibri"/>
          <w:lang w:val="sq-AL" w:bidi="sq-AL"/>
        </w:rPr>
        <w:t xml:space="preserve">të gjitha veprimtarive lidhur me përdorimin e burimeve ujore. Megjithatë, ZABU-të kanë autoritet të kufizuar lidhur me </w:t>
      </w:r>
      <w:r w:rsidR="000D5AA9">
        <w:rPr>
          <w:rFonts w:cs="Calibri"/>
          <w:lang w:val="sq-AL" w:bidi="sq-AL"/>
        </w:rPr>
        <w:t>imponimin e</w:t>
      </w:r>
      <w:r w:rsidRPr="00E34213">
        <w:rPr>
          <w:rFonts w:cs="Calibri"/>
          <w:lang w:val="sq-AL" w:bidi="sq-AL"/>
        </w:rPr>
        <w:t xml:space="preserve"> procedurave ligjore dhe rregullatore.</w:t>
      </w:r>
    </w:p>
    <w:p w14:paraId="177F9CA0" w14:textId="2AB21581" w:rsidR="004A70A7" w:rsidRPr="00E34213" w:rsidRDefault="004A70A7" w:rsidP="008F65C8">
      <w:pPr>
        <w:jc w:val="both"/>
        <w:rPr>
          <w:rFonts w:cs="Calibri"/>
          <w:lang w:val="sq-AL"/>
        </w:rPr>
      </w:pPr>
      <w:r w:rsidRPr="00E34213">
        <w:rPr>
          <w:rFonts w:cs="Calibri"/>
          <w:lang w:val="sq-AL" w:bidi="sq-AL"/>
        </w:rPr>
        <w:t xml:space="preserve">Urdhri i Kryeministrit Nr. 129 datë 21.09.2015 “Për marrjen e masave institucionale dhe operacionale për zbatimin e qasjes sektoriale dhe ngritjen e grupeve të menaxhimit të integruar të </w:t>
      </w:r>
      <w:r w:rsidR="000D5AA9" w:rsidRPr="00E34213">
        <w:rPr>
          <w:rFonts w:cs="Calibri"/>
          <w:lang w:val="sq-AL" w:bidi="sq-AL"/>
        </w:rPr>
        <w:t>politik</w:t>
      </w:r>
      <w:r w:rsidR="000D5AA9">
        <w:rPr>
          <w:rFonts w:cs="Calibri"/>
          <w:lang w:val="sq-AL" w:bidi="sq-AL"/>
        </w:rPr>
        <w:t>ave</w:t>
      </w:r>
      <w:r w:rsidRPr="00E34213">
        <w:rPr>
          <w:rFonts w:cs="Calibri"/>
          <w:lang w:val="sq-AL" w:bidi="sq-AL"/>
        </w:rPr>
        <w:t>” institucionalizoi për herë të parë qasjen sektoriale brenda Sistemit të Planifikimit të Integruar (IPS), që është sistemi vendimmarrës i cili përcakton drejtimin strategjik dhe shpërndarjen e burimeve të vendit. Mekanizimi i Menaxhimit të Integruar të Sektorit u ngrit me qëllim zhvillimin, zbatimin dhe monitorimin e reformave sektoriale në Shqipëri. Kjo do të arrihet nëpërmjet hartimit të programeve kombëtare sektoriale dhe krijimit të një liste të vetme për projektet që kanë prioritet për investime strategjike. Mekanizmi u bazua në ngritjen e katër Grupeve të Menaxhimit të Integruar të Politikës (GMIP) në katër fusha prioritare:</w:t>
      </w:r>
    </w:p>
    <w:p w14:paraId="15A867FD" w14:textId="77777777" w:rsidR="004A70A7" w:rsidRPr="00E34213" w:rsidRDefault="004A70A7" w:rsidP="001F5728">
      <w:pPr>
        <w:pStyle w:val="ListParagraph"/>
        <w:numPr>
          <w:ilvl w:val="0"/>
          <w:numId w:val="48"/>
        </w:numPr>
        <w:jc w:val="both"/>
        <w:rPr>
          <w:rFonts w:cs="Calibri"/>
          <w:lang w:val="sq-AL"/>
        </w:rPr>
      </w:pPr>
      <w:r w:rsidRPr="00E34213">
        <w:rPr>
          <w:rFonts w:cs="Calibri"/>
          <w:lang w:val="sq-AL" w:bidi="sq-AL"/>
        </w:rPr>
        <w:t xml:space="preserve">Menaxhimin e Integruar të Ujit; </w:t>
      </w:r>
    </w:p>
    <w:p w14:paraId="78AA21C9" w14:textId="77777777" w:rsidR="004A70A7" w:rsidRPr="00E34213" w:rsidRDefault="004A70A7" w:rsidP="001F5728">
      <w:pPr>
        <w:pStyle w:val="ListParagraph"/>
        <w:numPr>
          <w:ilvl w:val="0"/>
          <w:numId w:val="48"/>
        </w:numPr>
        <w:jc w:val="both"/>
        <w:rPr>
          <w:rFonts w:cs="Calibri"/>
          <w:lang w:val="sq-AL"/>
        </w:rPr>
      </w:pPr>
      <w:r w:rsidRPr="00E34213">
        <w:rPr>
          <w:rFonts w:cs="Calibri"/>
          <w:lang w:val="sq-AL" w:bidi="sq-AL"/>
        </w:rPr>
        <w:t xml:space="preserve">Punësimin dhe Sektorin Social; </w:t>
      </w:r>
    </w:p>
    <w:p w14:paraId="31DF03CC" w14:textId="0CEFAD77" w:rsidR="004A70A7" w:rsidRPr="00E34213" w:rsidRDefault="004A70A7" w:rsidP="001F5728">
      <w:pPr>
        <w:pStyle w:val="ListParagraph"/>
        <w:numPr>
          <w:ilvl w:val="0"/>
          <w:numId w:val="48"/>
        </w:numPr>
        <w:jc w:val="both"/>
        <w:rPr>
          <w:rFonts w:cs="Calibri"/>
          <w:lang w:val="sq-AL"/>
        </w:rPr>
      </w:pPr>
      <w:r w:rsidRPr="00E34213">
        <w:rPr>
          <w:rFonts w:cs="Calibri"/>
          <w:lang w:val="sq-AL" w:bidi="sq-AL"/>
        </w:rPr>
        <w:t xml:space="preserve">Konkurrueshmëria dhe </w:t>
      </w:r>
      <w:r w:rsidR="00FF46A4">
        <w:rPr>
          <w:rFonts w:cs="Calibri"/>
          <w:lang w:val="sq-AL" w:bidi="sq-AL"/>
        </w:rPr>
        <w:t>In</w:t>
      </w:r>
      <w:r w:rsidRPr="00E34213">
        <w:rPr>
          <w:rFonts w:cs="Calibri"/>
          <w:lang w:val="sq-AL" w:bidi="sq-AL"/>
        </w:rPr>
        <w:t>ovacioni;</w:t>
      </w:r>
    </w:p>
    <w:p w14:paraId="53A1729D" w14:textId="77777777" w:rsidR="004A70A7" w:rsidRPr="00E34213" w:rsidRDefault="004A70A7" w:rsidP="001F5728">
      <w:pPr>
        <w:pStyle w:val="ListParagraph"/>
        <w:numPr>
          <w:ilvl w:val="0"/>
          <w:numId w:val="48"/>
        </w:numPr>
        <w:jc w:val="both"/>
        <w:rPr>
          <w:rFonts w:cs="Calibri"/>
          <w:lang w:val="sq-AL"/>
        </w:rPr>
      </w:pPr>
      <w:r w:rsidRPr="00E34213">
        <w:rPr>
          <w:rFonts w:cs="Calibri"/>
          <w:lang w:val="sq-AL" w:bidi="sq-AL"/>
        </w:rPr>
        <w:t xml:space="preserve">Qeverisja e Mirë dhe Administrimi Publik. </w:t>
      </w:r>
    </w:p>
    <w:p w14:paraId="73B6D224" w14:textId="77777777" w:rsidR="004A70A7" w:rsidRPr="00E34213" w:rsidRDefault="004A70A7" w:rsidP="008F65C8">
      <w:pPr>
        <w:jc w:val="both"/>
        <w:rPr>
          <w:rFonts w:cs="Calibri"/>
          <w:lang w:val="sq-AL"/>
        </w:rPr>
      </w:pPr>
    </w:p>
    <w:p w14:paraId="521A8263" w14:textId="6AD7670F" w:rsidR="007D554F" w:rsidRPr="00E34213" w:rsidRDefault="00F83D01" w:rsidP="008F65C8">
      <w:pPr>
        <w:jc w:val="both"/>
        <w:rPr>
          <w:rFonts w:cs="Calibri"/>
          <w:lang w:val="sq-AL"/>
        </w:rPr>
      </w:pPr>
      <w:r w:rsidRPr="00E34213">
        <w:rPr>
          <w:rFonts w:cs="Calibri"/>
          <w:lang w:val="sq-AL" w:bidi="sq-AL"/>
        </w:rPr>
        <w:t>Urdhri i Kryeministrit Nr.  157, datë 22.10.2018 “Për marrjen e masave për zba</w:t>
      </w:r>
      <w:r w:rsidR="0026642F" w:rsidRPr="00E34213">
        <w:rPr>
          <w:rFonts w:cs="Calibri"/>
          <w:lang w:val="sq-AL" w:bidi="sq-AL"/>
        </w:rPr>
        <w:t>timin e qasjes mbarë sektoriale/</w:t>
      </w:r>
      <w:r w:rsidRPr="00E34213">
        <w:rPr>
          <w:rFonts w:cs="Calibri"/>
          <w:lang w:val="sq-AL" w:bidi="sq-AL"/>
        </w:rPr>
        <w:t>ndërsektoriale, si dhe ngritjen dhe funksionimin e mekanizmit të integruar sektorial/ndërsektorial”, riorganizoi dhe konsolidoi mekanizmin GMIP në mbështetje të marrjes së masave organizative, ndër institucionale dhe operacionale për zbatimin e qasjes mbarë sektoriale / ndërsektoriale. Me këtë organizim të ri, GMIP-ja do të operojë në funksion të qasjes së integruar mbarësektoriale / ndërsektoriale në fushat prioritare. Në këtë drejtim, është shtuar edhe pikëpamja ndërsektoriale, ndryshe nga organizimi i parë, që e vuri theksin vetëm te pikëpamja sektoriale. Krahas GMIP-ve, është shtuar edhe një formë e re organizimi: Komitetet Drejtuese Sektoriale (KDS) ndarë në pesë</w:t>
      </w:r>
      <w:r w:rsidR="007C780F">
        <w:rPr>
          <w:rFonts w:cs="Calibri"/>
          <w:lang w:val="sq-AL" w:bidi="sq-AL"/>
        </w:rPr>
        <w:t xml:space="preserve"> pjesë</w:t>
      </w:r>
      <w:r w:rsidRPr="00E34213">
        <w:rPr>
          <w:rFonts w:cs="Calibri"/>
          <w:lang w:val="sq-AL" w:bidi="sq-AL"/>
        </w:rPr>
        <w:t>. Ka shumë rëndësi që të përcaktohet roli i këtij mekanizmi në procesin e përdorimit dhe zbatimit të Instrumentit Financiar të Mbështetjes Buxhetore Sektoriale. Urdhri i Kryeministrit në vitin 2015 përcaktoi se: mekanizmi synon të zhvillojë, zbatojë dhe monitorojë reformat sektoriale në Shqipëri nëpërmjet hartimit të programeve kombëtare sektoriale dhe krijimit të një liste të vetme për projektet me prioritet për investim</w:t>
      </w:r>
      <w:r w:rsidR="0026642F" w:rsidRPr="00E34213">
        <w:rPr>
          <w:rFonts w:cs="Calibri"/>
          <w:lang w:val="sq-AL" w:bidi="sq-AL"/>
        </w:rPr>
        <w:t>e strategjike në përputhje me</w:t>
      </w:r>
      <w:r w:rsidRPr="00E34213">
        <w:rPr>
          <w:rFonts w:cs="Calibri"/>
          <w:lang w:val="sq-AL" w:bidi="sq-AL"/>
        </w:rPr>
        <w:t xml:space="preserve"> procesin e anëtarësimit në BE dhe detyrimet ndërkombëtare të Shqipërisë”. Të gjithë palët e interesit të basenit ujor nga përdoruesit fundorë e deri te autoritetet kombëtare (institucionet qeveritare) përfaqësohen nga subjekte të ndryshme që operojnë në sektorin e ujit, si: </w:t>
      </w:r>
      <w:r w:rsidR="0026642F" w:rsidRPr="00E34213">
        <w:rPr>
          <w:rFonts w:cs="Calibri"/>
          <w:lang w:val="sq-AL" w:bidi="sq-AL"/>
        </w:rPr>
        <w:t>bujqësi, industri, urbanizim, energji</w:t>
      </w:r>
      <w:r w:rsidRPr="00E34213">
        <w:rPr>
          <w:rFonts w:cs="Calibri"/>
          <w:lang w:val="sq-AL" w:bidi="sq-AL"/>
        </w:rPr>
        <w:t xml:space="preserve">; OJF-të, komuniteti </w:t>
      </w:r>
      <w:r w:rsidR="0026642F" w:rsidRPr="00E34213">
        <w:rPr>
          <w:rFonts w:cs="Calibri"/>
          <w:lang w:val="sq-AL" w:bidi="sq-AL"/>
        </w:rPr>
        <w:t>shkencor, donatorët dhe shoqëritë</w:t>
      </w:r>
      <w:r w:rsidRPr="00E34213">
        <w:rPr>
          <w:rFonts w:cs="Calibri"/>
          <w:lang w:val="sq-AL" w:bidi="sq-AL"/>
        </w:rPr>
        <w:t xml:space="preserve"> civile në përgjithësi.</w:t>
      </w:r>
    </w:p>
    <w:p w14:paraId="7572331A" w14:textId="77777777" w:rsidR="00D65058" w:rsidRPr="00E34213" w:rsidRDefault="00D65058" w:rsidP="00AB2831">
      <w:pPr>
        <w:rPr>
          <w:rFonts w:cs="Calibri"/>
          <w:lang w:val="sq-AL"/>
        </w:rPr>
      </w:pPr>
    </w:p>
    <w:p w14:paraId="391F6335" w14:textId="77777777" w:rsidR="00D65058" w:rsidRPr="00E34213" w:rsidRDefault="00D65058" w:rsidP="00AB2831">
      <w:pPr>
        <w:rPr>
          <w:rFonts w:cs="Calibri"/>
          <w:lang w:val="sq-AL"/>
        </w:rPr>
        <w:sectPr w:rsidR="00D65058" w:rsidRPr="00E34213" w:rsidSect="00740E6C">
          <w:pgSz w:w="11900" w:h="16840"/>
          <w:pgMar w:top="1440" w:right="1440" w:bottom="1440" w:left="1440" w:header="709" w:footer="709" w:gutter="0"/>
          <w:pgBorders w:offsetFrom="page">
            <w:top w:val="single" w:sz="8" w:space="24" w:color="FFFFFF" w:themeColor="background1"/>
          </w:pgBorders>
          <w:pgNumType w:start="1" w:chapStyle="1"/>
          <w:cols w:space="708"/>
          <w:docGrid w:linePitch="360"/>
        </w:sectPr>
      </w:pPr>
    </w:p>
    <w:p w14:paraId="75580DD7" w14:textId="54797684" w:rsidR="006F7BC0" w:rsidRPr="00E34213" w:rsidRDefault="00143D60" w:rsidP="006F7BC0">
      <w:pPr>
        <w:pStyle w:val="Caption"/>
        <w:rPr>
          <w:rFonts w:cs="Calibri"/>
          <w:lang w:val="sq-AL"/>
        </w:rPr>
      </w:pPr>
      <w:bookmarkStart w:id="15" w:name="_Ref93489102"/>
      <w:bookmarkStart w:id="16" w:name="_Toc139279158"/>
      <w:r w:rsidRPr="00E34213">
        <w:rPr>
          <w:rFonts w:cs="Calibri"/>
          <w:lang w:val="sq-AL" w:bidi="sq-AL"/>
        </w:rPr>
        <w:lastRenderedPageBreak/>
        <w:t xml:space="preserve">Tabela </w:t>
      </w:r>
      <w:r w:rsidR="006F38AD" w:rsidRPr="00E34213">
        <w:rPr>
          <w:rFonts w:cs="Calibri"/>
          <w:lang w:val="sq-AL" w:bidi="sq-AL"/>
        </w:rPr>
        <w:fldChar w:fldCharType="begin"/>
      </w:r>
      <w:r w:rsidR="006F38AD" w:rsidRPr="00E34213">
        <w:rPr>
          <w:rFonts w:cs="Calibri"/>
          <w:lang w:val="sq-AL" w:bidi="sq-AL"/>
        </w:rPr>
        <w:instrText xml:space="preserve"> STYLEREF 1 \s </w:instrText>
      </w:r>
      <w:r w:rsidR="006F38AD" w:rsidRPr="00E34213">
        <w:rPr>
          <w:rFonts w:cs="Calibri"/>
          <w:lang w:val="sq-AL" w:bidi="sq-AL"/>
        </w:rPr>
        <w:fldChar w:fldCharType="separate"/>
      </w:r>
      <w:r w:rsidR="00DE1974">
        <w:rPr>
          <w:rFonts w:cs="Calibri"/>
          <w:noProof/>
          <w:lang w:val="sq-AL" w:bidi="sq-AL"/>
        </w:rPr>
        <w:t>1</w:t>
      </w:r>
      <w:r w:rsidR="006F38AD" w:rsidRPr="00E34213">
        <w:rPr>
          <w:rFonts w:cs="Calibri"/>
          <w:lang w:val="sq-AL" w:bidi="sq-AL"/>
        </w:rPr>
        <w:fldChar w:fldCharType="end"/>
      </w:r>
      <w:r w:rsidR="006F38AD" w:rsidRPr="00E34213">
        <w:rPr>
          <w:rFonts w:cs="Calibri"/>
          <w:lang w:val="sq-AL" w:bidi="sq-AL"/>
        </w:rPr>
        <w:noBreakHyphen/>
      </w:r>
      <w:r w:rsidR="006F38AD" w:rsidRPr="00E34213">
        <w:rPr>
          <w:rFonts w:cs="Calibri"/>
          <w:lang w:val="sq-AL" w:bidi="sq-AL"/>
        </w:rPr>
        <w:fldChar w:fldCharType="begin"/>
      </w:r>
      <w:r w:rsidR="006F38AD" w:rsidRPr="00E34213">
        <w:rPr>
          <w:rFonts w:cs="Calibri"/>
          <w:lang w:val="sq-AL" w:bidi="sq-AL"/>
        </w:rPr>
        <w:instrText xml:space="preserve"> SEQ Table \* ARABIC \s 1 </w:instrText>
      </w:r>
      <w:r w:rsidR="006F38AD" w:rsidRPr="00E34213">
        <w:rPr>
          <w:rFonts w:cs="Calibri"/>
          <w:lang w:val="sq-AL" w:bidi="sq-AL"/>
        </w:rPr>
        <w:fldChar w:fldCharType="separate"/>
      </w:r>
      <w:r w:rsidR="00DE1974">
        <w:rPr>
          <w:rFonts w:cs="Calibri"/>
          <w:noProof/>
          <w:lang w:val="sq-AL" w:bidi="sq-AL"/>
        </w:rPr>
        <w:t>1</w:t>
      </w:r>
      <w:r w:rsidR="006F38AD" w:rsidRPr="00E34213">
        <w:rPr>
          <w:rFonts w:cs="Calibri"/>
          <w:lang w:val="sq-AL" w:bidi="sq-AL"/>
        </w:rPr>
        <w:fldChar w:fldCharType="end"/>
      </w:r>
      <w:bookmarkEnd w:id="15"/>
      <w:r w:rsidRPr="00E34213">
        <w:rPr>
          <w:rFonts w:cs="Calibri"/>
          <w:lang w:val="sq-AL" w:bidi="sq-AL"/>
        </w:rPr>
        <w:t xml:space="preserve"> – Regjistri i Autoriteteve Kompetente Lidhur me Planin</w:t>
      </w:r>
      <w:bookmarkEnd w:id="16"/>
    </w:p>
    <w:tbl>
      <w:tblPr>
        <w:tblStyle w:val="MediumShading1-Accent11"/>
        <w:tblpPr w:leftFromText="180" w:rightFromText="180" w:vertAnchor="text" w:tblpX="108" w:tblpY="1"/>
        <w:tblW w:w="14567" w:type="dxa"/>
        <w:tblLayout w:type="fixed"/>
        <w:tblLook w:val="04A0" w:firstRow="1" w:lastRow="0" w:firstColumn="1" w:lastColumn="0" w:noHBand="0" w:noVBand="1"/>
      </w:tblPr>
      <w:tblGrid>
        <w:gridCol w:w="4101"/>
        <w:gridCol w:w="29"/>
        <w:gridCol w:w="4909"/>
        <w:gridCol w:w="5528"/>
      </w:tblGrid>
      <w:tr w:rsidR="00F83D01" w:rsidRPr="00267A83" w14:paraId="1F460402" w14:textId="77777777" w:rsidTr="00B532E2">
        <w:trPr>
          <w:cnfStyle w:val="100000000000" w:firstRow="1" w:lastRow="0" w:firstColumn="0" w:lastColumn="0" w:oddVBand="0" w:evenVBand="0" w:oddHBand="0" w:evenHBand="0" w:firstRowFirstColumn="0" w:firstRowLastColumn="0" w:lastRowFirstColumn="0" w:lastRowLastColumn="0"/>
          <w:trHeight w:val="53"/>
        </w:trPr>
        <w:tc>
          <w:tcPr>
            <w:cnfStyle w:val="001000000000" w:firstRow="0" w:lastRow="0" w:firstColumn="1" w:lastColumn="0" w:oddVBand="0" w:evenVBand="0" w:oddHBand="0" w:evenHBand="0" w:firstRowFirstColumn="0" w:firstRowLastColumn="0" w:lastRowFirstColumn="0" w:lastRowLastColumn="0"/>
            <w:tcW w:w="4130" w:type="dxa"/>
            <w:gridSpan w:val="2"/>
          </w:tcPr>
          <w:p w14:paraId="63BC2E03" w14:textId="77777777" w:rsidR="00F83D01" w:rsidRPr="00267A83" w:rsidRDefault="00F83D01" w:rsidP="00F83D01">
            <w:pPr>
              <w:rPr>
                <w:rFonts w:cs="Calibri"/>
                <w:sz w:val="20"/>
                <w:szCs w:val="20"/>
                <w:lang w:val="sq-AL"/>
              </w:rPr>
            </w:pPr>
            <w:r w:rsidRPr="00267A83">
              <w:rPr>
                <w:rFonts w:cs="Calibri"/>
                <w:sz w:val="20"/>
                <w:szCs w:val="20"/>
                <w:lang w:val="sq-AL" w:bidi="sq-AL"/>
              </w:rPr>
              <w:t>AUTORITETI KOMPETENT DHE AUTORITETI LIGJOR</w:t>
            </w:r>
          </w:p>
        </w:tc>
        <w:tc>
          <w:tcPr>
            <w:tcW w:w="4909" w:type="dxa"/>
          </w:tcPr>
          <w:p w14:paraId="453E20E6" w14:textId="77777777" w:rsidR="00F83D01" w:rsidRPr="00267A83" w:rsidRDefault="00F83D01" w:rsidP="00F83D01">
            <w:pP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267A83">
              <w:rPr>
                <w:rFonts w:cs="Calibri"/>
                <w:sz w:val="20"/>
                <w:szCs w:val="20"/>
                <w:lang w:val="sq-AL" w:bidi="sq-AL"/>
              </w:rPr>
              <w:t>AKTIVITETET KRYESORE QË KONTRIBUOJNË NË DKU</w:t>
            </w:r>
          </w:p>
        </w:tc>
        <w:tc>
          <w:tcPr>
            <w:tcW w:w="5528" w:type="dxa"/>
          </w:tcPr>
          <w:p w14:paraId="7B810266" w14:textId="77777777" w:rsidR="00F83D01" w:rsidRPr="00267A83" w:rsidRDefault="00F83D01" w:rsidP="00F83D01">
            <w:pPr>
              <w:ind w:right="-2724"/>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sidRPr="00267A83">
              <w:rPr>
                <w:rFonts w:cs="Calibri"/>
                <w:sz w:val="20"/>
                <w:szCs w:val="20"/>
                <w:lang w:val="sq-AL" w:bidi="sq-AL"/>
              </w:rPr>
              <w:t>MEKANIZMAT E KOORDINIMIT ME AK-të E TJERA</w:t>
            </w:r>
          </w:p>
        </w:tc>
      </w:tr>
      <w:tr w:rsidR="00F83D01" w:rsidRPr="00267A83" w14:paraId="3D6B0A6E" w14:textId="77777777" w:rsidTr="00B532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0" w:type="dxa"/>
            <w:gridSpan w:val="2"/>
          </w:tcPr>
          <w:p w14:paraId="5C148B6E" w14:textId="45799380" w:rsidR="00F83D01" w:rsidRPr="00267A83" w:rsidRDefault="00F83D01" w:rsidP="00F83D01">
            <w:pPr>
              <w:rPr>
                <w:rFonts w:cs="Calibri"/>
                <w:b w:val="0"/>
                <w:sz w:val="20"/>
                <w:szCs w:val="20"/>
                <w:lang w:val="sq-AL"/>
              </w:rPr>
            </w:pPr>
            <w:r w:rsidRPr="00267A83">
              <w:rPr>
                <w:rFonts w:cs="Calibri"/>
                <w:b w:val="0"/>
                <w:sz w:val="20"/>
                <w:szCs w:val="20"/>
                <w:lang w:val="sq-AL" w:bidi="sq-AL"/>
              </w:rPr>
              <w:t>Agjencia e Menaxhimit të Burimeve Ujore (AMBU) (Kryeministria)</w:t>
            </w:r>
          </w:p>
          <w:p w14:paraId="1B35D879" w14:textId="785E2A64" w:rsidR="00F83D01" w:rsidRPr="00267A83" w:rsidRDefault="00DF4F27" w:rsidP="00F83D01">
            <w:pPr>
              <w:rPr>
                <w:rFonts w:cs="Calibri"/>
                <w:b w:val="0"/>
                <w:sz w:val="20"/>
                <w:szCs w:val="20"/>
                <w:lang w:val="sq-AL"/>
              </w:rPr>
            </w:pPr>
            <w:r w:rsidRPr="00267A83">
              <w:rPr>
                <w:rFonts w:cs="Calibri"/>
                <w:b w:val="0"/>
                <w:sz w:val="20"/>
                <w:szCs w:val="20"/>
                <w:lang w:val="sq-AL" w:bidi="sq-AL"/>
              </w:rPr>
              <w:t xml:space="preserve">Ligji Nr. </w:t>
            </w:r>
            <w:r w:rsidR="00F83D01" w:rsidRPr="00267A83">
              <w:rPr>
                <w:rFonts w:cs="Calibri"/>
                <w:b w:val="0"/>
                <w:sz w:val="20"/>
                <w:szCs w:val="20"/>
                <w:lang w:val="sq-AL" w:bidi="sq-AL"/>
              </w:rPr>
              <w:t>111/2012 ndryshuar me Ligjin nr. 6/2018 për ‘’Menaxhimin e Integruar të burimeve ujore”</w:t>
            </w:r>
          </w:p>
          <w:p w14:paraId="7BBE67CE" w14:textId="79785C3E" w:rsidR="00F83D01" w:rsidRPr="00267A83" w:rsidRDefault="00F83D01" w:rsidP="00F83D01">
            <w:pPr>
              <w:rPr>
                <w:rFonts w:cs="Calibri"/>
                <w:b w:val="0"/>
                <w:sz w:val="20"/>
                <w:szCs w:val="20"/>
                <w:lang w:val="sq-AL"/>
              </w:rPr>
            </w:pPr>
            <w:r w:rsidRPr="00267A83">
              <w:rPr>
                <w:rFonts w:cs="Calibri"/>
                <w:b w:val="0"/>
                <w:sz w:val="20"/>
                <w:szCs w:val="20"/>
                <w:lang w:val="sq-AL" w:bidi="sq-AL"/>
              </w:rPr>
              <w:t>VKM Nr. 221, datë 26.4.2018 ‘’Për organizimin dhe funksionim</w:t>
            </w:r>
            <w:r w:rsidR="00216DD3">
              <w:rPr>
                <w:rFonts w:cs="Calibri"/>
                <w:b w:val="0"/>
                <w:sz w:val="20"/>
                <w:szCs w:val="20"/>
                <w:lang w:val="sq-AL" w:bidi="sq-AL"/>
              </w:rPr>
              <w:t>in e AMBU-së</w:t>
            </w:r>
            <w:r w:rsidRPr="00267A83">
              <w:rPr>
                <w:rFonts w:cs="Calibri"/>
                <w:b w:val="0"/>
                <w:sz w:val="20"/>
                <w:szCs w:val="20"/>
                <w:lang w:val="sq-AL" w:bidi="sq-AL"/>
              </w:rPr>
              <w:t xml:space="preserve">’’   </w:t>
            </w:r>
          </w:p>
        </w:tc>
        <w:tc>
          <w:tcPr>
            <w:tcW w:w="4909" w:type="dxa"/>
          </w:tcPr>
          <w:p w14:paraId="52A13F79" w14:textId="15B1FE68"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 xml:space="preserve">Zbatimi dhe koordinimi i </w:t>
            </w:r>
            <w:r w:rsidR="00ED5AE1" w:rsidRPr="00267A83">
              <w:rPr>
                <w:rFonts w:cs="Calibri"/>
                <w:sz w:val="20"/>
                <w:szCs w:val="20"/>
                <w:lang w:val="sq-AL" w:bidi="sq-AL"/>
              </w:rPr>
              <w:t xml:space="preserve">Ligjit </w:t>
            </w:r>
            <w:r w:rsidRPr="00267A83">
              <w:rPr>
                <w:rFonts w:cs="Calibri"/>
                <w:sz w:val="20"/>
                <w:szCs w:val="20"/>
                <w:lang w:val="sq-AL" w:bidi="sq-AL"/>
              </w:rPr>
              <w:t xml:space="preserve">për </w:t>
            </w:r>
            <w:r w:rsidR="00ED5AE1" w:rsidRPr="00267A83">
              <w:rPr>
                <w:rFonts w:cs="Calibri"/>
                <w:sz w:val="20"/>
                <w:szCs w:val="20"/>
                <w:lang w:val="sq-AL" w:bidi="sq-AL"/>
              </w:rPr>
              <w:t xml:space="preserve">Menaxhimin </w:t>
            </w:r>
            <w:r w:rsidRPr="00267A83">
              <w:rPr>
                <w:rFonts w:cs="Calibri"/>
                <w:sz w:val="20"/>
                <w:szCs w:val="20"/>
                <w:lang w:val="sq-AL" w:bidi="sq-AL"/>
              </w:rPr>
              <w:t xml:space="preserve">e </w:t>
            </w:r>
            <w:r w:rsidR="00ED5AE1" w:rsidRPr="00267A83">
              <w:rPr>
                <w:rFonts w:cs="Calibri"/>
                <w:sz w:val="20"/>
                <w:szCs w:val="20"/>
                <w:lang w:val="sq-AL" w:bidi="sq-AL"/>
              </w:rPr>
              <w:t xml:space="preserve">Integruar </w:t>
            </w:r>
            <w:r w:rsidRPr="00267A83">
              <w:rPr>
                <w:rFonts w:cs="Calibri"/>
                <w:sz w:val="20"/>
                <w:szCs w:val="20"/>
                <w:lang w:val="sq-AL" w:bidi="sq-AL"/>
              </w:rPr>
              <w:t xml:space="preserve">të </w:t>
            </w:r>
            <w:r w:rsidR="00ED5AE1" w:rsidRPr="00267A83">
              <w:rPr>
                <w:rFonts w:cs="Calibri"/>
                <w:sz w:val="20"/>
                <w:szCs w:val="20"/>
                <w:lang w:val="sq-AL" w:bidi="sq-AL"/>
              </w:rPr>
              <w:t>Burimeve Ujore</w:t>
            </w:r>
          </w:p>
          <w:p w14:paraId="0F0CE5B1"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Zbatimi dhe koordinimi i Direktivës Kuadër të Ujit</w:t>
            </w:r>
          </w:p>
          <w:p w14:paraId="7CD47DE1" w14:textId="37C6E56E"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bidi="sq-AL"/>
              </w:rPr>
            </w:pPr>
            <w:r w:rsidRPr="00267A83">
              <w:rPr>
                <w:rFonts w:cs="Calibri"/>
                <w:sz w:val="20"/>
                <w:szCs w:val="20"/>
                <w:lang w:val="sq-AL" w:bidi="sq-AL"/>
              </w:rPr>
              <w:t>Përgatitja e Planeve të Menaxhimit të Baseneve Ujore</w:t>
            </w:r>
          </w:p>
          <w:p w14:paraId="58CA8D23" w14:textId="651B4289"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 xml:space="preserve">Përgatitja e Planeve të Menaxhimit të Riskut nga Përmbytjet </w:t>
            </w:r>
            <w:r w:rsidRPr="00267A83">
              <w:rPr>
                <w:rFonts w:cs="Calibri"/>
                <w:sz w:val="20"/>
                <w:szCs w:val="20"/>
                <w:lang w:val="sq-AL" w:bidi="sq-AL"/>
              </w:rPr>
              <w:br/>
              <w:t>Përgatitja e Planeve të Menaxhimit të Riskut nga Thatësirat</w:t>
            </w:r>
          </w:p>
          <w:p w14:paraId="6D955D04"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Mbajtësi i Regjistrit të Nxjerrjeve të Ujit (në KKBU)</w:t>
            </w:r>
          </w:p>
        </w:tc>
        <w:tc>
          <w:tcPr>
            <w:tcW w:w="5528" w:type="dxa"/>
          </w:tcPr>
          <w:p w14:paraId="161E5279"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Publikimi i Planeve të Menaxhimit të Baseneve Ujore dhe Dokumenteve Plotësuese</w:t>
            </w:r>
          </w:p>
          <w:p w14:paraId="244EB4B7" w14:textId="20A9A443"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Zbatimi i</w:t>
            </w:r>
            <w:r w:rsidR="0083461B">
              <w:rPr>
                <w:rFonts w:cs="Calibri"/>
                <w:sz w:val="20"/>
                <w:szCs w:val="20"/>
                <w:lang w:val="sq-AL" w:bidi="sq-AL"/>
              </w:rPr>
              <w:t xml:space="preserve"> Strategjisë Kombëtare të MIBU-së</w:t>
            </w:r>
            <w:r w:rsidRPr="00267A83">
              <w:rPr>
                <w:rFonts w:cs="Calibri"/>
                <w:sz w:val="20"/>
                <w:szCs w:val="20"/>
                <w:lang w:val="sq-AL" w:bidi="sq-AL"/>
              </w:rPr>
              <w:t xml:space="preserve">   </w:t>
            </w:r>
          </w:p>
          <w:p w14:paraId="7A779244" w14:textId="63682AE8"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M</w:t>
            </w:r>
            <w:r w:rsidR="0083461B">
              <w:rPr>
                <w:rFonts w:cs="Calibri"/>
                <w:sz w:val="20"/>
                <w:szCs w:val="20"/>
                <w:lang w:val="sq-AL" w:bidi="sq-AL"/>
              </w:rPr>
              <w:t>irë</w:t>
            </w:r>
            <w:r w:rsidR="00ED5AE1" w:rsidRPr="00267A83">
              <w:rPr>
                <w:rFonts w:cs="Calibri"/>
                <w:sz w:val="20"/>
                <w:szCs w:val="20"/>
                <w:lang w:val="sq-AL" w:bidi="sq-AL"/>
              </w:rPr>
              <w:t>m</w:t>
            </w:r>
            <w:r w:rsidRPr="00267A83">
              <w:rPr>
                <w:rFonts w:cs="Calibri"/>
                <w:sz w:val="20"/>
                <w:szCs w:val="20"/>
                <w:lang w:val="sq-AL" w:bidi="sq-AL"/>
              </w:rPr>
              <w:t xml:space="preserve">bajtja e regjistrit të subjekteve të burimeve ujore   </w:t>
            </w:r>
          </w:p>
          <w:p w14:paraId="583326F9" w14:textId="0C35F444"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M</w:t>
            </w:r>
            <w:r w:rsidR="00ED5AE1" w:rsidRPr="00267A83">
              <w:rPr>
                <w:rFonts w:cs="Calibri"/>
                <w:sz w:val="20"/>
                <w:szCs w:val="20"/>
                <w:lang w:val="sq-AL" w:bidi="sq-AL"/>
              </w:rPr>
              <w:t>irem</w:t>
            </w:r>
            <w:r w:rsidRPr="00267A83">
              <w:rPr>
                <w:rFonts w:cs="Calibri"/>
                <w:sz w:val="20"/>
                <w:szCs w:val="20"/>
                <w:lang w:val="sq-AL" w:bidi="sq-AL"/>
              </w:rPr>
              <w:t>bajtja e Kadastrës Kombëtare të Burimeve Ujore</w:t>
            </w:r>
          </w:p>
        </w:tc>
      </w:tr>
      <w:tr w:rsidR="00F83D01" w:rsidRPr="00267A83" w14:paraId="12291295" w14:textId="77777777" w:rsidTr="00B532E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0" w:type="dxa"/>
            <w:gridSpan w:val="2"/>
          </w:tcPr>
          <w:p w14:paraId="4E7BEDFC" w14:textId="77777777" w:rsidR="00F83D01" w:rsidRPr="00267A83" w:rsidRDefault="00F83D01" w:rsidP="00F83D01">
            <w:pPr>
              <w:rPr>
                <w:rFonts w:cs="Calibri"/>
                <w:b w:val="0"/>
                <w:sz w:val="20"/>
                <w:szCs w:val="20"/>
                <w:lang w:val="sq-AL"/>
              </w:rPr>
            </w:pPr>
            <w:r w:rsidRPr="00267A83">
              <w:rPr>
                <w:rFonts w:cs="Calibri"/>
                <w:b w:val="0"/>
                <w:sz w:val="20"/>
                <w:szCs w:val="20"/>
                <w:lang w:val="sq-AL" w:bidi="sq-AL"/>
              </w:rPr>
              <w:t>Agjencia Kombëtare e Mjedisit (AKM)</w:t>
            </w:r>
          </w:p>
          <w:p w14:paraId="0365B617" w14:textId="20F6A692" w:rsidR="00F83D01" w:rsidRPr="00267A83" w:rsidRDefault="00DF4F27" w:rsidP="00F83D01">
            <w:pPr>
              <w:rPr>
                <w:rFonts w:cs="Calibri"/>
                <w:b w:val="0"/>
                <w:sz w:val="20"/>
                <w:szCs w:val="20"/>
                <w:lang w:val="sq-AL"/>
              </w:rPr>
            </w:pPr>
            <w:r w:rsidRPr="00267A83">
              <w:rPr>
                <w:rFonts w:cs="Calibri"/>
                <w:b w:val="0"/>
                <w:sz w:val="20"/>
                <w:szCs w:val="20"/>
                <w:lang w:val="sq-AL" w:bidi="sq-AL"/>
              </w:rPr>
              <w:t>Ligji N</w:t>
            </w:r>
            <w:r w:rsidR="00F83D01" w:rsidRPr="00267A83">
              <w:rPr>
                <w:rFonts w:cs="Calibri"/>
                <w:b w:val="0"/>
                <w:sz w:val="20"/>
                <w:szCs w:val="20"/>
                <w:lang w:val="sq-AL" w:bidi="sq-AL"/>
              </w:rPr>
              <w:t>r. 10431, datë 9.6.2011 ‘’Për mbrojtjen mjedisore’’</w:t>
            </w:r>
          </w:p>
          <w:p w14:paraId="70074627" w14:textId="7CC9844F" w:rsidR="00F83D01" w:rsidRPr="00267A83" w:rsidRDefault="00F83D01" w:rsidP="00DF4F27">
            <w:pPr>
              <w:rPr>
                <w:rFonts w:cs="Calibri"/>
                <w:b w:val="0"/>
                <w:sz w:val="20"/>
                <w:szCs w:val="20"/>
                <w:lang w:val="sq-AL"/>
              </w:rPr>
            </w:pPr>
            <w:r w:rsidRPr="00267A83">
              <w:rPr>
                <w:rFonts w:cs="Calibri"/>
                <w:b w:val="0"/>
                <w:sz w:val="20"/>
                <w:szCs w:val="20"/>
                <w:lang w:val="sq-AL" w:bidi="sq-AL"/>
              </w:rPr>
              <w:t xml:space="preserve">VKM Nr. 568, datë17.7.2019 ‘’Për </w:t>
            </w:r>
            <w:r w:rsidR="00DF4F27" w:rsidRPr="00267A83">
              <w:rPr>
                <w:rFonts w:cs="Calibri"/>
                <w:b w:val="0"/>
                <w:sz w:val="20"/>
                <w:szCs w:val="20"/>
                <w:lang w:val="sq-AL" w:bidi="sq-AL"/>
              </w:rPr>
              <w:t>organizimin dhe funksionimin</w:t>
            </w:r>
            <w:r w:rsidRPr="00267A83">
              <w:rPr>
                <w:rFonts w:cs="Calibri"/>
                <w:b w:val="0"/>
                <w:sz w:val="20"/>
                <w:szCs w:val="20"/>
                <w:lang w:val="sq-AL" w:bidi="sq-AL"/>
              </w:rPr>
              <w:t xml:space="preserve"> e AKM-së’’ </w:t>
            </w:r>
          </w:p>
        </w:tc>
        <w:tc>
          <w:tcPr>
            <w:tcW w:w="4909" w:type="dxa"/>
          </w:tcPr>
          <w:p w14:paraId="621B300A"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Monitorimi Kombëtar Mjedisor i Trupave Ujorë Lumorë</w:t>
            </w:r>
          </w:p>
          <w:p w14:paraId="480EE2CC"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Monitorimi Kombëtar Mjedisor i Trupave Ujorë Liqenorë</w:t>
            </w:r>
          </w:p>
          <w:p w14:paraId="7E1F8CEA"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Monitorimi Kombëtar Mjedisor i Trupave Ujorë Bregdetarë</w:t>
            </w:r>
          </w:p>
          <w:p w14:paraId="1B6DE0ED"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 xml:space="preserve">Lejet Mjedisore të lëshuara për të gjitha veprimtaritë industriale në vend  </w:t>
            </w:r>
          </w:p>
          <w:p w14:paraId="615A9792"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 xml:space="preserve">VNM-të dhe VSM-të periodike  </w:t>
            </w:r>
          </w:p>
        </w:tc>
        <w:tc>
          <w:tcPr>
            <w:tcW w:w="5528" w:type="dxa"/>
          </w:tcPr>
          <w:p w14:paraId="6B75B412"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 xml:space="preserve">Publikimi i Programit Kombëtar të Monitorimit të Mjedisit (vjetor) </w:t>
            </w:r>
          </w:p>
          <w:p w14:paraId="1D8A164B" w14:textId="68798A3C" w:rsidR="00F83D01" w:rsidRPr="00267A83" w:rsidRDefault="00A6014D"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Mirembajtja</w:t>
            </w:r>
            <w:r w:rsidR="00F83D01" w:rsidRPr="00267A83">
              <w:rPr>
                <w:rFonts w:cs="Calibri"/>
                <w:sz w:val="20"/>
                <w:szCs w:val="20"/>
                <w:lang w:val="sq-AL" w:bidi="sq-AL"/>
              </w:rPr>
              <w:t xml:space="preserve"> e Regjistrit të Lejeve Mjedisore</w:t>
            </w:r>
          </w:p>
          <w:p w14:paraId="5586098C" w14:textId="19B91151" w:rsidR="00F83D01" w:rsidRPr="00267A83" w:rsidRDefault="00A6014D"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Mirembajtja</w:t>
            </w:r>
            <w:r w:rsidRPr="00267A83" w:rsidDel="00A6014D">
              <w:rPr>
                <w:rFonts w:cs="Calibri"/>
                <w:sz w:val="20"/>
                <w:szCs w:val="20"/>
                <w:lang w:val="sq-AL" w:bidi="sq-AL"/>
              </w:rPr>
              <w:t xml:space="preserve"> </w:t>
            </w:r>
            <w:r w:rsidR="00F83D01" w:rsidRPr="00267A83">
              <w:rPr>
                <w:rFonts w:cs="Calibri"/>
                <w:sz w:val="20"/>
                <w:szCs w:val="20"/>
                <w:lang w:val="sq-AL" w:bidi="sq-AL"/>
              </w:rPr>
              <w:t xml:space="preserve">e Regjistrit të Çlirimit dhe Shkarkimit të Ndotësve </w:t>
            </w:r>
          </w:p>
        </w:tc>
      </w:tr>
      <w:tr w:rsidR="00F83D01" w:rsidRPr="00267A83" w14:paraId="1954AF35" w14:textId="77777777" w:rsidTr="00B532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0" w:type="dxa"/>
            <w:gridSpan w:val="2"/>
          </w:tcPr>
          <w:p w14:paraId="4CBAA5FC" w14:textId="287CA1B3" w:rsidR="00F83D01" w:rsidRPr="00267A83" w:rsidRDefault="00F83D01" w:rsidP="00F83D01">
            <w:pPr>
              <w:rPr>
                <w:rFonts w:cs="Calibri"/>
                <w:b w:val="0"/>
                <w:sz w:val="20"/>
                <w:szCs w:val="20"/>
                <w:lang w:val="sq-AL"/>
              </w:rPr>
            </w:pPr>
            <w:r w:rsidRPr="00267A83">
              <w:rPr>
                <w:rFonts w:cs="Calibri"/>
                <w:b w:val="0"/>
                <w:sz w:val="20"/>
                <w:szCs w:val="20"/>
                <w:lang w:val="sq-AL" w:bidi="sq-AL"/>
              </w:rPr>
              <w:t>Departamenti i Klimës dhe Mjedisit,</w:t>
            </w:r>
            <w:r w:rsidR="00DF4F27" w:rsidRPr="00267A83">
              <w:rPr>
                <w:rFonts w:cs="Calibri"/>
                <w:b w:val="0"/>
                <w:sz w:val="20"/>
                <w:szCs w:val="20"/>
                <w:lang w:val="sq-AL" w:bidi="sq-AL"/>
              </w:rPr>
              <w:t xml:space="preserve"> </w:t>
            </w:r>
            <w:r w:rsidRPr="00267A83">
              <w:rPr>
                <w:rFonts w:cs="Calibri"/>
                <w:b w:val="0"/>
                <w:sz w:val="20"/>
                <w:szCs w:val="20"/>
                <w:lang w:val="sq-AL" w:bidi="sq-AL"/>
              </w:rPr>
              <w:t>Instituti i Gjeoshkencave, (IGjEO)</w:t>
            </w:r>
          </w:p>
          <w:p w14:paraId="2F7E95CE" w14:textId="5054206D" w:rsidR="00F83D01" w:rsidRPr="00267A83" w:rsidRDefault="00F83D01" w:rsidP="00F83D01">
            <w:pPr>
              <w:rPr>
                <w:rFonts w:cs="Calibri"/>
                <w:bCs w:val="0"/>
                <w:sz w:val="20"/>
                <w:szCs w:val="20"/>
                <w:lang w:val="sq-AL"/>
              </w:rPr>
            </w:pPr>
            <w:r w:rsidRPr="00267A83">
              <w:rPr>
                <w:rFonts w:cs="Calibri"/>
                <w:b w:val="0"/>
                <w:sz w:val="20"/>
                <w:szCs w:val="20"/>
                <w:lang w:val="sq-AL" w:bidi="sq-AL"/>
              </w:rPr>
              <w:t xml:space="preserve">Ligji Nr. 8485, datë 12.5.1999 ‘’Për Kodin e Procedurës Administrative” </w:t>
            </w:r>
          </w:p>
          <w:p w14:paraId="2645D0D6" w14:textId="6748B281" w:rsidR="00F83D01" w:rsidRPr="00267A83" w:rsidRDefault="00F83D01" w:rsidP="00DF4F27">
            <w:pPr>
              <w:rPr>
                <w:rFonts w:cs="Calibri"/>
                <w:bCs w:val="0"/>
                <w:sz w:val="20"/>
                <w:szCs w:val="20"/>
                <w:lang w:val="sq-AL"/>
              </w:rPr>
            </w:pPr>
            <w:r w:rsidRPr="00267A83">
              <w:rPr>
                <w:rFonts w:cs="Calibri"/>
                <w:b w:val="0"/>
                <w:sz w:val="20"/>
                <w:szCs w:val="20"/>
                <w:lang w:val="sq-AL" w:bidi="sq-AL"/>
              </w:rPr>
              <w:t xml:space="preserve">VKM Nr. 490, datë 6.7.2011 ‘’Për krijimin e </w:t>
            </w:r>
            <w:r w:rsidR="000C029A">
              <w:rPr>
                <w:rFonts w:cs="Calibri"/>
                <w:b w:val="0"/>
                <w:sz w:val="20"/>
                <w:szCs w:val="20"/>
                <w:lang w:val="sq-AL" w:bidi="sq-AL"/>
              </w:rPr>
              <w:t>IGJEO</w:t>
            </w:r>
            <w:r w:rsidRPr="00267A83">
              <w:rPr>
                <w:rFonts w:cs="Calibri"/>
                <w:b w:val="0"/>
                <w:sz w:val="20"/>
                <w:szCs w:val="20"/>
                <w:lang w:val="sq-AL" w:bidi="sq-AL"/>
              </w:rPr>
              <w:t>-</w:t>
            </w:r>
            <w:r w:rsidR="00DF4F27" w:rsidRPr="00267A83">
              <w:rPr>
                <w:rFonts w:cs="Calibri"/>
                <w:b w:val="0"/>
                <w:sz w:val="20"/>
                <w:szCs w:val="20"/>
                <w:lang w:val="sq-AL" w:bidi="sq-AL"/>
              </w:rPr>
              <w:t>it</w:t>
            </w:r>
            <w:r w:rsidRPr="00267A83">
              <w:rPr>
                <w:rFonts w:cs="Calibri"/>
                <w:b w:val="0"/>
                <w:sz w:val="20"/>
                <w:szCs w:val="20"/>
                <w:lang w:val="sq-AL" w:bidi="sq-AL"/>
              </w:rPr>
              <w:t>’’ (shkrirja e institucioneve të mëparshme ekzistuese)</w:t>
            </w:r>
          </w:p>
        </w:tc>
        <w:tc>
          <w:tcPr>
            <w:tcW w:w="4909" w:type="dxa"/>
          </w:tcPr>
          <w:p w14:paraId="5F6962C7"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 xml:space="preserve">Mbledhja, verifikimi dhe shpërndarja e të dhënave meteorologjike (monitorimi i reshjeve) </w:t>
            </w:r>
          </w:p>
          <w:p w14:paraId="2803AC0E" w14:textId="61D47F6C"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Mbledhja, verifikimi dhe shpërndarja e të dhënave hidrologjike (monitorimi i prurjes)</w:t>
            </w:r>
          </w:p>
        </w:tc>
        <w:tc>
          <w:tcPr>
            <w:tcW w:w="5528" w:type="dxa"/>
          </w:tcPr>
          <w:p w14:paraId="2FEC5A65"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Publikimi i Buletinit Mujor të Klimës në faqen e internetit</w:t>
            </w:r>
          </w:p>
        </w:tc>
      </w:tr>
      <w:tr w:rsidR="00F83D01" w:rsidRPr="00267A83" w14:paraId="56BC3381" w14:textId="77777777" w:rsidTr="00DF4F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1" w:type="dxa"/>
          </w:tcPr>
          <w:p w14:paraId="60D247EA" w14:textId="77777777" w:rsidR="00F83D01" w:rsidRPr="00267A83" w:rsidRDefault="00F83D01" w:rsidP="00F83D01">
            <w:pPr>
              <w:rPr>
                <w:rFonts w:cs="Calibri"/>
                <w:bCs w:val="0"/>
                <w:sz w:val="20"/>
                <w:szCs w:val="20"/>
                <w:lang w:val="sq-AL"/>
              </w:rPr>
            </w:pPr>
            <w:r w:rsidRPr="00267A83">
              <w:rPr>
                <w:rFonts w:cs="Calibri"/>
                <w:b w:val="0"/>
                <w:sz w:val="20"/>
                <w:szCs w:val="20"/>
                <w:lang w:val="sq-AL" w:bidi="sq-AL"/>
              </w:rPr>
              <w:t>Agjencia Kombëtare e Zonave të Mbrojtura</w:t>
            </w:r>
          </w:p>
          <w:p w14:paraId="7E1DB6AB" w14:textId="77777777" w:rsidR="00F83D01" w:rsidRPr="00267A83" w:rsidRDefault="00F83D01" w:rsidP="00F83D01">
            <w:pPr>
              <w:rPr>
                <w:rFonts w:cs="Calibri"/>
                <w:b w:val="0"/>
                <w:sz w:val="20"/>
                <w:szCs w:val="20"/>
                <w:lang w:val="sq-AL"/>
              </w:rPr>
            </w:pPr>
            <w:r w:rsidRPr="00267A83">
              <w:rPr>
                <w:rFonts w:cs="Calibri"/>
                <w:b w:val="0"/>
                <w:sz w:val="20"/>
                <w:szCs w:val="20"/>
                <w:lang w:val="sq-AL" w:bidi="sq-AL"/>
              </w:rPr>
              <w:t>Ligji Nr. 81/2017 ‘’Për zonat e mbrojtura’’</w:t>
            </w:r>
            <w:r w:rsidRPr="00267A83">
              <w:rPr>
                <w:rFonts w:cs="Calibri"/>
                <w:b w:val="0"/>
                <w:sz w:val="20"/>
                <w:szCs w:val="20"/>
                <w:lang w:val="sq-AL" w:bidi="sq-AL"/>
              </w:rPr>
              <w:br/>
              <w:t xml:space="preserve">VKM Nr. 102, datë 4.2.2015 ‘’Për ngritjen e Agjencisë Kombëtare të Zonave të Mbrojtura’’, ndryshuar në 2016-n. </w:t>
            </w:r>
          </w:p>
        </w:tc>
        <w:tc>
          <w:tcPr>
            <w:tcW w:w="4938" w:type="dxa"/>
            <w:gridSpan w:val="2"/>
          </w:tcPr>
          <w:p w14:paraId="54F5B615" w14:textId="77777777" w:rsidR="00F83D01" w:rsidRPr="00267A83" w:rsidRDefault="00F83D01" w:rsidP="00677B98">
            <w:pPr>
              <w:ind w:left="-74"/>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Menaxhimi i Zonave të Mbrojtura</w:t>
            </w:r>
          </w:p>
          <w:p w14:paraId="7157161F" w14:textId="77777777" w:rsidR="00F83D01" w:rsidRPr="00267A83" w:rsidRDefault="00F83D01" w:rsidP="00677B98">
            <w:pPr>
              <w:ind w:left="-74"/>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Zbatimi i Direktivës së BE-së për Shpendët dhe Habitatet</w:t>
            </w:r>
          </w:p>
        </w:tc>
        <w:tc>
          <w:tcPr>
            <w:tcW w:w="5528" w:type="dxa"/>
          </w:tcPr>
          <w:p w14:paraId="34F8A2F1"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 xml:space="preserve">Publikimi i planeve të menaxhimit për zonat e mbrojtura, të gjitha llojet </w:t>
            </w:r>
          </w:p>
          <w:p w14:paraId="418FBECF" w14:textId="2F5F774E" w:rsidR="00F83D01" w:rsidRPr="00267A83" w:rsidRDefault="00476E5E"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Mir</w:t>
            </w:r>
            <w:r w:rsidR="0083461B">
              <w:rPr>
                <w:rFonts w:cs="Calibri"/>
                <w:sz w:val="20"/>
                <w:szCs w:val="20"/>
                <w:lang w:val="sq-AL" w:bidi="sq-AL"/>
              </w:rPr>
              <w:t>ë</w:t>
            </w:r>
            <w:r w:rsidRPr="00267A83">
              <w:rPr>
                <w:rFonts w:cs="Calibri"/>
                <w:sz w:val="20"/>
                <w:szCs w:val="20"/>
                <w:lang w:val="sq-AL" w:bidi="sq-AL"/>
              </w:rPr>
              <w:t>mbajtja</w:t>
            </w:r>
            <w:r w:rsidRPr="00267A83" w:rsidDel="00A6014D">
              <w:rPr>
                <w:rFonts w:cs="Calibri"/>
                <w:sz w:val="20"/>
                <w:szCs w:val="20"/>
                <w:lang w:val="sq-AL" w:bidi="sq-AL"/>
              </w:rPr>
              <w:t xml:space="preserve"> </w:t>
            </w:r>
            <w:r w:rsidR="00F83D01" w:rsidRPr="00267A83">
              <w:rPr>
                <w:rFonts w:cs="Calibri"/>
                <w:sz w:val="20"/>
                <w:szCs w:val="20"/>
                <w:lang w:val="sq-AL" w:bidi="sq-AL"/>
              </w:rPr>
              <w:t xml:space="preserve">e regjistrit për zonat e mbrojtura - bazuar në GIS </w:t>
            </w:r>
          </w:p>
          <w:p w14:paraId="4297DB13" w14:textId="3307F5FD" w:rsidR="00F83D01" w:rsidRPr="00267A83" w:rsidRDefault="00476E5E" w:rsidP="0083461B">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Mir</w:t>
            </w:r>
            <w:r w:rsidR="0083461B">
              <w:rPr>
                <w:rFonts w:cs="Calibri"/>
                <w:sz w:val="20"/>
                <w:szCs w:val="20"/>
                <w:lang w:val="sq-AL" w:bidi="sq-AL"/>
              </w:rPr>
              <w:t>ë</w:t>
            </w:r>
            <w:r w:rsidRPr="00267A83">
              <w:rPr>
                <w:rFonts w:cs="Calibri"/>
                <w:sz w:val="20"/>
                <w:szCs w:val="20"/>
                <w:lang w:val="sq-AL" w:bidi="sq-AL"/>
              </w:rPr>
              <w:t>mbajtja</w:t>
            </w:r>
            <w:r w:rsidRPr="00267A83" w:rsidDel="00A6014D">
              <w:rPr>
                <w:rFonts w:cs="Calibri"/>
                <w:sz w:val="20"/>
                <w:szCs w:val="20"/>
                <w:lang w:val="sq-AL" w:bidi="sq-AL"/>
              </w:rPr>
              <w:t xml:space="preserve"> </w:t>
            </w:r>
            <w:r w:rsidR="00F83D01" w:rsidRPr="00267A83">
              <w:rPr>
                <w:rFonts w:cs="Calibri"/>
                <w:sz w:val="20"/>
                <w:szCs w:val="20"/>
                <w:lang w:val="sq-AL" w:bidi="sq-AL"/>
              </w:rPr>
              <w:t xml:space="preserve">e inventarit kombëtar të florës dhe faunës   </w:t>
            </w:r>
          </w:p>
        </w:tc>
      </w:tr>
      <w:tr w:rsidR="00F83D01" w:rsidRPr="00267A83" w14:paraId="64F58C99" w14:textId="77777777" w:rsidTr="00B532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0" w:type="dxa"/>
            <w:gridSpan w:val="2"/>
          </w:tcPr>
          <w:p w14:paraId="0D10C045" w14:textId="77777777" w:rsidR="00F83D01" w:rsidRPr="00267A83" w:rsidRDefault="00F83D01" w:rsidP="00F83D01">
            <w:pPr>
              <w:rPr>
                <w:rFonts w:cs="Calibri"/>
                <w:b w:val="0"/>
                <w:sz w:val="20"/>
                <w:szCs w:val="20"/>
                <w:lang w:val="sq-AL"/>
              </w:rPr>
            </w:pPr>
            <w:r w:rsidRPr="00267A83">
              <w:rPr>
                <w:rFonts w:cs="Calibri"/>
                <w:b w:val="0"/>
                <w:sz w:val="20"/>
                <w:szCs w:val="20"/>
                <w:lang w:val="sq-AL" w:bidi="sq-AL"/>
              </w:rPr>
              <w:t>Agjencia Kombëtare e Bregdetit (AKB)</w:t>
            </w:r>
          </w:p>
          <w:p w14:paraId="56ACD9D4" w14:textId="77777777" w:rsidR="00F83D01" w:rsidRPr="00267A83" w:rsidRDefault="00F83D01" w:rsidP="00F83D01">
            <w:pPr>
              <w:rPr>
                <w:rFonts w:cs="Calibri"/>
                <w:bCs w:val="0"/>
                <w:sz w:val="20"/>
                <w:szCs w:val="20"/>
                <w:lang w:val="sq-AL"/>
              </w:rPr>
            </w:pPr>
            <w:r w:rsidRPr="00267A83">
              <w:rPr>
                <w:rFonts w:cs="Calibri"/>
                <w:b w:val="0"/>
                <w:sz w:val="20"/>
                <w:szCs w:val="20"/>
                <w:lang w:val="sq-AL" w:bidi="sq-AL"/>
              </w:rPr>
              <w:t>Ligji Nr. 93/2015 ‘’Për turizmin’’</w:t>
            </w:r>
          </w:p>
          <w:p w14:paraId="402D6DC9" w14:textId="77777777" w:rsidR="00F83D01" w:rsidRPr="00267A83" w:rsidRDefault="00F83D01" w:rsidP="00F83D01">
            <w:pPr>
              <w:rPr>
                <w:rFonts w:cs="Calibri"/>
                <w:b w:val="0"/>
                <w:sz w:val="20"/>
                <w:szCs w:val="20"/>
                <w:lang w:val="sq-AL"/>
              </w:rPr>
            </w:pPr>
            <w:r w:rsidRPr="00267A83">
              <w:rPr>
                <w:rFonts w:cs="Calibri"/>
                <w:b w:val="0"/>
                <w:sz w:val="20"/>
                <w:szCs w:val="20"/>
                <w:lang w:val="sq-AL" w:bidi="sq-AL"/>
              </w:rPr>
              <w:t xml:space="preserve">VKM Nr. 569 datë 17.7.2019 ‘’Për ngritjen e Agjencisë Kombëtare të Bregdetit’’ </w:t>
            </w:r>
          </w:p>
        </w:tc>
        <w:tc>
          <w:tcPr>
            <w:tcW w:w="4909" w:type="dxa"/>
          </w:tcPr>
          <w:p w14:paraId="29D994B5"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Mbrojtja dhe zhvillimi i mjedisit të qëndrueshëm në bregdet</w:t>
            </w:r>
          </w:p>
          <w:p w14:paraId="4FEF3674" w14:textId="0EEE71BA"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Monitorimi dhe kontrolli i aktiviteteve të paligjshme turistike në bregdet (plazhet)</w:t>
            </w:r>
          </w:p>
        </w:tc>
        <w:tc>
          <w:tcPr>
            <w:tcW w:w="5528" w:type="dxa"/>
          </w:tcPr>
          <w:p w14:paraId="2708DC9B" w14:textId="515D73EF" w:rsidR="00F83D01" w:rsidRPr="00267A83" w:rsidRDefault="00476E5E"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Mirembajtja</w:t>
            </w:r>
            <w:r w:rsidRPr="00267A83" w:rsidDel="00A6014D">
              <w:rPr>
                <w:rFonts w:cs="Calibri"/>
                <w:sz w:val="20"/>
                <w:szCs w:val="20"/>
                <w:lang w:val="sq-AL" w:bidi="sq-AL"/>
              </w:rPr>
              <w:t xml:space="preserve"> </w:t>
            </w:r>
            <w:r w:rsidR="00F83D01" w:rsidRPr="00267A83">
              <w:rPr>
                <w:rFonts w:cs="Calibri"/>
                <w:sz w:val="20"/>
                <w:szCs w:val="20"/>
                <w:lang w:val="sq-AL" w:bidi="sq-AL"/>
              </w:rPr>
              <w:t>e inventarit kombëtar të bregdetit</w:t>
            </w:r>
          </w:p>
          <w:p w14:paraId="219B7C20" w14:textId="4CD127BE"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Monitorimi i zbatimit të instrumenteve të planifikimit të territorit</w:t>
            </w:r>
          </w:p>
        </w:tc>
      </w:tr>
      <w:tr w:rsidR="00F83D01" w:rsidRPr="00267A83" w14:paraId="5CFD7C60" w14:textId="77777777" w:rsidTr="00B532E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0" w:type="dxa"/>
            <w:gridSpan w:val="2"/>
          </w:tcPr>
          <w:p w14:paraId="3B1FB388" w14:textId="77777777" w:rsidR="00F83D01" w:rsidRPr="00267A83" w:rsidRDefault="00F83D01" w:rsidP="00F83D01">
            <w:pPr>
              <w:rPr>
                <w:rFonts w:cs="Calibri"/>
                <w:b w:val="0"/>
                <w:bCs w:val="0"/>
                <w:sz w:val="20"/>
                <w:szCs w:val="20"/>
                <w:lang w:val="sq-AL"/>
              </w:rPr>
            </w:pPr>
            <w:r w:rsidRPr="00267A83">
              <w:rPr>
                <w:rFonts w:cs="Calibri"/>
                <w:b w:val="0"/>
                <w:sz w:val="20"/>
                <w:szCs w:val="20"/>
                <w:lang w:val="sq-AL" w:bidi="sq-AL"/>
              </w:rPr>
              <w:t>Agjencia Kombëtare e Planifikimit të Territorit</w:t>
            </w:r>
          </w:p>
          <w:p w14:paraId="4A373C1A" w14:textId="77777777" w:rsidR="00F83D01" w:rsidRPr="00267A83" w:rsidRDefault="00F83D01" w:rsidP="00F83D01">
            <w:pPr>
              <w:rPr>
                <w:rFonts w:cs="Calibri"/>
                <w:bCs w:val="0"/>
                <w:sz w:val="20"/>
                <w:szCs w:val="20"/>
                <w:lang w:val="sq-AL"/>
              </w:rPr>
            </w:pPr>
            <w:r w:rsidRPr="00267A83">
              <w:rPr>
                <w:rFonts w:cs="Calibri"/>
                <w:b w:val="0"/>
                <w:sz w:val="20"/>
                <w:szCs w:val="20"/>
                <w:lang w:val="sq-AL" w:bidi="sq-AL"/>
              </w:rPr>
              <w:t xml:space="preserve">Ligji Nr. 107/2014 ‘’Për zhvillimin dhe planifikimin territorial’’. </w:t>
            </w:r>
          </w:p>
          <w:p w14:paraId="4409872A" w14:textId="77777777" w:rsidR="00F83D01" w:rsidRPr="00267A83" w:rsidRDefault="00F83D01" w:rsidP="00F83D01">
            <w:pPr>
              <w:rPr>
                <w:rFonts w:cs="Calibri"/>
                <w:b w:val="0"/>
                <w:sz w:val="20"/>
                <w:szCs w:val="20"/>
                <w:lang w:val="sq-AL"/>
              </w:rPr>
            </w:pPr>
            <w:r w:rsidRPr="00267A83">
              <w:rPr>
                <w:rFonts w:cs="Calibri"/>
                <w:b w:val="0"/>
                <w:sz w:val="20"/>
                <w:szCs w:val="20"/>
                <w:lang w:val="sq-AL" w:bidi="sq-AL"/>
              </w:rPr>
              <w:lastRenderedPageBreak/>
              <w:t xml:space="preserve">VKM Nr. 427 datë 8.6.2016 ‘’Për ngritjen e Agjencisë Kombëtare të Planifikimit të Territorit” </w:t>
            </w:r>
          </w:p>
        </w:tc>
        <w:tc>
          <w:tcPr>
            <w:tcW w:w="4909" w:type="dxa"/>
          </w:tcPr>
          <w:p w14:paraId="3C93284E"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lastRenderedPageBreak/>
              <w:t xml:space="preserve">Përgatitja e planeve të menaxhimit të territorit në mënyrë të koordinuar - përmes qeverive vendore </w:t>
            </w:r>
          </w:p>
          <w:p w14:paraId="747E0E33" w14:textId="6AB7A100"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lastRenderedPageBreak/>
              <w:t>Përgatitja e planeve të integruara tematike (përfshi infrastrukturën, përmbytjet, ujërat, bujq</w:t>
            </w:r>
            <w:r w:rsidR="00DC1CD4" w:rsidRPr="00267A83">
              <w:rPr>
                <w:rFonts w:cs="Calibri"/>
                <w:sz w:val="20"/>
                <w:szCs w:val="20"/>
                <w:lang w:val="sq-AL" w:bidi="sq-AL"/>
              </w:rPr>
              <w:t>ësinë, zhvillimin urban etj.)</w:t>
            </w:r>
          </w:p>
          <w:p w14:paraId="22F3C0E0"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p>
        </w:tc>
        <w:tc>
          <w:tcPr>
            <w:tcW w:w="5528" w:type="dxa"/>
          </w:tcPr>
          <w:p w14:paraId="7C3B1F13"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lastRenderedPageBreak/>
              <w:t>Publikimi i Planit Kombëtar të Zhvillimit</w:t>
            </w:r>
          </w:p>
          <w:p w14:paraId="0324039B"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 xml:space="preserve">Koordinimi i përgatitjes së planeve të menaxhimit të territorit nga qeveritë vendore </w:t>
            </w:r>
          </w:p>
          <w:p w14:paraId="17AB13C6" w14:textId="0B44BF3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lastRenderedPageBreak/>
              <w:t>Publikimi i Planit të Integruar Ndërsektorial t</w:t>
            </w:r>
            <w:r w:rsidR="0083461B">
              <w:rPr>
                <w:rFonts w:cs="Calibri"/>
                <w:sz w:val="20"/>
                <w:szCs w:val="20"/>
                <w:lang w:val="sq-AL" w:bidi="sq-AL"/>
              </w:rPr>
              <w:t>ë Bregdetit – bazuar te GIS-i</w:t>
            </w:r>
          </w:p>
          <w:p w14:paraId="19224AD5"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Publikimi i Planit të Integruar Ndërsektorial të Bregdetit për Rajonin Tiranë-Durrës – bazuar te GIS-i (përfshi bashkitë Tiranë, Durrës, Kamëz, Vorë, Shijak dhe Krujë).</w:t>
            </w:r>
            <w:r w:rsidRPr="00267A83">
              <w:rPr>
                <w:rFonts w:cs="Calibri"/>
                <w:color w:val="333333"/>
                <w:sz w:val="20"/>
                <w:szCs w:val="20"/>
                <w:shd w:val="clear" w:color="auto" w:fill="FFFFFF"/>
                <w:lang w:val="sq-AL" w:bidi="sq-AL"/>
              </w:rPr>
              <w:t xml:space="preserve"> </w:t>
            </w:r>
          </w:p>
          <w:p w14:paraId="539D84D3"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Mbajtja e Bazës së Integruar të të Dhënave për Planifikimin.</w:t>
            </w:r>
          </w:p>
        </w:tc>
      </w:tr>
      <w:tr w:rsidR="00F83D01" w:rsidRPr="00267A83" w14:paraId="45302971" w14:textId="77777777" w:rsidTr="00B532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0" w:type="dxa"/>
            <w:gridSpan w:val="2"/>
          </w:tcPr>
          <w:p w14:paraId="03995408" w14:textId="77777777" w:rsidR="00F83D01" w:rsidRPr="00267A83" w:rsidRDefault="00F83D01" w:rsidP="00F83D01">
            <w:pPr>
              <w:rPr>
                <w:rFonts w:cs="Calibri"/>
                <w:b w:val="0"/>
                <w:sz w:val="20"/>
                <w:szCs w:val="20"/>
                <w:lang w:val="sq-AL"/>
              </w:rPr>
            </w:pPr>
            <w:r w:rsidRPr="00267A83">
              <w:rPr>
                <w:rFonts w:cs="Calibri"/>
                <w:b w:val="0"/>
                <w:sz w:val="20"/>
                <w:szCs w:val="20"/>
                <w:lang w:val="sq-AL" w:bidi="sq-AL"/>
              </w:rPr>
              <w:lastRenderedPageBreak/>
              <w:t>Shërbimi Gjeologjik Shqiptar (ShGjSh)</w:t>
            </w:r>
          </w:p>
          <w:p w14:paraId="2C3972A0" w14:textId="77777777" w:rsidR="00F83D01" w:rsidRPr="00267A83" w:rsidRDefault="00F83D01" w:rsidP="00F83D01">
            <w:pPr>
              <w:rPr>
                <w:rFonts w:cs="Calibri"/>
                <w:b w:val="0"/>
                <w:sz w:val="20"/>
                <w:szCs w:val="20"/>
                <w:lang w:val="sq-AL"/>
              </w:rPr>
            </w:pPr>
            <w:r w:rsidRPr="00267A83">
              <w:rPr>
                <w:rFonts w:cs="Calibri"/>
                <w:b w:val="0"/>
                <w:sz w:val="20"/>
                <w:szCs w:val="20"/>
                <w:lang w:val="sq-AL" w:bidi="sq-AL"/>
              </w:rPr>
              <w:t xml:space="preserve">Ligji Nr. 111/2015, datë 15.10.2015 ‘’Për Shërbimin Gjeologjik Shqiptar” </w:t>
            </w:r>
          </w:p>
        </w:tc>
        <w:tc>
          <w:tcPr>
            <w:tcW w:w="4909" w:type="dxa"/>
          </w:tcPr>
          <w:p w14:paraId="32EF350C"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 xml:space="preserve">Studimi dhe monitorimi i ujërave nëntokësore, akuiferëve, shtresave gjeologjike, hidrogjeologjisë   </w:t>
            </w:r>
          </w:p>
        </w:tc>
        <w:tc>
          <w:tcPr>
            <w:tcW w:w="5528" w:type="dxa"/>
          </w:tcPr>
          <w:p w14:paraId="1DD2EDCB"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 xml:space="preserve">Publikimi i raporteve për cilësinë e ujërave nëntokësore </w:t>
            </w:r>
          </w:p>
          <w:p w14:paraId="3FF955D2"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 xml:space="preserve">Mbajtja e bazës së të dhënave bazuar te GIS-i për gjeologjinë, hidrogjeologjinë dhe akuiferët nëntokësorë   </w:t>
            </w:r>
          </w:p>
          <w:p w14:paraId="5B5E214B"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 xml:space="preserve"> Anëtar i EuroGeoSurveys, që prej 2007-s</w:t>
            </w:r>
          </w:p>
        </w:tc>
      </w:tr>
      <w:tr w:rsidR="00F83D01" w:rsidRPr="00267A83" w14:paraId="03B51C85" w14:textId="77777777" w:rsidTr="00B532E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0" w:type="dxa"/>
            <w:gridSpan w:val="2"/>
          </w:tcPr>
          <w:p w14:paraId="63B29CCE" w14:textId="77777777" w:rsidR="00F83D01" w:rsidRPr="00267A83" w:rsidRDefault="00F83D01" w:rsidP="00F83D01">
            <w:pPr>
              <w:rPr>
                <w:rFonts w:cs="Calibri"/>
                <w:bCs w:val="0"/>
                <w:sz w:val="20"/>
                <w:szCs w:val="20"/>
                <w:lang w:val="sq-AL"/>
              </w:rPr>
            </w:pPr>
            <w:r w:rsidRPr="00267A83">
              <w:rPr>
                <w:rFonts w:cs="Calibri"/>
                <w:b w:val="0"/>
                <w:sz w:val="20"/>
                <w:szCs w:val="20"/>
                <w:lang w:val="sq-AL" w:bidi="sq-AL"/>
              </w:rPr>
              <w:t>Agjencia Kombëtare e Burimeve Natyrore (AKBN)</w:t>
            </w:r>
          </w:p>
          <w:p w14:paraId="563672FC" w14:textId="1B91073B" w:rsidR="00F83D01" w:rsidRPr="00267A83" w:rsidRDefault="00DC1CD4" w:rsidP="00F83D01">
            <w:pPr>
              <w:rPr>
                <w:rFonts w:cs="Calibri"/>
                <w:sz w:val="20"/>
                <w:szCs w:val="20"/>
                <w:lang w:val="sq-AL"/>
              </w:rPr>
            </w:pPr>
            <w:r w:rsidRPr="00267A83">
              <w:rPr>
                <w:rFonts w:cs="Calibri"/>
                <w:b w:val="0"/>
                <w:sz w:val="20"/>
                <w:szCs w:val="20"/>
                <w:lang w:val="sq-AL" w:bidi="sq-AL"/>
              </w:rPr>
              <w:t>Ligji N</w:t>
            </w:r>
            <w:r w:rsidR="00F83D01" w:rsidRPr="00267A83">
              <w:rPr>
                <w:rFonts w:cs="Calibri"/>
                <w:b w:val="0"/>
                <w:sz w:val="20"/>
                <w:szCs w:val="20"/>
                <w:lang w:val="sq-AL" w:bidi="sq-AL"/>
              </w:rPr>
              <w:t xml:space="preserve">r. 7/2017 ‘’Për përdorimin e burimeve të rinovueshme’’ </w:t>
            </w:r>
          </w:p>
          <w:p w14:paraId="01E619D3" w14:textId="77777777" w:rsidR="00F83D01" w:rsidRPr="00267A83" w:rsidRDefault="00F83D01" w:rsidP="00F83D01">
            <w:pPr>
              <w:rPr>
                <w:rFonts w:cs="Calibri"/>
                <w:bCs w:val="0"/>
                <w:sz w:val="20"/>
                <w:szCs w:val="20"/>
                <w:lang w:val="sq-AL"/>
              </w:rPr>
            </w:pPr>
            <w:r w:rsidRPr="00267A83">
              <w:rPr>
                <w:rFonts w:cs="Calibri"/>
                <w:b w:val="0"/>
                <w:sz w:val="20"/>
                <w:szCs w:val="20"/>
                <w:lang w:val="sq-AL" w:bidi="sq-AL"/>
              </w:rPr>
              <w:t xml:space="preserve">VKM Nr. 547, datë 9.8.2006 ‘’Për ngritjen e AKBN-së, ndryshuar në 2017-n </w:t>
            </w:r>
          </w:p>
        </w:tc>
        <w:tc>
          <w:tcPr>
            <w:tcW w:w="4909" w:type="dxa"/>
          </w:tcPr>
          <w:p w14:paraId="737952D2"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 xml:space="preserve">Mbajtja e bazës kombëtare të të dhënave për përdorimin/kapacitetin e sektorit të energjetikës </w:t>
            </w:r>
          </w:p>
          <w:p w14:paraId="106B31B7"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 xml:space="preserve">Monitorimi dhe inspektimi i sektorit energjetik, përfshi hidrokarburet, vajrat dhe të gjitha burimet e tjera natyrore </w:t>
            </w:r>
          </w:p>
          <w:p w14:paraId="7B5EE16A"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 xml:space="preserve">Përgatitja e planit kombëtar të veprimit për përdorimin e burimeve të rinovueshme për prodhimin e energjisë, çdo dy vjet </w:t>
            </w:r>
          </w:p>
          <w:p w14:paraId="01FA9899"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 xml:space="preserve">Monitorimi i hidrocentraleve </w:t>
            </w:r>
          </w:p>
          <w:p w14:paraId="05BCC714"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 xml:space="preserve">Analiza e mineraleve </w:t>
            </w:r>
          </w:p>
        </w:tc>
        <w:tc>
          <w:tcPr>
            <w:tcW w:w="5528" w:type="dxa"/>
          </w:tcPr>
          <w:p w14:paraId="362E052A"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 xml:space="preserve">Publikimi i buletinit për potencialet/investimet hidroenergjetike në vend </w:t>
            </w:r>
          </w:p>
          <w:p w14:paraId="1E88DDE3"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 xml:space="preserve">Mirëmbajtja e sistemit të bazuar te GIS-i për energjinë   </w:t>
            </w:r>
          </w:p>
        </w:tc>
      </w:tr>
      <w:tr w:rsidR="00F83D01" w:rsidRPr="00267A83" w14:paraId="420017D4" w14:textId="77777777" w:rsidTr="00B532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0" w:type="dxa"/>
            <w:gridSpan w:val="2"/>
          </w:tcPr>
          <w:p w14:paraId="5613BFA1" w14:textId="77777777" w:rsidR="00F83D01" w:rsidRPr="00267A83" w:rsidRDefault="00F83D01" w:rsidP="00F83D01">
            <w:pPr>
              <w:rPr>
                <w:rFonts w:cs="Calibri"/>
                <w:b w:val="0"/>
                <w:bCs w:val="0"/>
                <w:sz w:val="20"/>
                <w:szCs w:val="20"/>
                <w:lang w:val="sq-AL"/>
              </w:rPr>
            </w:pPr>
            <w:r w:rsidRPr="00267A83">
              <w:rPr>
                <w:rFonts w:cs="Calibri"/>
                <w:b w:val="0"/>
                <w:sz w:val="20"/>
                <w:szCs w:val="20"/>
                <w:lang w:val="sq-AL" w:bidi="sq-AL"/>
              </w:rPr>
              <w:t>Agjencia Kombëtare e Ujësjellës-Kanalizimeve dhe Infrastrukturës së Mbetjeve të Ngurta (AKUM)</w:t>
            </w:r>
          </w:p>
          <w:p w14:paraId="4EAB6EDC" w14:textId="37AB5EAA" w:rsidR="00F83D01" w:rsidRPr="00267A83" w:rsidRDefault="00F83D01" w:rsidP="00F83D01">
            <w:pPr>
              <w:rPr>
                <w:rFonts w:cs="Calibri"/>
                <w:b w:val="0"/>
                <w:bCs w:val="0"/>
                <w:sz w:val="20"/>
                <w:szCs w:val="20"/>
                <w:lang w:val="sq-AL"/>
              </w:rPr>
            </w:pPr>
            <w:r w:rsidRPr="00267A83">
              <w:rPr>
                <w:rFonts w:cs="Calibri"/>
                <w:b w:val="0"/>
                <w:sz w:val="20"/>
                <w:szCs w:val="20"/>
                <w:lang w:val="sq-AL" w:bidi="sq-AL"/>
              </w:rPr>
              <w:t>Ligji Nr. 8102, datë 28.3.1996 ‘’Për ujësjellës-kanalizimet’’, ndryshuar me ligjin Nr. 9915, datë 2008. (</w:t>
            </w:r>
            <w:r w:rsidR="0083461B">
              <w:rPr>
                <w:rFonts w:cs="Calibri"/>
                <w:b w:val="0"/>
                <w:sz w:val="20"/>
                <w:szCs w:val="20"/>
                <w:lang w:val="sq-AL" w:bidi="sq-AL"/>
              </w:rPr>
              <w:t>Projektligji i ri është hartuar</w:t>
            </w:r>
            <w:r w:rsidRPr="00267A83">
              <w:rPr>
                <w:rFonts w:cs="Calibri"/>
                <w:b w:val="0"/>
                <w:sz w:val="20"/>
                <w:szCs w:val="20"/>
                <w:lang w:val="sq-AL" w:bidi="sq-AL"/>
              </w:rPr>
              <w:t>, por nuk është miratuar ende).</w:t>
            </w:r>
            <w:r w:rsidRPr="00267A83">
              <w:rPr>
                <w:rFonts w:cs="Calibri"/>
                <w:color w:val="333333"/>
                <w:sz w:val="20"/>
                <w:szCs w:val="20"/>
                <w:shd w:val="clear" w:color="auto" w:fill="FFFFFF"/>
                <w:lang w:val="sq-AL" w:bidi="sq-AL"/>
              </w:rPr>
              <w:t xml:space="preserve"> </w:t>
            </w:r>
          </w:p>
          <w:p w14:paraId="21C8D2ED" w14:textId="77777777" w:rsidR="00F83D01" w:rsidRPr="00267A83" w:rsidRDefault="00F83D01" w:rsidP="00F83D01">
            <w:pPr>
              <w:rPr>
                <w:rFonts w:cs="Calibri"/>
                <w:b w:val="0"/>
                <w:bCs w:val="0"/>
                <w:sz w:val="20"/>
                <w:szCs w:val="20"/>
                <w:lang w:val="sq-AL"/>
              </w:rPr>
            </w:pPr>
            <w:r w:rsidRPr="00267A83">
              <w:rPr>
                <w:rFonts w:cs="Calibri"/>
                <w:b w:val="0"/>
                <w:sz w:val="20"/>
                <w:szCs w:val="20"/>
                <w:lang w:val="sq-AL" w:bidi="sq-AL"/>
              </w:rPr>
              <w:t xml:space="preserve">VKM Nr. 431, datë11.7.2018 ‘’Për ngritjen e AKUM-it” </w:t>
            </w:r>
          </w:p>
        </w:tc>
        <w:tc>
          <w:tcPr>
            <w:tcW w:w="4909" w:type="dxa"/>
          </w:tcPr>
          <w:p w14:paraId="3050A23E"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 xml:space="preserve">Zbatimi i politikës dhe strategjisë për ujësjellës-kanalizimet (Masterplani për UK-në dhe Mbetjet) </w:t>
            </w:r>
          </w:p>
          <w:p w14:paraId="206CFDB1"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 xml:space="preserve">Trajtimi i ujërave të ndotura </w:t>
            </w:r>
          </w:p>
          <w:p w14:paraId="104D28A0"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 xml:space="preserve">Planifikimi i infrastrukturës për mbetjet </w:t>
            </w:r>
          </w:p>
          <w:p w14:paraId="7B1C33E0"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 xml:space="preserve">Planifikimi i nevojave për investime në furnizim me ujë/trajtimin e ujërave të ndotura dhe menaxhimin e mbetjeve </w:t>
            </w:r>
          </w:p>
        </w:tc>
        <w:tc>
          <w:tcPr>
            <w:tcW w:w="5528" w:type="dxa"/>
          </w:tcPr>
          <w:p w14:paraId="03FF0998"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 xml:space="preserve">Mirëmbajtja e platformës kombëtare të GIS-it për asetet e ujësjellës-kanalizimeve </w:t>
            </w:r>
          </w:p>
          <w:p w14:paraId="6A1FD160"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 xml:space="preserve">Publikimi i raporteve/statistikave për performancën e shoqërive UK </w:t>
            </w:r>
          </w:p>
          <w:p w14:paraId="61B042D0"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r>
      <w:tr w:rsidR="00F83D01" w:rsidRPr="00267A83" w14:paraId="075694F5" w14:textId="77777777" w:rsidTr="00B532E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0" w:type="dxa"/>
            <w:gridSpan w:val="2"/>
          </w:tcPr>
          <w:p w14:paraId="189EF9EF" w14:textId="77777777" w:rsidR="00F83D01" w:rsidRPr="00267A83" w:rsidRDefault="00F83D01" w:rsidP="00F83D01">
            <w:pPr>
              <w:rPr>
                <w:rFonts w:cs="Calibri"/>
                <w:bCs w:val="0"/>
                <w:sz w:val="20"/>
                <w:szCs w:val="20"/>
                <w:lang w:val="sq-AL"/>
              </w:rPr>
            </w:pPr>
            <w:r w:rsidRPr="00267A83">
              <w:rPr>
                <w:rFonts w:cs="Calibri"/>
                <w:b w:val="0"/>
                <w:sz w:val="20"/>
                <w:szCs w:val="20"/>
                <w:lang w:val="sq-AL" w:bidi="sq-AL"/>
              </w:rPr>
              <w:t xml:space="preserve">Drejtoritë Rajonale të Ujitjes dhe Kullimit </w:t>
            </w:r>
          </w:p>
          <w:p w14:paraId="25E6F81A" w14:textId="77777777" w:rsidR="00F83D01" w:rsidRPr="00267A83" w:rsidRDefault="00F83D01" w:rsidP="00F83D01">
            <w:pPr>
              <w:rPr>
                <w:rFonts w:cs="Calibri"/>
                <w:bCs w:val="0"/>
                <w:sz w:val="20"/>
                <w:szCs w:val="20"/>
                <w:lang w:val="sq-AL"/>
              </w:rPr>
            </w:pPr>
            <w:r w:rsidRPr="00267A83">
              <w:rPr>
                <w:rFonts w:cs="Calibri"/>
                <w:b w:val="0"/>
                <w:sz w:val="20"/>
                <w:szCs w:val="20"/>
                <w:lang w:val="sq-AL" w:bidi="sq-AL"/>
              </w:rPr>
              <w:t>Ligji Nr. 24/2017 ‘’Për ujitjen dhe kullimin”</w:t>
            </w:r>
          </w:p>
          <w:p w14:paraId="28C8D2B7" w14:textId="77777777" w:rsidR="00F83D01" w:rsidRPr="00267A83" w:rsidRDefault="00F83D01" w:rsidP="00F83D01">
            <w:pPr>
              <w:rPr>
                <w:rFonts w:cs="Calibri"/>
                <w:b w:val="0"/>
                <w:sz w:val="20"/>
                <w:szCs w:val="20"/>
                <w:lang w:val="sq-AL"/>
              </w:rPr>
            </w:pPr>
            <w:r w:rsidRPr="00267A83">
              <w:rPr>
                <w:rFonts w:cs="Calibri"/>
                <w:b w:val="0"/>
                <w:sz w:val="20"/>
                <w:szCs w:val="20"/>
                <w:lang w:val="sq-AL" w:bidi="sq-AL"/>
              </w:rPr>
              <w:t xml:space="preserve">VKM Nr. 437, datë 17.5.2017 ‘’Për ngritjen e 4 drejtorive rajonale për ujitjen dhe kullimin” </w:t>
            </w:r>
          </w:p>
        </w:tc>
        <w:tc>
          <w:tcPr>
            <w:tcW w:w="4909" w:type="dxa"/>
          </w:tcPr>
          <w:p w14:paraId="3B488515"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4 drejtori të ngritura</w:t>
            </w:r>
            <w:r w:rsidRPr="00267A83">
              <w:rPr>
                <w:rFonts w:cs="Calibri"/>
                <w:b/>
                <w:sz w:val="20"/>
                <w:szCs w:val="20"/>
                <w:lang w:val="sq-AL" w:bidi="sq-AL"/>
              </w:rPr>
              <w:t>: Lezhë, Durrës</w:t>
            </w:r>
            <w:r w:rsidRPr="00267A83">
              <w:rPr>
                <w:rFonts w:cs="Calibri"/>
                <w:sz w:val="20"/>
                <w:szCs w:val="20"/>
                <w:lang w:val="sq-AL" w:bidi="sq-AL"/>
              </w:rPr>
              <w:t xml:space="preserve">, </w:t>
            </w:r>
            <w:r w:rsidRPr="00267A83">
              <w:rPr>
                <w:rFonts w:cs="Calibri"/>
                <w:b/>
                <w:sz w:val="20"/>
                <w:szCs w:val="20"/>
                <w:lang w:val="sq-AL" w:bidi="sq-AL"/>
              </w:rPr>
              <w:t>Fier</w:t>
            </w:r>
            <w:r w:rsidRPr="00267A83">
              <w:rPr>
                <w:rFonts w:cs="Calibri"/>
                <w:sz w:val="20"/>
                <w:szCs w:val="20"/>
                <w:lang w:val="sq-AL" w:bidi="sq-AL"/>
              </w:rPr>
              <w:t xml:space="preserve"> dhe</w:t>
            </w:r>
            <w:r w:rsidRPr="00267A83">
              <w:rPr>
                <w:rFonts w:cs="Calibri"/>
                <w:b/>
                <w:sz w:val="20"/>
                <w:szCs w:val="20"/>
                <w:lang w:val="sq-AL" w:bidi="sq-AL"/>
              </w:rPr>
              <w:t xml:space="preserve"> Korçë</w:t>
            </w:r>
            <w:r w:rsidRPr="00267A83">
              <w:rPr>
                <w:rFonts w:cs="Calibri"/>
                <w:sz w:val="20"/>
                <w:szCs w:val="20"/>
                <w:lang w:val="sq-AL" w:bidi="sq-AL"/>
              </w:rPr>
              <w:t>.</w:t>
            </w:r>
          </w:p>
          <w:p w14:paraId="68263EDC"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Inventari i infrastrukturës së ujitjes, kullimit dhe mbrojtjes nga përmbytjet</w:t>
            </w:r>
          </w:p>
          <w:p w14:paraId="1E465BA9"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Planifikimi i nevojave/kërkesës për ujë në sektorin e ujitjes</w:t>
            </w:r>
          </w:p>
          <w:p w14:paraId="0C371ECA"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 xml:space="preserve">Planifikimi i ndërhyrjeve rehabilituese në infrastrukturën e ujitjes, kullimit dhe mbrojtjes nga përmbytjet  </w:t>
            </w:r>
          </w:p>
        </w:tc>
        <w:tc>
          <w:tcPr>
            <w:tcW w:w="5528" w:type="dxa"/>
          </w:tcPr>
          <w:p w14:paraId="39A4EE4B"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 xml:space="preserve">Mirëmbajtja e sistemit të integruar për pyjet  </w:t>
            </w:r>
          </w:p>
        </w:tc>
      </w:tr>
      <w:tr w:rsidR="00F83D01" w:rsidRPr="00267A83" w14:paraId="71D02070" w14:textId="77777777" w:rsidTr="00B532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0" w:type="dxa"/>
            <w:gridSpan w:val="2"/>
          </w:tcPr>
          <w:p w14:paraId="1F9D2916" w14:textId="77777777" w:rsidR="00F83D01" w:rsidRPr="00267A83" w:rsidRDefault="00F83D01" w:rsidP="00F83D01">
            <w:pPr>
              <w:rPr>
                <w:rFonts w:cs="Calibri"/>
                <w:bCs w:val="0"/>
                <w:sz w:val="20"/>
                <w:szCs w:val="20"/>
                <w:lang w:val="sq-AL"/>
              </w:rPr>
            </w:pPr>
            <w:r w:rsidRPr="00267A83">
              <w:rPr>
                <w:rFonts w:cs="Calibri"/>
                <w:b w:val="0"/>
                <w:sz w:val="20"/>
                <w:szCs w:val="20"/>
                <w:lang w:val="sq-AL" w:bidi="sq-AL"/>
              </w:rPr>
              <w:t xml:space="preserve">Agjencia Kombëtare e Pyjeve (AKP) </w:t>
            </w:r>
          </w:p>
          <w:p w14:paraId="51C9AC75" w14:textId="77777777" w:rsidR="00F83D01" w:rsidRPr="00267A83" w:rsidRDefault="00F83D01" w:rsidP="00F83D01">
            <w:pPr>
              <w:rPr>
                <w:rFonts w:cs="Calibri"/>
                <w:b w:val="0"/>
                <w:sz w:val="20"/>
                <w:szCs w:val="20"/>
                <w:lang w:val="sq-AL"/>
              </w:rPr>
            </w:pPr>
            <w:r w:rsidRPr="00267A83">
              <w:rPr>
                <w:rFonts w:cs="Calibri"/>
                <w:b w:val="0"/>
                <w:sz w:val="20"/>
                <w:szCs w:val="20"/>
                <w:lang w:val="sq-AL" w:bidi="sq-AL"/>
              </w:rPr>
              <w:t>Ligji Nr. 5/2016, datë 04.02.2016 "Për shpalljen e moratoriumit të pyjeve”</w:t>
            </w:r>
          </w:p>
          <w:p w14:paraId="40E9D5BA" w14:textId="619F612F" w:rsidR="00F83D01" w:rsidRPr="00267A83" w:rsidRDefault="00F83D01" w:rsidP="00F83D01">
            <w:pPr>
              <w:rPr>
                <w:rFonts w:cs="Calibri"/>
                <w:b w:val="0"/>
                <w:sz w:val="20"/>
                <w:szCs w:val="20"/>
                <w:lang w:val="sq-AL"/>
              </w:rPr>
            </w:pPr>
            <w:r w:rsidRPr="00267A83">
              <w:rPr>
                <w:rFonts w:cs="Calibri"/>
                <w:b w:val="0"/>
                <w:sz w:val="20"/>
                <w:szCs w:val="20"/>
                <w:lang w:val="sq-AL" w:bidi="sq-AL"/>
              </w:rPr>
              <w:lastRenderedPageBreak/>
              <w:t>VKM Nr.570, datë 17.7.2020 ’’Për ngritjen e AKP-së”</w:t>
            </w:r>
          </w:p>
          <w:p w14:paraId="65B91683" w14:textId="77777777" w:rsidR="00F83D01" w:rsidRPr="00267A83" w:rsidRDefault="00F83D01" w:rsidP="00F83D01">
            <w:pPr>
              <w:rPr>
                <w:rFonts w:cs="Calibri"/>
                <w:b w:val="0"/>
                <w:sz w:val="20"/>
                <w:szCs w:val="20"/>
                <w:lang w:val="sq-AL"/>
              </w:rPr>
            </w:pPr>
            <w:r w:rsidRPr="00267A83">
              <w:rPr>
                <w:rFonts w:cs="Calibri"/>
                <w:b w:val="0"/>
                <w:sz w:val="20"/>
                <w:szCs w:val="20"/>
                <w:lang w:val="sq-AL" w:bidi="sq-AL"/>
              </w:rPr>
              <w:t>Urdhri Nr. 24, datë 03.02.2020 ’’Për miratimin e strukturës dhe organigramës të Agjencisë Kombëtare të Pyjeve”</w:t>
            </w:r>
          </w:p>
          <w:p w14:paraId="44861252" w14:textId="08A1868C" w:rsidR="00F83D01" w:rsidRPr="00267A83" w:rsidRDefault="00F83D01" w:rsidP="00F83D01">
            <w:pPr>
              <w:rPr>
                <w:rFonts w:cs="Calibri"/>
                <w:b w:val="0"/>
                <w:sz w:val="20"/>
                <w:szCs w:val="20"/>
                <w:lang w:val="sq-AL"/>
              </w:rPr>
            </w:pPr>
            <w:r w:rsidRPr="00267A83">
              <w:rPr>
                <w:rFonts w:cs="Calibri"/>
                <w:b w:val="0"/>
                <w:sz w:val="20"/>
                <w:szCs w:val="20"/>
                <w:lang w:val="sq-AL" w:bidi="sq-AL"/>
              </w:rPr>
              <w:t>Ligji Nr. 57/2020 "Për pyjet" datë 30 / 04/2020</w:t>
            </w:r>
          </w:p>
        </w:tc>
        <w:tc>
          <w:tcPr>
            <w:tcW w:w="4909" w:type="dxa"/>
          </w:tcPr>
          <w:p w14:paraId="6679AD7A"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lastRenderedPageBreak/>
              <w:t xml:space="preserve">Përgatitja e inventarit për pyjet </w:t>
            </w:r>
          </w:p>
          <w:p w14:paraId="65010B6B"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 xml:space="preserve">Përgatitja e hartave të bazuara te GIS-i </w:t>
            </w:r>
          </w:p>
          <w:p w14:paraId="741FE980"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Zbatimi i programit të monitorimit vjetor për pyjet, biodiversitetin, habitatet etj.</w:t>
            </w:r>
          </w:p>
          <w:p w14:paraId="074DC758"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lastRenderedPageBreak/>
              <w:t xml:space="preserve">Monitorimi / kontrolli / inspektimi </w:t>
            </w:r>
          </w:p>
        </w:tc>
        <w:tc>
          <w:tcPr>
            <w:tcW w:w="5528" w:type="dxa"/>
          </w:tcPr>
          <w:p w14:paraId="7E23D95D"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lastRenderedPageBreak/>
              <w:t>Mirëmbajtja e sistemit të integruar për pyjet (regjistri, baza e të dhënave, sistemi GIS)</w:t>
            </w:r>
          </w:p>
          <w:p w14:paraId="4056D27A"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Ngre dhe mirëmban Regjistrin Kombëtar të Fondit Pyjor</w:t>
            </w:r>
          </w:p>
          <w:p w14:paraId="5DD55860"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lastRenderedPageBreak/>
              <w:t>Harton metodologjinë për inventarizimin e pyjeve, organizimin dhe drejtimin e punës në nivel kombëtar.</w:t>
            </w:r>
          </w:p>
          <w:p w14:paraId="6B2B28FB" w14:textId="5CAC54B5"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Publikimi i raporteve për statusin e pyjeve dhe të dhëna/informacione të tjera përkatëse.</w:t>
            </w:r>
          </w:p>
        </w:tc>
      </w:tr>
      <w:tr w:rsidR="00F83D01" w:rsidRPr="00267A83" w14:paraId="1C1A151D" w14:textId="77777777" w:rsidTr="00B532E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0" w:type="dxa"/>
            <w:gridSpan w:val="2"/>
          </w:tcPr>
          <w:p w14:paraId="5879613F" w14:textId="77777777" w:rsidR="00F83D01" w:rsidRPr="00267A83" w:rsidRDefault="00F83D01" w:rsidP="00F83D01">
            <w:pPr>
              <w:rPr>
                <w:rFonts w:cs="Calibri"/>
                <w:b w:val="0"/>
                <w:sz w:val="20"/>
                <w:szCs w:val="20"/>
                <w:lang w:val="sq-AL"/>
              </w:rPr>
            </w:pPr>
            <w:r w:rsidRPr="00267A83">
              <w:rPr>
                <w:rFonts w:cs="Calibri"/>
                <w:b w:val="0"/>
                <w:sz w:val="20"/>
                <w:szCs w:val="20"/>
                <w:lang w:val="sq-AL" w:bidi="sq-AL"/>
              </w:rPr>
              <w:lastRenderedPageBreak/>
              <w:t>Agjencia Kombëtare për Mbrojtjen Civile</w:t>
            </w:r>
            <w:r w:rsidRPr="00267A83">
              <w:rPr>
                <w:rFonts w:cs="Calibri"/>
                <w:sz w:val="20"/>
                <w:szCs w:val="20"/>
                <w:lang w:val="sq-AL" w:bidi="sq-AL"/>
              </w:rPr>
              <w:t xml:space="preserve"> (ish-Drejtoria e Përgjithshme për Emergjencat Civile)</w:t>
            </w:r>
          </w:p>
          <w:p w14:paraId="439491C4" w14:textId="77777777" w:rsidR="00F83D01" w:rsidRPr="00267A83" w:rsidRDefault="00F83D01" w:rsidP="00F83D01">
            <w:pPr>
              <w:rPr>
                <w:rFonts w:cs="Calibri"/>
                <w:b w:val="0"/>
                <w:sz w:val="20"/>
                <w:szCs w:val="20"/>
                <w:lang w:val="sq-AL"/>
              </w:rPr>
            </w:pPr>
            <w:r w:rsidRPr="00267A83">
              <w:rPr>
                <w:rFonts w:cs="Calibri"/>
                <w:b w:val="0"/>
                <w:sz w:val="20"/>
                <w:szCs w:val="20"/>
                <w:lang w:val="sq-AL" w:bidi="sq-AL"/>
              </w:rPr>
              <w:t xml:space="preserve">Ligji Nor. 45/2019, datë 18.7.2019 ‘’Për mbrojtjen civile’’ </w:t>
            </w:r>
          </w:p>
        </w:tc>
        <w:tc>
          <w:tcPr>
            <w:tcW w:w="4909" w:type="dxa"/>
          </w:tcPr>
          <w:p w14:paraId="35A8EAEA"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Përgatitja e strategjisë kombëtare për zvogëlimin e risqeve nga fatkeqësitë natyrore</w:t>
            </w:r>
          </w:p>
          <w:p w14:paraId="2C48DD43"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Përgatitja e planit kombëtar për emergjencat civile</w:t>
            </w:r>
          </w:p>
          <w:p w14:paraId="025D2D68"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Ndërhyrjet në infrastrukturë në zonat e dëmtuara</w:t>
            </w:r>
          </w:p>
        </w:tc>
        <w:tc>
          <w:tcPr>
            <w:tcW w:w="5528" w:type="dxa"/>
          </w:tcPr>
          <w:p w14:paraId="4BA3AEFF" w14:textId="09356A40" w:rsidR="00F83D01" w:rsidRPr="00267A83" w:rsidRDefault="00826BF5"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 xml:space="preserve">Mirëmbajtja </w:t>
            </w:r>
            <w:r w:rsidR="00F83D01" w:rsidRPr="00267A83">
              <w:rPr>
                <w:rFonts w:cs="Calibri"/>
                <w:sz w:val="20"/>
                <w:szCs w:val="20"/>
                <w:lang w:val="sq-AL" w:bidi="sq-AL"/>
              </w:rPr>
              <w:t xml:space="preserve">e bazës së të dhënave për humbjet dhe dëmet </w:t>
            </w:r>
          </w:p>
          <w:p w14:paraId="617D39AA"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 xml:space="preserve">Ngritja e Fondit të Solidaritetit </w:t>
            </w:r>
          </w:p>
        </w:tc>
      </w:tr>
      <w:tr w:rsidR="00F83D01" w:rsidRPr="00267A83" w14:paraId="59516F93" w14:textId="77777777" w:rsidTr="00B532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0" w:type="dxa"/>
            <w:gridSpan w:val="2"/>
          </w:tcPr>
          <w:p w14:paraId="2FA8B1A8" w14:textId="77777777" w:rsidR="00F83D01" w:rsidRPr="00267A83" w:rsidRDefault="00F83D01" w:rsidP="00F83D01">
            <w:pPr>
              <w:rPr>
                <w:rFonts w:cs="Calibri"/>
                <w:b w:val="0"/>
                <w:bCs w:val="0"/>
                <w:sz w:val="20"/>
                <w:szCs w:val="20"/>
                <w:lang w:val="sq-AL"/>
              </w:rPr>
            </w:pPr>
            <w:r w:rsidRPr="00267A83">
              <w:rPr>
                <w:rFonts w:cs="Calibri"/>
                <w:b w:val="0"/>
                <w:sz w:val="20"/>
                <w:szCs w:val="20"/>
                <w:lang w:val="sq-AL" w:bidi="sq-AL"/>
              </w:rPr>
              <w:t>Autoriteti Shtetëror për Informacionin Gjeohapësinor (ASIG)</w:t>
            </w:r>
          </w:p>
          <w:p w14:paraId="75B455BE" w14:textId="3E7EF6AA" w:rsidR="00F83D01" w:rsidRPr="00267A83" w:rsidRDefault="00F83D01" w:rsidP="00CE15AD">
            <w:pPr>
              <w:rPr>
                <w:rFonts w:cs="Calibri"/>
                <w:sz w:val="20"/>
                <w:szCs w:val="20"/>
                <w:lang w:val="sq-AL"/>
              </w:rPr>
            </w:pPr>
            <w:r w:rsidRPr="00267A83">
              <w:rPr>
                <w:rFonts w:cs="Calibri"/>
                <w:b w:val="0"/>
                <w:sz w:val="20"/>
                <w:szCs w:val="20"/>
                <w:lang w:val="sq-AL" w:bidi="sq-AL"/>
              </w:rPr>
              <w:t>Ligji Nr. 72/2012, datë 28.6.2012 ‘’Për organizimin dhe funksionimin e infrastrukturës shtetërore për informacionin gjeohapësinor”</w:t>
            </w:r>
          </w:p>
        </w:tc>
        <w:tc>
          <w:tcPr>
            <w:tcW w:w="4909" w:type="dxa"/>
          </w:tcPr>
          <w:p w14:paraId="224A4074"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Zbatimi i kërkesave të Direktivës INSPIRE</w:t>
            </w:r>
          </w:p>
          <w:p w14:paraId="1597614F"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 xml:space="preserve">Përgatitja e standardeve kombëtare për informacionin gjeohapësinor </w:t>
            </w:r>
          </w:p>
          <w:p w14:paraId="6B7CCBE5"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 xml:space="preserve">Përgatitja e hartave tematike, në sistemin GIS </w:t>
            </w:r>
          </w:p>
        </w:tc>
        <w:tc>
          <w:tcPr>
            <w:tcW w:w="5528" w:type="dxa"/>
          </w:tcPr>
          <w:p w14:paraId="2DA6F2E0"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 xml:space="preserve">Përgatitja e të gjitha hartave të tipologjisë/sektorit në nivel vendor/rajonal/kombëtar </w:t>
            </w:r>
          </w:p>
          <w:p w14:paraId="78C03764"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Mirëmbajtja e sistemit kombëtar GIS për të gjitha llojet e informacionit</w:t>
            </w:r>
          </w:p>
          <w:p w14:paraId="0119E421" w14:textId="77777777" w:rsidR="00F83D01" w:rsidRPr="00267A83" w:rsidRDefault="00F83D01" w:rsidP="00F83D01">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sidRPr="00267A83">
              <w:rPr>
                <w:rFonts w:cs="Calibri"/>
                <w:sz w:val="20"/>
                <w:szCs w:val="20"/>
                <w:lang w:val="sq-AL" w:bidi="sq-AL"/>
              </w:rPr>
              <w:t xml:space="preserve">Mirëmbajtja e Gjeoportalit Kombëtar (faqes së internetit) me informacion tematik, vënë në dispozicion të publikut  </w:t>
            </w:r>
          </w:p>
        </w:tc>
      </w:tr>
      <w:tr w:rsidR="00F83D01" w:rsidRPr="00267A83" w14:paraId="5E0D83FA" w14:textId="77777777" w:rsidTr="00B532E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0" w:type="dxa"/>
            <w:gridSpan w:val="2"/>
          </w:tcPr>
          <w:p w14:paraId="24322CFA" w14:textId="77777777" w:rsidR="00F83D01" w:rsidRDefault="00F83D01" w:rsidP="00F83D01">
            <w:pPr>
              <w:rPr>
                <w:rFonts w:cs="Calibri"/>
                <w:b w:val="0"/>
                <w:sz w:val="20"/>
                <w:szCs w:val="20"/>
                <w:lang w:val="sq-AL" w:bidi="sq-AL"/>
              </w:rPr>
            </w:pPr>
            <w:r w:rsidRPr="00267A83">
              <w:rPr>
                <w:rFonts w:cs="Calibri"/>
                <w:b w:val="0"/>
                <w:sz w:val="20"/>
                <w:szCs w:val="20"/>
                <w:lang w:val="sq-AL" w:bidi="sq-AL"/>
              </w:rPr>
              <w:t xml:space="preserve">Instituti i Shëndetit Publik </w:t>
            </w:r>
          </w:p>
          <w:p w14:paraId="71B53E5D" w14:textId="7CED308D" w:rsidR="00B532E2" w:rsidRPr="00DF2DE4" w:rsidRDefault="00B532E2" w:rsidP="00B532E2">
            <w:pPr>
              <w:rPr>
                <w:rFonts w:cs="Calibri"/>
                <w:b w:val="0"/>
                <w:sz w:val="20"/>
                <w:szCs w:val="20"/>
                <w:lang w:val="sq-AL" w:bidi="sq-AL"/>
              </w:rPr>
            </w:pPr>
            <w:r w:rsidRPr="00DF2DE4">
              <w:rPr>
                <w:rFonts w:cs="Calibri"/>
                <w:b w:val="0"/>
                <w:sz w:val="20"/>
                <w:szCs w:val="20"/>
                <w:lang w:val="sq-AL" w:bidi="sq-AL"/>
              </w:rPr>
              <w:t>Inspektorati Shtetëror Shëndetësor</w:t>
            </w:r>
            <w:r w:rsidR="00DF2DE4" w:rsidRPr="00DF2DE4">
              <w:rPr>
                <w:rFonts w:cs="Calibri"/>
                <w:b w:val="0"/>
                <w:sz w:val="20"/>
                <w:szCs w:val="20"/>
                <w:lang w:val="sq-AL" w:bidi="sq-AL"/>
              </w:rPr>
              <w:t xml:space="preserve"> i Qarkut</w:t>
            </w:r>
          </w:p>
          <w:p w14:paraId="67E5B09C" w14:textId="543D9821" w:rsidR="00B532E2" w:rsidRPr="00DF2DE4" w:rsidRDefault="00B532E2" w:rsidP="00F83D01">
            <w:pPr>
              <w:rPr>
                <w:rFonts w:cs="Calibri"/>
                <w:b w:val="0"/>
                <w:sz w:val="20"/>
                <w:szCs w:val="20"/>
                <w:lang w:val="sq-AL" w:bidi="sq-AL"/>
              </w:rPr>
            </w:pPr>
            <w:r w:rsidRPr="00DF2DE4">
              <w:rPr>
                <w:rFonts w:cs="Calibri"/>
                <w:b w:val="0"/>
                <w:sz w:val="20"/>
                <w:szCs w:val="20"/>
                <w:lang w:val="sq-AL" w:bidi="sq-AL"/>
              </w:rPr>
              <w:t>NjVKSH</w:t>
            </w:r>
            <w:r w:rsidR="00FD1CFE" w:rsidRPr="00DF2DE4">
              <w:rPr>
                <w:rFonts w:cs="Calibri"/>
                <w:b w:val="0"/>
                <w:sz w:val="20"/>
                <w:szCs w:val="20"/>
                <w:lang w:val="sq-AL" w:bidi="sq-AL"/>
              </w:rPr>
              <w:t>-Njësitë Vendore të Kujdesit Shëndetësor</w:t>
            </w:r>
          </w:p>
          <w:p w14:paraId="33F43834" w14:textId="77777777" w:rsidR="00F83D01" w:rsidRDefault="00F83D01" w:rsidP="00F83D01">
            <w:pPr>
              <w:rPr>
                <w:rFonts w:cs="Calibri"/>
                <w:b w:val="0"/>
                <w:sz w:val="20"/>
                <w:szCs w:val="20"/>
                <w:lang w:val="sq-AL" w:bidi="sq-AL"/>
              </w:rPr>
            </w:pPr>
            <w:r w:rsidRPr="00267A83">
              <w:rPr>
                <w:rFonts w:cs="Calibri"/>
                <w:b w:val="0"/>
                <w:sz w:val="20"/>
                <w:szCs w:val="20"/>
                <w:lang w:val="sq-AL" w:bidi="sq-AL"/>
              </w:rPr>
              <w:t xml:space="preserve">Ligji Nr. 10 138, datë 11.5.2009 ‘’Për shëndetin publik” </w:t>
            </w:r>
          </w:p>
          <w:p w14:paraId="512672FD" w14:textId="3C0E6F4C" w:rsidR="00B532E2" w:rsidRPr="00267A83" w:rsidRDefault="00B532E2" w:rsidP="00F83D01">
            <w:pPr>
              <w:rPr>
                <w:rFonts w:cs="Calibri"/>
                <w:b w:val="0"/>
                <w:sz w:val="20"/>
                <w:szCs w:val="20"/>
                <w:lang w:val="sq-AL" w:bidi="sq-AL"/>
              </w:rPr>
            </w:pPr>
            <w:r w:rsidRPr="00B532E2">
              <w:rPr>
                <w:rFonts w:cs="Calibri"/>
                <w:b w:val="0"/>
                <w:sz w:val="20"/>
                <w:szCs w:val="20"/>
                <w:lang w:val="sq-AL" w:bidi="sq-AL"/>
              </w:rPr>
              <w:t>V</w:t>
            </w:r>
            <w:r>
              <w:rPr>
                <w:rFonts w:cs="Calibri"/>
                <w:b w:val="0"/>
                <w:sz w:val="20"/>
                <w:szCs w:val="20"/>
                <w:lang w:val="sq-AL" w:bidi="sq-AL"/>
              </w:rPr>
              <w:t>KM</w:t>
            </w:r>
            <w:r w:rsidRPr="00B532E2">
              <w:rPr>
                <w:rFonts w:cs="Calibri"/>
                <w:b w:val="0"/>
                <w:sz w:val="20"/>
                <w:szCs w:val="20"/>
                <w:lang w:val="sq-AL" w:bidi="sq-AL"/>
              </w:rPr>
              <w:t xml:space="preserve"> </w:t>
            </w:r>
            <w:r>
              <w:rPr>
                <w:rFonts w:cs="Calibri"/>
                <w:b w:val="0"/>
                <w:sz w:val="20"/>
                <w:szCs w:val="20"/>
                <w:lang w:val="sq-AL" w:bidi="sq-AL"/>
              </w:rPr>
              <w:t>n</w:t>
            </w:r>
            <w:r w:rsidRPr="00B532E2">
              <w:rPr>
                <w:rFonts w:cs="Calibri"/>
                <w:b w:val="0"/>
                <w:sz w:val="20"/>
                <w:szCs w:val="20"/>
                <w:lang w:val="sq-AL" w:bidi="sq-AL"/>
              </w:rPr>
              <w:t>r. 379, datë 25.5.2016 për miratimin e rregullores “Cilësia e ujit të pijshëm</w:t>
            </w:r>
            <w:r>
              <w:rPr>
                <w:rFonts w:cs="Calibri"/>
                <w:b w:val="0"/>
                <w:sz w:val="20"/>
                <w:szCs w:val="20"/>
                <w:lang w:val="sq-AL" w:bidi="sq-AL"/>
              </w:rPr>
              <w:t>”</w:t>
            </w:r>
          </w:p>
          <w:p w14:paraId="3B1D045F" w14:textId="7B6D60F4" w:rsidR="00B532E2" w:rsidRPr="00267A83" w:rsidRDefault="00B532E2" w:rsidP="00B532E2">
            <w:pPr>
              <w:rPr>
                <w:rFonts w:cs="Calibri"/>
                <w:b w:val="0"/>
                <w:sz w:val="20"/>
                <w:szCs w:val="20"/>
                <w:lang w:val="sq-AL"/>
              </w:rPr>
            </w:pPr>
          </w:p>
        </w:tc>
        <w:tc>
          <w:tcPr>
            <w:tcW w:w="4909" w:type="dxa"/>
          </w:tcPr>
          <w:p w14:paraId="633D966A" w14:textId="00505A2E"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 xml:space="preserve">Vlerësimi </w:t>
            </w:r>
            <w:r w:rsidR="00826BF5" w:rsidRPr="00267A83">
              <w:rPr>
                <w:rFonts w:cs="Calibri"/>
                <w:sz w:val="20"/>
                <w:szCs w:val="20"/>
                <w:lang w:val="sq-AL" w:bidi="sq-AL"/>
              </w:rPr>
              <w:t xml:space="preserve">i cilësisë së </w:t>
            </w:r>
            <w:r w:rsidRPr="00267A83">
              <w:rPr>
                <w:rFonts w:cs="Calibri"/>
                <w:sz w:val="20"/>
                <w:szCs w:val="20"/>
                <w:lang w:val="sq-AL" w:bidi="sq-AL"/>
              </w:rPr>
              <w:t>ujit të pijshëm (analiza e ujërave sipërfaqësore dhe nëntokësore, si dhe impiantet e trajtimit të ujërave)</w:t>
            </w:r>
          </w:p>
          <w:p w14:paraId="4CC03B8C"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 xml:space="preserve">Monitorimi i cilësisë së ujit të pijshëm </w:t>
            </w:r>
          </w:p>
          <w:p w14:paraId="10D09446" w14:textId="77777777" w:rsidR="00B532E2"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bidi="sq-AL"/>
              </w:rPr>
            </w:pPr>
            <w:r w:rsidRPr="00267A83">
              <w:rPr>
                <w:rFonts w:cs="Calibri"/>
                <w:sz w:val="20"/>
                <w:szCs w:val="20"/>
                <w:lang w:val="sq-AL" w:bidi="sq-AL"/>
              </w:rPr>
              <w:t>Analiza e të dhënave</w:t>
            </w:r>
          </w:p>
          <w:p w14:paraId="05B937F0" w14:textId="728E327B" w:rsidR="00B532E2" w:rsidRPr="00267A83" w:rsidRDefault="00B532E2"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bidi="sq-AL"/>
              </w:rPr>
            </w:pPr>
            <w:r>
              <w:rPr>
                <w:rFonts w:cs="Calibri"/>
                <w:sz w:val="20"/>
                <w:szCs w:val="20"/>
                <w:lang w:val="sq-AL" w:bidi="sq-AL"/>
              </w:rPr>
              <w:t>Inspektimi i zbatimit të kërkesave të VKM nr.379</w:t>
            </w:r>
            <w:r w:rsidRPr="00B532E2">
              <w:rPr>
                <w:rFonts w:cs="Calibri"/>
                <w:sz w:val="20"/>
                <w:szCs w:val="20"/>
                <w:lang w:val="sq-AL" w:bidi="sq-AL"/>
              </w:rPr>
              <w:t>, datë 25.5.2016 për miratimin e rregullores “Cilësia e ujit të pijshëm”</w:t>
            </w:r>
          </w:p>
        </w:tc>
        <w:tc>
          <w:tcPr>
            <w:tcW w:w="5528" w:type="dxa"/>
          </w:tcPr>
          <w:p w14:paraId="2DA3B001"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Publikimi i raporteve për çështjet/gjendjen shëndetësore</w:t>
            </w:r>
          </w:p>
          <w:p w14:paraId="7BA3EA94"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Publikimi i revistës mjekësore shëndetësore</w:t>
            </w:r>
          </w:p>
          <w:p w14:paraId="5A6B3643" w14:textId="77777777" w:rsidR="00F83D01" w:rsidRPr="00267A83" w:rsidRDefault="00F83D01" w:rsidP="00F83D01">
            <w:pPr>
              <w:cnfStyle w:val="000000010000" w:firstRow="0" w:lastRow="0" w:firstColumn="0" w:lastColumn="0" w:oddVBand="0" w:evenVBand="0" w:oddHBand="0" w:evenHBand="1" w:firstRowFirstColumn="0" w:firstRowLastColumn="0" w:lastRowFirstColumn="0" w:lastRowLastColumn="0"/>
              <w:rPr>
                <w:rFonts w:cs="Calibri"/>
                <w:sz w:val="20"/>
                <w:szCs w:val="20"/>
                <w:lang w:val="sq-AL"/>
              </w:rPr>
            </w:pPr>
            <w:r w:rsidRPr="00267A83">
              <w:rPr>
                <w:rFonts w:cs="Calibri"/>
                <w:sz w:val="20"/>
                <w:szCs w:val="20"/>
                <w:lang w:val="sq-AL" w:bidi="sq-AL"/>
              </w:rPr>
              <w:t xml:space="preserve">Publikimi i buletinit shëndetësor në faqen e internetit </w:t>
            </w:r>
          </w:p>
        </w:tc>
      </w:tr>
    </w:tbl>
    <w:p w14:paraId="47F44B6D" w14:textId="77777777" w:rsidR="006F7BC0" w:rsidRPr="00E34213" w:rsidRDefault="006F7BC0" w:rsidP="006F7BC0">
      <w:pPr>
        <w:rPr>
          <w:rFonts w:cs="Calibri"/>
          <w:lang w:val="sq-AL"/>
        </w:rPr>
      </w:pPr>
    </w:p>
    <w:p w14:paraId="52BB530D" w14:textId="77777777" w:rsidR="00143D60" w:rsidRPr="00E34213" w:rsidRDefault="00143D60" w:rsidP="00143D60">
      <w:pPr>
        <w:rPr>
          <w:rFonts w:cs="Calibri"/>
          <w:lang w:val="sq-AL"/>
        </w:rPr>
      </w:pPr>
    </w:p>
    <w:p w14:paraId="468F681B" w14:textId="77777777" w:rsidR="00143D60" w:rsidRPr="00E34213" w:rsidRDefault="00143D60" w:rsidP="00143D60">
      <w:pPr>
        <w:rPr>
          <w:rFonts w:cs="Calibri"/>
          <w:lang w:val="sq-AL"/>
        </w:rPr>
        <w:sectPr w:rsidR="00143D60" w:rsidRPr="00E34213" w:rsidSect="00A720D5">
          <w:headerReference w:type="default" r:id="rId15"/>
          <w:footerReference w:type="default" r:id="rId16"/>
          <w:pgSz w:w="16840" w:h="11900" w:orient="landscape"/>
          <w:pgMar w:top="720" w:right="720" w:bottom="720" w:left="720" w:header="709" w:footer="709" w:gutter="0"/>
          <w:pgBorders w:offsetFrom="page">
            <w:top w:val="single" w:sz="8" w:space="24" w:color="FFFFFF" w:themeColor="background1"/>
          </w:pgBorders>
          <w:pgNumType w:chapStyle="1"/>
          <w:cols w:space="708"/>
          <w:docGrid w:linePitch="360"/>
        </w:sectPr>
      </w:pPr>
    </w:p>
    <w:p w14:paraId="5B187F31" w14:textId="2B00AC8C" w:rsidR="00F83D01" w:rsidRPr="00E34213" w:rsidRDefault="00143D60" w:rsidP="00143D60">
      <w:pPr>
        <w:pStyle w:val="Caption"/>
        <w:rPr>
          <w:rFonts w:cs="Calibri"/>
          <w:lang w:val="sq-AL"/>
        </w:rPr>
      </w:pPr>
      <w:bookmarkStart w:id="17" w:name="_Ref93580603"/>
      <w:bookmarkStart w:id="18" w:name="_Toc139279218"/>
      <w:r w:rsidRPr="00E34213">
        <w:rPr>
          <w:rFonts w:cs="Calibri"/>
          <w:lang w:val="sq-AL" w:bidi="sq-AL"/>
        </w:rPr>
        <w:lastRenderedPageBreak/>
        <w:t>Harta</w:t>
      </w:r>
      <w:r w:rsidR="00D25112" w:rsidRPr="00E34213">
        <w:rPr>
          <w:rFonts w:cs="Calibri"/>
          <w:lang w:val="sq-AL" w:bidi="sq-AL"/>
        </w:rPr>
        <w:t xml:space="preserve"> </w:t>
      </w:r>
      <w:r w:rsidR="00937D29" w:rsidRPr="00E34213">
        <w:rPr>
          <w:rFonts w:cs="Calibri"/>
          <w:lang w:val="sq-AL" w:bidi="sq-AL"/>
        </w:rPr>
        <w:fldChar w:fldCharType="begin"/>
      </w:r>
      <w:r w:rsidR="00937D29" w:rsidRPr="00E34213">
        <w:rPr>
          <w:rFonts w:cs="Calibri"/>
          <w:lang w:val="sq-AL" w:bidi="sq-AL"/>
        </w:rPr>
        <w:instrText xml:space="preserve"> STYLEREF 1 \s </w:instrText>
      </w:r>
      <w:r w:rsidR="00937D29" w:rsidRPr="00E34213">
        <w:rPr>
          <w:rFonts w:cs="Calibri"/>
          <w:lang w:val="sq-AL" w:bidi="sq-AL"/>
        </w:rPr>
        <w:fldChar w:fldCharType="separate"/>
      </w:r>
      <w:r w:rsidR="00DE1974">
        <w:rPr>
          <w:rFonts w:cs="Calibri"/>
          <w:noProof/>
          <w:lang w:val="sq-AL" w:bidi="sq-AL"/>
        </w:rPr>
        <w:t>1</w:t>
      </w:r>
      <w:r w:rsidR="00937D29" w:rsidRPr="00E34213">
        <w:rPr>
          <w:rFonts w:cs="Calibri"/>
          <w:lang w:val="sq-AL" w:bidi="sq-AL"/>
        </w:rPr>
        <w:fldChar w:fldCharType="end"/>
      </w:r>
      <w:r w:rsidR="00937D29" w:rsidRPr="00E34213">
        <w:rPr>
          <w:rFonts w:cs="Calibri"/>
          <w:lang w:val="sq-AL" w:bidi="sq-AL"/>
        </w:rPr>
        <w:noBreakHyphen/>
      </w:r>
      <w:r w:rsidR="00937D29" w:rsidRPr="00E34213">
        <w:rPr>
          <w:rFonts w:cs="Calibri"/>
          <w:lang w:val="sq-AL" w:bidi="sq-AL"/>
        </w:rPr>
        <w:fldChar w:fldCharType="begin"/>
      </w:r>
      <w:r w:rsidR="00937D29" w:rsidRPr="00E34213">
        <w:rPr>
          <w:rFonts w:cs="Calibri"/>
          <w:lang w:val="sq-AL" w:bidi="sq-AL"/>
        </w:rPr>
        <w:instrText xml:space="preserve"> SEQ Map \* ARABIC \s 1 </w:instrText>
      </w:r>
      <w:r w:rsidR="00937D29" w:rsidRPr="00E34213">
        <w:rPr>
          <w:rFonts w:cs="Calibri"/>
          <w:lang w:val="sq-AL" w:bidi="sq-AL"/>
        </w:rPr>
        <w:fldChar w:fldCharType="separate"/>
      </w:r>
      <w:r w:rsidR="00DE1974">
        <w:rPr>
          <w:rFonts w:cs="Calibri"/>
          <w:noProof/>
          <w:lang w:val="sq-AL" w:bidi="sq-AL"/>
        </w:rPr>
        <w:t>1</w:t>
      </w:r>
      <w:r w:rsidR="00937D29" w:rsidRPr="00E34213">
        <w:rPr>
          <w:rFonts w:cs="Calibri"/>
          <w:lang w:val="sq-AL" w:bidi="sq-AL"/>
        </w:rPr>
        <w:fldChar w:fldCharType="end"/>
      </w:r>
      <w:bookmarkEnd w:id="17"/>
      <w:r w:rsidRPr="00E34213">
        <w:rPr>
          <w:rFonts w:cs="Calibri"/>
          <w:lang w:val="sq-AL" w:bidi="sq-AL"/>
        </w:rPr>
        <w:t xml:space="preserve"> –Shtrirja e Baseneve Ujore të Lumit Ishëm dhe Erzen</w:t>
      </w:r>
      <w:bookmarkEnd w:id="18"/>
      <w:r w:rsidRPr="00E34213">
        <w:rPr>
          <w:rFonts w:cs="Calibri"/>
          <w:lang w:val="sq-AL" w:bidi="sq-AL"/>
        </w:rPr>
        <w:t xml:space="preserve"> </w:t>
      </w:r>
    </w:p>
    <w:p w14:paraId="35B4C1B1" w14:textId="79B21C32" w:rsidR="00D65058" w:rsidRPr="00E34213" w:rsidRDefault="00F83D01" w:rsidP="00F83D01">
      <w:pPr>
        <w:pStyle w:val="Caption"/>
        <w:rPr>
          <w:rFonts w:cs="Calibri"/>
          <w:lang w:val="sq-AL"/>
        </w:rPr>
        <w:sectPr w:rsidR="00D65058" w:rsidRPr="00E34213" w:rsidSect="003778D3">
          <w:headerReference w:type="default" r:id="rId17"/>
          <w:footerReference w:type="default" r:id="rId18"/>
          <w:pgSz w:w="16840" w:h="11900" w:orient="landscape"/>
          <w:pgMar w:top="720" w:right="720" w:bottom="720" w:left="720" w:header="709" w:footer="709" w:gutter="0"/>
          <w:pgBorders w:offsetFrom="page">
            <w:top w:val="single" w:sz="8" w:space="24" w:color="FFFFFF" w:themeColor="background1"/>
          </w:pgBorders>
          <w:pgNumType w:chapStyle="1"/>
          <w:cols w:space="708"/>
          <w:docGrid w:linePitch="360"/>
        </w:sectPr>
      </w:pPr>
      <w:r w:rsidRPr="00E34213">
        <w:rPr>
          <w:rFonts w:cs="Calibri"/>
          <w:noProof/>
          <w:lang w:eastAsia="en-GB"/>
        </w:rPr>
        <w:drawing>
          <wp:inline distT="0" distB="0" distL="0" distR="0" wp14:anchorId="7E2BB75F" wp14:editId="5C50F512">
            <wp:extent cx="9618155" cy="5688623"/>
            <wp:effectExtent l="0" t="0" r="2540" b="762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9640033" cy="5701563"/>
                    </a:xfrm>
                    <a:prstGeom prst="rect">
                      <a:avLst/>
                    </a:prstGeom>
                  </pic:spPr>
                </pic:pic>
              </a:graphicData>
            </a:graphic>
          </wp:inline>
        </w:drawing>
      </w:r>
    </w:p>
    <w:p w14:paraId="7241900B" w14:textId="2B9EE38F" w:rsidR="002E4937" w:rsidRPr="00E34213" w:rsidRDefault="002E4937" w:rsidP="002E4937">
      <w:pPr>
        <w:pStyle w:val="Heading2"/>
        <w:rPr>
          <w:rFonts w:cs="Calibri"/>
          <w:lang w:val="sq-AL"/>
        </w:rPr>
      </w:pPr>
      <w:bookmarkStart w:id="19" w:name="_Toc105762648"/>
      <w:bookmarkStart w:id="20" w:name="_Toc139278861"/>
      <w:r w:rsidRPr="00E34213">
        <w:rPr>
          <w:rFonts w:cs="Calibri"/>
          <w:lang w:val="sq-AL" w:bidi="sq-AL"/>
        </w:rPr>
        <w:lastRenderedPageBreak/>
        <w:t>Struktura e Përgjithshme e Kuadrit të PMBU-së dhe Dokumentacionit</w:t>
      </w:r>
      <w:bookmarkEnd w:id="19"/>
      <w:bookmarkEnd w:id="20"/>
    </w:p>
    <w:p w14:paraId="5367CE74" w14:textId="255C3E35" w:rsidR="004521E0" w:rsidRPr="00E34213" w:rsidRDefault="004521E0" w:rsidP="004521E0">
      <w:pPr>
        <w:pStyle w:val="Heading3"/>
        <w:rPr>
          <w:rFonts w:cs="Calibri"/>
          <w:lang w:val="sq-AL"/>
        </w:rPr>
      </w:pPr>
      <w:bookmarkStart w:id="21" w:name="_Toc105762649"/>
      <w:bookmarkStart w:id="22" w:name="_Toc139278862"/>
      <w:r w:rsidRPr="00E34213">
        <w:rPr>
          <w:rFonts w:cs="Calibri"/>
          <w:lang w:val="sq-AL" w:bidi="sq-AL"/>
        </w:rPr>
        <w:t>Komponentët Parësorë</w:t>
      </w:r>
      <w:bookmarkEnd w:id="21"/>
      <w:bookmarkEnd w:id="22"/>
    </w:p>
    <w:p w14:paraId="00877CFD" w14:textId="61236717" w:rsidR="004521E0" w:rsidRPr="00E34213" w:rsidRDefault="004521E0" w:rsidP="00D25112">
      <w:pPr>
        <w:jc w:val="both"/>
        <w:rPr>
          <w:rFonts w:cs="Calibri"/>
          <w:lang w:val="sq-AL"/>
        </w:rPr>
      </w:pPr>
      <w:r w:rsidRPr="00E34213">
        <w:rPr>
          <w:rFonts w:cs="Calibri"/>
          <w:lang w:val="sq-AL" w:bidi="sq-AL"/>
        </w:rPr>
        <w:t>Sipas kontekstit të Direktivës Kuadër të Ujit (DKU), PMBU-ja duhet të paraqesë në mënyrë të detajuar se si do të përmbushen objektivat mjedisore të basenit ujor (objektivat për statusin ekologjik, statusin sasior, statusin kimik dhe të zonës së mbrojtur) br</w:t>
      </w:r>
      <w:r w:rsidR="003476FF">
        <w:rPr>
          <w:rFonts w:cs="Calibri"/>
          <w:lang w:val="sq-AL" w:bidi="sq-AL"/>
        </w:rPr>
        <w:t>enda afatit të përcaktuar kohor</w:t>
      </w:r>
      <w:r w:rsidRPr="00E34213">
        <w:rPr>
          <w:rStyle w:val="FootnoteReference"/>
          <w:rFonts w:cs="Calibri"/>
          <w:lang w:val="sq-AL" w:bidi="sq-AL"/>
        </w:rPr>
        <w:footnoteReference w:id="11"/>
      </w:r>
      <w:r w:rsidR="003476FF">
        <w:rPr>
          <w:rFonts w:cs="Calibri"/>
          <w:lang w:val="sq-AL" w:bidi="sq-AL"/>
        </w:rPr>
        <w:t>.</w:t>
      </w:r>
      <w:r w:rsidRPr="00E34213">
        <w:rPr>
          <w:rFonts w:cs="Calibri"/>
          <w:lang w:val="sq-AL" w:bidi="sq-AL"/>
        </w:rPr>
        <w:t xml:space="preserve"> Për më t</w:t>
      </w:r>
      <w:r w:rsidR="00C70608" w:rsidRPr="00E34213">
        <w:rPr>
          <w:rFonts w:cs="Calibri"/>
          <w:lang w:val="sq-AL" w:bidi="sq-AL"/>
        </w:rPr>
        <w:t>epër</w:t>
      </w:r>
      <w:r w:rsidRPr="00E34213">
        <w:rPr>
          <w:rFonts w:cs="Calibri"/>
          <w:lang w:val="sq-AL" w:bidi="sq-AL"/>
        </w:rPr>
        <w:t>:</w:t>
      </w:r>
    </w:p>
    <w:p w14:paraId="40AE2EB8" w14:textId="686F65FB" w:rsidR="00E053A1" w:rsidRPr="00E34213" w:rsidRDefault="002E4D91" w:rsidP="00D25112">
      <w:pPr>
        <w:pStyle w:val="ListBullet"/>
        <w:jc w:val="both"/>
        <w:rPr>
          <w:rFonts w:cs="Calibri"/>
          <w:lang w:val="sq-AL"/>
        </w:rPr>
      </w:pPr>
      <w:r w:rsidRPr="00E34213">
        <w:rPr>
          <w:rFonts w:cs="Calibri"/>
          <w:lang w:val="sq-AL" w:bidi="sq-AL"/>
        </w:rPr>
        <w:t>Masat për mbrojtjen e cilësisë dhe sasisë së të gjitha burimeve ujore, përfshi edhe</w:t>
      </w:r>
      <w:r w:rsidR="00C70608" w:rsidRPr="00E34213">
        <w:rPr>
          <w:rFonts w:cs="Calibri"/>
          <w:lang w:val="sq-AL" w:bidi="sq-AL"/>
        </w:rPr>
        <w:t xml:space="preserve"> ekologjinë ujore dhe habitatet</w:t>
      </w:r>
      <w:r w:rsidR="003A29C2">
        <w:rPr>
          <w:rFonts w:cs="Calibri"/>
          <w:lang w:val="sq-AL" w:bidi="sq-AL"/>
        </w:rPr>
        <w:t xml:space="preserve"> e vlefshëm</w:t>
      </w:r>
      <w:r w:rsidR="00C70608" w:rsidRPr="00E34213">
        <w:rPr>
          <w:rFonts w:cs="Calibri"/>
          <w:lang w:val="sq-AL" w:bidi="sq-AL"/>
        </w:rPr>
        <w:t>.</w:t>
      </w:r>
    </w:p>
    <w:p w14:paraId="0D75A807" w14:textId="3855B487" w:rsidR="00E053A1" w:rsidRPr="00E34213" w:rsidRDefault="002E4D91" w:rsidP="00D25112">
      <w:pPr>
        <w:pStyle w:val="ListBullet"/>
        <w:jc w:val="both"/>
        <w:rPr>
          <w:rFonts w:cs="Calibri"/>
          <w:lang w:val="sq-AL"/>
        </w:rPr>
      </w:pPr>
      <w:r w:rsidRPr="00E34213">
        <w:rPr>
          <w:rFonts w:cs="Calibri"/>
          <w:lang w:val="sq-AL" w:bidi="sq-AL"/>
        </w:rPr>
        <w:t>Masat për mbrojtjen e burimeve ujore që përdoren për ujë të pijshëm, qofshin nëntokësore, apo sipërfaqësore.</w:t>
      </w:r>
    </w:p>
    <w:p w14:paraId="645C8ABB" w14:textId="476DAE9C" w:rsidR="0034603A" w:rsidRPr="00E34213" w:rsidRDefault="0034603A" w:rsidP="00D25112">
      <w:pPr>
        <w:pStyle w:val="ListBullet"/>
        <w:jc w:val="both"/>
        <w:rPr>
          <w:rFonts w:cs="Calibri"/>
          <w:lang w:val="sq-AL"/>
        </w:rPr>
      </w:pPr>
      <w:r w:rsidRPr="00E34213">
        <w:rPr>
          <w:rFonts w:cs="Calibri"/>
          <w:lang w:val="sq-AL" w:bidi="sq-AL"/>
        </w:rPr>
        <w:t>Masat për të siguruar qëndrueshmërinë afatgjatë të burimeve ujore për sa i përket nevojave mjedisore dhe ekonomike.</w:t>
      </w:r>
    </w:p>
    <w:p w14:paraId="28BA7970" w14:textId="70CE997F" w:rsidR="00E053A1" w:rsidRPr="00E34213" w:rsidRDefault="002E4D91" w:rsidP="00D25112">
      <w:pPr>
        <w:pStyle w:val="ListBullet"/>
        <w:jc w:val="both"/>
        <w:rPr>
          <w:rFonts w:cs="Calibri"/>
          <w:lang w:val="sq-AL"/>
        </w:rPr>
      </w:pPr>
      <w:r w:rsidRPr="00E34213">
        <w:rPr>
          <w:rFonts w:cs="Calibri"/>
          <w:lang w:val="sq-AL" w:bidi="sq-AL"/>
        </w:rPr>
        <w:t>Masat për mbrojtjen e ujërave të larjes dhe ujërave të tjera me rëndësi ekonomike.</w:t>
      </w:r>
    </w:p>
    <w:p w14:paraId="49E93534" w14:textId="5F921748" w:rsidR="005F6CE9" w:rsidRPr="00E34213" w:rsidRDefault="00292C81" w:rsidP="00D25112">
      <w:pPr>
        <w:jc w:val="both"/>
        <w:rPr>
          <w:rFonts w:cs="Calibri"/>
          <w:lang w:val="sq-AL"/>
        </w:rPr>
      </w:pPr>
      <w:r w:rsidRPr="00E34213">
        <w:rPr>
          <w:rFonts w:cs="Calibri"/>
          <w:lang w:val="sq-AL" w:bidi="sq-AL"/>
        </w:rPr>
        <w:t>Këto objektiva duhen përf</w:t>
      </w:r>
      <w:r w:rsidR="00D25112" w:rsidRPr="00E34213">
        <w:rPr>
          <w:rFonts w:cs="Calibri"/>
          <w:lang w:val="sq-AL" w:bidi="sq-AL"/>
        </w:rPr>
        <w:t xml:space="preserve">shirë për çdo basen ujor. </w:t>
      </w:r>
      <w:r w:rsidRPr="00E34213">
        <w:rPr>
          <w:rFonts w:cs="Calibri"/>
          <w:lang w:val="sq-AL" w:bidi="sq-AL"/>
        </w:rPr>
        <w:t>Në përgjithësi, programet e masave ndahen në:</w:t>
      </w:r>
    </w:p>
    <w:p w14:paraId="6A3B9ABE" w14:textId="17B9B53F" w:rsidR="005F6CE9" w:rsidRPr="00E34213" w:rsidRDefault="004B62CB" w:rsidP="00FF1825">
      <w:pPr>
        <w:pStyle w:val="ListParagraph"/>
        <w:numPr>
          <w:ilvl w:val="0"/>
          <w:numId w:val="29"/>
        </w:numPr>
        <w:ind w:left="709" w:hanging="349"/>
        <w:jc w:val="both"/>
        <w:rPr>
          <w:rFonts w:cs="Calibri"/>
          <w:lang w:val="sq-AL"/>
        </w:rPr>
      </w:pPr>
      <w:r w:rsidRPr="00E34213">
        <w:rPr>
          <w:rFonts w:cs="Calibri"/>
          <w:lang w:val="sq-AL" w:bidi="sq-AL"/>
        </w:rPr>
        <w:t>“Masa bazë” që përfshijnë kërkesat kyç të përputhshmërisë që parashtrohen në disa Direktiva të BE-së, si në Pjesën A, Shtojcën VI të DKU-së</w:t>
      </w:r>
      <w:r w:rsidR="003476FF">
        <w:rPr>
          <w:rFonts w:cs="Calibri"/>
          <w:lang w:val="sq-AL" w:bidi="sq-AL"/>
        </w:rPr>
        <w:t>.</w:t>
      </w:r>
    </w:p>
    <w:p w14:paraId="2F2CA427" w14:textId="25A03FD9" w:rsidR="005F6CE9" w:rsidRPr="00E34213" w:rsidRDefault="004B62CB" w:rsidP="00FF1825">
      <w:pPr>
        <w:pStyle w:val="ListParagraph"/>
        <w:numPr>
          <w:ilvl w:val="0"/>
          <w:numId w:val="29"/>
        </w:numPr>
        <w:ind w:left="709" w:hanging="349"/>
        <w:jc w:val="both"/>
        <w:rPr>
          <w:rFonts w:cs="Calibri"/>
          <w:lang w:val="sq-AL"/>
        </w:rPr>
      </w:pPr>
      <w:r w:rsidRPr="00E34213">
        <w:rPr>
          <w:rFonts w:cs="Calibri"/>
          <w:lang w:val="sq-AL" w:bidi="sq-AL"/>
        </w:rPr>
        <w:t>“Masat plotësuese” që lihen në diskrecion të AMBU-</w:t>
      </w:r>
      <w:r w:rsidR="003A29C2">
        <w:rPr>
          <w:rFonts w:cs="Calibri"/>
          <w:lang w:val="sq-AL" w:bidi="sq-AL"/>
        </w:rPr>
        <w:t>së</w:t>
      </w:r>
      <w:r w:rsidRPr="00E34213">
        <w:rPr>
          <w:rFonts w:cs="Calibri"/>
          <w:lang w:val="sq-AL" w:bidi="sq-AL"/>
        </w:rPr>
        <w:t>, sipas nevojës, për arritjen e objektivave mjedisore, të parashtruara në Pjesën A, Shtojcën VI të DKU-së.</w:t>
      </w:r>
    </w:p>
    <w:p w14:paraId="0B8A3AEA" w14:textId="3C48D92C" w:rsidR="002E4D91" w:rsidRPr="00E34213" w:rsidRDefault="00E053A1" w:rsidP="00D25112">
      <w:pPr>
        <w:jc w:val="both"/>
        <w:rPr>
          <w:rFonts w:cs="Calibri"/>
          <w:lang w:val="sq-AL"/>
        </w:rPr>
      </w:pPr>
      <w:r w:rsidRPr="00E34213">
        <w:rPr>
          <w:rFonts w:cs="Calibri"/>
          <w:lang w:val="sq-AL" w:bidi="sq-AL"/>
        </w:rPr>
        <w:t>Paralelisht, duhet kryer edhe analiza e detajuar ekonomike e përdorim</w:t>
      </w:r>
      <w:r w:rsidR="00D25112" w:rsidRPr="00E34213">
        <w:rPr>
          <w:rFonts w:cs="Calibri"/>
          <w:lang w:val="sq-AL" w:bidi="sq-AL"/>
        </w:rPr>
        <w:t xml:space="preserve">it të ujit brenda basenit ujor. </w:t>
      </w:r>
      <w:r w:rsidRPr="00E34213">
        <w:rPr>
          <w:rFonts w:cs="Calibri"/>
          <w:lang w:val="sq-AL" w:bidi="sq-AL"/>
        </w:rPr>
        <w:t>Vendosja e kostos së duhur dhe rikuperimi i kostove të ujit shërbejnë si stimuj për përdorimin e qëndrueshëm të burimeve ujore, duke ndihmuar kështu në arritjen e objektivave mje</w:t>
      </w:r>
      <w:r w:rsidR="00D25112" w:rsidRPr="00E34213">
        <w:rPr>
          <w:rFonts w:cs="Calibri"/>
          <w:lang w:val="sq-AL" w:bidi="sq-AL"/>
        </w:rPr>
        <w:t>disore në kuadër të Direktivës.</w:t>
      </w:r>
      <w:r w:rsidRPr="00E34213">
        <w:rPr>
          <w:rFonts w:cs="Calibri"/>
          <w:lang w:val="sq-AL" w:bidi="sq-AL"/>
        </w:rPr>
        <w:t xml:space="preserve"> Për më tepër, analiza ekonomike lehtëson diskutimin racional për efikasitetin e kostove të masave të ndryshme të renditura më lart.</w:t>
      </w:r>
    </w:p>
    <w:p w14:paraId="2663FF09" w14:textId="09F706EF" w:rsidR="00C2786B" w:rsidRPr="003476FF" w:rsidRDefault="00292C81" w:rsidP="00292C81">
      <w:pPr>
        <w:pStyle w:val="Heading3"/>
        <w:rPr>
          <w:rFonts w:cs="Calibri"/>
          <w:szCs w:val="22"/>
          <w:lang w:val="sq-AL"/>
        </w:rPr>
      </w:pPr>
      <w:bookmarkStart w:id="23" w:name="_Toc105762650"/>
      <w:bookmarkStart w:id="24" w:name="_Toc139278863"/>
      <w:r w:rsidRPr="003476FF">
        <w:rPr>
          <w:rFonts w:cs="Calibri"/>
          <w:szCs w:val="22"/>
          <w:lang w:val="sq-AL" w:bidi="sq-AL"/>
        </w:rPr>
        <w:t>Komponentët Dytësorë</w:t>
      </w:r>
      <w:bookmarkEnd w:id="23"/>
      <w:bookmarkEnd w:id="24"/>
    </w:p>
    <w:p w14:paraId="6E7BA820" w14:textId="28DDACA5" w:rsidR="00853BB2" w:rsidRPr="00E34213" w:rsidRDefault="0034603A" w:rsidP="00D25112">
      <w:pPr>
        <w:jc w:val="both"/>
        <w:rPr>
          <w:rFonts w:cs="Calibri"/>
          <w:lang w:val="sq-AL"/>
        </w:rPr>
      </w:pPr>
      <w:r w:rsidRPr="00E34213">
        <w:rPr>
          <w:rFonts w:cs="Calibri"/>
          <w:lang w:val="sq-AL" w:bidi="sq-AL"/>
        </w:rPr>
        <w:t>Në nivel baseni ujor, menaxhimi i integruar i burimeve ujore i bazuar në praktikat më të mira dhe gjithëpërfshirëse, duhet parë nga një kënd më i gjerë nga sa paras</w:t>
      </w:r>
      <w:r w:rsidR="003476FF">
        <w:rPr>
          <w:rFonts w:cs="Calibri"/>
          <w:lang w:val="sq-AL" w:bidi="sq-AL"/>
        </w:rPr>
        <w:t>htrohet në pikën 1.5.1 më lart</w:t>
      </w:r>
      <w:r w:rsidR="00F76D00" w:rsidRPr="00E34213">
        <w:rPr>
          <w:rStyle w:val="FootnoteReference"/>
          <w:rFonts w:cs="Calibri"/>
          <w:lang w:val="sq-AL" w:bidi="sq-AL"/>
        </w:rPr>
        <w:footnoteReference w:id="12"/>
      </w:r>
      <w:r w:rsidR="003476FF">
        <w:rPr>
          <w:rFonts w:cs="Calibri"/>
          <w:lang w:val="sq-AL" w:bidi="sq-AL"/>
        </w:rPr>
        <w:t>.</w:t>
      </w:r>
      <w:r w:rsidR="00D25112" w:rsidRPr="00E34213">
        <w:rPr>
          <w:rFonts w:cs="Calibri"/>
          <w:lang w:val="sq-AL" w:bidi="sq-AL"/>
        </w:rPr>
        <w:t xml:space="preserve"> </w:t>
      </w:r>
      <w:r w:rsidRPr="00E34213">
        <w:rPr>
          <w:rFonts w:cs="Calibri"/>
          <w:lang w:val="sq-AL" w:bidi="sq-AL"/>
        </w:rPr>
        <w:t xml:space="preserve">Formulimi i DKU-së i referohet shumë pak herë në mënyrë të shprehur menaxhimit të burimeve ujore, menaxhimit të përmbytjeve, menaxhimit të thatësirave dhe menaxhimit të bregdetit.  </w:t>
      </w:r>
    </w:p>
    <w:p w14:paraId="479661A8" w14:textId="7D961463" w:rsidR="00B77459" w:rsidRPr="00E34213" w:rsidRDefault="00F76D00" w:rsidP="00D25112">
      <w:pPr>
        <w:jc w:val="both"/>
        <w:rPr>
          <w:rFonts w:cs="Calibri"/>
          <w:lang w:val="sq-AL"/>
        </w:rPr>
      </w:pPr>
      <w:r w:rsidRPr="00E34213">
        <w:rPr>
          <w:rFonts w:cs="Calibri"/>
          <w:lang w:val="sq-AL" w:bidi="sq-AL"/>
        </w:rPr>
        <w:t xml:space="preserve">Këto veprimtari mund të ndikojnë në mënyrë të konsiderueshme te masat e parashikuara në 1.5.1, </w:t>
      </w:r>
      <w:r w:rsidR="003A29C2">
        <w:rPr>
          <w:rFonts w:cs="Calibri"/>
          <w:lang w:val="sq-AL" w:bidi="sq-AL"/>
        </w:rPr>
        <w:t xml:space="preserve">si </w:t>
      </w:r>
      <w:r w:rsidRPr="00E34213">
        <w:rPr>
          <w:rFonts w:cs="Calibri"/>
          <w:lang w:val="sq-AL" w:bidi="sq-AL"/>
        </w:rPr>
        <w:t>dhe brenda strategjive ose planeve plotësuese shtesë që janë parashikuar (menaxhimi i burimeve ujore, risqeve nga përmbytjet dhe thatësirat), këto strategji sektoriale duhet të raportojnë në mënyrë të veçantë për ndikimin e këtyre strategjive te objektivat mjedisore të basenit ujor dhe statusi i trupit ujor, kur është e mundur.</w:t>
      </w:r>
    </w:p>
    <w:p w14:paraId="44AF5D26" w14:textId="2BB88B96" w:rsidR="0034603A" w:rsidRPr="00E34213" w:rsidRDefault="00B77459" w:rsidP="00D25112">
      <w:pPr>
        <w:jc w:val="both"/>
        <w:rPr>
          <w:rFonts w:cs="Calibri"/>
          <w:lang w:val="sq-AL"/>
        </w:rPr>
      </w:pPr>
      <w:r w:rsidRPr="00E34213">
        <w:rPr>
          <w:rFonts w:cs="Calibri"/>
          <w:lang w:val="sq-AL" w:bidi="sq-AL"/>
        </w:rPr>
        <w:t>Por, ato kërkojnë edhe plane dhe/ose strategji të veçanta të rëndësishme dhe komplekse nga pikëpamja teknike, gjë që shkon përtej fushëveprimit të ngushtë të “cilësisë së ujit” që parashikohet në DKU.</w:t>
      </w:r>
    </w:p>
    <w:p w14:paraId="6155E0D2" w14:textId="5606D39D" w:rsidR="00155EC6" w:rsidRPr="00E34213" w:rsidRDefault="00155EC6" w:rsidP="00D25112">
      <w:pPr>
        <w:jc w:val="both"/>
        <w:rPr>
          <w:rFonts w:cs="Calibri"/>
          <w:lang w:val="sq-AL"/>
        </w:rPr>
      </w:pPr>
      <w:r w:rsidRPr="00E34213">
        <w:rPr>
          <w:rFonts w:cs="Calibri"/>
          <w:lang w:val="sq-AL" w:bidi="sq-AL"/>
        </w:rPr>
        <w:t>Në përputhje me praktikat më të mira ndërkombëtare, kuadri i PMBU-së për Shqipërinë parashikon strategji dhe/ose plane plotësuese shtesë të koordinuara me, por të ndryshme nga dokumenti bërthamë i PMBU-së (masat në 1.5.1.).  Në mënyrë të veçantë, parashikohet kur shihet e nevojshme:</w:t>
      </w:r>
    </w:p>
    <w:p w14:paraId="4B60F2F8" w14:textId="1DFD4CAC" w:rsidR="00155EC6" w:rsidRPr="00E34213" w:rsidRDefault="00155EC6" w:rsidP="00D25112">
      <w:pPr>
        <w:pStyle w:val="ListBullet"/>
        <w:jc w:val="both"/>
        <w:rPr>
          <w:rFonts w:cs="Calibri"/>
          <w:lang w:val="sq-AL"/>
        </w:rPr>
      </w:pPr>
      <w:r w:rsidRPr="00E34213">
        <w:rPr>
          <w:rFonts w:cs="Calibri"/>
          <w:lang w:val="sq-AL" w:bidi="sq-AL"/>
        </w:rPr>
        <w:t>Plani ose Strategjia për Menaxhimin e Burimeve Ujore</w:t>
      </w:r>
    </w:p>
    <w:p w14:paraId="19732480" w14:textId="415C486E" w:rsidR="00155EC6" w:rsidRPr="00E34213" w:rsidRDefault="00155EC6" w:rsidP="00D25112">
      <w:pPr>
        <w:pStyle w:val="ListBullet"/>
        <w:jc w:val="both"/>
        <w:rPr>
          <w:rFonts w:cs="Calibri"/>
          <w:lang w:val="sq-AL"/>
        </w:rPr>
      </w:pPr>
      <w:r w:rsidRPr="00E34213">
        <w:rPr>
          <w:rFonts w:cs="Calibri"/>
          <w:lang w:val="sq-AL" w:bidi="sq-AL"/>
        </w:rPr>
        <w:t>Plani ose Strategjia për Menaxhimin e Riskut nga Përmbytjet</w:t>
      </w:r>
    </w:p>
    <w:p w14:paraId="600F16D5" w14:textId="325DDDFD" w:rsidR="00155EC6" w:rsidRPr="00E34213" w:rsidRDefault="00155EC6" w:rsidP="00D25112">
      <w:pPr>
        <w:pStyle w:val="ListBullet"/>
        <w:jc w:val="both"/>
        <w:rPr>
          <w:rFonts w:cs="Calibri"/>
          <w:lang w:val="sq-AL"/>
        </w:rPr>
      </w:pPr>
      <w:r w:rsidRPr="00E34213">
        <w:rPr>
          <w:rFonts w:cs="Calibri"/>
          <w:lang w:val="sq-AL" w:bidi="sq-AL"/>
        </w:rPr>
        <w:t>Plani ose Strategjia për Menaxhimin e Riskut nga Thatësirat</w:t>
      </w:r>
    </w:p>
    <w:p w14:paraId="0C537855" w14:textId="553ED8ED" w:rsidR="00155EC6" w:rsidRPr="00E34213" w:rsidRDefault="00155EC6" w:rsidP="00D25112">
      <w:pPr>
        <w:pStyle w:val="ListBullet"/>
        <w:jc w:val="both"/>
        <w:rPr>
          <w:rFonts w:cs="Calibri"/>
          <w:lang w:val="sq-AL"/>
        </w:rPr>
      </w:pPr>
      <w:r w:rsidRPr="00E34213">
        <w:rPr>
          <w:rFonts w:cs="Calibri"/>
          <w:lang w:val="sq-AL" w:bidi="sq-AL"/>
        </w:rPr>
        <w:t>Plani ose Strategjia për Menaxhimin e Zonave Bregdetare</w:t>
      </w:r>
    </w:p>
    <w:p w14:paraId="4CA11F08" w14:textId="67A59EBD" w:rsidR="00D23D97" w:rsidRPr="00E34213" w:rsidRDefault="00D23D97" w:rsidP="00D25112">
      <w:pPr>
        <w:pStyle w:val="ListBullet"/>
        <w:jc w:val="both"/>
        <w:rPr>
          <w:rFonts w:cs="Calibri"/>
          <w:lang w:val="sq-AL"/>
        </w:rPr>
      </w:pPr>
      <w:r w:rsidRPr="00E34213">
        <w:rPr>
          <w:rFonts w:cs="Calibri"/>
          <w:lang w:val="sq-AL" w:bidi="sq-AL"/>
        </w:rPr>
        <w:t>Vlerësimi Strategjik Mjedisor (VSM) për propozimet e PMBU-së</w:t>
      </w:r>
    </w:p>
    <w:p w14:paraId="6714DC14" w14:textId="54AB5394" w:rsidR="00155EC6" w:rsidRPr="00E34213" w:rsidRDefault="00155EC6" w:rsidP="00D25112">
      <w:pPr>
        <w:jc w:val="both"/>
        <w:rPr>
          <w:rFonts w:cs="Calibri"/>
          <w:lang w:val="sq-AL"/>
        </w:rPr>
      </w:pPr>
      <w:r w:rsidRPr="00E34213">
        <w:rPr>
          <w:rFonts w:cs="Calibri"/>
          <w:lang w:val="sq-AL" w:bidi="sq-AL"/>
        </w:rPr>
        <w:t>Përmbajtja dhe objektivat e këtyre strategjive mbështetëse shp</w:t>
      </w:r>
      <w:r w:rsidR="00D25112" w:rsidRPr="00E34213">
        <w:rPr>
          <w:rFonts w:cs="Calibri"/>
          <w:lang w:val="sq-AL" w:bidi="sq-AL"/>
        </w:rPr>
        <w:t>jegohen më tej në Kapitullin 9.</w:t>
      </w:r>
      <w:r w:rsidRPr="00E34213">
        <w:rPr>
          <w:rFonts w:cs="Calibri"/>
          <w:lang w:val="sq-AL" w:bidi="sq-AL"/>
        </w:rPr>
        <w:t xml:space="preserve"> Në nënseksionin përkatës qartësohet nëse këto strategji dhe plane nuk janë hartuar ende (ose nuk gjejnë zbatim) për basenin ujor në fjalë.  </w:t>
      </w:r>
    </w:p>
    <w:p w14:paraId="5A9EE4B2" w14:textId="2A03D93F" w:rsidR="00DD7951" w:rsidRPr="00E34213" w:rsidRDefault="009973E8" w:rsidP="00D25112">
      <w:pPr>
        <w:jc w:val="both"/>
        <w:rPr>
          <w:rFonts w:cs="Calibri"/>
          <w:lang w:val="sq-AL"/>
        </w:rPr>
      </w:pPr>
      <w:r w:rsidRPr="00E34213">
        <w:rPr>
          <w:rFonts w:cs="Calibri"/>
          <w:lang w:val="sq-AL" w:bidi="sq-AL"/>
        </w:rPr>
        <w:lastRenderedPageBreak/>
        <w:t>Për ta përmbledhur, të gjitha autoritetet rregullatore, kompetente, por dhe subjektet që kontribuojnë në çdonjërën prej strategjive dhe/ose planeve të mësipërme duhet të kuptojnë se objektivat e përgjithshme mjedisore të par</w:t>
      </w:r>
      <w:r w:rsidR="003476FF">
        <w:rPr>
          <w:rFonts w:cs="Calibri"/>
          <w:lang w:val="sq-AL" w:bidi="sq-AL"/>
        </w:rPr>
        <w:t>ashtruara në nenin 25 të LMIBU-së</w:t>
      </w:r>
      <w:r w:rsidRPr="00E34213">
        <w:rPr>
          <w:rFonts w:cs="Calibri"/>
          <w:lang w:val="sq-AL" w:bidi="sq-AL"/>
        </w:rPr>
        <w:t xml:space="preserve"> dhe nenin 4 të DKU-së shërbejnë si parime paraprake udhëzuese për përputhshmërinë mjedisore të këtyre strategjive plotësuese. Këto strategji duhet të marrin parasysh dhe të koordinohen me objektivat mjedisore të përcaktuara në PMBU, ose të jenë plotësisht në përputhje me kërkesat e rasteve përjashtimore të parashtruara në nenin 4(7) të DKU-së.  </w:t>
      </w:r>
    </w:p>
    <w:p w14:paraId="3F933AF5" w14:textId="391E7898" w:rsidR="00284860" w:rsidRPr="00E34213" w:rsidRDefault="00284860" w:rsidP="00284860">
      <w:pPr>
        <w:pStyle w:val="Heading3"/>
        <w:rPr>
          <w:rFonts w:cs="Calibri"/>
          <w:lang w:val="sq-AL"/>
        </w:rPr>
      </w:pPr>
      <w:bookmarkStart w:id="25" w:name="_Toc105762651"/>
      <w:bookmarkStart w:id="26" w:name="_Toc139278864"/>
      <w:r w:rsidRPr="00E34213">
        <w:rPr>
          <w:rFonts w:cs="Calibri"/>
          <w:lang w:val="sq-AL" w:bidi="sq-AL"/>
        </w:rPr>
        <w:t>Elementet Mbështetëse</w:t>
      </w:r>
      <w:bookmarkEnd w:id="25"/>
      <w:bookmarkEnd w:id="26"/>
    </w:p>
    <w:p w14:paraId="06B1B0B1" w14:textId="1DF19918" w:rsidR="00DD7951" w:rsidRPr="00E34213" w:rsidRDefault="00DD7951" w:rsidP="00D25112">
      <w:pPr>
        <w:jc w:val="both"/>
        <w:rPr>
          <w:rFonts w:cs="Calibri"/>
          <w:lang w:val="sq-AL"/>
        </w:rPr>
      </w:pPr>
      <w:r w:rsidRPr="00E34213">
        <w:rPr>
          <w:rFonts w:cs="Calibri"/>
          <w:lang w:val="sq-AL" w:bidi="sq-AL"/>
        </w:rPr>
        <w:t>Legjislacioni kombëtar parësor dhe Direktivat e BE-së nuk mund të ofrojnë udhëzime të mjaftueshme lidhur me mënyrën se si duhen përgatitur Plane</w:t>
      </w:r>
      <w:r w:rsidR="00D25112" w:rsidRPr="00E34213">
        <w:rPr>
          <w:rFonts w:cs="Calibri"/>
          <w:lang w:val="sq-AL" w:bidi="sq-AL"/>
        </w:rPr>
        <w:t>t e Menaxhimit të Basenit Ujor.</w:t>
      </w:r>
      <w:r w:rsidRPr="00E34213">
        <w:rPr>
          <w:rFonts w:cs="Calibri"/>
          <w:lang w:val="sq-AL" w:bidi="sq-AL"/>
        </w:rPr>
        <w:t xml:space="preserve"> Prandaj, mund të merren në konsideratë procedurat apo problematikat teknike specifike që duhen parashikuar me dispozita në legjislacion dytësor, në Vendime të Këshillit të Ministrave (VKM 1015/2020) apo Procedura Teknike Standarde (PTS) të përgatitura nga AMBU, por mund të merren në konsideratë edhe politikat, evidencat dhe procedurat mbështetëse të ofruara në Strategjinë e </w:t>
      </w:r>
      <w:r w:rsidR="003476FF">
        <w:rPr>
          <w:rFonts w:cs="Calibri"/>
          <w:lang w:val="sq-AL" w:bidi="sq-AL"/>
        </w:rPr>
        <w:t>BE-së për Zbatim të Përbashkët</w:t>
      </w:r>
      <w:r w:rsidRPr="00E34213">
        <w:rPr>
          <w:rStyle w:val="FootnoteReference"/>
          <w:rFonts w:cs="Calibri"/>
          <w:lang w:val="sq-AL" w:bidi="sq-AL"/>
        </w:rPr>
        <w:footnoteReference w:id="13"/>
      </w:r>
      <w:r w:rsidR="003476FF">
        <w:rPr>
          <w:rFonts w:cs="Calibri"/>
          <w:lang w:val="sq-AL" w:bidi="sq-AL"/>
        </w:rPr>
        <w:t xml:space="preserve">. </w:t>
      </w:r>
      <w:r w:rsidR="009E088F" w:rsidRPr="00E34213">
        <w:rPr>
          <w:rFonts w:cs="Calibri"/>
          <w:lang w:val="sq-AL" w:bidi="sq-AL"/>
        </w:rPr>
        <w:t xml:space="preserve"> </w:t>
      </w:r>
      <w:r w:rsidRPr="00E34213">
        <w:rPr>
          <w:rFonts w:cs="Calibri"/>
          <w:lang w:val="sq-AL" w:bidi="sq-AL"/>
        </w:rPr>
        <w:t>Praktikat më të mira ndërkombëtare janë g</w:t>
      </w:r>
      <w:r w:rsidR="009E088F" w:rsidRPr="00E34213">
        <w:rPr>
          <w:rFonts w:cs="Calibri"/>
          <w:lang w:val="sq-AL" w:bidi="sq-AL"/>
        </w:rPr>
        <w:t xml:space="preserve">jithashtu shumë të rëndësishme. </w:t>
      </w:r>
    </w:p>
    <w:p w14:paraId="2A3A3A6C" w14:textId="329EAF52" w:rsidR="00DD7951" w:rsidRPr="00E34213" w:rsidRDefault="00DD7951" w:rsidP="00D25112">
      <w:pPr>
        <w:jc w:val="both"/>
        <w:rPr>
          <w:rFonts w:cs="Calibri"/>
          <w:lang w:val="sq-AL"/>
        </w:rPr>
      </w:pPr>
      <w:r w:rsidRPr="00E34213">
        <w:rPr>
          <w:rFonts w:cs="Calibri"/>
          <w:lang w:val="sq-AL" w:bidi="sq-AL"/>
        </w:rPr>
        <w:t xml:space="preserve">Këto elemente mbështetëse janë të shumta në numër, ndaj në Tabelën 1-2 paraqitet një përmbledhje e dokumenteve më relevante. </w:t>
      </w:r>
    </w:p>
    <w:p w14:paraId="60EC4490" w14:textId="4F2A1C9B" w:rsidR="00DD7951" w:rsidRPr="00E34213" w:rsidRDefault="00DD7951" w:rsidP="00DD7951">
      <w:pPr>
        <w:pStyle w:val="Heading3"/>
        <w:rPr>
          <w:rFonts w:cs="Calibri"/>
          <w:lang w:val="sq-AL"/>
        </w:rPr>
      </w:pPr>
      <w:bookmarkStart w:id="27" w:name="_Toc105762652"/>
      <w:bookmarkStart w:id="28" w:name="_Toc139278865"/>
      <w:r w:rsidRPr="00E34213">
        <w:rPr>
          <w:rFonts w:cs="Calibri"/>
          <w:lang w:val="sq-AL" w:bidi="sq-AL"/>
        </w:rPr>
        <w:t>Ilustrimi i Kuadrit të Raportimit të PMBU-së</w:t>
      </w:r>
      <w:bookmarkEnd w:id="27"/>
      <w:bookmarkEnd w:id="28"/>
    </w:p>
    <w:p w14:paraId="56040D81" w14:textId="4F96B54F" w:rsidR="00DD7951" w:rsidRPr="00E34213" w:rsidRDefault="00DD7951" w:rsidP="00DD7951">
      <w:pPr>
        <w:rPr>
          <w:rFonts w:cs="Calibri"/>
          <w:lang w:val="sq-AL"/>
        </w:rPr>
      </w:pPr>
      <w:r w:rsidRPr="00E34213">
        <w:rPr>
          <w:rFonts w:cs="Calibri"/>
          <w:lang w:val="sq-AL" w:bidi="sq-AL"/>
        </w:rPr>
        <w:t xml:space="preserve">Tabloja ilustruese e kuadrit të PMBU-së në Shqipëri, që shërben si format model për të gjitha PMBU-të e ardhshme, paraqitet në </w:t>
      </w:r>
      <w:r w:rsidR="00D25112" w:rsidRPr="00E34213">
        <w:rPr>
          <w:rFonts w:cs="Calibri"/>
          <w:lang w:val="sq-AL" w:bidi="sq-AL"/>
        </w:rPr>
        <w:t>Tabelën 1-3.</w:t>
      </w:r>
    </w:p>
    <w:p w14:paraId="22DDD528" w14:textId="649CE9B6" w:rsidR="00047CE7" w:rsidRPr="00E34213" w:rsidRDefault="00047CE7">
      <w:pPr>
        <w:rPr>
          <w:rFonts w:cs="Calibri"/>
          <w:lang w:val="sq-AL"/>
        </w:rPr>
      </w:pPr>
      <w:r w:rsidRPr="00E34213">
        <w:rPr>
          <w:rFonts w:cs="Calibri"/>
          <w:lang w:val="sq-AL" w:bidi="sq-AL"/>
        </w:rPr>
        <w:br w:type="page"/>
      </w:r>
    </w:p>
    <w:p w14:paraId="48518CD2" w14:textId="0F4BF569" w:rsidR="00047CE7" w:rsidRPr="00E34213" w:rsidRDefault="00047CE7" w:rsidP="00047CE7">
      <w:pPr>
        <w:pStyle w:val="Caption"/>
        <w:rPr>
          <w:rFonts w:cs="Calibri"/>
          <w:lang w:val="sq-AL"/>
        </w:rPr>
      </w:pPr>
      <w:bookmarkStart w:id="29" w:name="_Ref96776323"/>
      <w:bookmarkStart w:id="30" w:name="_Toc139279159"/>
      <w:r w:rsidRPr="00E34213">
        <w:rPr>
          <w:rFonts w:cs="Calibri"/>
          <w:lang w:val="sq-AL" w:bidi="sq-AL"/>
        </w:rPr>
        <w:lastRenderedPageBreak/>
        <w:t xml:space="preserve">Tabela </w:t>
      </w:r>
      <w:r w:rsidR="006F38AD" w:rsidRPr="00E34213">
        <w:rPr>
          <w:rFonts w:cs="Calibri"/>
          <w:lang w:val="sq-AL" w:bidi="sq-AL"/>
        </w:rPr>
        <w:fldChar w:fldCharType="begin"/>
      </w:r>
      <w:r w:rsidR="006F38AD" w:rsidRPr="00E34213">
        <w:rPr>
          <w:rFonts w:cs="Calibri"/>
          <w:lang w:val="sq-AL" w:bidi="sq-AL"/>
        </w:rPr>
        <w:instrText xml:space="preserve"> STYLEREF 1 \s </w:instrText>
      </w:r>
      <w:r w:rsidR="006F38AD" w:rsidRPr="00E34213">
        <w:rPr>
          <w:rFonts w:cs="Calibri"/>
          <w:lang w:val="sq-AL" w:bidi="sq-AL"/>
        </w:rPr>
        <w:fldChar w:fldCharType="separate"/>
      </w:r>
      <w:r w:rsidR="00DE1974">
        <w:rPr>
          <w:rFonts w:cs="Calibri"/>
          <w:noProof/>
          <w:lang w:val="sq-AL" w:bidi="sq-AL"/>
        </w:rPr>
        <w:t>1</w:t>
      </w:r>
      <w:r w:rsidR="006F38AD" w:rsidRPr="00E34213">
        <w:rPr>
          <w:rFonts w:cs="Calibri"/>
          <w:lang w:val="sq-AL" w:bidi="sq-AL"/>
        </w:rPr>
        <w:fldChar w:fldCharType="end"/>
      </w:r>
      <w:r w:rsidR="006F38AD" w:rsidRPr="00E34213">
        <w:rPr>
          <w:rFonts w:cs="Calibri"/>
          <w:lang w:val="sq-AL" w:bidi="sq-AL"/>
        </w:rPr>
        <w:noBreakHyphen/>
      </w:r>
      <w:r w:rsidR="006F38AD" w:rsidRPr="00E34213">
        <w:rPr>
          <w:rFonts w:cs="Calibri"/>
          <w:lang w:val="sq-AL" w:bidi="sq-AL"/>
        </w:rPr>
        <w:fldChar w:fldCharType="begin"/>
      </w:r>
      <w:r w:rsidR="006F38AD" w:rsidRPr="00E34213">
        <w:rPr>
          <w:rFonts w:cs="Calibri"/>
          <w:lang w:val="sq-AL" w:bidi="sq-AL"/>
        </w:rPr>
        <w:instrText xml:space="preserve"> SEQ Table \* ARABIC \s 1 </w:instrText>
      </w:r>
      <w:r w:rsidR="006F38AD" w:rsidRPr="00E34213">
        <w:rPr>
          <w:rFonts w:cs="Calibri"/>
          <w:lang w:val="sq-AL" w:bidi="sq-AL"/>
        </w:rPr>
        <w:fldChar w:fldCharType="separate"/>
      </w:r>
      <w:r w:rsidR="00DE1974">
        <w:rPr>
          <w:rFonts w:cs="Calibri"/>
          <w:noProof/>
          <w:lang w:val="sq-AL" w:bidi="sq-AL"/>
        </w:rPr>
        <w:t>2</w:t>
      </w:r>
      <w:r w:rsidR="006F38AD" w:rsidRPr="00E34213">
        <w:rPr>
          <w:rFonts w:cs="Calibri"/>
          <w:lang w:val="sq-AL" w:bidi="sq-AL"/>
        </w:rPr>
        <w:fldChar w:fldCharType="end"/>
      </w:r>
      <w:bookmarkEnd w:id="29"/>
      <w:r w:rsidRPr="00E34213">
        <w:rPr>
          <w:rFonts w:cs="Calibri"/>
          <w:lang w:val="sq-AL" w:bidi="sq-AL"/>
        </w:rPr>
        <w:t xml:space="preserve"> – Elementet Mbështetëse të Kuadrit të PMBU-së</w:t>
      </w:r>
      <w:bookmarkEnd w:id="30"/>
    </w:p>
    <w:tbl>
      <w:tblPr>
        <w:tblStyle w:val="MediumShading1-Accent1"/>
        <w:tblW w:w="0" w:type="auto"/>
        <w:tblInd w:w="108" w:type="dxa"/>
        <w:tblLook w:val="04A0" w:firstRow="1" w:lastRow="0" w:firstColumn="1" w:lastColumn="0" w:noHBand="0" w:noVBand="1"/>
      </w:tblPr>
      <w:tblGrid>
        <w:gridCol w:w="2256"/>
        <w:gridCol w:w="6636"/>
      </w:tblGrid>
      <w:tr w:rsidR="005A2A13" w:rsidRPr="00E34213" w14:paraId="3F409175" w14:textId="77777777" w:rsidTr="00FB13FE">
        <w:trPr>
          <w:cnfStyle w:val="100000000000" w:firstRow="1" w:lastRow="0" w:firstColumn="0" w:lastColumn="0" w:oddVBand="0" w:evenVBand="0" w:oddHBand="0"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964" w:type="dxa"/>
            <w:gridSpan w:val="2"/>
          </w:tcPr>
          <w:p w14:paraId="3E041FB1" w14:textId="77777777" w:rsidR="005A2A13" w:rsidRPr="00E34213" w:rsidRDefault="005A2A13" w:rsidP="00FB13FE">
            <w:pPr>
              <w:rPr>
                <w:rFonts w:cs="Calibri"/>
                <w:sz w:val="18"/>
                <w:lang w:val="sq-AL"/>
              </w:rPr>
            </w:pPr>
            <w:r w:rsidRPr="00E34213">
              <w:rPr>
                <w:rFonts w:cs="Calibri"/>
                <w:sz w:val="18"/>
                <w:lang w:val="sq-AL" w:bidi="sq-AL"/>
              </w:rPr>
              <w:t>DIREKTIVAT PARËSORE LIDHUR ME DIREKTIVËN KUADËR TË UJIT</w:t>
            </w:r>
          </w:p>
        </w:tc>
      </w:tr>
      <w:tr w:rsidR="005A2A13" w:rsidRPr="00D52227" w14:paraId="2E369B74" w14:textId="77777777" w:rsidTr="00FB13FE">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268" w:type="dxa"/>
            <w:tcBorders>
              <w:right w:val="single" w:sz="12" w:space="0" w:color="FFFFFF" w:themeColor="background1"/>
            </w:tcBorders>
          </w:tcPr>
          <w:p w14:paraId="2B190C46" w14:textId="77777777" w:rsidR="005A2A13" w:rsidRPr="00E34213" w:rsidRDefault="005A2A13" w:rsidP="00FB13FE">
            <w:pPr>
              <w:rPr>
                <w:rFonts w:cs="Calibri"/>
                <w:b w:val="0"/>
                <w:sz w:val="18"/>
                <w:lang w:val="sq-AL"/>
              </w:rPr>
            </w:pPr>
            <w:r w:rsidRPr="00E34213">
              <w:rPr>
                <w:rFonts w:cs="Calibri"/>
                <w:b w:val="0"/>
                <w:sz w:val="18"/>
                <w:lang w:val="sq-AL" w:bidi="sq-AL"/>
              </w:rPr>
              <w:t>Direktiva 2000/60/KE</w:t>
            </w:r>
          </w:p>
        </w:tc>
        <w:tc>
          <w:tcPr>
            <w:tcW w:w="6696" w:type="dxa"/>
            <w:tcBorders>
              <w:left w:val="single" w:sz="12" w:space="0" w:color="FFFFFF" w:themeColor="background1"/>
            </w:tcBorders>
          </w:tcPr>
          <w:p w14:paraId="7AF899F1" w14:textId="77777777" w:rsidR="005A2A13" w:rsidRPr="00E34213" w:rsidRDefault="005A2A13" w:rsidP="00FB13FE">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 xml:space="preserve"> Për ngritjen e kuadrit për veprim komunitar në fushën e politikave për burimet ujore</w:t>
            </w:r>
          </w:p>
        </w:tc>
      </w:tr>
      <w:tr w:rsidR="005A2A13" w:rsidRPr="00D52227" w14:paraId="58431275" w14:textId="77777777" w:rsidTr="00FB13FE">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268" w:type="dxa"/>
            <w:tcBorders>
              <w:right w:val="single" w:sz="12" w:space="0" w:color="FFFFFF" w:themeColor="background1"/>
            </w:tcBorders>
          </w:tcPr>
          <w:p w14:paraId="7FF67000" w14:textId="77777777" w:rsidR="005A2A13" w:rsidRPr="00E34213" w:rsidRDefault="005A2A13" w:rsidP="00FB13FE">
            <w:pPr>
              <w:rPr>
                <w:rFonts w:cs="Calibri"/>
                <w:b w:val="0"/>
                <w:sz w:val="18"/>
                <w:lang w:val="sq-AL"/>
              </w:rPr>
            </w:pPr>
            <w:r w:rsidRPr="00E34213">
              <w:rPr>
                <w:rFonts w:cs="Calibri"/>
                <w:b w:val="0"/>
                <w:sz w:val="18"/>
                <w:lang w:val="sq-AL" w:bidi="sq-AL"/>
              </w:rPr>
              <w:t>Direktiva 2006/118/KE;</w:t>
            </w:r>
          </w:p>
        </w:tc>
        <w:tc>
          <w:tcPr>
            <w:tcW w:w="6696" w:type="dxa"/>
            <w:tcBorders>
              <w:left w:val="single" w:sz="12" w:space="0" w:color="FFFFFF" w:themeColor="background1"/>
            </w:tcBorders>
          </w:tcPr>
          <w:p w14:paraId="2C33BF6A" w14:textId="77777777" w:rsidR="005A2A13" w:rsidRPr="00E34213" w:rsidRDefault="005A2A13" w:rsidP="00FB13FE">
            <w:pPr>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Për mbrojtjen e ujërave nëntokësore nga ndotja dhe degradimi</w:t>
            </w:r>
          </w:p>
        </w:tc>
      </w:tr>
      <w:tr w:rsidR="005A2A13" w:rsidRPr="00E34213" w14:paraId="4B0F7D76" w14:textId="77777777" w:rsidTr="00FB44BA">
        <w:trPr>
          <w:cnfStyle w:val="000000100000" w:firstRow="0" w:lastRow="0" w:firstColumn="0" w:lastColumn="0" w:oddVBand="0" w:evenVBand="0" w:oddHBand="1" w:evenHBand="0" w:firstRowFirstColumn="0" w:firstRowLastColumn="0" w:lastRowFirstColumn="0" w:lastRowLastColumn="0"/>
          <w:trHeight w:hRule="exact" w:val="423"/>
        </w:trPr>
        <w:tc>
          <w:tcPr>
            <w:cnfStyle w:val="001000000000" w:firstRow="0" w:lastRow="0" w:firstColumn="1" w:lastColumn="0" w:oddVBand="0" w:evenVBand="0" w:oddHBand="0" w:evenHBand="0" w:firstRowFirstColumn="0" w:firstRowLastColumn="0" w:lastRowFirstColumn="0" w:lastRowLastColumn="0"/>
            <w:tcW w:w="2268" w:type="dxa"/>
            <w:tcBorders>
              <w:right w:val="single" w:sz="12" w:space="0" w:color="FFFFFF" w:themeColor="background1"/>
            </w:tcBorders>
          </w:tcPr>
          <w:p w14:paraId="20280140" w14:textId="77777777" w:rsidR="005A2A13" w:rsidRPr="00E34213" w:rsidRDefault="005A2A13" w:rsidP="00FB13FE">
            <w:pPr>
              <w:rPr>
                <w:rFonts w:cs="Calibri"/>
                <w:b w:val="0"/>
                <w:sz w:val="18"/>
                <w:lang w:val="sq-AL"/>
              </w:rPr>
            </w:pPr>
            <w:r w:rsidRPr="00E34213">
              <w:rPr>
                <w:rFonts w:cs="Calibri"/>
                <w:b w:val="0"/>
                <w:sz w:val="18"/>
                <w:lang w:val="sq-AL" w:bidi="sq-AL"/>
              </w:rPr>
              <w:t>Direktiva 2013/39/BE</w:t>
            </w:r>
          </w:p>
        </w:tc>
        <w:tc>
          <w:tcPr>
            <w:tcW w:w="6696" w:type="dxa"/>
            <w:tcBorders>
              <w:left w:val="single" w:sz="12" w:space="0" w:color="FFFFFF" w:themeColor="background1"/>
            </w:tcBorders>
          </w:tcPr>
          <w:p w14:paraId="39C4B98F" w14:textId="77777777" w:rsidR="005A2A13" w:rsidRPr="00E34213" w:rsidRDefault="005A2A13" w:rsidP="00FB13FE">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 xml:space="preserve">Ndryshimi i Direktivave  2000/60/KE dhe 2008/105/KE lidhur me substancat prioritare në fushën e politikës së ujit </w:t>
            </w:r>
          </w:p>
        </w:tc>
      </w:tr>
      <w:tr w:rsidR="005A2A13" w:rsidRPr="00D52227" w14:paraId="57254D5F" w14:textId="77777777" w:rsidTr="004968B7">
        <w:trPr>
          <w:cnfStyle w:val="000000010000" w:firstRow="0" w:lastRow="0" w:firstColumn="0" w:lastColumn="0" w:oddVBand="0" w:evenVBand="0" w:oddHBand="0" w:evenHBand="1" w:firstRowFirstColumn="0" w:firstRowLastColumn="0" w:lastRowFirstColumn="0" w:lastRowLastColumn="0"/>
          <w:trHeight w:hRule="exact" w:val="201"/>
        </w:trPr>
        <w:tc>
          <w:tcPr>
            <w:cnfStyle w:val="001000000000" w:firstRow="0" w:lastRow="0" w:firstColumn="1" w:lastColumn="0" w:oddVBand="0" w:evenVBand="0" w:oddHBand="0" w:evenHBand="0" w:firstRowFirstColumn="0" w:firstRowLastColumn="0" w:lastRowFirstColumn="0" w:lastRowLastColumn="0"/>
            <w:tcW w:w="2268" w:type="dxa"/>
            <w:tcBorders>
              <w:right w:val="single" w:sz="12" w:space="0" w:color="FFFFFF" w:themeColor="background1"/>
            </w:tcBorders>
          </w:tcPr>
          <w:p w14:paraId="2C4D01E4" w14:textId="77777777" w:rsidR="005A2A13" w:rsidRPr="00E34213" w:rsidRDefault="005A2A13" w:rsidP="00FB13FE">
            <w:pPr>
              <w:rPr>
                <w:rFonts w:cs="Calibri"/>
                <w:b w:val="0"/>
                <w:sz w:val="18"/>
                <w:lang w:val="sq-AL"/>
              </w:rPr>
            </w:pPr>
            <w:r w:rsidRPr="00E34213">
              <w:rPr>
                <w:rFonts w:cs="Calibri"/>
                <w:b w:val="0"/>
                <w:sz w:val="18"/>
                <w:lang w:val="sq-AL" w:bidi="sq-AL"/>
              </w:rPr>
              <w:t>Direktiva (BE) 2020/2184</w:t>
            </w:r>
          </w:p>
        </w:tc>
        <w:tc>
          <w:tcPr>
            <w:tcW w:w="6696" w:type="dxa"/>
            <w:tcBorders>
              <w:left w:val="single" w:sz="12" w:space="0" w:color="FFFFFF" w:themeColor="background1"/>
            </w:tcBorders>
          </w:tcPr>
          <w:p w14:paraId="214E627E" w14:textId="77777777" w:rsidR="005A2A13" w:rsidRPr="00E34213" w:rsidRDefault="005A2A13" w:rsidP="00FB13FE">
            <w:pPr>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Për cilësinë e ujit për konsum njerëzor</w:t>
            </w:r>
          </w:p>
        </w:tc>
      </w:tr>
      <w:tr w:rsidR="005A2A13" w:rsidRPr="00D52227" w14:paraId="3667195D" w14:textId="77777777" w:rsidTr="009E088F">
        <w:trPr>
          <w:cnfStyle w:val="000000100000" w:firstRow="0" w:lastRow="0" w:firstColumn="0" w:lastColumn="0" w:oddVBand="0" w:evenVBand="0" w:oddHBand="1" w:evenHBand="0" w:firstRowFirstColumn="0" w:firstRowLastColumn="0" w:lastRowFirstColumn="0" w:lastRowLastColumn="0"/>
          <w:trHeight w:hRule="exact" w:val="507"/>
        </w:trPr>
        <w:tc>
          <w:tcPr>
            <w:cnfStyle w:val="001000000000" w:firstRow="0" w:lastRow="0" w:firstColumn="1" w:lastColumn="0" w:oddVBand="0" w:evenVBand="0" w:oddHBand="0" w:evenHBand="0" w:firstRowFirstColumn="0" w:firstRowLastColumn="0" w:lastRowFirstColumn="0" w:lastRowLastColumn="0"/>
            <w:tcW w:w="2268" w:type="dxa"/>
            <w:tcBorders>
              <w:right w:val="single" w:sz="12" w:space="0" w:color="FFFFFF" w:themeColor="background1"/>
            </w:tcBorders>
          </w:tcPr>
          <w:p w14:paraId="4D1607EF" w14:textId="77777777" w:rsidR="005A2A13" w:rsidRPr="00E34213" w:rsidRDefault="005A2A13" w:rsidP="00FB13FE">
            <w:pPr>
              <w:rPr>
                <w:rFonts w:cs="Calibri"/>
                <w:b w:val="0"/>
                <w:sz w:val="18"/>
                <w:lang w:val="sq-AL"/>
              </w:rPr>
            </w:pPr>
            <w:r w:rsidRPr="00E34213">
              <w:rPr>
                <w:rFonts w:cs="Calibri"/>
                <w:b w:val="0"/>
                <w:sz w:val="18"/>
                <w:lang w:val="sq-AL" w:bidi="sq-AL"/>
              </w:rPr>
              <w:t>Direktiva 91/676/KEE</w:t>
            </w:r>
          </w:p>
        </w:tc>
        <w:tc>
          <w:tcPr>
            <w:tcW w:w="6696" w:type="dxa"/>
            <w:tcBorders>
              <w:left w:val="single" w:sz="12" w:space="0" w:color="FFFFFF" w:themeColor="background1"/>
            </w:tcBorders>
          </w:tcPr>
          <w:p w14:paraId="613B2E2B" w14:textId="77777777" w:rsidR="005A2A13" w:rsidRPr="00E34213" w:rsidRDefault="005A2A13" w:rsidP="00FB13FE">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Për mbrojtjen e burimeve ujore ndaj ndotjes së shkaktuar nga nitratet që vijnë nga burimet bujqësore</w:t>
            </w:r>
          </w:p>
        </w:tc>
      </w:tr>
      <w:tr w:rsidR="005A2A13" w:rsidRPr="00D52227" w14:paraId="37AE6397" w14:textId="77777777" w:rsidTr="00FB13FE">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268" w:type="dxa"/>
            <w:tcBorders>
              <w:right w:val="single" w:sz="12" w:space="0" w:color="FFFFFF" w:themeColor="background1"/>
            </w:tcBorders>
          </w:tcPr>
          <w:p w14:paraId="2C44D449" w14:textId="77777777" w:rsidR="005A2A13" w:rsidRPr="00E34213" w:rsidRDefault="005A2A13" w:rsidP="00FB13FE">
            <w:pPr>
              <w:rPr>
                <w:rFonts w:cs="Calibri"/>
                <w:b w:val="0"/>
                <w:sz w:val="18"/>
                <w:lang w:val="sq-AL"/>
              </w:rPr>
            </w:pPr>
            <w:r w:rsidRPr="00E34213">
              <w:rPr>
                <w:rFonts w:cs="Calibri"/>
                <w:b w:val="0"/>
                <w:sz w:val="18"/>
                <w:lang w:val="sq-AL" w:bidi="sq-AL"/>
              </w:rPr>
              <w:t>Direktiva 2006/7/KE;</w:t>
            </w:r>
          </w:p>
        </w:tc>
        <w:tc>
          <w:tcPr>
            <w:tcW w:w="6696" w:type="dxa"/>
            <w:tcBorders>
              <w:left w:val="single" w:sz="12" w:space="0" w:color="FFFFFF" w:themeColor="background1"/>
            </w:tcBorders>
          </w:tcPr>
          <w:p w14:paraId="6790C3A4" w14:textId="77777777" w:rsidR="005A2A13" w:rsidRPr="00E34213" w:rsidRDefault="005A2A13" w:rsidP="00FB13FE">
            <w:pPr>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Për menaxhimin e cilësisë së ujërave të larjes</w:t>
            </w:r>
          </w:p>
        </w:tc>
      </w:tr>
      <w:tr w:rsidR="005A2A13" w:rsidRPr="00E34213" w14:paraId="563B7E0A" w14:textId="77777777" w:rsidTr="00FB13FE">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268" w:type="dxa"/>
            <w:tcBorders>
              <w:bottom w:val="single" w:sz="8" w:space="0" w:color="7BA0CD" w:themeColor="accent1" w:themeTint="BF"/>
              <w:right w:val="single" w:sz="12" w:space="0" w:color="FFFFFF" w:themeColor="background1"/>
            </w:tcBorders>
          </w:tcPr>
          <w:p w14:paraId="382F58BF" w14:textId="77777777" w:rsidR="005A2A13" w:rsidRPr="00E34213" w:rsidRDefault="005A2A13" w:rsidP="00FB13FE">
            <w:pPr>
              <w:rPr>
                <w:rFonts w:cs="Calibri"/>
                <w:b w:val="0"/>
                <w:sz w:val="18"/>
                <w:lang w:val="sq-AL"/>
              </w:rPr>
            </w:pPr>
            <w:r w:rsidRPr="00E34213">
              <w:rPr>
                <w:rFonts w:cs="Calibri"/>
                <w:b w:val="0"/>
                <w:sz w:val="18"/>
                <w:lang w:val="sq-AL" w:bidi="sq-AL"/>
              </w:rPr>
              <w:t>Direktiva 2010/75/KE</w:t>
            </w:r>
          </w:p>
        </w:tc>
        <w:tc>
          <w:tcPr>
            <w:tcW w:w="6696" w:type="dxa"/>
            <w:tcBorders>
              <w:left w:val="single" w:sz="12" w:space="0" w:color="FFFFFF" w:themeColor="background1"/>
              <w:bottom w:val="single" w:sz="8" w:space="0" w:color="7BA0CD" w:themeColor="accent1" w:themeTint="BF"/>
            </w:tcBorders>
          </w:tcPr>
          <w:p w14:paraId="0B6C5668" w14:textId="77777777" w:rsidR="005A2A13" w:rsidRPr="00E34213" w:rsidRDefault="005A2A13" w:rsidP="00FB13FE">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Për emetimet industriale (parandalimi dhe kontrolli i ndotjes së integruar)</w:t>
            </w:r>
          </w:p>
        </w:tc>
      </w:tr>
      <w:tr w:rsidR="005A2A13" w:rsidRPr="00D52227" w14:paraId="04BDE6F4" w14:textId="77777777" w:rsidTr="00FB13FE">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268" w:type="dxa"/>
            <w:tcBorders>
              <w:bottom w:val="single" w:sz="8" w:space="0" w:color="7BA0CD" w:themeColor="accent1" w:themeTint="BF"/>
              <w:right w:val="single" w:sz="12" w:space="0" w:color="FFFFFF" w:themeColor="background1"/>
            </w:tcBorders>
          </w:tcPr>
          <w:p w14:paraId="435F308E" w14:textId="77777777" w:rsidR="005A2A13" w:rsidRPr="00E34213" w:rsidRDefault="005A2A13" w:rsidP="00FB13FE">
            <w:pPr>
              <w:rPr>
                <w:rFonts w:cs="Calibri"/>
                <w:b w:val="0"/>
                <w:sz w:val="18"/>
                <w:lang w:val="sq-AL"/>
              </w:rPr>
            </w:pPr>
            <w:r w:rsidRPr="00E34213">
              <w:rPr>
                <w:rFonts w:cs="Calibri"/>
                <w:b w:val="0"/>
                <w:sz w:val="18"/>
                <w:lang w:val="sq-AL" w:bidi="sq-AL"/>
              </w:rPr>
              <w:t>Direktiva 2001/42/KE</w:t>
            </w:r>
          </w:p>
        </w:tc>
        <w:tc>
          <w:tcPr>
            <w:tcW w:w="6696" w:type="dxa"/>
            <w:tcBorders>
              <w:left w:val="single" w:sz="12" w:space="0" w:color="FFFFFF" w:themeColor="background1"/>
              <w:bottom w:val="single" w:sz="8" w:space="0" w:color="7BA0CD" w:themeColor="accent1" w:themeTint="BF"/>
            </w:tcBorders>
          </w:tcPr>
          <w:p w14:paraId="35D69925" w14:textId="77777777" w:rsidR="005A2A13" w:rsidRPr="00E34213" w:rsidRDefault="005A2A13" w:rsidP="00FB13FE">
            <w:pPr>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Për vlerësimin e efekteve të disa planeve dhe programeve të caktuara në mjedis</w:t>
            </w:r>
          </w:p>
        </w:tc>
      </w:tr>
      <w:tr w:rsidR="005A2A13" w:rsidRPr="00D52227" w14:paraId="2FDA8AB2" w14:textId="77777777" w:rsidTr="00FB13FE">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268" w:type="dxa"/>
            <w:tcBorders>
              <w:bottom w:val="single" w:sz="8" w:space="0" w:color="7BA0CD" w:themeColor="accent1" w:themeTint="BF"/>
              <w:right w:val="single" w:sz="12" w:space="0" w:color="FFFFFF" w:themeColor="background1"/>
            </w:tcBorders>
          </w:tcPr>
          <w:p w14:paraId="0451CF33" w14:textId="77777777" w:rsidR="005A2A13" w:rsidRPr="00E34213" w:rsidRDefault="005A2A13" w:rsidP="00FB13FE">
            <w:pPr>
              <w:rPr>
                <w:rFonts w:cs="Calibri"/>
                <w:b w:val="0"/>
                <w:sz w:val="18"/>
                <w:lang w:val="sq-AL"/>
              </w:rPr>
            </w:pPr>
            <w:r w:rsidRPr="00E34213">
              <w:rPr>
                <w:rFonts w:cs="Calibri"/>
                <w:b w:val="0"/>
                <w:sz w:val="18"/>
                <w:lang w:val="sq-AL" w:bidi="sq-AL"/>
              </w:rPr>
              <w:t>Direktiva 91/271/KEE</w:t>
            </w:r>
          </w:p>
        </w:tc>
        <w:tc>
          <w:tcPr>
            <w:tcW w:w="6696" w:type="dxa"/>
            <w:tcBorders>
              <w:left w:val="single" w:sz="12" w:space="0" w:color="FFFFFF" w:themeColor="background1"/>
              <w:bottom w:val="single" w:sz="8" w:space="0" w:color="7BA0CD" w:themeColor="accent1" w:themeTint="BF"/>
            </w:tcBorders>
          </w:tcPr>
          <w:p w14:paraId="51867F9D" w14:textId="77777777" w:rsidR="005A2A13" w:rsidRPr="00E34213" w:rsidRDefault="005A2A13" w:rsidP="00FB13FE">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Për trajtimin e ujërave të ndotura urbane</w:t>
            </w:r>
          </w:p>
        </w:tc>
      </w:tr>
      <w:tr w:rsidR="005A2A13" w:rsidRPr="00D52227" w14:paraId="5A39516D" w14:textId="77777777" w:rsidTr="00FB13FE">
        <w:trPr>
          <w:cnfStyle w:val="000000010000" w:firstRow="0" w:lastRow="0" w:firstColumn="0" w:lastColumn="0" w:oddVBand="0" w:evenVBand="0" w:oddHBand="0" w:evenHBand="1" w:firstRowFirstColumn="0" w:firstRowLastColumn="0" w:lastRowFirstColumn="0" w:lastRowLastColumn="0"/>
          <w:trHeight w:hRule="exact" w:val="265"/>
        </w:trPr>
        <w:tc>
          <w:tcPr>
            <w:cnfStyle w:val="001000000000" w:firstRow="0" w:lastRow="0" w:firstColumn="1" w:lastColumn="0" w:oddVBand="0" w:evenVBand="0" w:oddHBand="0" w:evenHBand="0" w:firstRowFirstColumn="0" w:firstRowLastColumn="0" w:lastRowFirstColumn="0" w:lastRowLastColumn="0"/>
            <w:tcW w:w="2268" w:type="dxa"/>
            <w:tcBorders>
              <w:bottom w:val="single" w:sz="8" w:space="0" w:color="7BA0CD" w:themeColor="accent1" w:themeTint="BF"/>
              <w:right w:val="single" w:sz="12" w:space="0" w:color="FFFFFF" w:themeColor="background1"/>
            </w:tcBorders>
          </w:tcPr>
          <w:p w14:paraId="6E078E47" w14:textId="77777777" w:rsidR="005A2A13" w:rsidRPr="00E34213" w:rsidRDefault="005A2A13" w:rsidP="00FB13FE">
            <w:pPr>
              <w:rPr>
                <w:rFonts w:cs="Calibri"/>
                <w:b w:val="0"/>
                <w:sz w:val="18"/>
                <w:lang w:val="sq-AL"/>
              </w:rPr>
            </w:pPr>
            <w:r w:rsidRPr="00E34213">
              <w:rPr>
                <w:rFonts w:cs="Calibri"/>
                <w:b w:val="0"/>
                <w:sz w:val="18"/>
                <w:lang w:val="sq-AL" w:bidi="sq-AL"/>
              </w:rPr>
              <w:t>Direktiva 97/62/KE;</w:t>
            </w:r>
          </w:p>
        </w:tc>
        <w:tc>
          <w:tcPr>
            <w:tcW w:w="6696" w:type="dxa"/>
            <w:tcBorders>
              <w:left w:val="single" w:sz="12" w:space="0" w:color="FFFFFF" w:themeColor="background1"/>
              <w:bottom w:val="single" w:sz="8" w:space="0" w:color="7BA0CD" w:themeColor="accent1" w:themeTint="BF"/>
            </w:tcBorders>
          </w:tcPr>
          <w:p w14:paraId="32EA1BCD" w14:textId="77777777" w:rsidR="005A2A13" w:rsidRPr="00E34213" w:rsidRDefault="005A2A13" w:rsidP="00FB13FE">
            <w:pPr>
              <w:tabs>
                <w:tab w:val="left" w:pos="1044"/>
              </w:tabs>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Për konservimin e habitateve natyrore dhe të florës e faunës së egër</w:t>
            </w:r>
            <w:r w:rsidRPr="00E34213">
              <w:rPr>
                <w:rFonts w:cs="Calibri"/>
                <w:sz w:val="18"/>
                <w:lang w:val="sq-AL" w:bidi="sq-AL"/>
              </w:rPr>
              <w:tab/>
            </w:r>
          </w:p>
        </w:tc>
      </w:tr>
      <w:tr w:rsidR="005A2A13" w:rsidRPr="00D52227" w14:paraId="621A53DD" w14:textId="77777777" w:rsidTr="00FB13FE">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964" w:type="dxa"/>
            <w:gridSpan w:val="2"/>
            <w:tcBorders>
              <w:bottom w:val="single" w:sz="8" w:space="0" w:color="7BA0CD" w:themeColor="accent1" w:themeTint="BF"/>
            </w:tcBorders>
            <w:shd w:val="clear" w:color="auto" w:fill="4F81BD" w:themeFill="accent1"/>
          </w:tcPr>
          <w:p w14:paraId="63F5A726" w14:textId="77777777" w:rsidR="005A2A13" w:rsidRPr="00E34213" w:rsidRDefault="005A2A13" w:rsidP="00FB13FE">
            <w:pPr>
              <w:rPr>
                <w:rFonts w:cs="Calibri"/>
                <w:color w:val="FFFFFF" w:themeColor="background1"/>
                <w:sz w:val="18"/>
                <w:lang w:val="sq-AL"/>
              </w:rPr>
            </w:pPr>
            <w:r w:rsidRPr="00E34213">
              <w:rPr>
                <w:rFonts w:cs="Calibri"/>
                <w:color w:val="FFFFFF" w:themeColor="background1"/>
                <w:sz w:val="18"/>
                <w:lang w:val="sq-AL" w:bidi="sq-AL"/>
              </w:rPr>
              <w:t>DOKUMENTET UDHËZUESE PARËSORE TË STRATEGJISË SË PËRBASHKËT TË ZBATIMIT TË DKU-SË</w:t>
            </w:r>
          </w:p>
        </w:tc>
      </w:tr>
      <w:tr w:rsidR="005A2A13" w:rsidRPr="00E34213" w14:paraId="07A263E8" w14:textId="77777777" w:rsidTr="00FB13FE">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268" w:type="dxa"/>
            <w:tcBorders>
              <w:right w:val="single" w:sz="12" w:space="0" w:color="FFFFFF" w:themeColor="background1"/>
            </w:tcBorders>
          </w:tcPr>
          <w:p w14:paraId="2710372E" w14:textId="77777777" w:rsidR="005A2A13" w:rsidRPr="00E34213" w:rsidRDefault="005A2A13" w:rsidP="00FB13FE">
            <w:pPr>
              <w:rPr>
                <w:rFonts w:cs="Calibri"/>
                <w:b w:val="0"/>
                <w:sz w:val="18"/>
                <w:lang w:val="sq-AL"/>
              </w:rPr>
            </w:pPr>
            <w:r w:rsidRPr="00E34213">
              <w:rPr>
                <w:rFonts w:cs="Calibri"/>
                <w:b w:val="0"/>
                <w:sz w:val="18"/>
                <w:lang w:val="sq-AL" w:bidi="sq-AL"/>
              </w:rPr>
              <w:t>Dokumenti Udhëzues 2</w:t>
            </w:r>
          </w:p>
        </w:tc>
        <w:tc>
          <w:tcPr>
            <w:tcW w:w="6696" w:type="dxa"/>
            <w:tcBorders>
              <w:left w:val="single" w:sz="12" w:space="0" w:color="FFFFFF" w:themeColor="background1"/>
            </w:tcBorders>
          </w:tcPr>
          <w:p w14:paraId="342196C9" w14:textId="77777777" w:rsidR="005A2A13" w:rsidRPr="00E34213" w:rsidRDefault="005A2A13" w:rsidP="00FB13FE">
            <w:pPr>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Identifikimi i Trupave Ujorë</w:t>
            </w:r>
          </w:p>
        </w:tc>
      </w:tr>
      <w:tr w:rsidR="005A2A13" w:rsidRPr="00E34213" w14:paraId="6E1E2A98" w14:textId="77777777" w:rsidTr="00FB13FE">
        <w:trPr>
          <w:cnfStyle w:val="000000100000" w:firstRow="0" w:lastRow="0" w:firstColumn="0" w:lastColumn="0" w:oddVBand="0" w:evenVBand="0" w:oddHBand="1" w:evenHBand="0" w:firstRowFirstColumn="0" w:firstRowLastColumn="0" w:lastRowFirstColumn="0" w:lastRowLastColumn="0"/>
          <w:trHeight w:hRule="exact" w:val="461"/>
        </w:trPr>
        <w:tc>
          <w:tcPr>
            <w:cnfStyle w:val="001000000000" w:firstRow="0" w:lastRow="0" w:firstColumn="1" w:lastColumn="0" w:oddVBand="0" w:evenVBand="0" w:oddHBand="0" w:evenHBand="0" w:firstRowFirstColumn="0" w:firstRowLastColumn="0" w:lastRowFirstColumn="0" w:lastRowLastColumn="0"/>
            <w:tcW w:w="2268" w:type="dxa"/>
            <w:tcBorders>
              <w:right w:val="single" w:sz="12" w:space="0" w:color="FFFFFF" w:themeColor="background1"/>
            </w:tcBorders>
          </w:tcPr>
          <w:p w14:paraId="7BDF684F" w14:textId="77777777" w:rsidR="005A2A13" w:rsidRPr="00E34213" w:rsidRDefault="005A2A13" w:rsidP="00FB13FE">
            <w:pPr>
              <w:rPr>
                <w:rFonts w:cs="Calibri"/>
                <w:b w:val="0"/>
                <w:sz w:val="18"/>
                <w:lang w:val="sq-AL"/>
              </w:rPr>
            </w:pPr>
            <w:r w:rsidRPr="00E34213">
              <w:rPr>
                <w:rFonts w:cs="Calibri"/>
                <w:b w:val="0"/>
                <w:sz w:val="18"/>
                <w:lang w:val="sq-AL" w:bidi="sq-AL"/>
              </w:rPr>
              <w:t>Dokumenti Udhëzues 3</w:t>
            </w:r>
          </w:p>
        </w:tc>
        <w:tc>
          <w:tcPr>
            <w:tcW w:w="6696" w:type="dxa"/>
            <w:tcBorders>
              <w:left w:val="single" w:sz="12" w:space="0" w:color="FFFFFF" w:themeColor="background1"/>
            </w:tcBorders>
          </w:tcPr>
          <w:p w14:paraId="44B1A545" w14:textId="77777777" w:rsidR="005A2A13" w:rsidRPr="00E34213" w:rsidRDefault="005A2A13" w:rsidP="00FB13FE">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Analiza e Presioneve dhe Ndikimeve</w:t>
            </w:r>
          </w:p>
        </w:tc>
      </w:tr>
      <w:tr w:rsidR="005A2A13" w:rsidRPr="00E34213" w14:paraId="58133C64" w14:textId="77777777" w:rsidTr="00FB13FE">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268" w:type="dxa"/>
            <w:tcBorders>
              <w:right w:val="single" w:sz="12" w:space="0" w:color="FFFFFF" w:themeColor="background1"/>
            </w:tcBorders>
          </w:tcPr>
          <w:p w14:paraId="165503F4" w14:textId="77777777" w:rsidR="005A2A13" w:rsidRPr="00E34213" w:rsidRDefault="005A2A13" w:rsidP="00FB13FE">
            <w:pPr>
              <w:rPr>
                <w:rFonts w:cs="Calibri"/>
                <w:b w:val="0"/>
                <w:sz w:val="18"/>
                <w:lang w:val="sq-AL"/>
              </w:rPr>
            </w:pPr>
            <w:r w:rsidRPr="00E34213">
              <w:rPr>
                <w:rFonts w:cs="Calibri"/>
                <w:b w:val="0"/>
                <w:sz w:val="18"/>
                <w:lang w:val="sq-AL" w:bidi="sq-AL"/>
              </w:rPr>
              <w:t>Dokumenti Udhëzues 4</w:t>
            </w:r>
          </w:p>
        </w:tc>
        <w:tc>
          <w:tcPr>
            <w:tcW w:w="6696" w:type="dxa"/>
            <w:tcBorders>
              <w:left w:val="single" w:sz="12" w:space="0" w:color="FFFFFF" w:themeColor="background1"/>
            </w:tcBorders>
          </w:tcPr>
          <w:p w14:paraId="56856F7F" w14:textId="77777777" w:rsidR="005A2A13" w:rsidRPr="00E34213" w:rsidRDefault="005A2A13" w:rsidP="00FB13FE">
            <w:pPr>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Identifikimi dhe Përcaktimi i Trupave Ujorë Tepër të Modifikuar</w:t>
            </w:r>
          </w:p>
        </w:tc>
      </w:tr>
      <w:tr w:rsidR="005A2A13" w:rsidRPr="00D52227" w14:paraId="3881988F" w14:textId="77777777" w:rsidTr="00FB13FE">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268" w:type="dxa"/>
            <w:tcBorders>
              <w:right w:val="single" w:sz="12" w:space="0" w:color="FFFFFF" w:themeColor="background1"/>
            </w:tcBorders>
          </w:tcPr>
          <w:p w14:paraId="7500BFB0" w14:textId="77777777" w:rsidR="005A2A13" w:rsidRPr="00E34213" w:rsidRDefault="005A2A13" w:rsidP="00FB13FE">
            <w:pPr>
              <w:rPr>
                <w:rFonts w:cs="Calibri"/>
                <w:b w:val="0"/>
                <w:sz w:val="18"/>
                <w:lang w:val="sq-AL"/>
              </w:rPr>
            </w:pPr>
            <w:r w:rsidRPr="00E34213">
              <w:rPr>
                <w:rFonts w:cs="Calibri"/>
                <w:b w:val="0"/>
                <w:sz w:val="18"/>
                <w:lang w:val="sq-AL" w:bidi="sq-AL"/>
              </w:rPr>
              <w:t>Dokumenti Udhëzues 7</w:t>
            </w:r>
          </w:p>
        </w:tc>
        <w:tc>
          <w:tcPr>
            <w:tcW w:w="6696" w:type="dxa"/>
            <w:tcBorders>
              <w:left w:val="single" w:sz="12" w:space="0" w:color="FFFFFF" w:themeColor="background1"/>
            </w:tcBorders>
          </w:tcPr>
          <w:p w14:paraId="38C6AA57" w14:textId="77777777" w:rsidR="005A2A13" w:rsidRPr="00E34213" w:rsidRDefault="005A2A13" w:rsidP="00FB13FE">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Monitorimi sipas Direktivës Kuadër të Ujit</w:t>
            </w:r>
          </w:p>
        </w:tc>
      </w:tr>
      <w:tr w:rsidR="005A2A13" w:rsidRPr="00E34213" w14:paraId="0EEC8B4E" w14:textId="77777777" w:rsidTr="00FB13FE">
        <w:trPr>
          <w:cnfStyle w:val="000000010000" w:firstRow="0" w:lastRow="0" w:firstColumn="0" w:lastColumn="0" w:oddVBand="0" w:evenVBand="0" w:oddHBand="0" w:evenHBand="1" w:firstRowFirstColumn="0" w:firstRowLastColumn="0" w:lastRowFirstColumn="0" w:lastRowLastColumn="0"/>
          <w:trHeight w:hRule="exact" w:val="519"/>
        </w:trPr>
        <w:tc>
          <w:tcPr>
            <w:cnfStyle w:val="001000000000" w:firstRow="0" w:lastRow="0" w:firstColumn="1" w:lastColumn="0" w:oddVBand="0" w:evenVBand="0" w:oddHBand="0" w:evenHBand="0" w:firstRowFirstColumn="0" w:firstRowLastColumn="0" w:lastRowFirstColumn="0" w:lastRowLastColumn="0"/>
            <w:tcW w:w="2268" w:type="dxa"/>
            <w:tcBorders>
              <w:right w:val="single" w:sz="12" w:space="0" w:color="FFFFFF" w:themeColor="background1"/>
            </w:tcBorders>
          </w:tcPr>
          <w:p w14:paraId="5EC66E54" w14:textId="77777777" w:rsidR="005A2A13" w:rsidRPr="00E34213" w:rsidRDefault="005A2A13" w:rsidP="00FB13FE">
            <w:pPr>
              <w:rPr>
                <w:rFonts w:cs="Calibri"/>
                <w:b w:val="0"/>
                <w:sz w:val="18"/>
                <w:lang w:val="sq-AL"/>
              </w:rPr>
            </w:pPr>
            <w:r w:rsidRPr="00E34213">
              <w:rPr>
                <w:rFonts w:cs="Calibri"/>
                <w:b w:val="0"/>
                <w:sz w:val="18"/>
                <w:lang w:val="sq-AL" w:bidi="sq-AL"/>
              </w:rPr>
              <w:t>Dokumenti Udhëzues 13</w:t>
            </w:r>
          </w:p>
        </w:tc>
        <w:tc>
          <w:tcPr>
            <w:tcW w:w="6696" w:type="dxa"/>
            <w:tcBorders>
              <w:left w:val="single" w:sz="12" w:space="0" w:color="FFFFFF" w:themeColor="background1"/>
            </w:tcBorders>
          </w:tcPr>
          <w:p w14:paraId="7D83782F" w14:textId="77777777" w:rsidR="005A2A13" w:rsidRPr="00E34213" w:rsidRDefault="005A2A13" w:rsidP="00FB13FE">
            <w:pPr>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Qasja e përgjithshme kundrejt klasifikimit të statusit</w:t>
            </w:r>
          </w:p>
          <w:p w14:paraId="37A6A3F4" w14:textId="77777777" w:rsidR="005A2A13" w:rsidRPr="00E34213" w:rsidRDefault="005A2A13" w:rsidP="00FB13FE">
            <w:pPr>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dhe potencialit ekologjik</w:t>
            </w:r>
          </w:p>
        </w:tc>
      </w:tr>
      <w:tr w:rsidR="005A2A13" w:rsidRPr="00D52227" w14:paraId="0B18BEFD" w14:textId="77777777" w:rsidTr="009E088F">
        <w:trPr>
          <w:cnfStyle w:val="000000100000" w:firstRow="0" w:lastRow="0" w:firstColumn="0" w:lastColumn="0" w:oddVBand="0" w:evenVBand="0" w:oddHBand="1" w:evenHBand="0" w:firstRowFirstColumn="0" w:firstRowLastColumn="0" w:lastRowFirstColumn="0" w:lastRowLastColumn="0"/>
          <w:trHeight w:hRule="exact" w:val="415"/>
        </w:trPr>
        <w:tc>
          <w:tcPr>
            <w:cnfStyle w:val="001000000000" w:firstRow="0" w:lastRow="0" w:firstColumn="1" w:lastColumn="0" w:oddVBand="0" w:evenVBand="0" w:oddHBand="0" w:evenHBand="0" w:firstRowFirstColumn="0" w:firstRowLastColumn="0" w:lastRowFirstColumn="0" w:lastRowLastColumn="0"/>
            <w:tcW w:w="2268" w:type="dxa"/>
            <w:tcBorders>
              <w:right w:val="single" w:sz="12" w:space="0" w:color="FFFFFF" w:themeColor="background1"/>
            </w:tcBorders>
          </w:tcPr>
          <w:p w14:paraId="23A8E3A3" w14:textId="77777777" w:rsidR="005A2A13" w:rsidRPr="00E34213" w:rsidRDefault="005A2A13" w:rsidP="00FB13FE">
            <w:pPr>
              <w:rPr>
                <w:rFonts w:cs="Calibri"/>
                <w:b w:val="0"/>
                <w:bCs w:val="0"/>
                <w:sz w:val="18"/>
                <w:lang w:val="sq-AL"/>
              </w:rPr>
            </w:pPr>
            <w:r w:rsidRPr="00E34213">
              <w:rPr>
                <w:rFonts w:cs="Calibri"/>
                <w:b w:val="0"/>
                <w:sz w:val="18"/>
                <w:lang w:val="sq-AL" w:bidi="sq-AL"/>
              </w:rPr>
              <w:t>Dokumenti Udhëzues 19</w:t>
            </w:r>
          </w:p>
        </w:tc>
        <w:tc>
          <w:tcPr>
            <w:tcW w:w="6696" w:type="dxa"/>
            <w:tcBorders>
              <w:left w:val="single" w:sz="12" w:space="0" w:color="FFFFFF" w:themeColor="background1"/>
            </w:tcBorders>
          </w:tcPr>
          <w:p w14:paraId="2131B5D0" w14:textId="77777777" w:rsidR="005A2A13" w:rsidRPr="00E34213" w:rsidRDefault="005A2A13" w:rsidP="00FB13FE">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Udhëzues për Monitorimin Kimik të Ujërave Sipërfaqësore në kuadër të Direktivës Kuadër të Ujit</w:t>
            </w:r>
          </w:p>
        </w:tc>
      </w:tr>
      <w:tr w:rsidR="005A2A13" w:rsidRPr="00D52227" w14:paraId="7D0B8F89" w14:textId="77777777" w:rsidTr="00FB13FE">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268" w:type="dxa"/>
            <w:tcBorders>
              <w:right w:val="single" w:sz="12" w:space="0" w:color="FFFFFF" w:themeColor="background1"/>
            </w:tcBorders>
          </w:tcPr>
          <w:p w14:paraId="4F639BE4" w14:textId="77777777" w:rsidR="005A2A13" w:rsidRPr="00E34213" w:rsidRDefault="005A2A13" w:rsidP="00FB13FE">
            <w:pPr>
              <w:rPr>
                <w:rFonts w:cs="Calibri"/>
                <w:sz w:val="18"/>
                <w:lang w:val="sq-AL"/>
              </w:rPr>
            </w:pPr>
            <w:r w:rsidRPr="00E34213">
              <w:rPr>
                <w:rFonts w:cs="Calibri"/>
                <w:b w:val="0"/>
                <w:sz w:val="18"/>
                <w:lang w:val="sq-AL" w:bidi="sq-AL"/>
              </w:rPr>
              <w:t>Dokumenti Udhëzues 27</w:t>
            </w:r>
          </w:p>
        </w:tc>
        <w:tc>
          <w:tcPr>
            <w:tcW w:w="6696" w:type="dxa"/>
            <w:tcBorders>
              <w:left w:val="single" w:sz="12" w:space="0" w:color="FFFFFF" w:themeColor="background1"/>
            </w:tcBorders>
          </w:tcPr>
          <w:p w14:paraId="3B606B92" w14:textId="77777777" w:rsidR="005A2A13" w:rsidRPr="00E34213" w:rsidRDefault="005A2A13" w:rsidP="00FB13FE">
            <w:pPr>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Udhëzues teknik për standardet e cilësisë së mjedisit</w:t>
            </w:r>
          </w:p>
        </w:tc>
      </w:tr>
      <w:tr w:rsidR="005A2A13" w:rsidRPr="00D52227" w14:paraId="70EEC903" w14:textId="77777777" w:rsidTr="00FB13FE">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268" w:type="dxa"/>
            <w:tcBorders>
              <w:right w:val="single" w:sz="12" w:space="0" w:color="FFFFFF" w:themeColor="background1"/>
            </w:tcBorders>
          </w:tcPr>
          <w:p w14:paraId="3F8E7042" w14:textId="77777777" w:rsidR="005A2A13" w:rsidRPr="00E34213" w:rsidRDefault="005A2A13" w:rsidP="00FB13FE">
            <w:pPr>
              <w:rPr>
                <w:rFonts w:cs="Calibri"/>
                <w:b w:val="0"/>
                <w:sz w:val="18"/>
                <w:lang w:val="sq-AL"/>
              </w:rPr>
            </w:pPr>
            <w:r w:rsidRPr="00E34213">
              <w:rPr>
                <w:rFonts w:cs="Calibri"/>
                <w:b w:val="0"/>
                <w:sz w:val="18"/>
                <w:lang w:val="sq-AL" w:bidi="sq-AL"/>
              </w:rPr>
              <w:t>Dokumenti Udhëzues 31</w:t>
            </w:r>
          </w:p>
        </w:tc>
        <w:tc>
          <w:tcPr>
            <w:tcW w:w="6696" w:type="dxa"/>
            <w:tcBorders>
              <w:left w:val="single" w:sz="12" w:space="0" w:color="FFFFFF" w:themeColor="background1"/>
            </w:tcBorders>
          </w:tcPr>
          <w:p w14:paraId="5675669F" w14:textId="77777777" w:rsidR="005A2A13" w:rsidRPr="00E34213" w:rsidRDefault="005A2A13" w:rsidP="00FB13FE">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Rrjedhat ekologjike në zbatimin e Direktivës Kuadër të Ujit</w:t>
            </w:r>
          </w:p>
        </w:tc>
      </w:tr>
      <w:tr w:rsidR="005A2A13" w:rsidRPr="00E34213" w14:paraId="04C64342" w14:textId="77777777" w:rsidTr="001D5B17">
        <w:trPr>
          <w:cnfStyle w:val="000000010000" w:firstRow="0" w:lastRow="0" w:firstColumn="0" w:lastColumn="0" w:oddVBand="0" w:evenVBand="0" w:oddHBand="0" w:evenHBand="1" w:firstRowFirstColumn="0" w:firstRowLastColumn="0" w:lastRowFirstColumn="0" w:lastRowLastColumn="0"/>
          <w:trHeight w:hRule="exact" w:val="652"/>
        </w:trPr>
        <w:tc>
          <w:tcPr>
            <w:cnfStyle w:val="001000000000" w:firstRow="0" w:lastRow="0" w:firstColumn="1" w:lastColumn="0" w:oddVBand="0" w:evenVBand="0" w:oddHBand="0" w:evenHBand="0" w:firstRowFirstColumn="0" w:firstRowLastColumn="0" w:lastRowFirstColumn="0" w:lastRowLastColumn="0"/>
            <w:tcW w:w="2268" w:type="dxa"/>
            <w:tcBorders>
              <w:right w:val="single" w:sz="12" w:space="0" w:color="FFFFFF" w:themeColor="background1"/>
            </w:tcBorders>
          </w:tcPr>
          <w:p w14:paraId="13A25D79" w14:textId="77777777" w:rsidR="005A2A13" w:rsidRPr="00E34213" w:rsidRDefault="005A2A13" w:rsidP="00FB13FE">
            <w:pPr>
              <w:rPr>
                <w:rFonts w:cs="Calibri"/>
                <w:b w:val="0"/>
                <w:sz w:val="18"/>
                <w:lang w:val="sq-AL"/>
              </w:rPr>
            </w:pPr>
            <w:r w:rsidRPr="00E34213">
              <w:rPr>
                <w:rFonts w:cs="Calibri"/>
                <w:b w:val="0"/>
                <w:sz w:val="18"/>
                <w:lang w:val="sq-AL" w:bidi="sq-AL"/>
              </w:rPr>
              <w:t>Dokumenti Udhëzues 34</w:t>
            </w:r>
          </w:p>
        </w:tc>
        <w:tc>
          <w:tcPr>
            <w:tcW w:w="6696" w:type="dxa"/>
            <w:tcBorders>
              <w:left w:val="single" w:sz="12" w:space="0" w:color="FFFFFF" w:themeColor="background1"/>
            </w:tcBorders>
          </w:tcPr>
          <w:p w14:paraId="56E8954A" w14:textId="77777777" w:rsidR="005A2A13" w:rsidRPr="00E34213" w:rsidRDefault="005A2A13" w:rsidP="00FB13FE">
            <w:pPr>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Për zbatimin e bilanceve ujore për të mbështetur zbatimin e DKU-së</w:t>
            </w:r>
          </w:p>
          <w:p w14:paraId="7B9DD307" w14:textId="77777777" w:rsidR="005A2A13" w:rsidRPr="00E34213" w:rsidRDefault="005A2A13" w:rsidP="00FB13FE">
            <w:pPr>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Versioni përfundimtar 6.1 – 18/05/2015</w:t>
            </w:r>
          </w:p>
          <w:p w14:paraId="70B5AD4C" w14:textId="77777777" w:rsidR="005A2A13" w:rsidRPr="00E34213" w:rsidRDefault="005A2A13" w:rsidP="00FB13FE">
            <w:pPr>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Raporti Teknik - 2015 - 090</w:t>
            </w:r>
          </w:p>
        </w:tc>
      </w:tr>
      <w:tr w:rsidR="005A2A13" w:rsidRPr="00D52227" w14:paraId="36E846FE" w14:textId="77777777" w:rsidTr="00FB13FE">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268" w:type="dxa"/>
            <w:tcBorders>
              <w:right w:val="single" w:sz="12" w:space="0" w:color="FFFFFF" w:themeColor="background1"/>
            </w:tcBorders>
          </w:tcPr>
          <w:p w14:paraId="450EFE30" w14:textId="77777777" w:rsidR="005A2A13" w:rsidRPr="00E34213" w:rsidRDefault="005A2A13" w:rsidP="00FB13FE">
            <w:pPr>
              <w:rPr>
                <w:rFonts w:cs="Calibri"/>
                <w:b w:val="0"/>
                <w:sz w:val="18"/>
                <w:lang w:val="sq-AL"/>
              </w:rPr>
            </w:pPr>
            <w:r w:rsidRPr="00E34213">
              <w:rPr>
                <w:rFonts w:cs="Calibri"/>
                <w:b w:val="0"/>
                <w:sz w:val="18"/>
                <w:lang w:val="sq-AL" w:bidi="sq-AL"/>
              </w:rPr>
              <w:t>Dokumenti Udhëzues 35</w:t>
            </w:r>
          </w:p>
        </w:tc>
        <w:tc>
          <w:tcPr>
            <w:tcW w:w="6696" w:type="dxa"/>
            <w:tcBorders>
              <w:left w:val="single" w:sz="12" w:space="0" w:color="FFFFFF" w:themeColor="background1"/>
            </w:tcBorders>
          </w:tcPr>
          <w:p w14:paraId="6B3A4EA7" w14:textId="77777777" w:rsidR="005A2A13" w:rsidRPr="00E34213" w:rsidRDefault="005A2A13" w:rsidP="00FB13FE">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Udhëzues për Raportimin mbi Direktivën Kuadër të Ujit 2016 – 6.0.6</w:t>
            </w:r>
          </w:p>
        </w:tc>
      </w:tr>
    </w:tbl>
    <w:p w14:paraId="72BEDDFB" w14:textId="4587802B" w:rsidR="00047CE7" w:rsidRPr="00E34213" w:rsidRDefault="00047CE7">
      <w:pPr>
        <w:rPr>
          <w:rFonts w:cs="Calibri"/>
          <w:lang w:val="sq-AL"/>
        </w:rPr>
      </w:pPr>
    </w:p>
    <w:tbl>
      <w:tblPr>
        <w:tblStyle w:val="MediumShading1-Accent1"/>
        <w:tblW w:w="0" w:type="auto"/>
        <w:tblInd w:w="108" w:type="dxa"/>
        <w:tblLook w:val="04A0" w:firstRow="1" w:lastRow="0" w:firstColumn="1" w:lastColumn="0" w:noHBand="0" w:noVBand="1"/>
      </w:tblPr>
      <w:tblGrid>
        <w:gridCol w:w="2061"/>
        <w:gridCol w:w="6831"/>
      </w:tblGrid>
      <w:tr w:rsidR="005A2A13" w:rsidRPr="00E34213" w14:paraId="736A29ED" w14:textId="77777777" w:rsidTr="00FB44BA">
        <w:trPr>
          <w:cnfStyle w:val="100000000000" w:firstRow="1" w:lastRow="0" w:firstColumn="0" w:lastColumn="0" w:oddVBand="0" w:evenVBand="0" w:oddHBand="0"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936" w:type="dxa"/>
            <w:gridSpan w:val="2"/>
          </w:tcPr>
          <w:p w14:paraId="0156A0F9" w14:textId="77777777" w:rsidR="005A2A13" w:rsidRPr="00E34213" w:rsidRDefault="005A2A13" w:rsidP="00FB13FE">
            <w:pPr>
              <w:rPr>
                <w:rFonts w:cs="Calibri"/>
                <w:sz w:val="18"/>
                <w:lang w:val="sq-AL"/>
              </w:rPr>
            </w:pPr>
            <w:bookmarkStart w:id="31" w:name="_Hlk82084915"/>
            <w:r w:rsidRPr="00E34213">
              <w:rPr>
                <w:rFonts w:cs="Calibri"/>
                <w:sz w:val="18"/>
                <w:lang w:val="sq-AL" w:bidi="sq-AL"/>
              </w:rPr>
              <w:t>QEVERIA SHQIPTARE – AKTET LIGJORE</w:t>
            </w:r>
          </w:p>
        </w:tc>
      </w:tr>
      <w:tr w:rsidR="005A2A13" w:rsidRPr="00E34213" w14:paraId="5EE36392" w14:textId="77777777" w:rsidTr="00FB44BA">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066" w:type="dxa"/>
            <w:tcBorders>
              <w:right w:val="single" w:sz="12" w:space="0" w:color="FFFFFF" w:themeColor="background1"/>
            </w:tcBorders>
          </w:tcPr>
          <w:p w14:paraId="4AD74F27" w14:textId="77777777" w:rsidR="005A2A13" w:rsidRPr="00E34213" w:rsidRDefault="005A2A13" w:rsidP="00FB13FE">
            <w:pPr>
              <w:rPr>
                <w:rFonts w:cs="Calibri"/>
                <w:b w:val="0"/>
                <w:sz w:val="18"/>
                <w:lang w:val="sq-AL"/>
              </w:rPr>
            </w:pPr>
            <w:r w:rsidRPr="00E34213">
              <w:rPr>
                <w:rFonts w:cs="Calibri"/>
                <w:b w:val="0"/>
                <w:sz w:val="18"/>
                <w:lang w:val="sq-AL" w:bidi="sq-AL"/>
              </w:rPr>
              <w:t>Ligji Nr. 111/2012</w:t>
            </w:r>
          </w:p>
        </w:tc>
        <w:tc>
          <w:tcPr>
            <w:tcW w:w="6870" w:type="dxa"/>
            <w:tcBorders>
              <w:left w:val="single" w:sz="12" w:space="0" w:color="FFFFFF" w:themeColor="background1"/>
            </w:tcBorders>
          </w:tcPr>
          <w:p w14:paraId="41045952" w14:textId="77777777" w:rsidR="005A2A13" w:rsidRPr="00E34213" w:rsidRDefault="005A2A13" w:rsidP="00FB13FE">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Për menaxhimin e integruar të burimeve ujore</w:t>
            </w:r>
          </w:p>
        </w:tc>
      </w:tr>
      <w:tr w:rsidR="005A2A13" w:rsidRPr="00E34213" w14:paraId="40CB55C5" w14:textId="77777777" w:rsidTr="00FB44BA">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066" w:type="dxa"/>
            <w:tcBorders>
              <w:right w:val="single" w:sz="12" w:space="0" w:color="FFFFFF" w:themeColor="background1"/>
            </w:tcBorders>
          </w:tcPr>
          <w:p w14:paraId="546FCE80" w14:textId="77777777" w:rsidR="005A2A13" w:rsidRPr="00E34213" w:rsidRDefault="005A2A13" w:rsidP="00FB13FE">
            <w:pPr>
              <w:rPr>
                <w:rFonts w:cs="Calibri"/>
                <w:b w:val="0"/>
                <w:sz w:val="18"/>
                <w:lang w:val="sq-AL"/>
              </w:rPr>
            </w:pPr>
            <w:r w:rsidRPr="00E34213">
              <w:rPr>
                <w:rFonts w:cs="Calibri"/>
                <w:b w:val="0"/>
                <w:sz w:val="18"/>
                <w:lang w:val="sq-AL" w:bidi="sq-AL"/>
              </w:rPr>
              <w:t>Ligji Nr. 10431/2011</w:t>
            </w:r>
          </w:p>
        </w:tc>
        <w:tc>
          <w:tcPr>
            <w:tcW w:w="6870" w:type="dxa"/>
            <w:tcBorders>
              <w:left w:val="single" w:sz="12" w:space="0" w:color="FFFFFF" w:themeColor="background1"/>
            </w:tcBorders>
          </w:tcPr>
          <w:p w14:paraId="6051E502" w14:textId="77777777" w:rsidR="005A2A13" w:rsidRPr="00E34213" w:rsidRDefault="005A2A13" w:rsidP="00FB13FE">
            <w:pPr>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Për Mbrojtjen e Mjedisit</w:t>
            </w:r>
          </w:p>
        </w:tc>
      </w:tr>
      <w:tr w:rsidR="005A2A13" w:rsidRPr="00E34213" w14:paraId="1FEAB491" w14:textId="77777777" w:rsidTr="00FB44BA">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066" w:type="dxa"/>
            <w:tcBorders>
              <w:right w:val="single" w:sz="12" w:space="0" w:color="FFFFFF" w:themeColor="background1"/>
            </w:tcBorders>
          </w:tcPr>
          <w:p w14:paraId="53A62A73" w14:textId="77777777" w:rsidR="005A2A13" w:rsidRPr="00E34213" w:rsidRDefault="005A2A13" w:rsidP="00FB13FE">
            <w:pPr>
              <w:rPr>
                <w:rFonts w:cs="Calibri"/>
                <w:b w:val="0"/>
                <w:sz w:val="18"/>
                <w:lang w:val="sq-AL"/>
              </w:rPr>
            </w:pPr>
            <w:r w:rsidRPr="00E34213">
              <w:rPr>
                <w:rFonts w:cs="Calibri"/>
                <w:b w:val="0"/>
                <w:sz w:val="18"/>
                <w:lang w:val="sq-AL" w:bidi="sq-AL"/>
              </w:rPr>
              <w:t>Ligji Nr.44/2015</w:t>
            </w:r>
          </w:p>
        </w:tc>
        <w:tc>
          <w:tcPr>
            <w:tcW w:w="6870" w:type="dxa"/>
            <w:tcBorders>
              <w:left w:val="single" w:sz="12" w:space="0" w:color="FFFFFF" w:themeColor="background1"/>
            </w:tcBorders>
          </w:tcPr>
          <w:p w14:paraId="28B76D59" w14:textId="77777777" w:rsidR="005A2A13" w:rsidRPr="00E34213" w:rsidRDefault="005A2A13" w:rsidP="00FB13FE">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Për procedurat administrative</w:t>
            </w:r>
          </w:p>
        </w:tc>
      </w:tr>
      <w:tr w:rsidR="005A2A13" w:rsidRPr="00E34213" w14:paraId="373761B3" w14:textId="77777777" w:rsidTr="00FB44BA">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066" w:type="dxa"/>
            <w:tcBorders>
              <w:right w:val="single" w:sz="12" w:space="0" w:color="FFFFFF" w:themeColor="background1"/>
            </w:tcBorders>
          </w:tcPr>
          <w:p w14:paraId="0A1DF239" w14:textId="77777777" w:rsidR="005A2A13" w:rsidRPr="00E34213" w:rsidRDefault="005A2A13" w:rsidP="00FB13FE">
            <w:pPr>
              <w:rPr>
                <w:rFonts w:cs="Calibri"/>
                <w:b w:val="0"/>
                <w:sz w:val="18"/>
                <w:lang w:val="sq-AL"/>
              </w:rPr>
            </w:pPr>
            <w:r w:rsidRPr="00E34213">
              <w:rPr>
                <w:rFonts w:cs="Calibri"/>
                <w:b w:val="0"/>
                <w:sz w:val="18"/>
                <w:lang w:val="sq-AL" w:bidi="sq-AL"/>
              </w:rPr>
              <w:t>Ligji Nr.81/2017</w:t>
            </w:r>
          </w:p>
        </w:tc>
        <w:tc>
          <w:tcPr>
            <w:tcW w:w="6870" w:type="dxa"/>
            <w:tcBorders>
              <w:left w:val="single" w:sz="12" w:space="0" w:color="FFFFFF" w:themeColor="background1"/>
            </w:tcBorders>
          </w:tcPr>
          <w:p w14:paraId="39E23C7D" w14:textId="77777777" w:rsidR="005A2A13" w:rsidRPr="00E34213" w:rsidRDefault="005A2A13" w:rsidP="00FB13FE">
            <w:pPr>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Për zonat e mbrojtura</w:t>
            </w:r>
          </w:p>
        </w:tc>
      </w:tr>
      <w:tr w:rsidR="005A2A13" w:rsidRPr="00E34213" w14:paraId="69C60311" w14:textId="77777777" w:rsidTr="00FB44BA">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066" w:type="dxa"/>
            <w:tcBorders>
              <w:right w:val="single" w:sz="12" w:space="0" w:color="FFFFFF" w:themeColor="background1"/>
            </w:tcBorders>
          </w:tcPr>
          <w:p w14:paraId="62ABE525" w14:textId="77777777" w:rsidR="005A2A13" w:rsidRPr="00E34213" w:rsidRDefault="005A2A13" w:rsidP="00FB13FE">
            <w:pPr>
              <w:rPr>
                <w:rFonts w:cs="Calibri"/>
                <w:b w:val="0"/>
                <w:sz w:val="18"/>
                <w:lang w:val="sq-AL"/>
              </w:rPr>
            </w:pPr>
            <w:r w:rsidRPr="00E34213">
              <w:rPr>
                <w:rFonts w:cs="Calibri"/>
                <w:b w:val="0"/>
                <w:sz w:val="18"/>
                <w:lang w:val="sq-AL" w:bidi="sq-AL"/>
              </w:rPr>
              <w:t>Ligji Nr.93/2015</w:t>
            </w:r>
          </w:p>
        </w:tc>
        <w:tc>
          <w:tcPr>
            <w:tcW w:w="6870" w:type="dxa"/>
            <w:tcBorders>
              <w:left w:val="single" w:sz="12" w:space="0" w:color="FFFFFF" w:themeColor="background1"/>
            </w:tcBorders>
          </w:tcPr>
          <w:p w14:paraId="7782A377" w14:textId="77777777" w:rsidR="005A2A13" w:rsidRPr="00E34213" w:rsidRDefault="005A2A13" w:rsidP="00FB13FE">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Për turizmin</w:t>
            </w:r>
          </w:p>
        </w:tc>
      </w:tr>
      <w:tr w:rsidR="005A2A13" w:rsidRPr="00D52227" w14:paraId="5488DC5A" w14:textId="77777777" w:rsidTr="00FB44BA">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066" w:type="dxa"/>
            <w:tcBorders>
              <w:right w:val="single" w:sz="12" w:space="0" w:color="FFFFFF" w:themeColor="background1"/>
            </w:tcBorders>
          </w:tcPr>
          <w:p w14:paraId="6C70804F" w14:textId="77777777" w:rsidR="005A2A13" w:rsidRPr="00E34213" w:rsidRDefault="005A2A13" w:rsidP="00FB13FE">
            <w:pPr>
              <w:rPr>
                <w:rFonts w:cs="Calibri"/>
                <w:b w:val="0"/>
                <w:sz w:val="18"/>
                <w:lang w:val="sq-AL"/>
              </w:rPr>
            </w:pPr>
            <w:r w:rsidRPr="00E34213">
              <w:rPr>
                <w:rFonts w:cs="Calibri"/>
                <w:b w:val="0"/>
                <w:sz w:val="18"/>
                <w:lang w:val="sq-AL" w:bidi="sq-AL"/>
              </w:rPr>
              <w:t>Ligji Nr.107/2014</w:t>
            </w:r>
          </w:p>
        </w:tc>
        <w:tc>
          <w:tcPr>
            <w:tcW w:w="6870" w:type="dxa"/>
            <w:tcBorders>
              <w:left w:val="single" w:sz="12" w:space="0" w:color="FFFFFF" w:themeColor="background1"/>
            </w:tcBorders>
          </w:tcPr>
          <w:p w14:paraId="32F74E70" w14:textId="77777777" w:rsidR="005A2A13" w:rsidRPr="00E34213" w:rsidRDefault="005A2A13" w:rsidP="00FB13FE">
            <w:pPr>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Agjencia për Zhvillimin dhe Planifikimin e Territorit</w:t>
            </w:r>
          </w:p>
        </w:tc>
      </w:tr>
      <w:tr w:rsidR="005A2A13" w:rsidRPr="00E34213" w14:paraId="5232C1FF" w14:textId="77777777" w:rsidTr="00FB44BA">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066" w:type="dxa"/>
            <w:tcBorders>
              <w:right w:val="single" w:sz="12" w:space="0" w:color="FFFFFF" w:themeColor="background1"/>
            </w:tcBorders>
          </w:tcPr>
          <w:p w14:paraId="217A5558" w14:textId="77777777" w:rsidR="005A2A13" w:rsidRPr="00E34213" w:rsidRDefault="005A2A13" w:rsidP="00FB13FE">
            <w:pPr>
              <w:rPr>
                <w:rFonts w:cs="Calibri"/>
                <w:b w:val="0"/>
                <w:sz w:val="18"/>
                <w:lang w:val="sq-AL"/>
              </w:rPr>
            </w:pPr>
            <w:r w:rsidRPr="00E34213">
              <w:rPr>
                <w:rFonts w:cs="Calibri"/>
                <w:b w:val="0"/>
                <w:sz w:val="18"/>
                <w:lang w:val="sq-AL" w:bidi="sq-AL"/>
              </w:rPr>
              <w:t>Ligji Nr.111/2015</w:t>
            </w:r>
          </w:p>
        </w:tc>
        <w:tc>
          <w:tcPr>
            <w:tcW w:w="6870" w:type="dxa"/>
            <w:tcBorders>
              <w:left w:val="single" w:sz="12" w:space="0" w:color="FFFFFF" w:themeColor="background1"/>
            </w:tcBorders>
          </w:tcPr>
          <w:p w14:paraId="6D28D2FA" w14:textId="77777777" w:rsidR="005A2A13" w:rsidRPr="00E34213" w:rsidRDefault="005A2A13" w:rsidP="00FB13FE">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Shërbimi Gjeologjik Shqiptar</w:t>
            </w:r>
          </w:p>
        </w:tc>
      </w:tr>
      <w:tr w:rsidR="005A2A13" w:rsidRPr="00E34213" w14:paraId="22C9C35B" w14:textId="77777777" w:rsidTr="00FB44BA">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066" w:type="dxa"/>
            <w:tcBorders>
              <w:right w:val="single" w:sz="12" w:space="0" w:color="FFFFFF" w:themeColor="background1"/>
            </w:tcBorders>
          </w:tcPr>
          <w:p w14:paraId="0049332D" w14:textId="77777777" w:rsidR="005A2A13" w:rsidRPr="00E34213" w:rsidRDefault="005A2A13" w:rsidP="00FB13FE">
            <w:pPr>
              <w:rPr>
                <w:rFonts w:cs="Calibri"/>
                <w:b w:val="0"/>
                <w:sz w:val="18"/>
                <w:lang w:val="sq-AL"/>
              </w:rPr>
            </w:pPr>
            <w:r w:rsidRPr="00E34213">
              <w:rPr>
                <w:rFonts w:cs="Calibri"/>
                <w:b w:val="0"/>
                <w:sz w:val="18"/>
                <w:lang w:val="sq-AL" w:bidi="sq-AL"/>
              </w:rPr>
              <w:t>Ligji Nr. 7/2017</w:t>
            </w:r>
          </w:p>
        </w:tc>
        <w:tc>
          <w:tcPr>
            <w:tcW w:w="6870" w:type="dxa"/>
            <w:tcBorders>
              <w:left w:val="single" w:sz="12" w:space="0" w:color="FFFFFF" w:themeColor="background1"/>
            </w:tcBorders>
          </w:tcPr>
          <w:p w14:paraId="133CE92B" w14:textId="77777777" w:rsidR="005A2A13" w:rsidRPr="00E34213" w:rsidRDefault="005A2A13" w:rsidP="00FB13FE">
            <w:pPr>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Për përdorimin e burimeve të rinovueshme</w:t>
            </w:r>
          </w:p>
        </w:tc>
      </w:tr>
      <w:tr w:rsidR="005A2A13" w:rsidRPr="00E34213" w14:paraId="7E71523F" w14:textId="77777777" w:rsidTr="00FB44BA">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066" w:type="dxa"/>
            <w:tcBorders>
              <w:right w:val="single" w:sz="12" w:space="0" w:color="FFFFFF" w:themeColor="background1"/>
            </w:tcBorders>
          </w:tcPr>
          <w:p w14:paraId="2385A491" w14:textId="01D570B0" w:rsidR="005A2A13" w:rsidRPr="00E34213" w:rsidRDefault="005A2A13" w:rsidP="00FB13FE">
            <w:pPr>
              <w:rPr>
                <w:rFonts w:cs="Calibri"/>
                <w:b w:val="0"/>
                <w:sz w:val="18"/>
                <w:lang w:val="sq-AL"/>
              </w:rPr>
            </w:pPr>
            <w:r w:rsidRPr="00E34213">
              <w:rPr>
                <w:rFonts w:cs="Calibri"/>
                <w:b w:val="0"/>
                <w:sz w:val="18"/>
                <w:lang w:val="sq-AL" w:bidi="sq-AL"/>
              </w:rPr>
              <w:t>Ligji Nr. 7/2017</w:t>
            </w:r>
          </w:p>
        </w:tc>
        <w:tc>
          <w:tcPr>
            <w:tcW w:w="6870" w:type="dxa"/>
            <w:tcBorders>
              <w:left w:val="single" w:sz="12" w:space="0" w:color="FFFFFF" w:themeColor="background1"/>
            </w:tcBorders>
          </w:tcPr>
          <w:p w14:paraId="59070C57" w14:textId="77777777" w:rsidR="005A2A13" w:rsidRPr="00E34213" w:rsidRDefault="005A2A13" w:rsidP="00FB13FE">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 xml:space="preserve">Për furnizimin me ujë dhe kanalizimet </w:t>
            </w:r>
          </w:p>
        </w:tc>
      </w:tr>
      <w:tr w:rsidR="005A2A13" w:rsidRPr="00E34213" w14:paraId="30898C47" w14:textId="77777777" w:rsidTr="00FB44BA">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066" w:type="dxa"/>
            <w:tcBorders>
              <w:right w:val="single" w:sz="12" w:space="0" w:color="FFFFFF" w:themeColor="background1"/>
            </w:tcBorders>
          </w:tcPr>
          <w:p w14:paraId="67AE5A03" w14:textId="7450BF11" w:rsidR="005A2A13" w:rsidRPr="00E34213" w:rsidRDefault="005A2A13" w:rsidP="00FB13FE">
            <w:pPr>
              <w:rPr>
                <w:rFonts w:cs="Calibri"/>
                <w:b w:val="0"/>
                <w:sz w:val="18"/>
                <w:lang w:val="sq-AL"/>
              </w:rPr>
            </w:pPr>
            <w:r w:rsidRPr="00E34213">
              <w:rPr>
                <w:rFonts w:cs="Calibri"/>
                <w:b w:val="0"/>
                <w:sz w:val="18"/>
                <w:lang w:val="sq-AL" w:bidi="sq-AL"/>
              </w:rPr>
              <w:t>Ligji nr. 24/2017</w:t>
            </w:r>
          </w:p>
        </w:tc>
        <w:tc>
          <w:tcPr>
            <w:tcW w:w="6870" w:type="dxa"/>
            <w:tcBorders>
              <w:left w:val="single" w:sz="12" w:space="0" w:color="FFFFFF" w:themeColor="background1"/>
            </w:tcBorders>
          </w:tcPr>
          <w:p w14:paraId="26C00B98" w14:textId="77777777" w:rsidR="005A2A13" w:rsidRPr="00E34213" w:rsidRDefault="005A2A13" w:rsidP="00FB13FE">
            <w:pPr>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Për ujitjen dhe kullimin</w:t>
            </w:r>
          </w:p>
        </w:tc>
      </w:tr>
      <w:tr w:rsidR="005A2A13" w:rsidRPr="00E34213" w14:paraId="07935E5E" w14:textId="77777777" w:rsidTr="00FB44BA">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066" w:type="dxa"/>
            <w:tcBorders>
              <w:right w:val="single" w:sz="12" w:space="0" w:color="FFFFFF" w:themeColor="background1"/>
            </w:tcBorders>
          </w:tcPr>
          <w:p w14:paraId="27D75344" w14:textId="77777777" w:rsidR="005A2A13" w:rsidRPr="00E34213" w:rsidRDefault="005A2A13" w:rsidP="00FB13FE">
            <w:pPr>
              <w:rPr>
                <w:rFonts w:cs="Calibri"/>
                <w:b w:val="0"/>
                <w:sz w:val="18"/>
                <w:lang w:val="sq-AL"/>
              </w:rPr>
            </w:pPr>
            <w:r w:rsidRPr="00E34213">
              <w:rPr>
                <w:rFonts w:cs="Calibri"/>
                <w:b w:val="0"/>
                <w:sz w:val="18"/>
                <w:lang w:val="sq-AL" w:bidi="sq-AL"/>
              </w:rPr>
              <w:t>Ligji nr.90/2012</w:t>
            </w:r>
          </w:p>
        </w:tc>
        <w:tc>
          <w:tcPr>
            <w:tcW w:w="6870" w:type="dxa"/>
            <w:tcBorders>
              <w:left w:val="single" w:sz="12" w:space="0" w:color="FFFFFF" w:themeColor="background1"/>
            </w:tcBorders>
          </w:tcPr>
          <w:p w14:paraId="0AA21885" w14:textId="77777777" w:rsidR="005A2A13" w:rsidRPr="00E34213" w:rsidRDefault="005A2A13" w:rsidP="00FB13FE">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Për administratën publike</w:t>
            </w:r>
          </w:p>
        </w:tc>
      </w:tr>
      <w:tr w:rsidR="005A2A13" w:rsidRPr="00E34213" w14:paraId="69B4B0EE" w14:textId="77777777" w:rsidTr="00FB44BA">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066" w:type="dxa"/>
            <w:tcBorders>
              <w:right w:val="single" w:sz="12" w:space="0" w:color="FFFFFF" w:themeColor="background1"/>
            </w:tcBorders>
          </w:tcPr>
          <w:p w14:paraId="3B97EA88" w14:textId="77777777" w:rsidR="005A2A13" w:rsidRPr="00E34213" w:rsidRDefault="005A2A13" w:rsidP="00FB13FE">
            <w:pPr>
              <w:rPr>
                <w:rFonts w:cs="Calibri"/>
                <w:b w:val="0"/>
                <w:sz w:val="18"/>
                <w:lang w:val="sq-AL"/>
              </w:rPr>
            </w:pPr>
            <w:r w:rsidRPr="00E34213">
              <w:rPr>
                <w:rFonts w:cs="Calibri"/>
                <w:b w:val="0"/>
                <w:sz w:val="18"/>
                <w:lang w:val="sq-AL" w:bidi="sq-AL"/>
              </w:rPr>
              <w:t>Ligji nor.45/2019</w:t>
            </w:r>
          </w:p>
        </w:tc>
        <w:tc>
          <w:tcPr>
            <w:tcW w:w="6870" w:type="dxa"/>
            <w:tcBorders>
              <w:left w:val="single" w:sz="12" w:space="0" w:color="FFFFFF" w:themeColor="background1"/>
            </w:tcBorders>
          </w:tcPr>
          <w:p w14:paraId="4E0D2797" w14:textId="77777777" w:rsidR="005A2A13" w:rsidRPr="00E34213" w:rsidRDefault="005A2A13" w:rsidP="00FB13FE">
            <w:pPr>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Për mbrojtjen civile</w:t>
            </w:r>
          </w:p>
        </w:tc>
      </w:tr>
      <w:tr w:rsidR="005A2A13" w:rsidRPr="00D52227" w14:paraId="6094867D" w14:textId="77777777" w:rsidTr="009E088F">
        <w:trPr>
          <w:cnfStyle w:val="000000100000" w:firstRow="0" w:lastRow="0" w:firstColumn="0" w:lastColumn="0" w:oddVBand="0" w:evenVBand="0" w:oddHBand="1" w:evenHBand="0" w:firstRowFirstColumn="0" w:firstRowLastColumn="0" w:lastRowFirstColumn="0" w:lastRowLastColumn="0"/>
          <w:trHeight w:hRule="exact" w:val="522"/>
        </w:trPr>
        <w:tc>
          <w:tcPr>
            <w:cnfStyle w:val="001000000000" w:firstRow="0" w:lastRow="0" w:firstColumn="1" w:lastColumn="0" w:oddVBand="0" w:evenVBand="0" w:oddHBand="0" w:evenHBand="0" w:firstRowFirstColumn="0" w:firstRowLastColumn="0" w:lastRowFirstColumn="0" w:lastRowLastColumn="0"/>
            <w:tcW w:w="2066" w:type="dxa"/>
            <w:tcBorders>
              <w:right w:val="single" w:sz="12" w:space="0" w:color="FFFFFF" w:themeColor="background1"/>
            </w:tcBorders>
          </w:tcPr>
          <w:p w14:paraId="53F49BF0" w14:textId="77777777" w:rsidR="005A2A13" w:rsidRPr="00E34213" w:rsidRDefault="005A2A13" w:rsidP="00FB13FE">
            <w:pPr>
              <w:rPr>
                <w:rFonts w:cs="Calibri"/>
                <w:b w:val="0"/>
                <w:sz w:val="18"/>
                <w:lang w:val="sq-AL"/>
              </w:rPr>
            </w:pPr>
            <w:r w:rsidRPr="00E34213">
              <w:rPr>
                <w:rFonts w:cs="Calibri"/>
                <w:b w:val="0"/>
                <w:sz w:val="18"/>
                <w:lang w:val="sq-AL" w:bidi="sq-AL"/>
              </w:rPr>
              <w:t>Ligji nr. 72/2012</w:t>
            </w:r>
          </w:p>
        </w:tc>
        <w:tc>
          <w:tcPr>
            <w:tcW w:w="6870" w:type="dxa"/>
            <w:tcBorders>
              <w:left w:val="single" w:sz="12" w:space="0" w:color="FFFFFF" w:themeColor="background1"/>
            </w:tcBorders>
          </w:tcPr>
          <w:p w14:paraId="6A0F1B3B" w14:textId="77777777" w:rsidR="005A2A13" w:rsidRPr="00E34213" w:rsidRDefault="005A2A13" w:rsidP="00FB13FE">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Për organizimin dhe funksionimin e infrastrukturës shtetërore për informacionin gjeohapësinor</w:t>
            </w:r>
          </w:p>
        </w:tc>
      </w:tr>
      <w:tr w:rsidR="005A2A13" w:rsidRPr="00E34213" w14:paraId="50BA6DCC" w14:textId="77777777" w:rsidTr="00FB44BA">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066" w:type="dxa"/>
            <w:tcBorders>
              <w:bottom w:val="single" w:sz="8" w:space="0" w:color="7BA0CD" w:themeColor="accent1" w:themeTint="BF"/>
              <w:right w:val="single" w:sz="12" w:space="0" w:color="FFFFFF" w:themeColor="background1"/>
            </w:tcBorders>
          </w:tcPr>
          <w:p w14:paraId="3CF8645E" w14:textId="77777777" w:rsidR="005A2A13" w:rsidRPr="00E34213" w:rsidRDefault="005A2A13" w:rsidP="00FB13FE">
            <w:pPr>
              <w:rPr>
                <w:rFonts w:cs="Calibri"/>
                <w:b w:val="0"/>
                <w:sz w:val="18"/>
                <w:lang w:val="sq-AL"/>
              </w:rPr>
            </w:pPr>
            <w:r w:rsidRPr="00E34213">
              <w:rPr>
                <w:rFonts w:cs="Calibri"/>
                <w:b w:val="0"/>
                <w:sz w:val="18"/>
                <w:lang w:val="sq-AL" w:bidi="sq-AL"/>
              </w:rPr>
              <w:lastRenderedPageBreak/>
              <w:t>Ligji nr.10138/2009</w:t>
            </w:r>
          </w:p>
        </w:tc>
        <w:tc>
          <w:tcPr>
            <w:tcW w:w="6870" w:type="dxa"/>
            <w:tcBorders>
              <w:left w:val="single" w:sz="12" w:space="0" w:color="FFFFFF" w:themeColor="background1"/>
              <w:bottom w:val="single" w:sz="8" w:space="0" w:color="7BA0CD" w:themeColor="accent1" w:themeTint="BF"/>
            </w:tcBorders>
          </w:tcPr>
          <w:p w14:paraId="202F46C3" w14:textId="6C87CB5C" w:rsidR="005A2A13" w:rsidRPr="00E34213" w:rsidRDefault="00181382" w:rsidP="00181382">
            <w:pP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Për s</w:t>
            </w:r>
            <w:r w:rsidR="005A2A13" w:rsidRPr="00E34213">
              <w:rPr>
                <w:rFonts w:cs="Calibri"/>
                <w:sz w:val="18"/>
                <w:lang w:val="sq-AL" w:bidi="sq-AL"/>
              </w:rPr>
              <w:t>hëndeti</w:t>
            </w:r>
            <w:r>
              <w:rPr>
                <w:rFonts w:cs="Calibri"/>
                <w:sz w:val="18"/>
                <w:lang w:val="sq-AL" w:bidi="sq-AL"/>
              </w:rPr>
              <w:t xml:space="preserve">n </w:t>
            </w:r>
            <w:r w:rsidR="005A2A13" w:rsidRPr="00E34213">
              <w:rPr>
                <w:rFonts w:cs="Calibri"/>
                <w:sz w:val="18"/>
                <w:lang w:val="sq-AL" w:bidi="sq-AL"/>
              </w:rPr>
              <w:t>publik</w:t>
            </w:r>
          </w:p>
        </w:tc>
      </w:tr>
      <w:tr w:rsidR="005A2A13" w:rsidRPr="00E34213" w14:paraId="43C5CF0B" w14:textId="77777777" w:rsidTr="00FB44BA">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936" w:type="dxa"/>
            <w:gridSpan w:val="2"/>
            <w:tcBorders>
              <w:bottom w:val="nil"/>
            </w:tcBorders>
            <w:shd w:val="clear" w:color="auto" w:fill="4F81BD" w:themeFill="accent1"/>
          </w:tcPr>
          <w:p w14:paraId="1B13057A" w14:textId="77777777" w:rsidR="005A2A13" w:rsidRPr="00E34213" w:rsidRDefault="005A2A13" w:rsidP="00FB13FE">
            <w:pPr>
              <w:rPr>
                <w:rFonts w:cs="Calibri"/>
                <w:sz w:val="18"/>
                <w:lang w:val="sq-AL"/>
              </w:rPr>
            </w:pPr>
            <w:r w:rsidRPr="00E34213">
              <w:rPr>
                <w:rFonts w:cs="Calibri"/>
                <w:color w:val="FFFFFF" w:themeColor="background1"/>
                <w:sz w:val="18"/>
                <w:lang w:val="sq-AL" w:bidi="sq-AL"/>
              </w:rPr>
              <w:t>QEVERIA SHQIPTARE - VENDIM I KËSHILLIT TË MINISTRAVE</w:t>
            </w:r>
          </w:p>
        </w:tc>
      </w:tr>
      <w:tr w:rsidR="005A2A13" w:rsidRPr="00D52227" w14:paraId="701F01AA" w14:textId="77777777" w:rsidTr="00FB44BA">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066" w:type="dxa"/>
            <w:tcBorders>
              <w:top w:val="nil"/>
              <w:right w:val="single" w:sz="12" w:space="0" w:color="FFFFFF" w:themeColor="background1"/>
            </w:tcBorders>
          </w:tcPr>
          <w:p w14:paraId="16A4BBE7" w14:textId="77777777" w:rsidR="005A2A13" w:rsidRPr="00E34213" w:rsidRDefault="005A2A13" w:rsidP="00FB13FE">
            <w:pPr>
              <w:rPr>
                <w:rFonts w:cs="Calibri"/>
                <w:b w:val="0"/>
                <w:sz w:val="18"/>
                <w:lang w:val="sq-AL"/>
              </w:rPr>
            </w:pPr>
            <w:r w:rsidRPr="00E34213">
              <w:rPr>
                <w:rFonts w:cs="Calibri"/>
                <w:b w:val="0"/>
                <w:sz w:val="18"/>
                <w:lang w:val="sq-AL" w:bidi="sq-AL"/>
              </w:rPr>
              <w:t>VKM Nr. 221/2018</w:t>
            </w:r>
          </w:p>
        </w:tc>
        <w:tc>
          <w:tcPr>
            <w:tcW w:w="6870" w:type="dxa"/>
            <w:tcBorders>
              <w:top w:val="nil"/>
              <w:left w:val="single" w:sz="12" w:space="0" w:color="FFFFFF" w:themeColor="background1"/>
            </w:tcBorders>
          </w:tcPr>
          <w:p w14:paraId="48C95DC4" w14:textId="62B04071" w:rsidR="005A2A13" w:rsidRPr="00E34213" w:rsidRDefault="005A2A13" w:rsidP="00FB13FE">
            <w:pPr>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Për ngritjen e</w:t>
            </w:r>
            <w:r w:rsidRPr="00E34213">
              <w:rPr>
                <w:rFonts w:cs="Calibri"/>
                <w:i/>
                <w:sz w:val="18"/>
                <w:lang w:val="sq-AL" w:bidi="sq-AL"/>
              </w:rPr>
              <w:t xml:space="preserve"> </w:t>
            </w:r>
            <w:r w:rsidR="001D5B17">
              <w:rPr>
                <w:rFonts w:cs="Calibri"/>
                <w:sz w:val="18"/>
                <w:lang w:val="sq-AL" w:bidi="sq-AL"/>
              </w:rPr>
              <w:t>AMBU-së</w:t>
            </w:r>
            <w:r w:rsidRPr="00E34213">
              <w:rPr>
                <w:rFonts w:cs="Calibri"/>
                <w:sz w:val="18"/>
                <w:lang w:val="sq-AL" w:bidi="sq-AL"/>
              </w:rPr>
              <w:t xml:space="preserve">  </w:t>
            </w:r>
          </w:p>
        </w:tc>
      </w:tr>
      <w:tr w:rsidR="005A2A13" w:rsidRPr="00D52227" w14:paraId="62F72CBF" w14:textId="77777777" w:rsidTr="009E088F">
        <w:trPr>
          <w:cnfStyle w:val="000000100000" w:firstRow="0" w:lastRow="0" w:firstColumn="0" w:lastColumn="0" w:oddVBand="0" w:evenVBand="0" w:oddHBand="1" w:evenHBand="0" w:firstRowFirstColumn="0" w:firstRowLastColumn="0" w:lastRowFirstColumn="0" w:lastRowLastColumn="0"/>
          <w:trHeight w:hRule="exact" w:val="840"/>
        </w:trPr>
        <w:tc>
          <w:tcPr>
            <w:cnfStyle w:val="001000000000" w:firstRow="0" w:lastRow="0" w:firstColumn="1" w:lastColumn="0" w:oddVBand="0" w:evenVBand="0" w:oddHBand="0" w:evenHBand="0" w:firstRowFirstColumn="0" w:firstRowLastColumn="0" w:lastRowFirstColumn="0" w:lastRowLastColumn="0"/>
            <w:tcW w:w="2066" w:type="dxa"/>
            <w:tcBorders>
              <w:right w:val="single" w:sz="12" w:space="0" w:color="FFFFFF" w:themeColor="background1"/>
            </w:tcBorders>
          </w:tcPr>
          <w:p w14:paraId="708FD250" w14:textId="77777777" w:rsidR="005A2A13" w:rsidRPr="00E34213" w:rsidRDefault="005A2A13" w:rsidP="00FB13FE">
            <w:pPr>
              <w:rPr>
                <w:rFonts w:cs="Calibri"/>
                <w:b w:val="0"/>
                <w:sz w:val="18"/>
                <w:lang w:val="sq-AL"/>
              </w:rPr>
            </w:pPr>
            <w:r w:rsidRPr="00E34213">
              <w:rPr>
                <w:rFonts w:cs="Calibri"/>
                <w:b w:val="0"/>
                <w:sz w:val="18"/>
                <w:lang w:val="sq-AL" w:bidi="sq-AL"/>
              </w:rPr>
              <w:t>VKM Nr. 1015/2020</w:t>
            </w:r>
          </w:p>
        </w:tc>
        <w:tc>
          <w:tcPr>
            <w:tcW w:w="6870" w:type="dxa"/>
            <w:tcBorders>
              <w:left w:val="single" w:sz="12" w:space="0" w:color="FFFFFF" w:themeColor="background1"/>
            </w:tcBorders>
          </w:tcPr>
          <w:p w14:paraId="58843522" w14:textId="77777777" w:rsidR="005A2A13" w:rsidRPr="00E34213" w:rsidRDefault="005A2A13" w:rsidP="00FB13FE">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Për përmbajtjen, zhvillimin dhe zbatimin e strategjive Kombëtare të Ujit, Planeve të Menaxhimit të Rajoneve të Baseneve Ujore dhe Planeve për Menaxhimin e Riskut nga Përmbytjet</w:t>
            </w:r>
          </w:p>
        </w:tc>
      </w:tr>
      <w:tr w:rsidR="005A2A13" w:rsidRPr="00E34213" w14:paraId="46BF921F" w14:textId="77777777" w:rsidTr="00FB44BA">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066" w:type="dxa"/>
            <w:tcBorders>
              <w:right w:val="single" w:sz="12" w:space="0" w:color="FFFFFF" w:themeColor="background1"/>
            </w:tcBorders>
          </w:tcPr>
          <w:p w14:paraId="3F7C7B98" w14:textId="77777777" w:rsidR="005A2A13" w:rsidRPr="00E34213" w:rsidRDefault="005A2A13" w:rsidP="00FB13FE">
            <w:pPr>
              <w:rPr>
                <w:rFonts w:cs="Calibri"/>
                <w:b w:val="0"/>
                <w:sz w:val="18"/>
                <w:lang w:val="sq-AL"/>
              </w:rPr>
            </w:pPr>
            <w:r w:rsidRPr="00E34213">
              <w:rPr>
                <w:rFonts w:cs="Calibri"/>
                <w:b w:val="0"/>
                <w:sz w:val="18"/>
                <w:lang w:val="sq-AL" w:bidi="sq-AL"/>
              </w:rPr>
              <w:t>VKM nr.568/2019</w:t>
            </w:r>
          </w:p>
        </w:tc>
        <w:tc>
          <w:tcPr>
            <w:tcW w:w="6870" w:type="dxa"/>
            <w:tcBorders>
              <w:left w:val="single" w:sz="12" w:space="0" w:color="FFFFFF" w:themeColor="background1"/>
            </w:tcBorders>
          </w:tcPr>
          <w:p w14:paraId="259E58C0" w14:textId="77777777" w:rsidR="005A2A13" w:rsidRPr="00E34213" w:rsidRDefault="005A2A13" w:rsidP="00FB13FE">
            <w:pPr>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 xml:space="preserve">Për krijimin e AKM-së </w:t>
            </w:r>
          </w:p>
        </w:tc>
      </w:tr>
      <w:tr w:rsidR="005A2A13" w:rsidRPr="00E34213" w14:paraId="7B0B4ABE" w14:textId="77777777" w:rsidTr="00FB44BA">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066" w:type="dxa"/>
            <w:tcBorders>
              <w:right w:val="single" w:sz="12" w:space="0" w:color="FFFFFF" w:themeColor="background1"/>
            </w:tcBorders>
          </w:tcPr>
          <w:p w14:paraId="3E5576F8" w14:textId="77777777" w:rsidR="005A2A13" w:rsidRPr="00E34213" w:rsidRDefault="005A2A13" w:rsidP="00FB13FE">
            <w:pPr>
              <w:rPr>
                <w:rFonts w:cs="Calibri"/>
                <w:sz w:val="18"/>
                <w:lang w:val="sq-AL"/>
              </w:rPr>
            </w:pPr>
            <w:r w:rsidRPr="00E34213">
              <w:rPr>
                <w:rFonts w:cs="Calibri"/>
                <w:b w:val="0"/>
                <w:sz w:val="18"/>
                <w:lang w:val="sq-AL" w:bidi="sq-AL"/>
              </w:rPr>
              <w:t>VKM nr.490/2011</w:t>
            </w:r>
          </w:p>
        </w:tc>
        <w:tc>
          <w:tcPr>
            <w:tcW w:w="6870" w:type="dxa"/>
            <w:tcBorders>
              <w:left w:val="single" w:sz="12" w:space="0" w:color="FFFFFF" w:themeColor="background1"/>
            </w:tcBorders>
          </w:tcPr>
          <w:p w14:paraId="6FC1DB69" w14:textId="77777777" w:rsidR="005A2A13" w:rsidRPr="00E34213" w:rsidRDefault="005A2A13" w:rsidP="00FB13FE">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Për krijimin e IGjEO-s</w:t>
            </w:r>
          </w:p>
        </w:tc>
      </w:tr>
      <w:tr w:rsidR="005A2A13" w:rsidRPr="00D52227" w14:paraId="2A85048E" w14:textId="77777777" w:rsidTr="00FB44BA">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066" w:type="dxa"/>
            <w:tcBorders>
              <w:right w:val="single" w:sz="12" w:space="0" w:color="FFFFFF" w:themeColor="background1"/>
            </w:tcBorders>
          </w:tcPr>
          <w:p w14:paraId="7B3F681C" w14:textId="77777777" w:rsidR="005A2A13" w:rsidRPr="00E34213" w:rsidRDefault="005A2A13" w:rsidP="00FB13FE">
            <w:pPr>
              <w:rPr>
                <w:rFonts w:cs="Calibri"/>
                <w:sz w:val="18"/>
                <w:lang w:val="sq-AL"/>
              </w:rPr>
            </w:pPr>
            <w:r w:rsidRPr="00E34213">
              <w:rPr>
                <w:rFonts w:cs="Calibri"/>
                <w:b w:val="0"/>
                <w:sz w:val="18"/>
                <w:lang w:val="sq-AL" w:bidi="sq-AL"/>
              </w:rPr>
              <w:t>VKM nr.102/2015</w:t>
            </w:r>
          </w:p>
        </w:tc>
        <w:tc>
          <w:tcPr>
            <w:tcW w:w="6870" w:type="dxa"/>
            <w:tcBorders>
              <w:left w:val="single" w:sz="12" w:space="0" w:color="FFFFFF" w:themeColor="background1"/>
            </w:tcBorders>
          </w:tcPr>
          <w:p w14:paraId="4A89FB93" w14:textId="77777777" w:rsidR="005A2A13" w:rsidRPr="00E34213" w:rsidRDefault="005A2A13" w:rsidP="00FB13FE">
            <w:pPr>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Për krijimin e Agjencisë Kombëtare të Zonave të Mbrojtura</w:t>
            </w:r>
          </w:p>
        </w:tc>
      </w:tr>
      <w:tr w:rsidR="005A2A13" w:rsidRPr="00D52227" w14:paraId="68101D2D" w14:textId="77777777" w:rsidTr="00FB44BA">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066" w:type="dxa"/>
            <w:tcBorders>
              <w:right w:val="single" w:sz="12" w:space="0" w:color="FFFFFF" w:themeColor="background1"/>
            </w:tcBorders>
          </w:tcPr>
          <w:p w14:paraId="4C0C805F" w14:textId="77777777" w:rsidR="005A2A13" w:rsidRPr="00E34213" w:rsidRDefault="005A2A13" w:rsidP="00FB13FE">
            <w:pPr>
              <w:rPr>
                <w:rFonts w:cs="Calibri"/>
                <w:sz w:val="18"/>
                <w:lang w:val="sq-AL"/>
              </w:rPr>
            </w:pPr>
            <w:r w:rsidRPr="00E34213">
              <w:rPr>
                <w:rFonts w:cs="Calibri"/>
                <w:b w:val="0"/>
                <w:sz w:val="18"/>
                <w:lang w:val="sq-AL" w:bidi="sq-AL"/>
              </w:rPr>
              <w:t>VKM  nr. 427/2016</w:t>
            </w:r>
          </w:p>
        </w:tc>
        <w:tc>
          <w:tcPr>
            <w:tcW w:w="6870" w:type="dxa"/>
            <w:tcBorders>
              <w:left w:val="single" w:sz="12" w:space="0" w:color="FFFFFF" w:themeColor="background1"/>
            </w:tcBorders>
          </w:tcPr>
          <w:p w14:paraId="16A58C9D" w14:textId="77777777" w:rsidR="005A2A13" w:rsidRPr="00E34213" w:rsidRDefault="005A2A13" w:rsidP="00FB13FE">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Për krijimin e Agjencisë Kombëtare të Planifikimit të Territorit</w:t>
            </w:r>
          </w:p>
        </w:tc>
      </w:tr>
      <w:tr w:rsidR="005A2A13" w:rsidRPr="00D52227" w14:paraId="4794E634" w14:textId="77777777" w:rsidTr="00FB44BA">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066" w:type="dxa"/>
            <w:tcBorders>
              <w:right w:val="single" w:sz="12" w:space="0" w:color="FFFFFF" w:themeColor="background1"/>
            </w:tcBorders>
          </w:tcPr>
          <w:p w14:paraId="4D3C45C0" w14:textId="77777777" w:rsidR="005A2A13" w:rsidRPr="00E34213" w:rsidRDefault="005A2A13" w:rsidP="00FB13FE">
            <w:pPr>
              <w:rPr>
                <w:rFonts w:cs="Calibri"/>
                <w:sz w:val="18"/>
                <w:lang w:val="sq-AL"/>
              </w:rPr>
            </w:pPr>
            <w:r w:rsidRPr="00E34213">
              <w:rPr>
                <w:rFonts w:cs="Calibri"/>
                <w:b w:val="0"/>
                <w:sz w:val="18"/>
                <w:lang w:val="sq-AL" w:bidi="sq-AL"/>
              </w:rPr>
              <w:t>VKM  nr. 547/2006</w:t>
            </w:r>
          </w:p>
        </w:tc>
        <w:tc>
          <w:tcPr>
            <w:tcW w:w="6870" w:type="dxa"/>
            <w:tcBorders>
              <w:left w:val="single" w:sz="12" w:space="0" w:color="FFFFFF" w:themeColor="background1"/>
            </w:tcBorders>
          </w:tcPr>
          <w:p w14:paraId="1C4CC100" w14:textId="77777777" w:rsidR="005A2A13" w:rsidRPr="00E34213" w:rsidRDefault="005A2A13" w:rsidP="00FB13FE">
            <w:pPr>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Për krijimin e Agjencisë Kombëtare të Burimeve Natyrore</w:t>
            </w:r>
          </w:p>
        </w:tc>
      </w:tr>
      <w:tr w:rsidR="005A2A13" w:rsidRPr="00E34213" w14:paraId="47F578C9" w14:textId="77777777" w:rsidTr="00FB44BA">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066" w:type="dxa"/>
            <w:tcBorders>
              <w:right w:val="single" w:sz="12" w:space="0" w:color="FFFFFF" w:themeColor="background1"/>
            </w:tcBorders>
          </w:tcPr>
          <w:p w14:paraId="3650447D" w14:textId="77777777" w:rsidR="005A2A13" w:rsidRPr="00E34213" w:rsidRDefault="005A2A13" w:rsidP="00FB13FE">
            <w:pPr>
              <w:rPr>
                <w:rFonts w:cs="Calibri"/>
                <w:sz w:val="18"/>
                <w:lang w:val="sq-AL"/>
              </w:rPr>
            </w:pPr>
            <w:r w:rsidRPr="00E34213">
              <w:rPr>
                <w:rFonts w:cs="Calibri"/>
                <w:b w:val="0"/>
                <w:sz w:val="18"/>
                <w:lang w:val="sq-AL" w:bidi="sq-AL"/>
              </w:rPr>
              <w:t>VKM nr.431/2018</w:t>
            </w:r>
          </w:p>
        </w:tc>
        <w:tc>
          <w:tcPr>
            <w:tcW w:w="6870" w:type="dxa"/>
            <w:tcBorders>
              <w:left w:val="single" w:sz="12" w:space="0" w:color="FFFFFF" w:themeColor="background1"/>
            </w:tcBorders>
          </w:tcPr>
          <w:p w14:paraId="406042F5" w14:textId="77777777" w:rsidR="005A2A13" w:rsidRPr="00E34213" w:rsidRDefault="005A2A13" w:rsidP="00FB13FE">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Për krijimin e AKUM-it</w:t>
            </w:r>
          </w:p>
        </w:tc>
      </w:tr>
      <w:tr w:rsidR="005A2A13" w:rsidRPr="00D52227" w14:paraId="07A230F5" w14:textId="77777777" w:rsidTr="00FB44BA">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066" w:type="dxa"/>
            <w:tcBorders>
              <w:right w:val="single" w:sz="12" w:space="0" w:color="FFFFFF" w:themeColor="background1"/>
            </w:tcBorders>
          </w:tcPr>
          <w:p w14:paraId="2F27914F" w14:textId="77777777" w:rsidR="005A2A13" w:rsidRPr="00E34213" w:rsidRDefault="005A2A13" w:rsidP="00FB13FE">
            <w:pPr>
              <w:rPr>
                <w:rFonts w:cs="Calibri"/>
                <w:b w:val="0"/>
                <w:sz w:val="18"/>
                <w:lang w:val="sq-AL"/>
              </w:rPr>
            </w:pPr>
            <w:r w:rsidRPr="00E34213">
              <w:rPr>
                <w:rFonts w:cs="Calibri"/>
                <w:b w:val="0"/>
                <w:sz w:val="18"/>
                <w:lang w:val="sq-AL" w:bidi="sq-AL"/>
              </w:rPr>
              <w:t>VKM nr.437/2017</w:t>
            </w:r>
          </w:p>
        </w:tc>
        <w:tc>
          <w:tcPr>
            <w:tcW w:w="6870" w:type="dxa"/>
            <w:tcBorders>
              <w:left w:val="single" w:sz="12" w:space="0" w:color="FFFFFF" w:themeColor="background1"/>
            </w:tcBorders>
          </w:tcPr>
          <w:p w14:paraId="1BFE58D2" w14:textId="77777777" w:rsidR="005A2A13" w:rsidRPr="00E34213" w:rsidRDefault="005A2A13" w:rsidP="00FB13FE">
            <w:pPr>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Për krijimin e 4 drejtorive rajonale për ujitjen dhe kullimin</w:t>
            </w:r>
          </w:p>
        </w:tc>
      </w:tr>
      <w:tr w:rsidR="005A2A13" w:rsidRPr="00D52227" w14:paraId="612E4E87" w14:textId="77777777" w:rsidTr="00FB44BA">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066" w:type="dxa"/>
            <w:tcBorders>
              <w:right w:val="single" w:sz="12" w:space="0" w:color="FFFFFF" w:themeColor="background1"/>
            </w:tcBorders>
          </w:tcPr>
          <w:p w14:paraId="743CD11C" w14:textId="77777777" w:rsidR="005A2A13" w:rsidRPr="00E34213" w:rsidRDefault="005A2A13" w:rsidP="00FB13FE">
            <w:pPr>
              <w:rPr>
                <w:rFonts w:cs="Calibri"/>
                <w:b w:val="0"/>
                <w:sz w:val="18"/>
                <w:lang w:val="sq-AL"/>
              </w:rPr>
            </w:pPr>
            <w:r w:rsidRPr="00E34213">
              <w:rPr>
                <w:rFonts w:cs="Calibri"/>
                <w:b w:val="0"/>
                <w:sz w:val="18"/>
                <w:lang w:val="sq-AL" w:bidi="sq-AL"/>
              </w:rPr>
              <w:t>VKM nr.570/2019</w:t>
            </w:r>
          </w:p>
        </w:tc>
        <w:tc>
          <w:tcPr>
            <w:tcW w:w="6870" w:type="dxa"/>
            <w:tcBorders>
              <w:left w:val="single" w:sz="12" w:space="0" w:color="FFFFFF" w:themeColor="background1"/>
            </w:tcBorders>
          </w:tcPr>
          <w:p w14:paraId="174C3231" w14:textId="1610E5EA" w:rsidR="005A2A13" w:rsidRPr="00E34213" w:rsidRDefault="005A2A13" w:rsidP="00FB13FE">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Për krijimin e Agjencisë Kombëtare të Pyjeve</w:t>
            </w:r>
          </w:p>
        </w:tc>
      </w:tr>
      <w:bookmarkEnd w:id="31"/>
    </w:tbl>
    <w:p w14:paraId="4A13C0EE" w14:textId="77777777" w:rsidR="005A2A13" w:rsidRPr="00E34213" w:rsidRDefault="005A2A13">
      <w:pPr>
        <w:rPr>
          <w:rFonts w:cs="Calibri"/>
          <w:lang w:val="sq-AL"/>
        </w:rPr>
      </w:pPr>
    </w:p>
    <w:p w14:paraId="100C399E" w14:textId="77777777" w:rsidR="005A2A13" w:rsidRPr="00E34213" w:rsidRDefault="005A2A13">
      <w:pPr>
        <w:rPr>
          <w:rFonts w:cs="Calibri"/>
          <w:lang w:val="sq-AL"/>
        </w:rPr>
      </w:pPr>
    </w:p>
    <w:p w14:paraId="464AAAF6" w14:textId="77777777" w:rsidR="009C6E30" w:rsidRPr="00E34213" w:rsidRDefault="009C6E30" w:rsidP="009C6E30">
      <w:pPr>
        <w:rPr>
          <w:rFonts w:cs="Calibri"/>
          <w:lang w:val="sq-AL"/>
        </w:rPr>
        <w:sectPr w:rsidR="009C6E30" w:rsidRPr="00E34213" w:rsidSect="00C70608">
          <w:headerReference w:type="default" r:id="rId20"/>
          <w:footerReference w:type="default" r:id="rId21"/>
          <w:pgSz w:w="11900" w:h="16840"/>
          <w:pgMar w:top="1440" w:right="1440" w:bottom="1440" w:left="1440" w:header="709" w:footer="709" w:gutter="0"/>
          <w:pgBorders w:offsetFrom="page">
            <w:top w:val="single" w:sz="8" w:space="24" w:color="FFFFFF" w:themeColor="background1"/>
          </w:pgBorders>
          <w:pgNumType w:chapStyle="1"/>
          <w:cols w:space="708"/>
          <w:docGrid w:linePitch="360"/>
        </w:sectPr>
      </w:pPr>
    </w:p>
    <w:p w14:paraId="30F943A8" w14:textId="359F3A93" w:rsidR="009C6E30" w:rsidRPr="00E34213" w:rsidRDefault="005738A7" w:rsidP="00AA5A4F">
      <w:pPr>
        <w:pStyle w:val="Caption"/>
        <w:rPr>
          <w:rFonts w:cs="Calibri"/>
          <w:lang w:val="sq-AL"/>
        </w:rPr>
      </w:pPr>
      <w:bookmarkStart w:id="32" w:name="_Ref93492996"/>
      <w:bookmarkStart w:id="33" w:name="_Toc139279130"/>
      <w:r w:rsidRPr="00E34213">
        <w:rPr>
          <w:rFonts w:cs="Calibri"/>
          <w:lang w:val="sq-AL" w:bidi="sq-AL"/>
        </w:rPr>
        <w:lastRenderedPageBreak/>
        <w:t xml:space="preserve">Figura </w:t>
      </w:r>
      <w:r w:rsidRPr="00E34213">
        <w:rPr>
          <w:rFonts w:cs="Calibri"/>
          <w:lang w:val="sq-AL" w:bidi="sq-AL"/>
        </w:rPr>
        <w:fldChar w:fldCharType="begin"/>
      </w:r>
      <w:r w:rsidRPr="00E34213">
        <w:rPr>
          <w:rFonts w:cs="Calibri"/>
          <w:lang w:val="sq-AL" w:bidi="sq-AL"/>
        </w:rPr>
        <w:instrText xml:space="preserve"> STYLEREF 1 \s </w:instrText>
      </w:r>
      <w:r w:rsidRPr="00E34213">
        <w:rPr>
          <w:rFonts w:cs="Calibri"/>
          <w:lang w:val="sq-AL" w:bidi="sq-AL"/>
        </w:rPr>
        <w:fldChar w:fldCharType="separate"/>
      </w:r>
      <w:r w:rsidR="00DE1974">
        <w:rPr>
          <w:rFonts w:cs="Calibri"/>
          <w:noProof/>
          <w:lang w:val="sq-AL" w:bidi="sq-AL"/>
        </w:rPr>
        <w:t>1</w:t>
      </w:r>
      <w:r w:rsidRPr="00E34213">
        <w:rPr>
          <w:rFonts w:cs="Calibri"/>
          <w:lang w:val="sq-AL" w:bidi="sq-AL"/>
        </w:rPr>
        <w:fldChar w:fldCharType="end"/>
      </w:r>
      <w:r w:rsidRPr="00E34213">
        <w:rPr>
          <w:rFonts w:cs="Calibri"/>
          <w:lang w:val="sq-AL" w:bidi="sq-AL"/>
        </w:rPr>
        <w:noBreakHyphen/>
      </w:r>
      <w:r w:rsidRPr="00E34213">
        <w:rPr>
          <w:rFonts w:cs="Calibri"/>
          <w:lang w:val="sq-AL" w:bidi="sq-AL"/>
        </w:rPr>
        <w:fldChar w:fldCharType="begin"/>
      </w:r>
      <w:r w:rsidRPr="00E34213">
        <w:rPr>
          <w:rFonts w:cs="Calibri"/>
          <w:lang w:val="sq-AL" w:bidi="sq-AL"/>
        </w:rPr>
        <w:instrText xml:space="preserve"> SEQ Figure \* ARABIC \s 1 </w:instrText>
      </w:r>
      <w:r w:rsidRPr="00E34213">
        <w:rPr>
          <w:rFonts w:cs="Calibri"/>
          <w:lang w:val="sq-AL" w:bidi="sq-AL"/>
        </w:rPr>
        <w:fldChar w:fldCharType="separate"/>
      </w:r>
      <w:r w:rsidR="00DE1974">
        <w:rPr>
          <w:rFonts w:cs="Calibri"/>
          <w:noProof/>
          <w:lang w:val="sq-AL" w:bidi="sq-AL"/>
        </w:rPr>
        <w:t>2</w:t>
      </w:r>
      <w:r w:rsidRPr="00E34213">
        <w:rPr>
          <w:rFonts w:cs="Calibri"/>
          <w:lang w:val="sq-AL" w:bidi="sq-AL"/>
        </w:rPr>
        <w:fldChar w:fldCharType="end"/>
      </w:r>
      <w:bookmarkEnd w:id="32"/>
      <w:r w:rsidRPr="00E34213">
        <w:rPr>
          <w:rFonts w:cs="Calibri"/>
          <w:lang w:val="sq-AL" w:bidi="sq-AL"/>
        </w:rPr>
        <w:t xml:space="preserve"> – Paraqitje ilustruese e Kuadrit raportues të PMBU-së për Shqipërinë</w:t>
      </w:r>
      <w:bookmarkEnd w:id="33"/>
    </w:p>
    <w:p w14:paraId="6C0435F0" w14:textId="00C0BF61" w:rsidR="00AA5A4F" w:rsidRPr="00E34213" w:rsidRDefault="009C6A27" w:rsidP="00AA5A4F">
      <w:pPr>
        <w:pStyle w:val="IntenseQuote"/>
        <w:ind w:left="0"/>
        <w:rPr>
          <w:rFonts w:cs="Calibri"/>
          <w:lang w:val="sq-AL"/>
        </w:rPr>
      </w:pPr>
      <w:r w:rsidRPr="00E34213">
        <w:rPr>
          <w:rFonts w:cs="Calibri"/>
          <w:lang w:val="sq-AL" w:bidi="sq-AL"/>
        </w:rPr>
        <w:t>Faza e fillimit dhe konsultimi</w:t>
      </w:r>
    </w:p>
    <w:p w14:paraId="0E58A250" w14:textId="41B9E36E" w:rsidR="00AA5A4F" w:rsidRPr="00E34213" w:rsidRDefault="00EA5AFF" w:rsidP="00AA5A4F">
      <w:pPr>
        <w:rPr>
          <w:rFonts w:cs="Calibri"/>
          <w:lang w:val="sq-AL"/>
        </w:rPr>
      </w:pPr>
      <w:r w:rsidRPr="00E34213">
        <w:rPr>
          <w:rFonts w:cs="Calibri"/>
          <w:noProof/>
          <w:lang w:eastAsia="en-GB"/>
        </w:rPr>
        <mc:AlternateContent>
          <mc:Choice Requires="wps">
            <w:drawing>
              <wp:anchor distT="0" distB="0" distL="114300" distR="114300" simplePos="0" relativeHeight="251691520" behindDoc="0" locked="0" layoutInCell="1" allowOverlap="1" wp14:anchorId="4EFC264F" wp14:editId="25271724">
                <wp:simplePos x="0" y="0"/>
                <wp:positionH relativeFrom="column">
                  <wp:posOffset>1518920</wp:posOffset>
                </wp:positionH>
                <wp:positionV relativeFrom="paragraph">
                  <wp:posOffset>125730</wp:posOffset>
                </wp:positionV>
                <wp:extent cx="1270000" cy="1769745"/>
                <wp:effectExtent l="76200" t="76200" r="158750" b="154305"/>
                <wp:wrapTight wrapText="bothSides">
                  <wp:wrapPolygon edited="0">
                    <wp:start x="-324" y="-930"/>
                    <wp:lineTo x="-1296" y="-465"/>
                    <wp:lineTo x="-1296" y="21856"/>
                    <wp:lineTo x="-324" y="23251"/>
                    <wp:lineTo x="23004" y="23251"/>
                    <wp:lineTo x="23976" y="21856"/>
                    <wp:lineTo x="23976" y="3255"/>
                    <wp:lineTo x="23004" y="-233"/>
                    <wp:lineTo x="23004" y="-930"/>
                    <wp:lineTo x="-324" y="-930"/>
                  </wp:wrapPolygon>
                </wp:wrapTight>
                <wp:docPr id="4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0" cy="1769745"/>
                        </a:xfrm>
                        <a:prstGeom prst="rect">
                          <a:avLst/>
                        </a:prstGeom>
                        <a:solidFill>
                          <a:srgbClr val="FFFFFF"/>
                        </a:solidFill>
                        <a:ln w="9525">
                          <a:solidFill>
                            <a:schemeClr val="bg1">
                              <a:lumMod val="95000"/>
                            </a:schemeClr>
                          </a:solidFill>
                          <a:miter lim="800000"/>
                          <a:headEnd/>
                          <a:tailEnd/>
                        </a:ln>
                        <a:effectLst>
                          <a:outerShdw blurRad="101600" dist="38100" dir="2700000" algn="tl" rotWithShape="0">
                            <a:prstClr val="black">
                              <a:alpha val="40000"/>
                            </a:prstClr>
                          </a:outerShdw>
                        </a:effectLst>
                      </wps:spPr>
                      <wps:txbx>
                        <w:txbxContent>
                          <w:p w14:paraId="237EE99E" w14:textId="5DD7AF91" w:rsidR="00210229" w:rsidRPr="003B18DE" w:rsidRDefault="00210229" w:rsidP="00D73220">
                            <w:pPr>
                              <w:rPr>
                                <w:b/>
                                <w:color w:val="4F81BD" w:themeColor="accent1"/>
                                <w:sz w:val="20"/>
                                <w:szCs w:val="20"/>
                              </w:rPr>
                            </w:pPr>
                            <w:r>
                              <w:rPr>
                                <w:b/>
                                <w:color w:val="4F81BD" w:themeColor="accent1"/>
                                <w:sz w:val="20"/>
                                <w:szCs w:val="20"/>
                                <w:lang w:val="sq-AL" w:bidi="sq-AL"/>
                              </w:rPr>
                              <w:t>Dokumenti</w:t>
                            </w:r>
                          </w:p>
                          <w:p w14:paraId="0E9FBE6D" w14:textId="6D4B6B5A" w:rsidR="00210229" w:rsidRPr="003B18DE" w:rsidRDefault="00210229" w:rsidP="00D73220">
                            <w:pPr>
                              <w:rPr>
                                <w:b/>
                                <w:color w:val="4F81BD" w:themeColor="accent1"/>
                                <w:sz w:val="20"/>
                                <w:szCs w:val="20"/>
                              </w:rPr>
                            </w:pPr>
                            <w:r w:rsidRPr="003B18DE">
                              <w:rPr>
                                <w:b/>
                                <w:color w:val="4F81BD" w:themeColor="accent1"/>
                                <w:sz w:val="20"/>
                                <w:szCs w:val="20"/>
                                <w:lang w:val="sq-AL" w:bidi="sq-AL"/>
                              </w:rPr>
                              <w:t>Vështrim i Përgjithshëm i Problematikave Kryesore të Menaxhimit të Burimeve Ujore</w:t>
                            </w:r>
                          </w:p>
                        </w:txbxContent>
                      </wps:txbx>
                      <wps:bodyPr rot="0" vert="horz" wrap="square" lIns="91440" tIns="36000" rIns="91440" bIns="3600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EFC264F" id="_x0000_t202" coordsize="21600,21600" o:spt="202" path="m,l,21600r21600,l21600,xe">
                <v:stroke joinstyle="miter"/>
                <v:path gradientshapeok="t" o:connecttype="rect"/>
              </v:shapetype>
              <v:shape id="Text Box 2" o:spid="_x0000_s1026" type="#_x0000_t202" style="position:absolute;margin-left:119.6pt;margin-top:9.9pt;width:100pt;height:139.3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" strokecolor="#f2f2f2 [3052]">
                <v:shadow on="t" color="black" opacity="26214f" origin="-.5,-.5" offset=".74836mm,.74836mm"/>
                <v:textbox inset=",1mm,,1mm">
                  <w:txbxContent>
                    <w:p w14:paraId="237EE99E" w14:textId="5DD7AF91" w:rsidR="00210229" w:rsidRPr="003B18DE" w:rsidRDefault="00210229" w:rsidP="00D73220">
                      <w:pPr>
                        <w:rPr>
                          <w:b/>
                          <w:color w:val="4F81BD" w:themeColor="accent1"/>
                          <w:sz w:val="20"/>
                          <w:szCs w:val="20"/>
                        </w:rPr>
                      </w:pPr>
                      <w:r>
                        <w:rPr>
                          <w:b/>
                          <w:color w:val="4F81BD" w:themeColor="accent1"/>
                          <w:sz w:val="20"/>
                          <w:szCs w:val="20"/>
                          <w:lang w:val="sq-AL" w:bidi="sq-AL"/>
                        </w:rPr>
                        <w:t>Dokumenti</w:t>
                      </w:r>
                    </w:p>
                    <w:p w14:paraId="0E9FBE6D" w14:textId="6D4B6B5A" w:rsidR="00210229" w:rsidRPr="003B18DE" w:rsidRDefault="00210229" w:rsidP="00D73220">
                      <w:pPr>
                        <w:rPr>
                          <w:b/>
                          <w:color w:val="4F81BD" w:themeColor="accent1"/>
                          <w:sz w:val="20"/>
                          <w:szCs w:val="20"/>
                        </w:rPr>
                      </w:pPr>
                      <w:r w:rsidRPr="003B18DE">
                        <w:rPr>
                          <w:b/>
                          <w:color w:val="4F81BD" w:themeColor="accent1"/>
                          <w:sz w:val="20"/>
                          <w:szCs w:val="20"/>
                          <w:lang w:val="sq-AL" w:bidi="sq-AL"/>
                        </w:rPr>
                        <w:t>Vështrim i Përgjithshëm i Problematikave Kryesore të Menaxhimit të Burimeve Ujore</w:t>
                      </w:r>
                    </w:p>
                  </w:txbxContent>
                </v:textbox>
                <w10:wrap type="tight"/>
              </v:shape>
            </w:pict>
          </mc:Fallback>
        </mc:AlternateContent>
      </w:r>
      <w:r w:rsidRPr="00E34213">
        <w:rPr>
          <w:rFonts w:cs="Calibri"/>
          <w:noProof/>
          <w:lang w:eastAsia="en-GB"/>
        </w:rPr>
        <mc:AlternateContent>
          <mc:Choice Requires="wps">
            <w:drawing>
              <wp:anchor distT="0" distB="0" distL="114300" distR="114300" simplePos="0" relativeHeight="251689472" behindDoc="0" locked="0" layoutInCell="1" allowOverlap="1" wp14:anchorId="2A80CC5F" wp14:editId="67AF8AA1">
                <wp:simplePos x="0" y="0"/>
                <wp:positionH relativeFrom="column">
                  <wp:posOffset>-5080</wp:posOffset>
                </wp:positionH>
                <wp:positionV relativeFrom="paragraph">
                  <wp:posOffset>125730</wp:posOffset>
                </wp:positionV>
                <wp:extent cx="1282700" cy="1769745"/>
                <wp:effectExtent l="76200" t="76200" r="146050" b="154305"/>
                <wp:wrapTight wrapText="bothSides">
                  <wp:wrapPolygon edited="0">
                    <wp:start x="-321" y="-930"/>
                    <wp:lineTo x="-1283" y="-465"/>
                    <wp:lineTo x="-1283" y="21856"/>
                    <wp:lineTo x="-321" y="23251"/>
                    <wp:lineTo x="22776" y="23251"/>
                    <wp:lineTo x="23739" y="21856"/>
                    <wp:lineTo x="23739" y="3255"/>
                    <wp:lineTo x="22776" y="-233"/>
                    <wp:lineTo x="22776" y="-930"/>
                    <wp:lineTo x="-321" y="-930"/>
                  </wp:wrapPolygon>
                </wp:wrapTight>
                <wp:docPr id="4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0" cy="1769745"/>
                        </a:xfrm>
                        <a:prstGeom prst="rect">
                          <a:avLst/>
                        </a:prstGeom>
                        <a:solidFill>
                          <a:srgbClr val="FFFFFF"/>
                        </a:solidFill>
                        <a:ln w="9525">
                          <a:solidFill>
                            <a:schemeClr val="bg1">
                              <a:lumMod val="95000"/>
                            </a:schemeClr>
                          </a:solidFill>
                          <a:miter lim="800000"/>
                          <a:headEnd/>
                          <a:tailEnd/>
                        </a:ln>
                        <a:effectLst>
                          <a:outerShdw blurRad="101600" dist="38100" dir="2700000" algn="tl" rotWithShape="0">
                            <a:prstClr val="black">
                              <a:alpha val="40000"/>
                            </a:prstClr>
                          </a:outerShdw>
                        </a:effectLst>
                      </wps:spPr>
                      <wps:txbx>
                        <w:txbxContent>
                          <w:p w14:paraId="463F7D19" w14:textId="2F211179" w:rsidR="00210229" w:rsidRPr="00564A1F" w:rsidRDefault="00210229" w:rsidP="00D73220">
                            <w:pPr>
                              <w:rPr>
                                <w:b/>
                                <w:color w:val="0070C0"/>
                                <w:sz w:val="20"/>
                                <w:szCs w:val="20"/>
                              </w:rPr>
                            </w:pPr>
                            <w:r>
                              <w:rPr>
                                <w:b/>
                                <w:color w:val="0070C0"/>
                                <w:sz w:val="20"/>
                                <w:szCs w:val="20"/>
                                <w:lang w:val="sq-AL" w:bidi="sq-AL"/>
                              </w:rPr>
                              <w:t>Dokumenti</w:t>
                            </w:r>
                          </w:p>
                          <w:p w14:paraId="345A4DDC" w14:textId="1057A722" w:rsidR="00210229" w:rsidRPr="00564A1F" w:rsidRDefault="00210229" w:rsidP="00D73220">
                            <w:pPr>
                              <w:rPr>
                                <w:b/>
                                <w:color w:val="0070C0"/>
                                <w:sz w:val="20"/>
                                <w:szCs w:val="20"/>
                              </w:rPr>
                            </w:pPr>
                            <w:r w:rsidRPr="00564A1F">
                              <w:rPr>
                                <w:b/>
                                <w:color w:val="0070C0"/>
                                <w:sz w:val="20"/>
                                <w:szCs w:val="20"/>
                                <w:lang w:val="sq-AL" w:bidi="sq-AL"/>
                              </w:rPr>
                              <w:t>Deklarata e Konsultimit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80CC5F" id="_x0000_s1027" type="#_x0000_t202" style="position:absolute;margin-left:-.4pt;margin-top:9.9pt;width:101pt;height:139.3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" strokecolor="#f2f2f2 [3052]">
                <v:shadow on="t" color="black" opacity="26214f" origin="-.5,-.5" offset=".74836mm,.74836mm"/>
                <v:textbox>
                  <w:txbxContent>
                    <w:p w14:paraId="463F7D19" w14:textId="2F211179" w:rsidR="00210229" w:rsidRPr="00564A1F" w:rsidRDefault="00210229" w:rsidP="00D73220">
                      <w:pPr>
                        <w:rPr>
                          <w:b/>
                          <w:color w:val="0070C0"/>
                          <w:sz w:val="20"/>
                          <w:szCs w:val="20"/>
                        </w:rPr>
                      </w:pPr>
                      <w:r>
                        <w:rPr>
                          <w:b/>
                          <w:color w:val="0070C0"/>
                          <w:sz w:val="20"/>
                          <w:szCs w:val="20"/>
                          <w:lang w:val="sq-AL" w:bidi="sq-AL"/>
                        </w:rPr>
                        <w:t>Dokumenti</w:t>
                      </w:r>
                    </w:p>
                    <w:p w14:paraId="345A4DDC" w14:textId="1057A722" w:rsidR="00210229" w:rsidRPr="00564A1F" w:rsidRDefault="00210229" w:rsidP="00D73220">
                      <w:pPr>
                        <w:rPr>
                          <w:b/>
                          <w:color w:val="0070C0"/>
                          <w:sz w:val="20"/>
                          <w:szCs w:val="20"/>
                        </w:rPr>
                      </w:pPr>
                      <w:r w:rsidRPr="00564A1F">
                        <w:rPr>
                          <w:b/>
                          <w:color w:val="0070C0"/>
                          <w:sz w:val="20"/>
                          <w:szCs w:val="20"/>
                          <w:lang w:val="sq-AL" w:bidi="sq-AL"/>
                        </w:rPr>
                        <w:t>Deklarata e Konsultimit</w:t>
                      </w:r>
                    </w:p>
                  </w:txbxContent>
                </v:textbox>
                <w10:wrap type="tight"/>
              </v:shape>
            </w:pict>
          </mc:Fallback>
        </mc:AlternateContent>
      </w:r>
    </w:p>
    <w:p w14:paraId="356C8164" w14:textId="42951102" w:rsidR="00AA5A4F" w:rsidRPr="00E34213" w:rsidRDefault="00AA5A4F">
      <w:pPr>
        <w:rPr>
          <w:rFonts w:cs="Calibri"/>
          <w:lang w:val="sq-AL"/>
        </w:rPr>
      </w:pPr>
    </w:p>
    <w:p w14:paraId="09F5D694" w14:textId="4B157B58" w:rsidR="00AA5A4F" w:rsidRPr="00E34213" w:rsidRDefault="00AA5A4F">
      <w:pPr>
        <w:rPr>
          <w:rFonts w:cs="Calibri"/>
          <w:lang w:val="sq-AL"/>
        </w:rPr>
      </w:pPr>
    </w:p>
    <w:p w14:paraId="5D0D294D" w14:textId="7CB5FAD6" w:rsidR="00D73220" w:rsidRPr="00E34213" w:rsidRDefault="00D73220">
      <w:pPr>
        <w:rPr>
          <w:rFonts w:cs="Calibri"/>
          <w:lang w:val="sq-AL"/>
        </w:rPr>
      </w:pPr>
    </w:p>
    <w:p w14:paraId="5CF64F67" w14:textId="4082DF30" w:rsidR="00D73220" w:rsidRPr="00E34213" w:rsidRDefault="00D73220">
      <w:pPr>
        <w:rPr>
          <w:rFonts w:cs="Calibri"/>
          <w:lang w:val="sq-AL"/>
        </w:rPr>
      </w:pPr>
    </w:p>
    <w:p w14:paraId="705119DA" w14:textId="07BD54F6" w:rsidR="00D73220" w:rsidRPr="00E34213" w:rsidRDefault="00D73220">
      <w:pPr>
        <w:rPr>
          <w:rFonts w:cs="Calibri"/>
          <w:lang w:val="sq-AL"/>
        </w:rPr>
      </w:pPr>
    </w:p>
    <w:p w14:paraId="7259AE90" w14:textId="642319EE" w:rsidR="00D73220" w:rsidRPr="00E34213" w:rsidRDefault="00D73220">
      <w:pPr>
        <w:rPr>
          <w:rFonts w:cs="Calibri"/>
          <w:lang w:val="sq-AL"/>
        </w:rPr>
      </w:pPr>
    </w:p>
    <w:p w14:paraId="624A5302" w14:textId="77777777" w:rsidR="003B18DE" w:rsidRPr="00E34213" w:rsidRDefault="003B18DE">
      <w:pPr>
        <w:rPr>
          <w:rFonts w:cs="Calibri"/>
          <w:lang w:val="sq-AL"/>
        </w:rPr>
      </w:pPr>
    </w:p>
    <w:p w14:paraId="585F6684" w14:textId="77777777" w:rsidR="003B18DE" w:rsidRPr="00E34213" w:rsidRDefault="003B18DE">
      <w:pPr>
        <w:rPr>
          <w:rFonts w:cs="Calibri"/>
          <w:lang w:val="sq-AL"/>
        </w:rPr>
      </w:pPr>
    </w:p>
    <w:p w14:paraId="5EECBA48" w14:textId="3E62C639" w:rsidR="003B18DE" w:rsidRPr="00E34213" w:rsidRDefault="003B18DE">
      <w:pPr>
        <w:rPr>
          <w:rFonts w:cs="Calibri"/>
          <w:lang w:val="sq-AL"/>
        </w:rPr>
      </w:pPr>
    </w:p>
    <w:p w14:paraId="3AB33E50" w14:textId="77777777" w:rsidR="003B18DE" w:rsidRPr="00E34213" w:rsidRDefault="003B18DE">
      <w:pPr>
        <w:rPr>
          <w:rFonts w:cs="Calibri"/>
          <w:lang w:val="sq-AL"/>
        </w:rPr>
      </w:pPr>
    </w:p>
    <w:p w14:paraId="61204816" w14:textId="77777777" w:rsidR="003B18DE" w:rsidRPr="00E34213" w:rsidRDefault="003B18DE">
      <w:pPr>
        <w:rPr>
          <w:rFonts w:cs="Calibri"/>
          <w:lang w:val="sq-AL"/>
        </w:rPr>
      </w:pPr>
    </w:p>
    <w:p w14:paraId="758AB994" w14:textId="529AC40C" w:rsidR="00D73220" w:rsidRPr="00E34213" w:rsidRDefault="00200075" w:rsidP="003B18DE">
      <w:pPr>
        <w:pStyle w:val="IntenseQuote"/>
        <w:ind w:left="0"/>
        <w:rPr>
          <w:rFonts w:cs="Calibri"/>
          <w:lang w:val="sq-AL"/>
        </w:rPr>
      </w:pPr>
      <w:r w:rsidRPr="00E34213">
        <w:rPr>
          <w:rFonts w:cs="Calibri"/>
          <w:noProof/>
          <w:lang w:eastAsia="en-GB"/>
        </w:rPr>
        <w:drawing>
          <wp:anchor distT="0" distB="0" distL="114300" distR="114300" simplePos="0" relativeHeight="251692544" behindDoc="1" locked="0" layoutInCell="1" allowOverlap="1" wp14:anchorId="4DF6FA01" wp14:editId="7842512D">
            <wp:simplePos x="0" y="0"/>
            <wp:positionH relativeFrom="column">
              <wp:posOffset>1577975</wp:posOffset>
            </wp:positionH>
            <wp:positionV relativeFrom="paragraph">
              <wp:posOffset>541020</wp:posOffset>
            </wp:positionV>
            <wp:extent cx="1337310" cy="1894205"/>
            <wp:effectExtent l="76200" t="76200" r="129540" b="125095"/>
            <wp:wrapTight wrapText="bothSides">
              <wp:wrapPolygon edited="0">
                <wp:start x="-615" y="-869"/>
                <wp:lineTo x="-1231" y="-434"/>
                <wp:lineTo x="-1231" y="21506"/>
                <wp:lineTo x="0" y="22809"/>
                <wp:lineTo x="21846" y="22809"/>
                <wp:lineTo x="22154" y="22375"/>
                <wp:lineTo x="23385" y="20637"/>
                <wp:lineTo x="23385" y="3041"/>
                <wp:lineTo x="22462" y="-217"/>
                <wp:lineTo x="22462" y="-869"/>
                <wp:lineTo x="-615" y="-869"/>
              </wp:wrapPolygon>
            </wp:wrapTight>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pic:cNvPicPr/>
                  </pic:nvPicPr>
                  <pic:blipFill>
                    <a:blip r:embed="rId22"/>
                    <a:stretch>
                      <a:fillRect/>
                    </a:stretch>
                  </pic:blipFill>
                  <pic:spPr>
                    <a:xfrm>
                      <a:off x="0" y="0"/>
                      <a:ext cx="1337310" cy="1894205"/>
                    </a:xfrm>
                    <a:prstGeom prst="rect">
                      <a:avLst/>
                    </a:prstGeom>
                    <a:effectLst>
                      <a:outerShdw blurRad="1016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E34213">
        <w:rPr>
          <w:rFonts w:cs="Calibri"/>
          <w:noProof/>
          <w:lang w:eastAsia="en-GB"/>
        </w:rPr>
        <w:drawing>
          <wp:anchor distT="0" distB="0" distL="114300" distR="114300" simplePos="0" relativeHeight="251708928" behindDoc="1" locked="0" layoutInCell="1" allowOverlap="1" wp14:anchorId="07779E04" wp14:editId="4F445E5E">
            <wp:simplePos x="0" y="0"/>
            <wp:positionH relativeFrom="column">
              <wp:posOffset>-635</wp:posOffset>
            </wp:positionH>
            <wp:positionV relativeFrom="paragraph">
              <wp:posOffset>551815</wp:posOffset>
            </wp:positionV>
            <wp:extent cx="1332230" cy="1887220"/>
            <wp:effectExtent l="76200" t="76200" r="134620" b="132080"/>
            <wp:wrapTight wrapText="bothSides">
              <wp:wrapPolygon edited="0">
                <wp:start x="-618" y="-872"/>
                <wp:lineTo x="-1235" y="-436"/>
                <wp:lineTo x="-1235" y="21585"/>
                <wp:lineTo x="0" y="22894"/>
                <wp:lineTo x="21929" y="22894"/>
                <wp:lineTo x="22238" y="22458"/>
                <wp:lineTo x="23474" y="20713"/>
                <wp:lineTo x="23474" y="3052"/>
                <wp:lineTo x="22547" y="-218"/>
                <wp:lineTo x="22547" y="-872"/>
                <wp:lineTo x="-618" y="-872"/>
              </wp:wrapPolygon>
            </wp:wrapTight>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pic:cNvPicPr/>
                  </pic:nvPicPr>
                  <pic:blipFill>
                    <a:blip r:embed="rId23"/>
                    <a:stretch>
                      <a:fillRect/>
                    </a:stretch>
                  </pic:blipFill>
                  <pic:spPr>
                    <a:xfrm>
                      <a:off x="0" y="0"/>
                      <a:ext cx="1332230" cy="1887220"/>
                    </a:xfrm>
                    <a:prstGeom prst="rect">
                      <a:avLst/>
                    </a:prstGeom>
                    <a:effectLst>
                      <a:outerShdw blurRad="1016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0B180B" w:rsidRPr="00E34213">
        <w:rPr>
          <w:rFonts w:cs="Calibri"/>
          <w:noProof/>
          <w:lang w:eastAsia="en-GB"/>
        </w:rPr>
        <mc:AlternateContent>
          <mc:Choice Requires="wps">
            <w:drawing>
              <wp:anchor distT="0" distB="0" distL="114300" distR="114300" simplePos="0" relativeHeight="251714048" behindDoc="1" locked="0" layoutInCell="1" allowOverlap="1" wp14:anchorId="2304F763" wp14:editId="7CB3E6E1">
                <wp:simplePos x="0" y="0"/>
                <wp:positionH relativeFrom="column">
                  <wp:posOffset>3112233</wp:posOffset>
                </wp:positionH>
                <wp:positionV relativeFrom="paragraph">
                  <wp:posOffset>541410</wp:posOffset>
                </wp:positionV>
                <wp:extent cx="1327150" cy="1887220"/>
                <wp:effectExtent l="76200" t="76200" r="158750" b="151130"/>
                <wp:wrapTight wrapText="bothSides">
                  <wp:wrapPolygon edited="0">
                    <wp:start x="-310" y="-872"/>
                    <wp:lineTo x="-1240" y="-436"/>
                    <wp:lineTo x="-1240" y="21803"/>
                    <wp:lineTo x="-310" y="23112"/>
                    <wp:lineTo x="22944" y="23112"/>
                    <wp:lineTo x="23874" y="20713"/>
                    <wp:lineTo x="23874" y="3052"/>
                    <wp:lineTo x="22944" y="-218"/>
                    <wp:lineTo x="22944" y="-872"/>
                    <wp:lineTo x="-310" y="-872"/>
                  </wp:wrapPolygon>
                </wp:wrapTight>
                <wp:docPr id="8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7150" cy="1887220"/>
                        </a:xfrm>
                        <a:prstGeom prst="rect">
                          <a:avLst/>
                        </a:prstGeom>
                        <a:solidFill>
                          <a:srgbClr val="FFFFFF"/>
                        </a:solidFill>
                        <a:ln w="9525">
                          <a:solidFill>
                            <a:schemeClr val="bg1">
                              <a:lumMod val="95000"/>
                            </a:schemeClr>
                          </a:solidFill>
                          <a:miter lim="800000"/>
                          <a:headEnd/>
                          <a:tailEnd/>
                        </a:ln>
                        <a:effectLst>
                          <a:outerShdw blurRad="101600" dist="38100" dir="2700000" algn="tl" rotWithShape="0">
                            <a:prstClr val="black">
                              <a:alpha val="40000"/>
                            </a:prstClr>
                          </a:outerShdw>
                        </a:effectLst>
                      </wps:spPr>
                      <wps:txbx>
                        <w:txbxContent>
                          <w:p w14:paraId="23E055E0" w14:textId="0E1C31C7" w:rsidR="00210229" w:rsidRDefault="00210229" w:rsidP="000B180B">
                            <w:pPr>
                              <w:rPr>
                                <w:b/>
                                <w:color w:val="4F81BD" w:themeColor="accent1"/>
                                <w:sz w:val="16"/>
                                <w:szCs w:val="16"/>
                              </w:rPr>
                            </w:pPr>
                            <w:r>
                              <w:rPr>
                                <w:b/>
                                <w:color w:val="4F81BD" w:themeColor="accent1"/>
                                <w:sz w:val="20"/>
                                <w:szCs w:val="20"/>
                                <w:lang w:val="sq-AL" w:bidi="sq-AL"/>
                              </w:rPr>
                              <w:t>Shtojcat</w:t>
                            </w:r>
                            <w:r>
                              <w:rPr>
                                <w:b/>
                                <w:color w:val="4F81BD" w:themeColor="accent1"/>
                                <w:sz w:val="20"/>
                                <w:szCs w:val="20"/>
                                <w:lang w:val="sq-AL" w:bidi="sq-AL"/>
                              </w:rPr>
                              <w:br/>
                            </w:r>
                            <w:r>
                              <w:rPr>
                                <w:b/>
                                <w:color w:val="4F81BD" w:themeColor="accent1"/>
                                <w:sz w:val="16"/>
                                <w:szCs w:val="16"/>
                                <w:lang w:val="sq-AL" w:bidi="sq-AL"/>
                              </w:rPr>
                              <w:t>Shtojca I - Hidrologjia</w:t>
                            </w:r>
                            <w:r>
                              <w:rPr>
                                <w:b/>
                                <w:color w:val="4F81BD" w:themeColor="accent1"/>
                                <w:sz w:val="16"/>
                                <w:szCs w:val="16"/>
                                <w:lang w:val="sq-AL" w:bidi="sq-AL"/>
                              </w:rPr>
                              <w:br/>
                              <w:t>Shtojca II - GIS</w:t>
                            </w:r>
                            <w:r>
                              <w:rPr>
                                <w:b/>
                                <w:color w:val="4F81BD" w:themeColor="accent1"/>
                                <w:sz w:val="16"/>
                                <w:szCs w:val="16"/>
                                <w:lang w:val="sq-AL" w:bidi="sq-AL"/>
                              </w:rPr>
                              <w:br/>
                              <w:t>Shtojca III – Dataset</w:t>
                            </w:r>
                            <w:r>
                              <w:rPr>
                                <w:b/>
                                <w:color w:val="4F81BD" w:themeColor="accent1"/>
                                <w:sz w:val="16"/>
                                <w:szCs w:val="16"/>
                                <w:lang w:val="sq-AL" w:bidi="sq-AL"/>
                              </w:rPr>
                              <w:br/>
                              <w:t>Shtojca IV – Presionet</w:t>
                            </w:r>
                            <w:r>
                              <w:rPr>
                                <w:b/>
                                <w:color w:val="4F81BD" w:themeColor="accent1"/>
                                <w:sz w:val="16"/>
                                <w:szCs w:val="16"/>
                                <w:lang w:val="sq-AL" w:bidi="sq-AL"/>
                              </w:rPr>
                              <w:br/>
                              <w:t>Shtojca V – Hydrobiologjia</w:t>
                            </w:r>
                          </w:p>
                          <w:p w14:paraId="704B3D00" w14:textId="01301EEC" w:rsidR="00210229" w:rsidRPr="00922E70" w:rsidRDefault="00210229" w:rsidP="000B180B">
                            <w:pPr>
                              <w:rPr>
                                <w:b/>
                                <w:color w:val="4F81BD" w:themeColor="accent1"/>
                                <w:sz w:val="16"/>
                                <w:szCs w:val="16"/>
                              </w:rPr>
                            </w:pPr>
                            <w:r>
                              <w:rPr>
                                <w:b/>
                                <w:color w:val="4F81BD" w:themeColor="accent1"/>
                                <w:sz w:val="16"/>
                                <w:szCs w:val="16"/>
                                <w:lang w:val="sq-AL" w:bidi="sq-AL"/>
                              </w:rPr>
                              <w:t>………………………………………</w:t>
                            </w:r>
                            <w:r>
                              <w:rPr>
                                <w:b/>
                                <w:color w:val="4F81BD" w:themeColor="accent1"/>
                                <w:sz w:val="16"/>
                                <w:szCs w:val="16"/>
                                <w:lang w:val="sq-AL" w:bidi="sq-AL"/>
                              </w:rPr>
                              <w:br/>
                              <w:t>Shtojca XI - Programi i masave</w:t>
                            </w:r>
                            <w:r>
                              <w:rPr>
                                <w:b/>
                                <w:color w:val="4F81BD" w:themeColor="accent1"/>
                                <w:sz w:val="16"/>
                                <w:szCs w:val="16"/>
                                <w:lang w:val="sq-AL" w:bidi="sq-AL"/>
                              </w:rPr>
                              <w:br/>
                              <w:t>Shtojca XII - Trajnimi dhe Konsultimi Publik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04F763" id="_x0000_s1028" type="#_x0000_t202" style="position:absolute;margin-left:245.05pt;margin-top:42.65pt;width:104.5pt;height:148.6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" strokecolor="#f2f2f2 [3052]">
                <v:shadow on="t" color="black" opacity="26214f" origin="-.5,-.5" offset=".74836mm,.74836mm"/>
                <v:textbox>
                  <w:txbxContent>
                    <w:p w14:paraId="23E055E0" w14:textId="0E1C31C7" w:rsidR="00210229" w:rsidRDefault="00210229" w:rsidP="000B180B">
                      <w:pPr>
                        <w:rPr>
                          <w:b/>
                          <w:color w:val="4F81BD" w:themeColor="accent1"/>
                          <w:sz w:val="16"/>
                          <w:szCs w:val="16"/>
                        </w:rPr>
                      </w:pPr>
                      <w:r>
                        <w:rPr>
                          <w:b/>
                          <w:color w:val="4F81BD" w:themeColor="accent1"/>
                          <w:sz w:val="20"/>
                          <w:szCs w:val="20"/>
                          <w:lang w:val="sq-AL" w:bidi="sq-AL"/>
                        </w:rPr>
                        <w:t>Shtojcat</w:t>
                      </w:r>
                      <w:r>
                        <w:rPr>
                          <w:b/>
                          <w:color w:val="4F81BD" w:themeColor="accent1"/>
                          <w:sz w:val="20"/>
                          <w:szCs w:val="20"/>
                          <w:lang w:val="sq-AL" w:bidi="sq-AL"/>
                        </w:rPr>
                        <w:br/>
                      </w:r>
                      <w:r>
                        <w:rPr>
                          <w:b/>
                          <w:color w:val="4F81BD" w:themeColor="accent1"/>
                          <w:sz w:val="16"/>
                          <w:szCs w:val="16"/>
                          <w:lang w:val="sq-AL" w:bidi="sq-AL"/>
                        </w:rPr>
                        <w:t>Shtojca I - Hidrologjia</w:t>
                      </w:r>
                      <w:r>
                        <w:rPr>
                          <w:b/>
                          <w:color w:val="4F81BD" w:themeColor="accent1"/>
                          <w:sz w:val="16"/>
                          <w:szCs w:val="16"/>
                          <w:lang w:val="sq-AL" w:bidi="sq-AL"/>
                        </w:rPr>
                        <w:br/>
                        <w:t>Shtojca II - GIS</w:t>
                      </w:r>
                      <w:r>
                        <w:rPr>
                          <w:b/>
                          <w:color w:val="4F81BD" w:themeColor="accent1"/>
                          <w:sz w:val="16"/>
                          <w:szCs w:val="16"/>
                          <w:lang w:val="sq-AL" w:bidi="sq-AL"/>
                        </w:rPr>
                        <w:br/>
                        <w:t>Shtojca III – Dataset</w:t>
                      </w:r>
                      <w:r>
                        <w:rPr>
                          <w:b/>
                          <w:color w:val="4F81BD" w:themeColor="accent1"/>
                          <w:sz w:val="16"/>
                          <w:szCs w:val="16"/>
                          <w:lang w:val="sq-AL" w:bidi="sq-AL"/>
                        </w:rPr>
                        <w:br/>
                        <w:t>Shtojca IV – Presionet</w:t>
                      </w:r>
                      <w:r>
                        <w:rPr>
                          <w:b/>
                          <w:color w:val="4F81BD" w:themeColor="accent1"/>
                          <w:sz w:val="16"/>
                          <w:szCs w:val="16"/>
                          <w:lang w:val="sq-AL" w:bidi="sq-AL"/>
                        </w:rPr>
                        <w:br/>
                        <w:t>Shtojca V – Hydrobiologjia</w:t>
                      </w:r>
                    </w:p>
                    <w:p w14:paraId="704B3D00" w14:textId="01301EEC" w:rsidR="00210229" w:rsidRPr="00922E70" w:rsidRDefault="00210229" w:rsidP="000B180B">
                      <w:pPr>
                        <w:rPr>
                          <w:b/>
                          <w:color w:val="4F81BD" w:themeColor="accent1"/>
                          <w:sz w:val="16"/>
                          <w:szCs w:val="16"/>
                        </w:rPr>
                      </w:pPr>
                      <w:r>
                        <w:rPr>
                          <w:b/>
                          <w:color w:val="4F81BD" w:themeColor="accent1"/>
                          <w:sz w:val="16"/>
                          <w:szCs w:val="16"/>
                          <w:lang w:val="sq-AL" w:bidi="sq-AL"/>
                        </w:rPr>
                        <w:t>………………………………………</w:t>
                      </w:r>
                      <w:r>
                        <w:rPr>
                          <w:b/>
                          <w:color w:val="4F81BD" w:themeColor="accent1"/>
                          <w:sz w:val="16"/>
                          <w:szCs w:val="16"/>
                          <w:lang w:val="sq-AL" w:bidi="sq-AL"/>
                        </w:rPr>
                        <w:br/>
                        <w:t>Shtojca XI - Programi i masave</w:t>
                      </w:r>
                      <w:r>
                        <w:rPr>
                          <w:b/>
                          <w:color w:val="4F81BD" w:themeColor="accent1"/>
                          <w:sz w:val="16"/>
                          <w:szCs w:val="16"/>
                          <w:lang w:val="sq-AL" w:bidi="sq-AL"/>
                        </w:rPr>
                        <w:br/>
                        <w:t>Shtojca XII - Trajnimi dhe Konsultimi Publik</w:t>
                      </w:r>
                    </w:p>
                  </w:txbxContent>
                </v:textbox>
                <w10:wrap type="tight"/>
              </v:shape>
            </w:pict>
          </mc:Fallback>
        </mc:AlternateContent>
      </w:r>
      <w:r w:rsidR="003A1F3A" w:rsidRPr="00E34213">
        <w:rPr>
          <w:rFonts w:cs="Calibri"/>
          <w:noProof/>
          <w:lang w:eastAsia="en-GB"/>
        </w:rPr>
        <mc:AlternateContent>
          <mc:Choice Requires="wps">
            <w:drawing>
              <wp:anchor distT="0" distB="0" distL="114300" distR="114300" simplePos="0" relativeHeight="251705856" behindDoc="1" locked="0" layoutInCell="1" allowOverlap="1" wp14:anchorId="2D637004" wp14:editId="5466386D">
                <wp:simplePos x="0" y="0"/>
                <wp:positionH relativeFrom="column">
                  <wp:posOffset>4605020</wp:posOffset>
                </wp:positionH>
                <wp:positionV relativeFrom="paragraph">
                  <wp:posOffset>548640</wp:posOffset>
                </wp:positionV>
                <wp:extent cx="1332230" cy="1887220"/>
                <wp:effectExtent l="76200" t="76200" r="153670" b="151130"/>
                <wp:wrapTight wrapText="bothSides">
                  <wp:wrapPolygon edited="0">
                    <wp:start x="-309" y="-872"/>
                    <wp:lineTo x="-1235" y="-436"/>
                    <wp:lineTo x="-1235" y="21803"/>
                    <wp:lineTo x="-309" y="23112"/>
                    <wp:lineTo x="22856" y="23112"/>
                    <wp:lineTo x="23783" y="20713"/>
                    <wp:lineTo x="23783" y="3052"/>
                    <wp:lineTo x="22856" y="-218"/>
                    <wp:lineTo x="22856" y="-872"/>
                    <wp:lineTo x="-309" y="-872"/>
                  </wp:wrapPolygon>
                </wp:wrapTight>
                <wp:docPr id="4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2230" cy="1887220"/>
                        </a:xfrm>
                        <a:prstGeom prst="rect">
                          <a:avLst/>
                        </a:prstGeom>
                        <a:solidFill>
                          <a:srgbClr val="FFFFFF"/>
                        </a:solidFill>
                        <a:ln w="9525">
                          <a:solidFill>
                            <a:schemeClr val="bg1">
                              <a:lumMod val="95000"/>
                            </a:schemeClr>
                          </a:solidFill>
                          <a:miter lim="800000"/>
                          <a:headEnd/>
                          <a:tailEnd/>
                        </a:ln>
                        <a:effectLst>
                          <a:outerShdw blurRad="101600" dist="38100" dir="2700000" algn="tl" rotWithShape="0">
                            <a:prstClr val="black">
                              <a:alpha val="40000"/>
                            </a:prstClr>
                          </a:outerShdw>
                        </a:effectLst>
                      </wps:spPr>
                      <wps:txbx>
                        <w:txbxContent>
                          <w:p w14:paraId="3D05F3F2" w14:textId="5D1FF788" w:rsidR="00210229" w:rsidRDefault="00210229" w:rsidP="003A1F3A">
                            <w:pPr>
                              <w:rPr>
                                <w:b/>
                                <w:color w:val="4F81BD" w:themeColor="accent1"/>
                                <w:sz w:val="20"/>
                                <w:szCs w:val="20"/>
                              </w:rPr>
                            </w:pPr>
                            <w:r>
                              <w:rPr>
                                <w:b/>
                                <w:color w:val="4F81BD" w:themeColor="accent1"/>
                                <w:sz w:val="20"/>
                                <w:szCs w:val="20"/>
                                <w:lang w:val="sq-AL" w:bidi="sq-AL"/>
                              </w:rPr>
                              <w:t>Hartëzimi Teknik</w:t>
                            </w:r>
                          </w:p>
                          <w:p w14:paraId="286C608F" w14:textId="2CA62E8A" w:rsidR="00210229" w:rsidRPr="003B18DE" w:rsidRDefault="00210229" w:rsidP="003A1F3A">
                            <w:pPr>
                              <w:rPr>
                                <w:b/>
                                <w:color w:val="4F81BD" w:themeColor="accent1"/>
                                <w:sz w:val="20"/>
                                <w:szCs w:val="20"/>
                              </w:rPr>
                            </w:pPr>
                            <w:r>
                              <w:rPr>
                                <w:noProof/>
                                <w:lang w:eastAsia="en-GB"/>
                              </w:rPr>
                              <w:drawing>
                                <wp:inline distT="0" distB="0" distL="0" distR="0" wp14:anchorId="7E5423BE" wp14:editId="79912128">
                                  <wp:extent cx="1140460" cy="1336619"/>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140460" cy="133661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637004" id="_x0000_s1029" type="#_x0000_t202" style="position:absolute;margin-left:362.6pt;margin-top:43.2pt;width:104.9pt;height:148.6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" strokecolor="#f2f2f2 [3052]">
                <v:shadow on="t" color="black" opacity="26214f" origin="-.5,-.5" offset=".74836mm,.74836mm"/>
                <v:textbox>
                  <w:txbxContent>
                    <w:p w14:paraId="3D05F3F2" w14:textId="5D1FF788" w:rsidR="00210229" w:rsidRDefault="00210229" w:rsidP="003A1F3A">
                      <w:pPr>
                        <w:rPr>
                          <w:b/>
                          <w:color w:val="4F81BD" w:themeColor="accent1"/>
                          <w:sz w:val="20"/>
                          <w:szCs w:val="20"/>
                        </w:rPr>
                      </w:pPr>
                      <w:r>
                        <w:rPr>
                          <w:b/>
                          <w:color w:val="4F81BD" w:themeColor="accent1"/>
                          <w:sz w:val="20"/>
                          <w:szCs w:val="20"/>
                          <w:lang w:val="sq-AL" w:bidi="sq-AL"/>
                        </w:rPr>
                        <w:t>Hartëzimi Teknik</w:t>
                      </w:r>
                    </w:p>
                    <w:p w14:paraId="286C608F" w14:textId="2CA62E8A" w:rsidR="00210229" w:rsidRPr="003B18DE" w:rsidRDefault="00210229" w:rsidP="003A1F3A">
                      <w:pPr>
                        <w:rPr>
                          <w:b/>
                          <w:color w:val="4F81BD" w:themeColor="accent1"/>
                          <w:sz w:val="20"/>
                          <w:szCs w:val="20"/>
                        </w:rPr>
                      </w:pPr>
                      <w:r>
                        <w:rPr>
                          <w:noProof/>
                          <w:lang w:eastAsia="en-GB"/>
                        </w:rPr>
                        <w:drawing>
                          <wp:inline distT="0" distB="0" distL="0" distR="0" wp14:anchorId="7E5423BE" wp14:editId="79912128">
                            <wp:extent cx="1140460" cy="1336619"/>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140460" cy="1336619"/>
                                    </a:xfrm>
                                    <a:prstGeom prst="rect">
                                      <a:avLst/>
                                    </a:prstGeom>
                                  </pic:spPr>
                                </pic:pic>
                              </a:graphicData>
                            </a:graphic>
                          </wp:inline>
                        </w:drawing>
                      </w:r>
                    </w:p>
                  </w:txbxContent>
                </v:textbox>
                <w10:wrap type="tight"/>
              </v:shape>
            </w:pict>
          </mc:Fallback>
        </mc:AlternateContent>
      </w:r>
      <w:r w:rsidR="003B18DE" w:rsidRPr="00E34213">
        <w:rPr>
          <w:rFonts w:cs="Calibri"/>
          <w:lang w:val="sq-AL" w:bidi="sq-AL"/>
        </w:rPr>
        <w:t>Plani i Menaxhimit të Basenit ujor – Dokumenti Themelor (përfundimtar)</w:t>
      </w:r>
    </w:p>
    <w:p w14:paraId="3DF279E3" w14:textId="0EED38DD" w:rsidR="003B18DE" w:rsidRPr="00E34213" w:rsidRDefault="003B18DE" w:rsidP="003B18DE">
      <w:pPr>
        <w:rPr>
          <w:rFonts w:cs="Calibri"/>
          <w:lang w:val="sq-AL"/>
        </w:rPr>
      </w:pPr>
    </w:p>
    <w:p w14:paraId="6310DC26" w14:textId="79FDF5CC" w:rsidR="00262F0E" w:rsidRPr="00E34213" w:rsidRDefault="00262F0E" w:rsidP="00262F0E">
      <w:pPr>
        <w:pStyle w:val="IntenseQuote"/>
        <w:ind w:left="0"/>
        <w:rPr>
          <w:rFonts w:cs="Calibri"/>
          <w:lang w:val="sq-AL" w:bidi="sq-AL"/>
        </w:rPr>
      </w:pPr>
      <w:r w:rsidRPr="00E34213">
        <w:rPr>
          <w:rFonts w:cs="Calibri"/>
          <w:noProof/>
          <w:lang w:eastAsia="en-GB"/>
        </w:rPr>
        <mc:AlternateContent>
          <mc:Choice Requires="wps">
            <w:drawing>
              <wp:anchor distT="0" distB="0" distL="114300" distR="114300" simplePos="0" relativeHeight="251703808" behindDoc="0" locked="0" layoutInCell="1" allowOverlap="1" wp14:anchorId="0800B084" wp14:editId="6AAA3AD7">
                <wp:simplePos x="0" y="0"/>
                <wp:positionH relativeFrom="column">
                  <wp:posOffset>4827270</wp:posOffset>
                </wp:positionH>
                <wp:positionV relativeFrom="paragraph">
                  <wp:posOffset>574040</wp:posOffset>
                </wp:positionV>
                <wp:extent cx="1014730" cy="1534795"/>
                <wp:effectExtent l="76200" t="76200" r="147320" b="160655"/>
                <wp:wrapTight wrapText="bothSides">
                  <wp:wrapPolygon edited="0">
                    <wp:start x="-406" y="-1072"/>
                    <wp:lineTo x="-1622" y="-536"/>
                    <wp:lineTo x="-1622" y="21984"/>
                    <wp:lineTo x="-406" y="23593"/>
                    <wp:lineTo x="23114" y="23593"/>
                    <wp:lineTo x="24330" y="21180"/>
                    <wp:lineTo x="24330" y="3753"/>
                    <wp:lineTo x="23114" y="-268"/>
                    <wp:lineTo x="23114" y="-1072"/>
                    <wp:lineTo x="-406" y="-1072"/>
                  </wp:wrapPolygon>
                </wp:wrapTight>
                <wp:docPr id="4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4730" cy="1534795"/>
                        </a:xfrm>
                        <a:prstGeom prst="rect">
                          <a:avLst/>
                        </a:prstGeom>
                        <a:solidFill>
                          <a:srgbClr val="FFFFFF"/>
                        </a:solidFill>
                        <a:ln w="9525">
                          <a:solidFill>
                            <a:schemeClr val="bg1">
                              <a:lumMod val="95000"/>
                            </a:schemeClr>
                          </a:solidFill>
                          <a:miter lim="800000"/>
                          <a:headEnd/>
                          <a:tailEnd/>
                        </a:ln>
                        <a:effectLst>
                          <a:outerShdw blurRad="101600" dist="38100" dir="2700000" algn="tl" rotWithShape="0">
                            <a:prstClr val="black">
                              <a:alpha val="40000"/>
                            </a:prstClr>
                          </a:outerShdw>
                        </a:effectLst>
                      </wps:spPr>
                      <wps:txbx>
                        <w:txbxContent>
                          <w:p w14:paraId="5EFB8888" w14:textId="0DC61B1E" w:rsidR="00210229" w:rsidRDefault="00210229" w:rsidP="00564A1F">
                            <w:pPr>
                              <w:rPr>
                                <w:b/>
                                <w:color w:val="4F81BD" w:themeColor="accent1"/>
                                <w:sz w:val="20"/>
                                <w:szCs w:val="20"/>
                              </w:rPr>
                            </w:pPr>
                            <w:r>
                              <w:rPr>
                                <w:b/>
                                <w:color w:val="4F81BD" w:themeColor="accent1"/>
                                <w:sz w:val="20"/>
                                <w:szCs w:val="20"/>
                                <w:lang w:val="sq-AL" w:bidi="sq-AL"/>
                              </w:rPr>
                              <w:t>Dokumenti</w:t>
                            </w:r>
                          </w:p>
                          <w:p w14:paraId="72B1B1EE" w14:textId="04EE23C1" w:rsidR="00210229" w:rsidRPr="003B18DE" w:rsidRDefault="00210229" w:rsidP="00564A1F">
                            <w:pPr>
                              <w:rPr>
                                <w:b/>
                                <w:color w:val="4F81BD" w:themeColor="accent1"/>
                                <w:sz w:val="20"/>
                                <w:szCs w:val="20"/>
                              </w:rPr>
                            </w:pPr>
                            <w:r>
                              <w:rPr>
                                <w:b/>
                                <w:color w:val="4F81BD" w:themeColor="accent1"/>
                                <w:sz w:val="20"/>
                                <w:szCs w:val="20"/>
                                <w:lang w:val="sq-AL" w:bidi="sq-AL"/>
                              </w:rPr>
                              <w:t>Strategjia e Riskut nga Thatësirat</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800B084" id="_x0000_s1030" type="#_x0000_t202" style="position:absolute;margin-left:380.1pt;margin-top:45.2pt;width:79.9pt;height:120.85pt;z-index:251703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" strokecolor="#f2f2f2 [3052]">
                <v:shadow on="t" color="black" opacity="26214f" origin="-.5,-.5" offset=".74836mm,.74836mm"/>
                <v:textbox>
                  <w:txbxContent>
                    <w:p w14:paraId="5EFB8888" w14:textId="0DC61B1E" w:rsidR="00210229" w:rsidRDefault="00210229" w:rsidP="00564A1F">
                      <w:pPr>
                        <w:rPr>
                          <w:b/>
                          <w:color w:val="4F81BD" w:themeColor="accent1"/>
                          <w:sz w:val="20"/>
                          <w:szCs w:val="20"/>
                        </w:rPr>
                      </w:pPr>
                      <w:r>
                        <w:rPr>
                          <w:b/>
                          <w:color w:val="4F81BD" w:themeColor="accent1"/>
                          <w:sz w:val="20"/>
                          <w:szCs w:val="20"/>
                          <w:lang w:val="sq-AL" w:bidi="sq-AL"/>
                        </w:rPr>
                        <w:t>Dokumenti</w:t>
                      </w:r>
                    </w:p>
                    <w:p w14:paraId="72B1B1EE" w14:textId="04EE23C1" w:rsidR="00210229" w:rsidRPr="003B18DE" w:rsidRDefault="00210229" w:rsidP="00564A1F">
                      <w:pPr>
                        <w:rPr>
                          <w:b/>
                          <w:color w:val="4F81BD" w:themeColor="accent1"/>
                          <w:sz w:val="20"/>
                          <w:szCs w:val="20"/>
                        </w:rPr>
                      </w:pPr>
                      <w:r>
                        <w:rPr>
                          <w:b/>
                          <w:color w:val="4F81BD" w:themeColor="accent1"/>
                          <w:sz w:val="20"/>
                          <w:szCs w:val="20"/>
                          <w:lang w:val="sq-AL" w:bidi="sq-AL"/>
                        </w:rPr>
                        <w:t>Strategjia e Riskut nga Thatësirat</w:t>
                      </w:r>
                    </w:p>
                  </w:txbxContent>
                </v:textbox>
                <w10:wrap type="tight"/>
              </v:shape>
            </w:pict>
          </mc:Fallback>
        </mc:AlternateContent>
      </w:r>
      <w:r w:rsidRPr="00E34213">
        <w:rPr>
          <w:rFonts w:cs="Calibri"/>
          <w:noProof/>
          <w:lang w:eastAsia="en-GB"/>
        </w:rPr>
        <mc:AlternateContent>
          <mc:Choice Requires="wps">
            <w:drawing>
              <wp:anchor distT="0" distB="0" distL="114300" distR="114300" simplePos="0" relativeHeight="251702784" behindDoc="0" locked="0" layoutInCell="1" allowOverlap="1" wp14:anchorId="6A36EA8F" wp14:editId="259DFE9C">
                <wp:simplePos x="0" y="0"/>
                <wp:positionH relativeFrom="column">
                  <wp:posOffset>3573145</wp:posOffset>
                </wp:positionH>
                <wp:positionV relativeFrom="paragraph">
                  <wp:posOffset>574040</wp:posOffset>
                </wp:positionV>
                <wp:extent cx="1014730" cy="1537970"/>
                <wp:effectExtent l="76200" t="76200" r="147320" b="157480"/>
                <wp:wrapTight wrapText="bothSides">
                  <wp:wrapPolygon edited="0">
                    <wp:start x="-406" y="-1070"/>
                    <wp:lineTo x="-1622" y="-535"/>
                    <wp:lineTo x="-1622" y="21939"/>
                    <wp:lineTo x="-406" y="23544"/>
                    <wp:lineTo x="23114" y="23544"/>
                    <wp:lineTo x="24330" y="21136"/>
                    <wp:lineTo x="24330" y="3746"/>
                    <wp:lineTo x="23114" y="-268"/>
                    <wp:lineTo x="23114" y="-1070"/>
                    <wp:lineTo x="-406" y="-1070"/>
                  </wp:wrapPolygon>
                </wp:wrapTight>
                <wp:docPr id="4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4730" cy="1537970"/>
                        </a:xfrm>
                        <a:prstGeom prst="rect">
                          <a:avLst/>
                        </a:prstGeom>
                        <a:solidFill>
                          <a:srgbClr val="FFFFFF"/>
                        </a:solidFill>
                        <a:ln w="9525">
                          <a:solidFill>
                            <a:schemeClr val="bg1">
                              <a:lumMod val="95000"/>
                            </a:schemeClr>
                          </a:solidFill>
                          <a:miter lim="800000"/>
                          <a:headEnd/>
                          <a:tailEnd/>
                        </a:ln>
                        <a:effectLst>
                          <a:outerShdw blurRad="101600" dist="38100" dir="2700000" algn="tl" rotWithShape="0">
                            <a:prstClr val="black">
                              <a:alpha val="40000"/>
                            </a:prstClr>
                          </a:outerShdw>
                        </a:effectLst>
                      </wps:spPr>
                      <wps:txbx>
                        <w:txbxContent>
                          <w:p w14:paraId="1108D55A" w14:textId="0D193CE4" w:rsidR="00210229" w:rsidRDefault="00210229" w:rsidP="00564A1F">
                            <w:pPr>
                              <w:rPr>
                                <w:b/>
                                <w:color w:val="4F81BD" w:themeColor="accent1"/>
                                <w:sz w:val="20"/>
                                <w:szCs w:val="20"/>
                              </w:rPr>
                            </w:pPr>
                            <w:r>
                              <w:rPr>
                                <w:b/>
                                <w:color w:val="4F81BD" w:themeColor="accent1"/>
                                <w:sz w:val="20"/>
                                <w:szCs w:val="20"/>
                                <w:lang w:val="sq-AL" w:bidi="sq-AL"/>
                              </w:rPr>
                              <w:t>Dokumenti</w:t>
                            </w:r>
                          </w:p>
                          <w:p w14:paraId="1AED8E8D" w14:textId="37E58903" w:rsidR="00210229" w:rsidRPr="003B18DE" w:rsidRDefault="00210229" w:rsidP="00564A1F">
                            <w:pPr>
                              <w:rPr>
                                <w:b/>
                                <w:color w:val="4F81BD" w:themeColor="accent1"/>
                                <w:sz w:val="20"/>
                                <w:szCs w:val="20"/>
                              </w:rPr>
                            </w:pPr>
                            <w:r>
                              <w:rPr>
                                <w:b/>
                                <w:color w:val="4F81BD" w:themeColor="accent1"/>
                                <w:sz w:val="20"/>
                                <w:szCs w:val="20"/>
                                <w:lang w:val="sq-AL" w:bidi="sq-AL"/>
                              </w:rPr>
                              <w:t>Strategjia e Riskut nga Përmbytjet</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A36EA8F" id="_x0000_s1031" type="#_x0000_t202" style="position:absolute;margin-left:281.35pt;margin-top:45.2pt;width:79.9pt;height:121.1pt;z-index:251702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" strokecolor="#f2f2f2 [3052]">
                <v:shadow on="t" color="black" opacity="26214f" origin="-.5,-.5" offset=".74836mm,.74836mm"/>
                <v:textbox>
                  <w:txbxContent>
                    <w:p w14:paraId="1108D55A" w14:textId="0D193CE4" w:rsidR="00210229" w:rsidRDefault="00210229" w:rsidP="00564A1F">
                      <w:pPr>
                        <w:rPr>
                          <w:b/>
                          <w:color w:val="4F81BD" w:themeColor="accent1"/>
                          <w:sz w:val="20"/>
                          <w:szCs w:val="20"/>
                        </w:rPr>
                      </w:pPr>
                      <w:r>
                        <w:rPr>
                          <w:b/>
                          <w:color w:val="4F81BD" w:themeColor="accent1"/>
                          <w:sz w:val="20"/>
                          <w:szCs w:val="20"/>
                          <w:lang w:val="sq-AL" w:bidi="sq-AL"/>
                        </w:rPr>
                        <w:t>Dokumenti</w:t>
                      </w:r>
                    </w:p>
                    <w:p w14:paraId="1AED8E8D" w14:textId="37E58903" w:rsidR="00210229" w:rsidRPr="003B18DE" w:rsidRDefault="00210229" w:rsidP="00564A1F">
                      <w:pPr>
                        <w:rPr>
                          <w:b/>
                          <w:color w:val="4F81BD" w:themeColor="accent1"/>
                          <w:sz w:val="20"/>
                          <w:szCs w:val="20"/>
                        </w:rPr>
                      </w:pPr>
                      <w:r>
                        <w:rPr>
                          <w:b/>
                          <w:color w:val="4F81BD" w:themeColor="accent1"/>
                          <w:sz w:val="20"/>
                          <w:szCs w:val="20"/>
                          <w:lang w:val="sq-AL" w:bidi="sq-AL"/>
                        </w:rPr>
                        <w:t>Strategjia e Riskut nga Përmbytjet</w:t>
                      </w:r>
                    </w:p>
                  </w:txbxContent>
                </v:textbox>
                <w10:wrap type="tight"/>
              </v:shape>
            </w:pict>
          </mc:Fallback>
        </mc:AlternateContent>
      </w:r>
      <w:r w:rsidRPr="00E34213">
        <w:rPr>
          <w:rFonts w:cs="Calibri"/>
          <w:noProof/>
          <w:lang w:eastAsia="en-GB"/>
        </w:rPr>
        <mc:AlternateContent>
          <mc:Choice Requires="wps">
            <w:drawing>
              <wp:anchor distT="0" distB="0" distL="114300" distR="114300" simplePos="0" relativeHeight="251704832" behindDoc="0" locked="0" layoutInCell="1" allowOverlap="1" wp14:anchorId="7F9E1C20" wp14:editId="258FBDC7">
                <wp:simplePos x="0" y="0"/>
                <wp:positionH relativeFrom="column">
                  <wp:posOffset>2341245</wp:posOffset>
                </wp:positionH>
                <wp:positionV relativeFrom="paragraph">
                  <wp:posOffset>548640</wp:posOffset>
                </wp:positionV>
                <wp:extent cx="1014730" cy="1512570"/>
                <wp:effectExtent l="76200" t="76200" r="147320" b="144780"/>
                <wp:wrapTight wrapText="bothSides">
                  <wp:wrapPolygon edited="0">
                    <wp:start x="-406" y="-1088"/>
                    <wp:lineTo x="-1622" y="-544"/>
                    <wp:lineTo x="-1622" y="21219"/>
                    <wp:lineTo x="-406" y="23395"/>
                    <wp:lineTo x="23114" y="23395"/>
                    <wp:lineTo x="24330" y="21219"/>
                    <wp:lineTo x="24330" y="3809"/>
                    <wp:lineTo x="23114" y="-272"/>
                    <wp:lineTo x="23114" y="-1088"/>
                    <wp:lineTo x="-406" y="-1088"/>
                  </wp:wrapPolygon>
                </wp:wrapTight>
                <wp:docPr id="4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4730" cy="1512570"/>
                        </a:xfrm>
                        <a:prstGeom prst="rect">
                          <a:avLst/>
                        </a:prstGeom>
                        <a:solidFill>
                          <a:srgbClr val="FFFFFF"/>
                        </a:solidFill>
                        <a:ln w="9525">
                          <a:solidFill>
                            <a:schemeClr val="bg1">
                              <a:lumMod val="95000"/>
                            </a:schemeClr>
                          </a:solidFill>
                          <a:miter lim="800000"/>
                          <a:headEnd/>
                          <a:tailEnd/>
                        </a:ln>
                        <a:effectLst>
                          <a:outerShdw blurRad="101600" dist="38100" dir="2700000" algn="tl" rotWithShape="0">
                            <a:prstClr val="black">
                              <a:alpha val="40000"/>
                            </a:prstClr>
                          </a:outerShdw>
                        </a:effectLst>
                      </wps:spPr>
                      <wps:txbx>
                        <w:txbxContent>
                          <w:p w14:paraId="163A8427" w14:textId="77777777" w:rsidR="00210229" w:rsidRDefault="00210229" w:rsidP="003A1F3A">
                            <w:pPr>
                              <w:rPr>
                                <w:b/>
                                <w:color w:val="4F81BD" w:themeColor="accent1"/>
                                <w:sz w:val="20"/>
                                <w:szCs w:val="20"/>
                              </w:rPr>
                            </w:pPr>
                            <w:r>
                              <w:rPr>
                                <w:b/>
                                <w:color w:val="4F81BD" w:themeColor="accent1"/>
                                <w:sz w:val="20"/>
                                <w:szCs w:val="20"/>
                                <w:lang w:val="sq-AL" w:bidi="sq-AL"/>
                              </w:rPr>
                              <w:t>Dokumenti</w:t>
                            </w:r>
                          </w:p>
                          <w:p w14:paraId="5DEC77A0" w14:textId="0625215C" w:rsidR="00210229" w:rsidRPr="003B18DE" w:rsidRDefault="00210229" w:rsidP="003A1F3A">
                            <w:pPr>
                              <w:rPr>
                                <w:b/>
                                <w:color w:val="4F81BD" w:themeColor="accent1"/>
                                <w:sz w:val="20"/>
                                <w:szCs w:val="20"/>
                              </w:rPr>
                            </w:pPr>
                            <w:r>
                              <w:rPr>
                                <w:b/>
                                <w:color w:val="4F81BD" w:themeColor="accent1"/>
                                <w:sz w:val="20"/>
                                <w:szCs w:val="20"/>
                                <w:lang w:val="sq-AL" w:bidi="sq-AL"/>
                              </w:rPr>
                              <w:t>Burimet Ujore dhe Strategjia e Nxjerrjes së Ujit</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F9E1C20" id="_x0000_s1032" type="#_x0000_t202" style="position:absolute;margin-left:184.35pt;margin-top:43.2pt;width:79.9pt;height:119.1pt;z-index:251704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" strokecolor="#f2f2f2 [3052]">
                <v:shadow on="t" color="black" opacity="26214f" origin="-.5,-.5" offset=".74836mm,.74836mm"/>
                <v:textbox>
                  <w:txbxContent>
                    <w:p w14:paraId="163A8427" w14:textId="77777777" w:rsidR="00210229" w:rsidRDefault="00210229" w:rsidP="003A1F3A">
                      <w:pPr>
                        <w:rPr>
                          <w:b/>
                          <w:color w:val="4F81BD" w:themeColor="accent1"/>
                          <w:sz w:val="20"/>
                          <w:szCs w:val="20"/>
                        </w:rPr>
                      </w:pPr>
                      <w:r>
                        <w:rPr>
                          <w:b/>
                          <w:color w:val="4F81BD" w:themeColor="accent1"/>
                          <w:sz w:val="20"/>
                          <w:szCs w:val="20"/>
                          <w:lang w:val="sq-AL" w:bidi="sq-AL"/>
                        </w:rPr>
                        <w:t>Dokumenti</w:t>
                      </w:r>
                    </w:p>
                    <w:p w14:paraId="5DEC77A0" w14:textId="0625215C" w:rsidR="00210229" w:rsidRPr="003B18DE" w:rsidRDefault="00210229" w:rsidP="003A1F3A">
                      <w:pPr>
                        <w:rPr>
                          <w:b/>
                          <w:color w:val="4F81BD" w:themeColor="accent1"/>
                          <w:sz w:val="20"/>
                          <w:szCs w:val="20"/>
                        </w:rPr>
                      </w:pPr>
                      <w:r>
                        <w:rPr>
                          <w:b/>
                          <w:color w:val="4F81BD" w:themeColor="accent1"/>
                          <w:sz w:val="20"/>
                          <w:szCs w:val="20"/>
                          <w:lang w:val="sq-AL" w:bidi="sq-AL"/>
                        </w:rPr>
                        <w:t>Burimet Ujore dhe Strategjia e Nxjerrjes së Ujit</w:t>
                      </w:r>
                    </w:p>
                  </w:txbxContent>
                </v:textbox>
                <w10:wrap type="tight"/>
              </v:shape>
            </w:pict>
          </mc:Fallback>
        </mc:AlternateContent>
      </w:r>
      <w:r w:rsidRPr="00E34213">
        <w:rPr>
          <w:rFonts w:cs="Calibri"/>
          <w:noProof/>
          <w:lang w:eastAsia="en-GB"/>
        </w:rPr>
        <mc:AlternateContent>
          <mc:Choice Requires="wps">
            <w:drawing>
              <wp:anchor distT="0" distB="0" distL="114300" distR="114300" simplePos="0" relativeHeight="251698688" behindDoc="0" locked="0" layoutInCell="1" allowOverlap="1" wp14:anchorId="4A3FF7DF" wp14:editId="0BA61A9E">
                <wp:simplePos x="0" y="0"/>
                <wp:positionH relativeFrom="column">
                  <wp:posOffset>1155065</wp:posOffset>
                </wp:positionH>
                <wp:positionV relativeFrom="paragraph">
                  <wp:posOffset>543560</wp:posOffset>
                </wp:positionV>
                <wp:extent cx="1023620" cy="1503045"/>
                <wp:effectExtent l="76200" t="76200" r="157480" b="154305"/>
                <wp:wrapTight wrapText="bothSides">
                  <wp:wrapPolygon edited="0">
                    <wp:start x="-402" y="-1095"/>
                    <wp:lineTo x="-1608" y="-548"/>
                    <wp:lineTo x="-1608" y="21354"/>
                    <wp:lineTo x="-402" y="23544"/>
                    <wp:lineTo x="23315" y="23544"/>
                    <wp:lineTo x="24521" y="21354"/>
                    <wp:lineTo x="24521" y="3833"/>
                    <wp:lineTo x="23315" y="-274"/>
                    <wp:lineTo x="23315" y="-1095"/>
                    <wp:lineTo x="-402" y="-1095"/>
                  </wp:wrapPolygon>
                </wp:wrapTight>
                <wp:docPr id="4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620" cy="1503045"/>
                        </a:xfrm>
                        <a:prstGeom prst="rect">
                          <a:avLst/>
                        </a:prstGeom>
                        <a:solidFill>
                          <a:srgbClr val="FFFFFF"/>
                        </a:solidFill>
                        <a:ln w="9525">
                          <a:solidFill>
                            <a:schemeClr val="bg1">
                              <a:lumMod val="95000"/>
                            </a:schemeClr>
                          </a:solidFill>
                          <a:miter lim="800000"/>
                          <a:headEnd/>
                          <a:tailEnd/>
                        </a:ln>
                        <a:effectLst>
                          <a:outerShdw blurRad="101600" dist="38100" dir="2700000" algn="tl" rotWithShape="0">
                            <a:prstClr val="black">
                              <a:alpha val="40000"/>
                            </a:prstClr>
                          </a:outerShdw>
                        </a:effectLst>
                      </wps:spPr>
                      <wps:txbx>
                        <w:txbxContent>
                          <w:p w14:paraId="09408B7C" w14:textId="1AC8FE13" w:rsidR="00210229" w:rsidRDefault="00210229" w:rsidP="00564A1F">
                            <w:pPr>
                              <w:rPr>
                                <w:b/>
                                <w:color w:val="4F81BD" w:themeColor="accent1"/>
                                <w:sz w:val="20"/>
                                <w:szCs w:val="20"/>
                              </w:rPr>
                            </w:pPr>
                            <w:r>
                              <w:rPr>
                                <w:b/>
                                <w:color w:val="4F81BD" w:themeColor="accent1"/>
                                <w:sz w:val="20"/>
                                <w:szCs w:val="20"/>
                                <w:lang w:val="sq-AL" w:bidi="sq-AL"/>
                              </w:rPr>
                              <w:t>Dokumenti</w:t>
                            </w:r>
                          </w:p>
                          <w:p w14:paraId="5AAE4AEF" w14:textId="356EB3B3" w:rsidR="00210229" w:rsidRPr="003B18DE" w:rsidRDefault="00210229" w:rsidP="00564A1F">
                            <w:pPr>
                              <w:rPr>
                                <w:b/>
                                <w:color w:val="4F81BD" w:themeColor="accent1"/>
                                <w:sz w:val="20"/>
                                <w:szCs w:val="20"/>
                              </w:rPr>
                            </w:pPr>
                            <w:r>
                              <w:rPr>
                                <w:b/>
                                <w:color w:val="4F81BD" w:themeColor="accent1"/>
                                <w:sz w:val="20"/>
                                <w:szCs w:val="20"/>
                                <w:lang w:val="sq-AL" w:bidi="sq-AL"/>
                              </w:rPr>
                              <w:t>Vlerësimi i Ndikimit Mjedisor</w:t>
                            </w:r>
                          </w:p>
                        </w:txbxContent>
                      </wps:txbx>
                      <wps:bodyPr rot="0" vert="horz" wrap="square" lIns="91440" tIns="45720" rIns="91440" bIns="45720" anchor="t" anchorCtr="0">
                        <a:noAutofit/>
                      </wps:bodyPr>
                    </wps:wsp>
                  </a:graphicData>
                </a:graphic>
              </wp:anchor>
            </w:drawing>
          </mc:Choice>
          <mc:Fallback>
            <w:pict>
              <v:shape w14:anchorId="4A3FF7DF" id="_x0000_s1033" type="#_x0000_t202" style="position:absolute;margin-left:90.95pt;margin-top:42.8pt;width:80.6pt;height:118.35pt;z-index:25169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" strokecolor="#f2f2f2 [3052]">
                <v:shadow on="t" color="black" opacity="26214f" origin="-.5,-.5" offset=".74836mm,.74836mm"/>
                <v:textbox>
                  <w:txbxContent>
                    <w:p w14:paraId="09408B7C" w14:textId="1AC8FE13" w:rsidR="00210229" w:rsidRDefault="00210229" w:rsidP="00564A1F">
                      <w:pPr>
                        <w:rPr>
                          <w:b/>
                          <w:color w:val="4F81BD" w:themeColor="accent1"/>
                          <w:sz w:val="20"/>
                          <w:szCs w:val="20"/>
                        </w:rPr>
                      </w:pPr>
                      <w:r>
                        <w:rPr>
                          <w:b/>
                          <w:color w:val="4F81BD" w:themeColor="accent1"/>
                          <w:sz w:val="20"/>
                          <w:szCs w:val="20"/>
                          <w:lang w:val="sq-AL" w:bidi="sq-AL"/>
                        </w:rPr>
                        <w:t>Dokumenti</w:t>
                      </w:r>
                    </w:p>
                    <w:p w14:paraId="5AAE4AEF" w14:textId="356EB3B3" w:rsidR="00210229" w:rsidRPr="003B18DE" w:rsidRDefault="00210229" w:rsidP="00564A1F">
                      <w:pPr>
                        <w:rPr>
                          <w:b/>
                          <w:color w:val="4F81BD" w:themeColor="accent1"/>
                          <w:sz w:val="20"/>
                          <w:szCs w:val="20"/>
                        </w:rPr>
                      </w:pPr>
                      <w:r>
                        <w:rPr>
                          <w:b/>
                          <w:color w:val="4F81BD" w:themeColor="accent1"/>
                          <w:sz w:val="20"/>
                          <w:szCs w:val="20"/>
                          <w:lang w:val="sq-AL" w:bidi="sq-AL"/>
                        </w:rPr>
                        <w:t>Vlerësimi i Ndikimit Mjedisor</w:t>
                      </w:r>
                    </w:p>
                  </w:txbxContent>
                </v:textbox>
                <w10:wrap type="tight"/>
              </v:shape>
            </w:pict>
          </mc:Fallback>
        </mc:AlternateContent>
      </w:r>
      <w:r w:rsidRPr="00E34213">
        <w:rPr>
          <w:rFonts w:cs="Calibri"/>
          <w:noProof/>
          <w:lang w:eastAsia="en-GB"/>
        </w:rPr>
        <mc:AlternateContent>
          <mc:Choice Requires="wps">
            <w:drawing>
              <wp:anchor distT="0" distB="0" distL="114300" distR="114300" simplePos="0" relativeHeight="251696640" behindDoc="0" locked="0" layoutInCell="1" allowOverlap="1" wp14:anchorId="33BF66EC" wp14:editId="1ECB9B55">
                <wp:simplePos x="0" y="0"/>
                <wp:positionH relativeFrom="column">
                  <wp:posOffset>-7620</wp:posOffset>
                </wp:positionH>
                <wp:positionV relativeFrom="paragraph">
                  <wp:posOffset>532130</wp:posOffset>
                </wp:positionV>
                <wp:extent cx="1023620" cy="1493520"/>
                <wp:effectExtent l="76200" t="76200" r="157480" b="144780"/>
                <wp:wrapTight wrapText="bothSides">
                  <wp:wrapPolygon edited="0">
                    <wp:start x="-402" y="-1102"/>
                    <wp:lineTo x="-1608" y="-551"/>
                    <wp:lineTo x="-1608" y="21490"/>
                    <wp:lineTo x="-402" y="23418"/>
                    <wp:lineTo x="23315" y="23418"/>
                    <wp:lineTo x="24521" y="21490"/>
                    <wp:lineTo x="24521" y="3857"/>
                    <wp:lineTo x="23315" y="-276"/>
                    <wp:lineTo x="23315" y="-1102"/>
                    <wp:lineTo x="-402" y="-1102"/>
                  </wp:wrapPolygon>
                </wp:wrapTight>
                <wp:docPr id="4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620" cy="1493520"/>
                        </a:xfrm>
                        <a:prstGeom prst="rect">
                          <a:avLst/>
                        </a:prstGeom>
                        <a:solidFill>
                          <a:srgbClr val="FFFFFF"/>
                        </a:solidFill>
                        <a:ln w="9525">
                          <a:solidFill>
                            <a:schemeClr val="bg1">
                              <a:lumMod val="95000"/>
                            </a:schemeClr>
                          </a:solidFill>
                          <a:miter lim="800000"/>
                          <a:headEnd/>
                          <a:tailEnd/>
                        </a:ln>
                        <a:effectLst>
                          <a:outerShdw blurRad="101600" dist="38100" dir="2700000" algn="tl" rotWithShape="0">
                            <a:prstClr val="black">
                              <a:alpha val="40000"/>
                            </a:prstClr>
                          </a:outerShdw>
                        </a:effectLst>
                      </wps:spPr>
                      <wps:txbx>
                        <w:txbxContent>
                          <w:p w14:paraId="1299F5E0" w14:textId="75E91B3B" w:rsidR="00210229" w:rsidRDefault="00210229" w:rsidP="00564A1F">
                            <w:pPr>
                              <w:rPr>
                                <w:b/>
                                <w:color w:val="4F81BD" w:themeColor="accent1"/>
                                <w:sz w:val="20"/>
                                <w:szCs w:val="20"/>
                              </w:rPr>
                            </w:pPr>
                            <w:r>
                              <w:rPr>
                                <w:b/>
                                <w:color w:val="4F81BD" w:themeColor="accent1"/>
                                <w:sz w:val="20"/>
                                <w:szCs w:val="20"/>
                                <w:lang w:val="sq-AL" w:bidi="sq-AL"/>
                              </w:rPr>
                              <w:t>Dokumenti</w:t>
                            </w:r>
                          </w:p>
                          <w:p w14:paraId="4373D6DB" w14:textId="23E0FC6C" w:rsidR="00210229" w:rsidRPr="003B18DE" w:rsidRDefault="00210229" w:rsidP="00564A1F">
                            <w:pPr>
                              <w:rPr>
                                <w:b/>
                                <w:color w:val="4F81BD" w:themeColor="accent1"/>
                                <w:sz w:val="20"/>
                                <w:szCs w:val="20"/>
                              </w:rPr>
                            </w:pPr>
                            <w:r>
                              <w:rPr>
                                <w:b/>
                                <w:color w:val="4F81BD" w:themeColor="accent1"/>
                                <w:sz w:val="20"/>
                                <w:szCs w:val="20"/>
                                <w:lang w:val="sq-AL" w:bidi="sq-AL"/>
                              </w:rPr>
                              <w:t>Analiza ekonomike</w:t>
                            </w:r>
                          </w:p>
                        </w:txbxContent>
                      </wps:txbx>
                      <wps:bodyPr rot="0" vert="horz" wrap="square" lIns="91440" tIns="45720" rIns="91440" bIns="45720" anchor="t" anchorCtr="0">
                        <a:noAutofit/>
                      </wps:bodyPr>
                    </wps:wsp>
                  </a:graphicData>
                </a:graphic>
              </wp:anchor>
            </w:drawing>
          </mc:Choice>
          <mc:Fallback>
            <w:pict>
              <v:shape w14:anchorId="33BF66EC" id="_x0000_s1034" type="#_x0000_t202" style="position:absolute;margin-left:-.6pt;margin-top:41.9pt;width:80.6pt;height:117.6pt;z-index:251696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" strokecolor="#f2f2f2 [3052]">
                <v:shadow on="t" color="black" opacity="26214f" origin="-.5,-.5" offset=".74836mm,.74836mm"/>
                <v:textbox>
                  <w:txbxContent>
                    <w:p w14:paraId="1299F5E0" w14:textId="75E91B3B" w:rsidR="00210229" w:rsidRDefault="00210229" w:rsidP="00564A1F">
                      <w:pPr>
                        <w:rPr>
                          <w:b/>
                          <w:color w:val="4F81BD" w:themeColor="accent1"/>
                          <w:sz w:val="20"/>
                          <w:szCs w:val="20"/>
                        </w:rPr>
                      </w:pPr>
                      <w:r>
                        <w:rPr>
                          <w:b/>
                          <w:color w:val="4F81BD" w:themeColor="accent1"/>
                          <w:sz w:val="20"/>
                          <w:szCs w:val="20"/>
                          <w:lang w:val="sq-AL" w:bidi="sq-AL"/>
                        </w:rPr>
                        <w:t>Dokumenti</w:t>
                      </w:r>
                    </w:p>
                    <w:p w14:paraId="4373D6DB" w14:textId="23E0FC6C" w:rsidR="00210229" w:rsidRPr="003B18DE" w:rsidRDefault="00210229" w:rsidP="00564A1F">
                      <w:pPr>
                        <w:rPr>
                          <w:b/>
                          <w:color w:val="4F81BD" w:themeColor="accent1"/>
                          <w:sz w:val="20"/>
                          <w:szCs w:val="20"/>
                        </w:rPr>
                      </w:pPr>
                      <w:r>
                        <w:rPr>
                          <w:b/>
                          <w:color w:val="4F81BD" w:themeColor="accent1"/>
                          <w:sz w:val="20"/>
                          <w:szCs w:val="20"/>
                          <w:lang w:val="sq-AL" w:bidi="sq-AL"/>
                        </w:rPr>
                        <w:t>Analiza ekonomike</w:t>
                      </w:r>
                    </w:p>
                  </w:txbxContent>
                </v:textbox>
                <w10:wrap type="tight"/>
              </v:shape>
            </w:pict>
          </mc:Fallback>
        </mc:AlternateContent>
      </w:r>
      <w:r w:rsidRPr="00E34213">
        <w:rPr>
          <w:rFonts w:cs="Calibri"/>
          <w:lang w:val="sq-AL" w:bidi="sq-AL"/>
        </w:rPr>
        <w:t>Planet dhe Strategjitë Mbështetëse</w:t>
      </w:r>
    </w:p>
    <w:p w14:paraId="5D5186B1" w14:textId="13D150FD" w:rsidR="00262F0E" w:rsidRPr="00E34213" w:rsidRDefault="00262F0E">
      <w:pPr>
        <w:rPr>
          <w:rFonts w:cs="Calibri"/>
          <w:lang w:val="sq-AL" w:bidi="sq-AL"/>
        </w:rPr>
      </w:pPr>
    </w:p>
    <w:p w14:paraId="1BA92020" w14:textId="50901A07" w:rsidR="00262F0E" w:rsidRPr="00E34213" w:rsidRDefault="00262F0E">
      <w:pPr>
        <w:rPr>
          <w:rFonts w:cs="Calibri"/>
          <w:lang w:val="sq-AL" w:bidi="sq-AL"/>
        </w:rPr>
      </w:pPr>
    </w:p>
    <w:p w14:paraId="08655437" w14:textId="77777777" w:rsidR="008C62BB" w:rsidRDefault="00262F0E">
      <w:pPr>
        <w:rPr>
          <w:rFonts w:cs="Calibri"/>
          <w:lang w:val="sq-AL" w:bidi="sq-AL"/>
        </w:rPr>
        <w:sectPr w:rsidR="008C62BB" w:rsidSect="008C62BB">
          <w:headerReference w:type="default" r:id="rId25"/>
          <w:pgSz w:w="11900" w:h="16840"/>
          <w:pgMar w:top="992" w:right="1418" w:bottom="992" w:left="1418" w:header="709" w:footer="709" w:gutter="0"/>
          <w:pgBorders w:offsetFrom="page">
            <w:top w:val="single" w:sz="8" w:space="24" w:color="FFFFFF" w:themeColor="background1"/>
          </w:pgBorders>
          <w:pgNumType w:chapStyle="1"/>
          <w:cols w:space="708"/>
          <w:docGrid w:linePitch="360"/>
        </w:sectPr>
      </w:pPr>
      <w:r w:rsidRPr="00E34213">
        <w:rPr>
          <w:rFonts w:cs="Calibri"/>
          <w:lang w:val="sq-AL" w:bidi="sq-AL"/>
        </w:rPr>
        <w:br w:type="page"/>
      </w:r>
    </w:p>
    <w:p w14:paraId="6083B7EE" w14:textId="1868D2A2" w:rsidR="00262F0E" w:rsidRPr="00E34213" w:rsidRDefault="00262F0E">
      <w:pPr>
        <w:rPr>
          <w:rFonts w:cs="Calibri"/>
          <w:b/>
          <w:bCs/>
          <w:i/>
          <w:iCs/>
          <w:color w:val="365F91" w:themeColor="accent1" w:themeShade="BF"/>
          <w:lang w:val="sq-AL" w:bidi="sq-AL"/>
        </w:rPr>
      </w:pPr>
    </w:p>
    <w:p w14:paraId="24E0C811" w14:textId="2E76A80E" w:rsidR="000D5834" w:rsidRPr="00E34213" w:rsidRDefault="00B82849" w:rsidP="00B82849">
      <w:pPr>
        <w:pStyle w:val="Heading1"/>
        <w:rPr>
          <w:rFonts w:cs="Calibri"/>
          <w:lang w:val="sq-AL"/>
        </w:rPr>
      </w:pPr>
      <w:bookmarkStart w:id="34" w:name="_Toc105762653"/>
      <w:bookmarkStart w:id="35" w:name="_Toc139278866"/>
      <w:r w:rsidRPr="00E34213">
        <w:rPr>
          <w:rFonts w:cs="Calibri"/>
          <w:lang w:val="sq-AL" w:bidi="sq-AL"/>
        </w:rPr>
        <w:t>Masat e Konsultimit me Ekspertët dhe Publikun</w:t>
      </w:r>
      <w:bookmarkEnd w:id="34"/>
      <w:bookmarkEnd w:id="35"/>
    </w:p>
    <w:p w14:paraId="5845BCB8" w14:textId="5823C1A5" w:rsidR="009C6E30" w:rsidRPr="00E34213" w:rsidRDefault="009C6E30" w:rsidP="009C6E30">
      <w:pPr>
        <w:pStyle w:val="Heading2"/>
        <w:rPr>
          <w:rFonts w:cs="Calibri"/>
          <w:lang w:val="sq-AL"/>
        </w:rPr>
      </w:pPr>
      <w:bookmarkStart w:id="36" w:name="_Toc105762654"/>
      <w:bookmarkStart w:id="37" w:name="_Toc139278867"/>
      <w:r w:rsidRPr="00E34213">
        <w:rPr>
          <w:rFonts w:cs="Calibri"/>
          <w:lang w:val="sq-AL" w:bidi="sq-AL"/>
        </w:rPr>
        <w:t>Konteksti Ligjor</w:t>
      </w:r>
      <w:bookmarkEnd w:id="36"/>
      <w:bookmarkEnd w:id="37"/>
    </w:p>
    <w:p w14:paraId="1C6FFBAC" w14:textId="1022156A" w:rsidR="001F6440" w:rsidRPr="00E34213" w:rsidRDefault="00101911" w:rsidP="00410649">
      <w:pPr>
        <w:jc w:val="both"/>
        <w:rPr>
          <w:rFonts w:cs="Calibri"/>
          <w:lang w:val="sq-AL"/>
        </w:rPr>
      </w:pPr>
      <w:r w:rsidRPr="00E34213">
        <w:rPr>
          <w:rFonts w:cs="Calibri"/>
          <w:lang w:val="sq-AL" w:bidi="sq-AL"/>
        </w:rPr>
        <w:t>Një prej kërkesave më të gjera të Direktivës Kuadër të Ujit të BE-së është të promovojë pjesëmarrjen aktive të publikut dhe palëve të tjera të interesit (“palëve të interesuara”) në hartimin, rishikimin dhe përditësimin e Planeve të Menaxhimit të Basenit Ujor</w:t>
      </w:r>
      <w:r w:rsidR="00410649" w:rsidRPr="00E34213">
        <w:rPr>
          <w:rStyle w:val="FootnoteReference"/>
          <w:rFonts w:cs="Calibri"/>
          <w:lang w:val="sq-AL" w:bidi="sq-AL"/>
        </w:rPr>
        <w:footnoteReference w:id="14"/>
      </w:r>
      <w:r w:rsidR="008B36B2" w:rsidRPr="00E34213">
        <w:rPr>
          <w:rFonts w:cs="Calibri"/>
          <w:lang w:val="sq-AL" w:bidi="sq-AL"/>
        </w:rPr>
        <w:t xml:space="preserve">. </w:t>
      </w:r>
    </w:p>
    <w:p w14:paraId="3FF69C12" w14:textId="1EE7E98D" w:rsidR="009C6E30" w:rsidRPr="00E34213" w:rsidRDefault="009C6E30" w:rsidP="009C6E30">
      <w:pPr>
        <w:pStyle w:val="Heading3"/>
        <w:rPr>
          <w:rFonts w:cs="Calibri"/>
          <w:lang w:val="sq-AL"/>
        </w:rPr>
      </w:pPr>
      <w:bookmarkStart w:id="38" w:name="_Toc105762655"/>
      <w:bookmarkStart w:id="39" w:name="_Toc139278868"/>
      <w:r w:rsidRPr="00E34213">
        <w:rPr>
          <w:rFonts w:cs="Calibri"/>
          <w:lang w:val="sq-AL" w:bidi="sq-AL"/>
        </w:rPr>
        <w:t>Shqipëri</w:t>
      </w:r>
      <w:bookmarkEnd w:id="38"/>
      <w:bookmarkEnd w:id="39"/>
    </w:p>
    <w:p w14:paraId="57968D87" w14:textId="63ED6C11" w:rsidR="009C6E30" w:rsidRPr="00E34213" w:rsidRDefault="001F6440" w:rsidP="00410649">
      <w:pPr>
        <w:jc w:val="both"/>
        <w:rPr>
          <w:rFonts w:cs="Calibri"/>
          <w:lang w:val="sq-AL"/>
        </w:rPr>
      </w:pPr>
      <w:r w:rsidRPr="00E34213">
        <w:rPr>
          <w:rFonts w:cs="Calibri"/>
          <w:lang w:val="sq-AL" w:bidi="sq-AL"/>
        </w:rPr>
        <w:t>Dispozitat dhe procedurat e përgjithshme lidhur me konsultimin publik për problematikat e menaxhimit të burimeve ujore janë transpozuar në ligjin për menaxhimi</w:t>
      </w:r>
      <w:r w:rsidR="00F73066" w:rsidRPr="00E34213">
        <w:rPr>
          <w:rFonts w:cs="Calibri"/>
          <w:lang w:val="sq-AL" w:bidi="sq-AL"/>
        </w:rPr>
        <w:t>n e integruar të burimeve ujore</w:t>
      </w:r>
      <w:r w:rsidRPr="00E34213">
        <w:rPr>
          <w:rFonts w:cs="Calibri"/>
          <w:lang w:val="sq-AL" w:bidi="sq-AL"/>
        </w:rPr>
        <w:t xml:space="preserve"> dh</w:t>
      </w:r>
      <w:r w:rsidR="001D5B17">
        <w:rPr>
          <w:rFonts w:cs="Calibri"/>
          <w:lang w:val="sq-AL" w:bidi="sq-AL"/>
        </w:rPr>
        <w:t>e ligjin për konsultimin publik</w:t>
      </w:r>
      <w:r w:rsidR="00410649" w:rsidRPr="00E34213">
        <w:rPr>
          <w:rStyle w:val="FootnoteReference"/>
          <w:rFonts w:cs="Calibri"/>
          <w:lang w:val="sq-AL" w:bidi="sq-AL"/>
        </w:rPr>
        <w:footnoteReference w:id="15"/>
      </w:r>
      <w:r w:rsidR="001D5B17">
        <w:rPr>
          <w:rFonts w:cs="Calibri"/>
          <w:lang w:val="sq-AL" w:bidi="sq-AL"/>
        </w:rPr>
        <w:t>.</w:t>
      </w:r>
      <w:r w:rsidR="00AF5775" w:rsidRPr="00E34213">
        <w:rPr>
          <w:rFonts w:cs="Calibri"/>
          <w:lang w:val="sq-AL" w:bidi="sq-AL"/>
        </w:rPr>
        <w:t xml:space="preserve"> </w:t>
      </w:r>
      <w:r w:rsidR="00101911" w:rsidRPr="00E34213">
        <w:rPr>
          <w:rFonts w:cs="Calibri"/>
          <w:lang w:val="sq-AL" w:bidi="sq-AL"/>
        </w:rPr>
        <w:t xml:space="preserve">VKM-ja Nr.1015, </w:t>
      </w:r>
      <w:r w:rsidR="00930EA7" w:rsidRPr="00E34213">
        <w:rPr>
          <w:rFonts w:cs="Calibri"/>
          <w:lang w:val="sq-AL" w:bidi="sq-AL"/>
        </w:rPr>
        <w:t>datë 16.12.2020</w:t>
      </w:r>
      <w:r w:rsidR="00101911" w:rsidRPr="00E34213">
        <w:rPr>
          <w:rFonts w:cs="Calibri"/>
          <w:lang w:val="sq-AL" w:bidi="sq-AL"/>
        </w:rPr>
        <w:t xml:space="preserve"> “Për përmbajtjen, zhvillimin dhe zbatimin e Strategjive Kombëtare të Ujit, Planeve të Menaxhimit të Basenit Ujor dhe Planeve të Menaxhimit të Riskut nga Përmbytjet” përmban disa dispozita për të siguruar ndërmarrjen e një serie masash për konsultim publik dhe për pasojë, ndryshimesh në plan (në përafrim me DKU-në, Shtojca VII). </w:t>
      </w:r>
    </w:p>
    <w:p w14:paraId="7F169626" w14:textId="6ACAFBD5" w:rsidR="009C6E30" w:rsidRPr="00E34213" w:rsidRDefault="009C6E30" w:rsidP="009C6E30">
      <w:pPr>
        <w:pStyle w:val="Heading3"/>
        <w:rPr>
          <w:rFonts w:cs="Calibri"/>
          <w:lang w:val="sq-AL"/>
        </w:rPr>
      </w:pPr>
      <w:bookmarkStart w:id="40" w:name="_Toc105762656"/>
      <w:bookmarkStart w:id="41" w:name="_Toc139278869"/>
      <w:r w:rsidRPr="00E34213">
        <w:rPr>
          <w:rFonts w:cs="Calibri"/>
          <w:lang w:val="sq-AL" w:bidi="sq-AL"/>
        </w:rPr>
        <w:t>Bashkimi Evropian</w:t>
      </w:r>
      <w:bookmarkEnd w:id="40"/>
      <w:bookmarkEnd w:id="41"/>
    </w:p>
    <w:p w14:paraId="1771C968" w14:textId="20B1E2EE" w:rsidR="00101911" w:rsidRPr="00E34213" w:rsidRDefault="00101911" w:rsidP="00410649">
      <w:pPr>
        <w:jc w:val="both"/>
        <w:rPr>
          <w:rFonts w:cs="Calibri"/>
          <w:lang w:val="sq-AL"/>
        </w:rPr>
      </w:pPr>
      <w:r w:rsidRPr="00E34213">
        <w:rPr>
          <w:rFonts w:cs="Calibri"/>
          <w:lang w:val="sq-AL" w:bidi="sq-AL"/>
        </w:rPr>
        <w:t>Sipas praktikës më të mirë të Komisionit Evropian, marrëdhëniet me palët e interesit duhet të bazohen te katër parime të përgjithshme</w:t>
      </w:r>
      <w:r w:rsidR="00410649" w:rsidRPr="00E34213">
        <w:rPr>
          <w:rFonts w:cs="Calibri"/>
          <w:lang w:val="sq-AL" w:bidi="sq-AL"/>
        </w:rPr>
        <w:t xml:space="preserve"> </w:t>
      </w:r>
      <w:r w:rsidR="00410649" w:rsidRPr="00E34213">
        <w:rPr>
          <w:rStyle w:val="FootnoteReference"/>
          <w:rFonts w:cs="Calibri"/>
          <w:lang w:val="sq-AL" w:bidi="sq-AL"/>
        </w:rPr>
        <w:footnoteReference w:id="16"/>
      </w:r>
      <w:r w:rsidRPr="00E34213">
        <w:rPr>
          <w:rFonts w:cs="Calibri"/>
          <w:lang w:val="sq-AL" w:bidi="sq-AL"/>
        </w:rPr>
        <w:t>:</w:t>
      </w:r>
    </w:p>
    <w:p w14:paraId="03486770" w14:textId="77777777" w:rsidR="00101911" w:rsidRPr="00E34213" w:rsidRDefault="00101911" w:rsidP="00410649">
      <w:pPr>
        <w:pStyle w:val="ListBullet"/>
        <w:jc w:val="both"/>
        <w:rPr>
          <w:rFonts w:cs="Calibri"/>
          <w:lang w:val="sq-AL"/>
        </w:rPr>
      </w:pPr>
      <w:r w:rsidRPr="00E34213">
        <w:rPr>
          <w:rFonts w:cs="Calibri"/>
          <w:lang w:val="sq-AL" w:bidi="sq-AL"/>
        </w:rPr>
        <w:t>Pjesëmarrja: miratimi i një qasjeje gjithëpërfshirëse duke zhvilluar konsultime sa më të gjera që të jetë e mundur;</w:t>
      </w:r>
    </w:p>
    <w:p w14:paraId="0BB4E033" w14:textId="0BB4E6AE" w:rsidR="00101911" w:rsidRPr="00E34213" w:rsidRDefault="00101911" w:rsidP="00410649">
      <w:pPr>
        <w:pStyle w:val="ListBullet"/>
        <w:jc w:val="both"/>
        <w:rPr>
          <w:rFonts w:cs="Calibri"/>
          <w:lang w:val="sq-AL"/>
        </w:rPr>
      </w:pPr>
      <w:r w:rsidRPr="00E34213">
        <w:rPr>
          <w:rFonts w:cs="Calibri"/>
          <w:lang w:val="sq-AL" w:bidi="sq-AL"/>
        </w:rPr>
        <w:t xml:space="preserve">Transparenca dhe </w:t>
      </w:r>
      <w:r w:rsidR="00AF5775" w:rsidRPr="00E34213">
        <w:rPr>
          <w:rFonts w:cs="Calibri"/>
          <w:lang w:val="sq-AL" w:bidi="sq-AL"/>
        </w:rPr>
        <w:t>informimi</w:t>
      </w:r>
      <w:r w:rsidRPr="00E34213">
        <w:rPr>
          <w:rFonts w:cs="Calibri"/>
          <w:lang w:val="sq-AL" w:bidi="sq-AL"/>
        </w:rPr>
        <w:t>: procesi i konsultimit dhe mënyra se si ndikon ai në vendimmarrje duhet të jenë transparente për palët e përfshira dhe publikun e gjerë;</w:t>
      </w:r>
    </w:p>
    <w:p w14:paraId="0CB80298" w14:textId="77777777" w:rsidR="00101911" w:rsidRPr="00E34213" w:rsidRDefault="00101911" w:rsidP="00410649">
      <w:pPr>
        <w:pStyle w:val="ListBullet"/>
        <w:jc w:val="both"/>
        <w:rPr>
          <w:rFonts w:cs="Calibri"/>
          <w:lang w:val="sq-AL"/>
        </w:rPr>
      </w:pPr>
      <w:r w:rsidRPr="00E34213">
        <w:rPr>
          <w:rFonts w:cs="Calibri"/>
          <w:lang w:val="sq-AL" w:bidi="sq-AL"/>
        </w:rPr>
        <w:t>Efikasiteti: konsultohuni atëherë kur pikëpamjet e palëve të interesit mund të nxisin ndryshime, duke respektuar proporcionalitetin dhe kufizimet e veçanta;</w:t>
      </w:r>
    </w:p>
    <w:p w14:paraId="0CE0643A" w14:textId="0A483419" w:rsidR="00101911" w:rsidRPr="00E34213" w:rsidRDefault="00101911" w:rsidP="00410649">
      <w:pPr>
        <w:pStyle w:val="ListBullet"/>
        <w:jc w:val="both"/>
        <w:rPr>
          <w:rFonts w:cs="Calibri"/>
          <w:lang w:val="sq-AL"/>
        </w:rPr>
      </w:pPr>
      <w:r w:rsidRPr="00E34213">
        <w:rPr>
          <w:rFonts w:cs="Calibri"/>
          <w:lang w:val="sq-AL" w:bidi="sq-AL"/>
        </w:rPr>
        <w:t>Koherenca: siguroni konsistencën e proceseve të konsultimit përgjatë të gjitha grupeve, sektorëve dhe shërbimeve, si dhe vlerësimin, rishikimin dhe kontrollin e duhur të cilësisë.</w:t>
      </w:r>
    </w:p>
    <w:p w14:paraId="06BBBE47" w14:textId="2FE21925" w:rsidR="00E21F8C" w:rsidRPr="00E34213" w:rsidRDefault="00E21F8C" w:rsidP="00410649">
      <w:pPr>
        <w:jc w:val="both"/>
        <w:rPr>
          <w:rFonts w:cs="Calibri"/>
          <w:lang w:val="sq-AL"/>
        </w:rPr>
      </w:pPr>
      <w:r w:rsidRPr="00E34213">
        <w:rPr>
          <w:rFonts w:cs="Calibri"/>
          <w:lang w:val="sq-AL" w:bidi="sq-AL"/>
        </w:rPr>
        <w:t>Për hartimin e PMBU-ve, DKU-ja përcakton qartë në nenin 14 rendin e hapave të konsultimit:</w:t>
      </w:r>
    </w:p>
    <w:p w14:paraId="0FEB7AF5" w14:textId="6CD8D9B9" w:rsidR="00E21F8C" w:rsidRPr="00E34213" w:rsidRDefault="00E21F8C" w:rsidP="00410649">
      <w:pPr>
        <w:pStyle w:val="ListNumber"/>
        <w:jc w:val="both"/>
        <w:rPr>
          <w:rFonts w:cs="Calibri"/>
          <w:lang w:val="sq-AL"/>
        </w:rPr>
      </w:pPr>
      <w:r w:rsidRPr="00E34213">
        <w:rPr>
          <w:rFonts w:cs="Calibri"/>
          <w:lang w:val="sq-AL" w:bidi="sq-AL"/>
        </w:rPr>
        <w:t xml:space="preserve">Deklarata e Masave Konsultuese, që përfshin kalendarin, programin e punës, listën e palëve të interesit që do të konsultohen dhe metodat e përzgjedhura, publikuar </w:t>
      </w:r>
      <w:r w:rsidR="00DC1C8D" w:rsidRPr="00E34213">
        <w:rPr>
          <w:rFonts w:cs="Calibri"/>
          <w:lang w:val="sq-AL" w:bidi="sq-AL"/>
        </w:rPr>
        <w:t>n</w:t>
      </w:r>
      <w:r w:rsidR="00DC1C8D">
        <w:rPr>
          <w:rFonts w:cs="Calibri"/>
          <w:lang w:val="sq-AL" w:bidi="sq-AL"/>
        </w:rPr>
        <w:t>ga</w:t>
      </w:r>
      <w:r w:rsidR="00DC1C8D" w:rsidRPr="00E34213">
        <w:rPr>
          <w:rFonts w:cs="Calibri"/>
          <w:lang w:val="sq-AL" w:bidi="sq-AL"/>
        </w:rPr>
        <w:t xml:space="preserve"> </w:t>
      </w:r>
      <w:r w:rsidR="00DC1C8D">
        <w:rPr>
          <w:rFonts w:cs="Calibri"/>
          <w:lang w:val="sq-AL" w:bidi="sq-AL"/>
        </w:rPr>
        <w:t>AMBU</w:t>
      </w:r>
      <w:r w:rsidR="00DC1C8D" w:rsidRPr="00E34213">
        <w:rPr>
          <w:rFonts w:cs="Calibri"/>
          <w:lang w:val="sq-AL" w:bidi="sq-AL"/>
        </w:rPr>
        <w:t xml:space="preserve"> </w:t>
      </w:r>
      <w:r w:rsidRPr="00E34213">
        <w:rPr>
          <w:rFonts w:cs="Calibri"/>
          <w:lang w:val="sq-AL" w:bidi="sq-AL"/>
        </w:rPr>
        <w:t>tre vjet përpara fillimit të planit të propozuar.</w:t>
      </w:r>
    </w:p>
    <w:p w14:paraId="50F52308" w14:textId="63AE017E" w:rsidR="00E21F8C" w:rsidRPr="00E34213" w:rsidRDefault="00AF5775" w:rsidP="00410649">
      <w:pPr>
        <w:pStyle w:val="ListNumber"/>
        <w:jc w:val="both"/>
        <w:rPr>
          <w:rFonts w:cs="Calibri"/>
          <w:lang w:val="sq-AL"/>
        </w:rPr>
      </w:pPr>
      <w:r w:rsidRPr="00E34213">
        <w:rPr>
          <w:rFonts w:cs="Calibri"/>
          <w:lang w:val="sq-AL" w:bidi="sq-AL"/>
        </w:rPr>
        <w:t>Dokumenti i Identifikimit të</w:t>
      </w:r>
      <w:r w:rsidR="00853BB2" w:rsidRPr="00E34213">
        <w:rPr>
          <w:rFonts w:cs="Calibri"/>
          <w:lang w:val="sq-AL" w:bidi="sq-AL"/>
        </w:rPr>
        <w:t xml:space="preserve"> Çështjeve të Rëndësishme të Menaxhimit të Ujërave të identifikuara nga AMBU, publikuar dy vjet përpara fillimit të planit të propozuar.</w:t>
      </w:r>
    </w:p>
    <w:p w14:paraId="7359640F" w14:textId="5A2AFB70" w:rsidR="00853BB2" w:rsidRPr="00E34213" w:rsidRDefault="00B40E1D" w:rsidP="00410649">
      <w:pPr>
        <w:pStyle w:val="ListNumber"/>
        <w:jc w:val="both"/>
        <w:rPr>
          <w:rFonts w:cs="Calibri"/>
          <w:lang w:val="sq-AL"/>
        </w:rPr>
      </w:pPr>
      <w:r w:rsidRPr="00E34213">
        <w:rPr>
          <w:rFonts w:cs="Calibri"/>
          <w:lang w:val="sq-AL" w:bidi="sq-AL"/>
        </w:rPr>
        <w:t>Draft Plani i Menaxhimit të Baseneve Ujore, publikuar një vit përpara fillimit të planit të propozuar.</w:t>
      </w:r>
    </w:p>
    <w:p w14:paraId="3DFCCC22" w14:textId="2572A914" w:rsidR="00B40E1D" w:rsidRPr="00E34213" w:rsidRDefault="00B40E1D" w:rsidP="00410649">
      <w:pPr>
        <w:jc w:val="both"/>
        <w:rPr>
          <w:rFonts w:cs="Calibri"/>
          <w:lang w:val="sq-AL"/>
        </w:rPr>
      </w:pPr>
      <w:r w:rsidRPr="00E34213">
        <w:rPr>
          <w:rFonts w:cs="Calibri"/>
          <w:lang w:val="sq-AL" w:bidi="sq-AL"/>
        </w:rPr>
        <w:t xml:space="preserve">Në çdo rast, duhet lënë në dispozicion një periudhë konsultimi 6 mujore për të mundësuar përfshirjen </w:t>
      </w:r>
      <w:r w:rsidR="00AF5775" w:rsidRPr="00E34213">
        <w:rPr>
          <w:rFonts w:cs="Calibri"/>
          <w:lang w:val="sq-AL" w:bidi="sq-AL"/>
        </w:rPr>
        <w:t>aktive të grupeve të interesit.</w:t>
      </w:r>
      <w:r w:rsidRPr="00E34213">
        <w:rPr>
          <w:rFonts w:cs="Calibri"/>
          <w:lang w:val="sq-AL" w:bidi="sq-AL"/>
        </w:rPr>
        <w:t xml:space="preserve"> Këto kërkesa minimale nuk i përjashtojnë konsultimet e tjera të posaçme me grupet e ekspertëve apo subjekte të rëndësishme, me kusht që këto konsultime të jenë të regjistruara në mënyrë transparente. </w:t>
      </w:r>
    </w:p>
    <w:p w14:paraId="7C6E11A5" w14:textId="52EDDC01" w:rsidR="001F6440" w:rsidRPr="00E34213" w:rsidRDefault="001F6440" w:rsidP="001F6440">
      <w:pPr>
        <w:pStyle w:val="Heading2"/>
        <w:rPr>
          <w:rFonts w:cs="Calibri"/>
          <w:lang w:val="sq-AL"/>
        </w:rPr>
      </w:pPr>
      <w:bookmarkStart w:id="42" w:name="_Toc105762657"/>
      <w:bookmarkStart w:id="43" w:name="_Toc139278870"/>
      <w:r w:rsidRPr="00E34213">
        <w:rPr>
          <w:rFonts w:cs="Calibri"/>
          <w:lang w:val="sq-AL" w:bidi="sq-AL"/>
        </w:rPr>
        <w:t>Masat Kryesore të Konsultimit për Basenin Ujor të Erzenit</w:t>
      </w:r>
      <w:bookmarkEnd w:id="42"/>
      <w:bookmarkEnd w:id="43"/>
    </w:p>
    <w:p w14:paraId="1623F156" w14:textId="4799859E" w:rsidR="00B40E1D" w:rsidRPr="00E34213" w:rsidRDefault="00B40E1D" w:rsidP="00B40E1D">
      <w:pPr>
        <w:pStyle w:val="Heading3"/>
        <w:rPr>
          <w:rFonts w:cs="Calibri"/>
          <w:lang w:val="sq-AL"/>
        </w:rPr>
      </w:pPr>
      <w:bookmarkStart w:id="44" w:name="_Toc105762658"/>
      <w:bookmarkStart w:id="45" w:name="_Toc139278871"/>
      <w:r w:rsidRPr="00E34213">
        <w:rPr>
          <w:rFonts w:cs="Calibri"/>
          <w:lang w:val="sq-AL" w:bidi="sq-AL"/>
        </w:rPr>
        <w:t>Deklarata e Konsultimit</w:t>
      </w:r>
      <w:bookmarkEnd w:id="44"/>
      <w:bookmarkEnd w:id="45"/>
    </w:p>
    <w:p w14:paraId="53502947" w14:textId="4384964A" w:rsidR="00B40E1D" w:rsidRPr="00E34213" w:rsidRDefault="00B40E1D" w:rsidP="00B40E1D">
      <w:pPr>
        <w:rPr>
          <w:rFonts w:cs="Calibri"/>
          <w:lang w:val="sq-AL"/>
        </w:rPr>
      </w:pPr>
      <w:r w:rsidRPr="00E34213">
        <w:rPr>
          <w:rFonts w:cs="Calibri"/>
          <w:lang w:val="sq-AL" w:bidi="sq-AL"/>
        </w:rPr>
        <w:t xml:space="preserve">Deklarata e Konsultimit për PMBU-në e Erzenit u lëshua nga AMBU në tetor të </w:t>
      </w:r>
      <w:r w:rsidR="002F770C" w:rsidRPr="00E34213">
        <w:rPr>
          <w:rFonts w:cs="Calibri"/>
          <w:lang w:val="sq-AL" w:bidi="sq-AL"/>
        </w:rPr>
        <w:t>2019-</w:t>
      </w:r>
      <w:r w:rsidR="002F770C" w:rsidRPr="00E34213">
        <w:rPr>
          <w:rFonts w:cs="Calibri"/>
          <w:sz w:val="18"/>
          <w:lang w:val="sq-AL" w:bidi="sq-AL"/>
        </w:rPr>
        <w:t>s</w:t>
      </w:r>
      <w:r w:rsidRPr="00E34213">
        <w:rPr>
          <w:rFonts w:cs="Calibri"/>
          <w:lang w:val="sq-AL" w:bidi="sq-AL"/>
        </w:rPr>
        <w:t xml:space="preserve"> dhe u postua në faqen e internetit të A</w:t>
      </w:r>
      <w:r w:rsidR="00AF5775" w:rsidRPr="00E34213">
        <w:rPr>
          <w:rFonts w:cs="Calibri"/>
          <w:lang w:val="sq-AL" w:bidi="sq-AL"/>
        </w:rPr>
        <w:t>MBU</w:t>
      </w:r>
      <w:r w:rsidRPr="00E34213">
        <w:rPr>
          <w:rFonts w:cs="Calibri"/>
          <w:lang w:val="sq-AL" w:bidi="sq-AL"/>
        </w:rPr>
        <w:t xml:space="preserve"> për t’u v</w:t>
      </w:r>
      <w:r w:rsidR="001D5B17">
        <w:rPr>
          <w:rFonts w:cs="Calibri"/>
          <w:lang w:val="sq-AL" w:bidi="sq-AL"/>
        </w:rPr>
        <w:t>ënë në dispozicion të publikut</w:t>
      </w:r>
      <w:r w:rsidR="00502359" w:rsidRPr="00E34213">
        <w:rPr>
          <w:rStyle w:val="FootnoteReference"/>
          <w:rFonts w:cs="Calibri"/>
          <w:lang w:val="sq-AL" w:bidi="sq-AL"/>
        </w:rPr>
        <w:footnoteReference w:id="17"/>
      </w:r>
      <w:r w:rsidR="001D5B17">
        <w:rPr>
          <w:rFonts w:cs="Calibri"/>
          <w:lang w:val="sq-AL" w:bidi="sq-AL"/>
        </w:rPr>
        <w:t>.</w:t>
      </w:r>
      <w:r w:rsidR="00AF5775" w:rsidRPr="00E34213">
        <w:rPr>
          <w:rFonts w:cs="Calibri"/>
          <w:lang w:val="sq-AL" w:bidi="sq-AL"/>
        </w:rPr>
        <w:t xml:space="preserve"> </w:t>
      </w:r>
      <w:r w:rsidRPr="00E34213">
        <w:rPr>
          <w:rFonts w:cs="Calibri"/>
          <w:lang w:val="sq-AL" w:bidi="sq-AL"/>
        </w:rPr>
        <w:t>Për shkak të kufizimeve në burime e kapacitete, ky Dokument nuk u arrit të publikohej në përputhje me rregullin tre vjeçar (synimi ishte janari i 2019-s).</w:t>
      </w:r>
    </w:p>
    <w:p w14:paraId="449A28A6" w14:textId="037129C6" w:rsidR="001F6440" w:rsidRPr="00E34213" w:rsidRDefault="00502359" w:rsidP="00502359">
      <w:pPr>
        <w:pStyle w:val="Heading3"/>
        <w:rPr>
          <w:rFonts w:cs="Calibri"/>
          <w:lang w:val="sq-AL"/>
        </w:rPr>
      </w:pPr>
      <w:bookmarkStart w:id="46" w:name="_Toc105762659"/>
      <w:bookmarkStart w:id="47" w:name="_Toc139278872"/>
      <w:r w:rsidRPr="00E34213">
        <w:rPr>
          <w:rFonts w:cs="Calibri"/>
          <w:lang w:val="sq-AL" w:bidi="sq-AL"/>
        </w:rPr>
        <w:lastRenderedPageBreak/>
        <w:t>Përmbledhja e Çështjeve të Rëndësishme të Menaxhimit të Ujërave (PÇRMU)</w:t>
      </w:r>
      <w:bookmarkEnd w:id="46"/>
      <w:bookmarkEnd w:id="47"/>
    </w:p>
    <w:p w14:paraId="25D7EA0B" w14:textId="562581F8" w:rsidR="00335889" w:rsidRPr="00E34213" w:rsidRDefault="00401BDE" w:rsidP="00335889">
      <w:pPr>
        <w:rPr>
          <w:rFonts w:cs="Calibri"/>
          <w:lang w:val="sq-AL"/>
        </w:rPr>
      </w:pPr>
      <w:r w:rsidRPr="00E34213">
        <w:rPr>
          <w:rFonts w:cs="Calibri"/>
          <w:lang w:val="sq-AL" w:bidi="sq-AL"/>
        </w:rPr>
        <w:t>Dokumenti</w:t>
      </w:r>
      <w:r w:rsidR="00601075" w:rsidRPr="00E34213">
        <w:rPr>
          <w:rFonts w:cs="Calibri"/>
          <w:lang w:val="sq-AL" w:bidi="sq-AL"/>
        </w:rPr>
        <w:t xml:space="preserve"> u publikua në faqen e internetit të AMBU-</w:t>
      </w:r>
      <w:r w:rsidR="00DC1C8D">
        <w:rPr>
          <w:rFonts w:cs="Calibri"/>
          <w:lang w:val="sq-AL" w:bidi="sq-AL"/>
        </w:rPr>
        <w:t>së</w:t>
      </w:r>
      <w:r w:rsidR="00DC1C8D" w:rsidRPr="00E34213">
        <w:rPr>
          <w:rFonts w:cs="Calibri"/>
          <w:lang w:val="sq-AL" w:bidi="sq-AL"/>
        </w:rPr>
        <w:t xml:space="preserve"> </w:t>
      </w:r>
      <w:r w:rsidR="00601075" w:rsidRPr="00E34213">
        <w:rPr>
          <w:rFonts w:cs="Calibri"/>
          <w:lang w:val="sq-AL" w:bidi="sq-AL"/>
        </w:rPr>
        <w:t xml:space="preserve">në </w:t>
      </w:r>
      <w:r w:rsidR="002F770C" w:rsidRPr="00E34213">
        <w:rPr>
          <w:rFonts w:cs="Calibri"/>
          <w:lang w:val="sq-AL" w:bidi="sq-AL"/>
        </w:rPr>
        <w:t>maj</w:t>
      </w:r>
      <w:r w:rsidR="00601075" w:rsidRPr="00E34213">
        <w:rPr>
          <w:rFonts w:cs="Calibri"/>
          <w:lang w:val="sq-AL" w:bidi="sq-AL"/>
        </w:rPr>
        <w:t xml:space="preserve"> të 2020-s (synimi ishte Janari 2020). Për shkak të kufizimeve në burime e kapacitete, si dhe pandemisë së COVID-19, ky Dokument nuk u arrit të publikohej në përputhje me rregullin tre vjeçar (synimi ishte janari i 2020-s). </w:t>
      </w:r>
    </w:p>
    <w:p w14:paraId="0AECD198" w14:textId="33652D35" w:rsidR="00525BDD" w:rsidRPr="00E34213" w:rsidRDefault="00401BDE" w:rsidP="00A550BA">
      <w:pPr>
        <w:jc w:val="both"/>
        <w:rPr>
          <w:rFonts w:cs="Calibri"/>
          <w:lang w:val="sq-AL"/>
        </w:rPr>
      </w:pPr>
      <w:r w:rsidRPr="00E34213">
        <w:rPr>
          <w:rFonts w:cs="Calibri"/>
          <w:noProof/>
          <w:lang w:eastAsia="en-GB"/>
        </w:rPr>
        <w:drawing>
          <wp:anchor distT="0" distB="0" distL="114300" distR="114300" simplePos="0" relativeHeight="251624960" behindDoc="0" locked="0" layoutInCell="1" allowOverlap="1" wp14:anchorId="280BE684" wp14:editId="14D1659D">
            <wp:simplePos x="0" y="0"/>
            <wp:positionH relativeFrom="column">
              <wp:posOffset>22225</wp:posOffset>
            </wp:positionH>
            <wp:positionV relativeFrom="paragraph">
              <wp:posOffset>64770</wp:posOffset>
            </wp:positionV>
            <wp:extent cx="2041525" cy="2954020"/>
            <wp:effectExtent l="38100" t="38100" r="92075" b="9398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2041525" cy="295402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335889" w:rsidRPr="00E34213">
        <w:rPr>
          <w:rFonts w:cs="Calibri"/>
          <w:lang w:val="sq-AL" w:bidi="sq-AL"/>
        </w:rPr>
        <w:t xml:space="preserve">Hartimi i </w:t>
      </w:r>
      <w:r w:rsidRPr="00E34213">
        <w:rPr>
          <w:rFonts w:cs="Calibri"/>
          <w:lang w:val="sq-AL" w:bidi="sq-AL"/>
        </w:rPr>
        <w:t>Dokumentit</w:t>
      </w:r>
      <w:r w:rsidR="00335889" w:rsidRPr="00E34213">
        <w:rPr>
          <w:rFonts w:cs="Calibri"/>
          <w:lang w:val="sq-AL" w:bidi="sq-AL"/>
        </w:rPr>
        <w:t xml:space="preserve"> u nda në dy faza: </w:t>
      </w:r>
    </w:p>
    <w:p w14:paraId="4D316B3E" w14:textId="6DBE2A2F" w:rsidR="009C6E30" w:rsidRPr="00E34213" w:rsidRDefault="00525BDD" w:rsidP="00A550BA">
      <w:pPr>
        <w:pStyle w:val="ListParagraph"/>
        <w:numPr>
          <w:ilvl w:val="0"/>
          <w:numId w:val="30"/>
        </w:numPr>
        <w:jc w:val="both"/>
        <w:rPr>
          <w:rFonts w:cs="Calibri"/>
          <w:lang w:val="sq-AL"/>
        </w:rPr>
      </w:pPr>
      <w:r w:rsidRPr="00E34213">
        <w:rPr>
          <w:rFonts w:cs="Calibri"/>
          <w:lang w:val="sq-AL" w:bidi="sq-AL"/>
        </w:rPr>
        <w:t xml:space="preserve">drafti iu shpërnda për komente disa institucioneve (“Grupi Ekspert”), për t’u siguruar që përmbajtja e PÇRMU-së t’i përfaqësojë si duhet çështjet kryesore që prekin basenin ujor. Lista e kontribuesve përmblidhet në Shtojcën Teknike XII. </w:t>
      </w:r>
    </w:p>
    <w:p w14:paraId="5BA19DA6" w14:textId="50C5A043" w:rsidR="005B5AD1" w:rsidRPr="00E34213" w:rsidRDefault="005B5AD1" w:rsidP="00A550BA">
      <w:pPr>
        <w:pStyle w:val="ListParagraph"/>
        <w:numPr>
          <w:ilvl w:val="0"/>
          <w:numId w:val="30"/>
        </w:numPr>
        <w:jc w:val="both"/>
        <w:rPr>
          <w:rFonts w:cs="Calibri"/>
          <w:lang w:val="sq-AL"/>
        </w:rPr>
      </w:pPr>
      <w:r w:rsidRPr="00E34213">
        <w:rPr>
          <w:rFonts w:cs="Calibri"/>
          <w:lang w:val="sq-AL" w:bidi="sq-AL"/>
        </w:rPr>
        <w:t>PÇRMU-ja përfundimtare u publikua në faqen e AMBU-</w:t>
      </w:r>
      <w:r w:rsidR="00A550BA">
        <w:rPr>
          <w:rFonts w:cs="Calibri"/>
          <w:lang w:val="sq-AL" w:bidi="sq-AL"/>
        </w:rPr>
        <w:t>së</w:t>
      </w:r>
      <w:r w:rsidRPr="00E34213">
        <w:rPr>
          <w:rFonts w:cs="Calibri"/>
          <w:lang w:val="sq-AL" w:bidi="sq-AL"/>
        </w:rPr>
        <w:t xml:space="preserve"> në maj të 2020-s, për konsultime në shkallë të gjerë.</w:t>
      </w:r>
    </w:p>
    <w:p w14:paraId="3A5125A9" w14:textId="2174A28F" w:rsidR="00804CB9" w:rsidRPr="00E34213" w:rsidRDefault="005B5AD1" w:rsidP="00A550BA">
      <w:pPr>
        <w:jc w:val="both"/>
        <w:rPr>
          <w:rFonts w:cs="Calibri"/>
          <w:lang w:val="sq-AL"/>
        </w:rPr>
      </w:pPr>
      <w:r w:rsidRPr="00E34213">
        <w:rPr>
          <w:rFonts w:cs="Calibri"/>
          <w:lang w:val="sq-AL" w:bidi="sq-AL"/>
        </w:rPr>
        <w:t xml:space="preserve">PÇRMU-ja nuk është </w:t>
      </w:r>
      <w:r w:rsidR="00401BDE" w:rsidRPr="00E34213">
        <w:rPr>
          <w:rFonts w:cs="Calibri"/>
          <w:lang w:val="sq-AL" w:bidi="sq-AL"/>
        </w:rPr>
        <w:t xml:space="preserve">dokument teknik, </w:t>
      </w:r>
      <w:r w:rsidRPr="00E34213">
        <w:rPr>
          <w:rFonts w:cs="Calibri"/>
          <w:lang w:val="sq-AL" w:bidi="sq-AL"/>
        </w:rPr>
        <w:t xml:space="preserve">por shërben për t’i paraqitur publikut të gjerë dhe grupeve të interesit një tablo të përgjithshme të mangësive dhe problemeve kryesore që lidhen me ujërat, të cilat duhen trajtuar për të mbrojtur ekosistemet dhe burimet e çmuara ujore, si dhe për të siguruar cilësinë dhe sasinë e qëndrueshme të burimeve ujore në plan afatgjatë. </w:t>
      </w:r>
    </w:p>
    <w:p w14:paraId="32E46A7C" w14:textId="252F4928" w:rsidR="005B5AD1" w:rsidRPr="00E34213" w:rsidRDefault="00601075" w:rsidP="00A550BA">
      <w:pPr>
        <w:jc w:val="both"/>
        <w:rPr>
          <w:rFonts w:cs="Calibri"/>
          <w:lang w:val="sq-AL"/>
        </w:rPr>
      </w:pPr>
      <w:r w:rsidRPr="00E34213">
        <w:rPr>
          <w:rFonts w:cs="Calibri"/>
          <w:lang w:val="sq-AL" w:bidi="sq-AL"/>
        </w:rPr>
        <w:t>PÇRMU-ja duhet të jetë po aq informuese sa të stimulojë përgjigje dhe reagime nga një larmi palësh të interesuara. PÇRMU-ja është strukturuar sipas disa temave lehtësisht të dallueshme, përmbledhur në</w:t>
      </w:r>
      <w:r w:rsidR="00401BDE" w:rsidRPr="00E34213">
        <w:rPr>
          <w:rFonts w:cs="Calibri"/>
          <w:lang w:val="sq-AL" w:bidi="sq-AL"/>
        </w:rPr>
        <w:t xml:space="preserve"> Tabelën 2-1</w:t>
      </w:r>
      <w:r w:rsidRPr="00E34213">
        <w:rPr>
          <w:rFonts w:cs="Calibri"/>
          <w:lang w:val="sq-AL" w:bidi="sq-AL"/>
        </w:rPr>
        <w:t>. Në këtë dokument, AMBU sugjeron masat e mundshme menaxheriale dhe operacionale për zbutjen e praktikave të paqëndrueshme dhe dëmtuese të përdorimit të burimeve ujore.</w:t>
      </w:r>
    </w:p>
    <w:p w14:paraId="4F388DD7" w14:textId="17DFC5A8" w:rsidR="00601075" w:rsidRPr="00E34213" w:rsidRDefault="00601075" w:rsidP="00A550BA">
      <w:pPr>
        <w:jc w:val="both"/>
        <w:rPr>
          <w:rFonts w:cs="Calibri"/>
          <w:lang w:val="sq-AL"/>
        </w:rPr>
      </w:pPr>
      <w:r w:rsidRPr="00E34213">
        <w:rPr>
          <w:rFonts w:cs="Calibri"/>
          <w:lang w:val="sq-AL" w:bidi="sq-AL"/>
        </w:rPr>
        <w:t>Komentet gjatë konsultimit dhe përmbledhja se si këto pikëpamje janë marrë në konsideratë në Programin e Masave në PMBU, paraqiten në Shtojcën Teknike XII.</w:t>
      </w:r>
    </w:p>
    <w:p w14:paraId="5843A0F5" w14:textId="39F560B7" w:rsidR="00633D4A" w:rsidRPr="00E34213" w:rsidRDefault="00387AE9" w:rsidP="00652B3A">
      <w:pPr>
        <w:pStyle w:val="Heading3"/>
        <w:rPr>
          <w:rFonts w:cs="Calibri"/>
          <w:lang w:val="sq-AL"/>
        </w:rPr>
      </w:pPr>
      <w:bookmarkStart w:id="48" w:name="_Toc105762660"/>
      <w:bookmarkStart w:id="49" w:name="_Toc139278873"/>
      <w:r w:rsidRPr="00E34213">
        <w:rPr>
          <w:rFonts w:cs="Calibri"/>
          <w:lang w:val="sq-AL" w:bidi="sq-AL"/>
        </w:rPr>
        <w:t>Draft Plani i Menaxhimit të Basenit ujor</w:t>
      </w:r>
      <w:bookmarkEnd w:id="48"/>
      <w:bookmarkEnd w:id="49"/>
    </w:p>
    <w:p w14:paraId="767ADB8B" w14:textId="28DDD165" w:rsidR="00387AE9" w:rsidRPr="00E34213" w:rsidRDefault="00387AE9" w:rsidP="00401BDE">
      <w:pPr>
        <w:jc w:val="both"/>
        <w:rPr>
          <w:rFonts w:cs="Calibri"/>
          <w:lang w:val="sq-AL"/>
        </w:rPr>
      </w:pPr>
      <w:r w:rsidRPr="00E34213">
        <w:rPr>
          <w:rFonts w:cs="Calibri"/>
          <w:lang w:val="sq-AL" w:bidi="sq-AL"/>
        </w:rPr>
        <w:t xml:space="preserve">Raporti (draft) i PMBU-së u publikua në faqen e </w:t>
      </w:r>
      <w:r w:rsidR="00F71A1D" w:rsidRPr="00E34213">
        <w:rPr>
          <w:rFonts w:cs="Calibri"/>
          <w:lang w:val="sq-AL" w:bidi="sq-AL"/>
        </w:rPr>
        <w:t>AMBU-</w:t>
      </w:r>
      <w:r w:rsidR="00A550BA">
        <w:rPr>
          <w:rFonts w:cs="Calibri"/>
          <w:lang w:val="sq-AL" w:bidi="sq-AL"/>
        </w:rPr>
        <w:t>së</w:t>
      </w:r>
      <w:r w:rsidRPr="00E34213">
        <w:rPr>
          <w:rFonts w:cs="Calibri"/>
          <w:lang w:val="sq-AL" w:bidi="sq-AL"/>
        </w:rPr>
        <w:t xml:space="preserve"> në </w:t>
      </w:r>
      <w:r w:rsidR="00401BDE" w:rsidRPr="00E34213">
        <w:rPr>
          <w:rFonts w:cs="Calibri"/>
          <w:lang w:val="sq-AL" w:bidi="sq-AL"/>
        </w:rPr>
        <w:t>Qershor</w:t>
      </w:r>
      <w:r w:rsidRPr="00E34213">
        <w:rPr>
          <w:rFonts w:cs="Calibri"/>
          <w:lang w:val="sq-AL" w:bidi="sq-AL"/>
        </w:rPr>
        <w:t xml:space="preserve"> të </w:t>
      </w:r>
      <w:r w:rsidR="00401BDE" w:rsidRPr="00E34213">
        <w:rPr>
          <w:rFonts w:cs="Calibri"/>
          <w:lang w:val="sq-AL" w:bidi="sq-AL"/>
        </w:rPr>
        <w:t xml:space="preserve">vitit 2022-shit. </w:t>
      </w:r>
      <w:r w:rsidRPr="00E34213">
        <w:rPr>
          <w:rFonts w:cs="Calibri"/>
          <w:lang w:val="sq-AL" w:bidi="sq-AL"/>
        </w:rPr>
        <w:t>Periudha e konsultimit do të zgjas 6-muaj. Komentet gjatë konsultimit dhe përmbledhja se si këto pikëpamje janë marrë në konsideratë në Programin e Masave në PMBU, paraqiten në Shtojcën Teknike XII.</w:t>
      </w:r>
    </w:p>
    <w:p w14:paraId="07E00DC2" w14:textId="6514DA48" w:rsidR="00804CB9" w:rsidRPr="00E34213" w:rsidRDefault="00804CB9" w:rsidP="00804CB9">
      <w:pPr>
        <w:pStyle w:val="Heading3"/>
        <w:rPr>
          <w:rFonts w:cs="Calibri"/>
          <w:lang w:val="sq-AL"/>
        </w:rPr>
      </w:pPr>
      <w:bookmarkStart w:id="50" w:name="_Toc105762661"/>
      <w:bookmarkStart w:id="51" w:name="_Toc139278874"/>
      <w:r w:rsidRPr="00E34213">
        <w:rPr>
          <w:rFonts w:cs="Calibri"/>
          <w:lang w:val="sq-AL" w:bidi="sq-AL"/>
        </w:rPr>
        <w:t>Takime me publikun, Fushata Prezantimi dhe Trajnime</w:t>
      </w:r>
      <w:bookmarkEnd w:id="50"/>
      <w:bookmarkEnd w:id="51"/>
    </w:p>
    <w:p w14:paraId="63A026FE" w14:textId="32662E1C" w:rsidR="007E7D85" w:rsidRPr="00E34213" w:rsidRDefault="007E7D85" w:rsidP="00401BDE">
      <w:pPr>
        <w:jc w:val="both"/>
        <w:rPr>
          <w:rFonts w:cs="Calibri"/>
          <w:lang w:val="sq-AL"/>
        </w:rPr>
      </w:pPr>
      <w:r w:rsidRPr="00E34213">
        <w:rPr>
          <w:rFonts w:cs="Calibri"/>
          <w:lang w:val="sq-AL" w:bidi="sq-AL"/>
        </w:rPr>
        <w:t>Përgatitja e PMBU-së kërkon një seri hapash dhe veprimtaritë në form</w:t>
      </w:r>
      <w:r w:rsidR="00A550BA">
        <w:rPr>
          <w:rFonts w:cs="Calibri"/>
          <w:lang w:val="sq-AL" w:bidi="sq-AL"/>
        </w:rPr>
        <w:t>ë workshop-i/trajnimi strukturoh</w:t>
      </w:r>
      <w:r w:rsidRPr="00E34213">
        <w:rPr>
          <w:rFonts w:cs="Calibri"/>
          <w:lang w:val="sq-AL" w:bidi="sq-AL"/>
        </w:rPr>
        <w:t>en sipas këtyre hapave. Hapat janë këto:</w:t>
      </w:r>
    </w:p>
    <w:p w14:paraId="1204DB8F" w14:textId="77777777" w:rsidR="007E7D85" w:rsidRPr="00E34213" w:rsidRDefault="007E7D85" w:rsidP="001F5728">
      <w:pPr>
        <w:pStyle w:val="ListParagraph"/>
        <w:numPr>
          <w:ilvl w:val="0"/>
          <w:numId w:val="58"/>
        </w:numPr>
        <w:jc w:val="both"/>
        <w:rPr>
          <w:rFonts w:cs="Calibri"/>
          <w:lang w:val="sq-AL"/>
        </w:rPr>
      </w:pPr>
      <w:r w:rsidRPr="00E34213">
        <w:rPr>
          <w:rFonts w:cs="Calibri"/>
          <w:lang w:val="sq-AL" w:bidi="sq-AL"/>
        </w:rPr>
        <w:t>Fillimi i procesit të PMBU-së</w:t>
      </w:r>
    </w:p>
    <w:p w14:paraId="5F67A509" w14:textId="77777777" w:rsidR="007E7D85" w:rsidRPr="00E34213" w:rsidRDefault="007E7D85" w:rsidP="001F5728">
      <w:pPr>
        <w:pStyle w:val="ListParagraph"/>
        <w:numPr>
          <w:ilvl w:val="0"/>
          <w:numId w:val="58"/>
        </w:numPr>
        <w:jc w:val="both"/>
        <w:rPr>
          <w:rFonts w:cs="Calibri"/>
          <w:lang w:val="sq-AL"/>
        </w:rPr>
      </w:pPr>
      <w:r w:rsidRPr="00E34213">
        <w:rPr>
          <w:rFonts w:cs="Calibri"/>
          <w:lang w:val="sq-AL" w:bidi="sq-AL"/>
        </w:rPr>
        <w:t>Karakterizimi</w:t>
      </w:r>
    </w:p>
    <w:p w14:paraId="26332AEE" w14:textId="77777777" w:rsidR="007E7D85" w:rsidRPr="00E34213" w:rsidRDefault="007E7D85" w:rsidP="001F5728">
      <w:pPr>
        <w:pStyle w:val="ListParagraph"/>
        <w:numPr>
          <w:ilvl w:val="0"/>
          <w:numId w:val="58"/>
        </w:numPr>
        <w:jc w:val="both"/>
        <w:rPr>
          <w:rFonts w:cs="Calibri"/>
          <w:lang w:val="sq-AL"/>
        </w:rPr>
      </w:pPr>
      <w:r w:rsidRPr="00E34213">
        <w:rPr>
          <w:rFonts w:cs="Calibri"/>
          <w:lang w:val="sq-AL" w:bidi="sq-AL"/>
        </w:rPr>
        <w:t>Vlerësimi i Presionit-Ndikimit</w:t>
      </w:r>
    </w:p>
    <w:p w14:paraId="1402AC14" w14:textId="77777777" w:rsidR="007E7D85" w:rsidRPr="00E34213" w:rsidRDefault="007E7D85" w:rsidP="001F5728">
      <w:pPr>
        <w:pStyle w:val="ListParagraph"/>
        <w:numPr>
          <w:ilvl w:val="0"/>
          <w:numId w:val="58"/>
        </w:numPr>
        <w:jc w:val="both"/>
        <w:rPr>
          <w:rFonts w:cs="Calibri"/>
          <w:lang w:val="sq-AL"/>
        </w:rPr>
      </w:pPr>
      <w:r w:rsidRPr="00E34213">
        <w:rPr>
          <w:rFonts w:cs="Calibri"/>
          <w:lang w:val="sq-AL" w:bidi="sq-AL"/>
        </w:rPr>
        <w:t>Zonat e mbrojtura</w:t>
      </w:r>
    </w:p>
    <w:p w14:paraId="459036E9" w14:textId="77777777" w:rsidR="007E7D85" w:rsidRPr="00E34213" w:rsidRDefault="007E7D85" w:rsidP="001F5728">
      <w:pPr>
        <w:pStyle w:val="ListParagraph"/>
        <w:numPr>
          <w:ilvl w:val="0"/>
          <w:numId w:val="58"/>
        </w:numPr>
        <w:jc w:val="both"/>
        <w:rPr>
          <w:rFonts w:cs="Calibri"/>
          <w:lang w:val="sq-AL"/>
        </w:rPr>
      </w:pPr>
      <w:r w:rsidRPr="00E34213">
        <w:rPr>
          <w:rFonts w:cs="Calibri"/>
          <w:lang w:val="sq-AL" w:bidi="sq-AL"/>
        </w:rPr>
        <w:t>Vlerësimi i monitorimit</w:t>
      </w:r>
    </w:p>
    <w:p w14:paraId="48975299" w14:textId="77777777" w:rsidR="007E7D85" w:rsidRPr="00E34213" w:rsidRDefault="007E7D85" w:rsidP="001F5728">
      <w:pPr>
        <w:pStyle w:val="ListParagraph"/>
        <w:numPr>
          <w:ilvl w:val="0"/>
          <w:numId w:val="58"/>
        </w:numPr>
        <w:jc w:val="both"/>
        <w:rPr>
          <w:rFonts w:cs="Calibri"/>
          <w:lang w:val="sq-AL"/>
        </w:rPr>
      </w:pPr>
      <w:r w:rsidRPr="00E34213">
        <w:rPr>
          <w:rFonts w:cs="Calibri"/>
          <w:lang w:val="sq-AL" w:bidi="sq-AL"/>
        </w:rPr>
        <w:t>Objektivat mjedisore</w:t>
      </w:r>
    </w:p>
    <w:p w14:paraId="70489C22" w14:textId="77777777" w:rsidR="007E7D85" w:rsidRPr="00E34213" w:rsidRDefault="007E7D85" w:rsidP="001F5728">
      <w:pPr>
        <w:pStyle w:val="ListParagraph"/>
        <w:numPr>
          <w:ilvl w:val="0"/>
          <w:numId w:val="58"/>
        </w:numPr>
        <w:jc w:val="both"/>
        <w:rPr>
          <w:rFonts w:cs="Calibri"/>
          <w:lang w:val="sq-AL"/>
        </w:rPr>
      </w:pPr>
      <w:r w:rsidRPr="00E34213">
        <w:rPr>
          <w:rFonts w:cs="Calibri"/>
          <w:lang w:val="sq-AL" w:bidi="sq-AL"/>
        </w:rPr>
        <w:t>Vlerësimi ekonomik</w:t>
      </w:r>
    </w:p>
    <w:p w14:paraId="2C9ABB6A" w14:textId="77777777" w:rsidR="007E7D85" w:rsidRPr="00E34213" w:rsidRDefault="007E7D85" w:rsidP="001F5728">
      <w:pPr>
        <w:pStyle w:val="ListParagraph"/>
        <w:numPr>
          <w:ilvl w:val="0"/>
          <w:numId w:val="58"/>
        </w:numPr>
        <w:jc w:val="both"/>
        <w:rPr>
          <w:rFonts w:cs="Calibri"/>
          <w:lang w:val="sq-AL"/>
        </w:rPr>
      </w:pPr>
      <w:r w:rsidRPr="00E34213">
        <w:rPr>
          <w:rFonts w:cs="Calibri"/>
          <w:lang w:val="sq-AL" w:bidi="sq-AL"/>
        </w:rPr>
        <w:t>Programi i masave</w:t>
      </w:r>
    </w:p>
    <w:p w14:paraId="47149D1C" w14:textId="77777777" w:rsidR="007E7D85" w:rsidRPr="00E34213" w:rsidRDefault="007E7D85" w:rsidP="001F5728">
      <w:pPr>
        <w:pStyle w:val="ListParagraph"/>
        <w:numPr>
          <w:ilvl w:val="0"/>
          <w:numId w:val="58"/>
        </w:numPr>
        <w:jc w:val="both"/>
        <w:rPr>
          <w:rFonts w:cs="Calibri"/>
          <w:lang w:val="sq-AL"/>
        </w:rPr>
      </w:pPr>
      <w:r w:rsidRPr="00E34213">
        <w:rPr>
          <w:rFonts w:cs="Calibri"/>
          <w:lang w:val="sq-AL" w:bidi="sq-AL"/>
        </w:rPr>
        <w:t>Plani i Menaxhimit të Baseneve Ujore</w:t>
      </w:r>
    </w:p>
    <w:p w14:paraId="7CDC1F93" w14:textId="77777777" w:rsidR="007E7D85" w:rsidRPr="00E34213" w:rsidRDefault="007E7D85" w:rsidP="001F5728">
      <w:pPr>
        <w:pStyle w:val="ListParagraph"/>
        <w:numPr>
          <w:ilvl w:val="0"/>
          <w:numId w:val="58"/>
        </w:numPr>
        <w:jc w:val="both"/>
        <w:rPr>
          <w:rFonts w:cs="Calibri"/>
          <w:lang w:val="sq-AL"/>
        </w:rPr>
      </w:pPr>
      <w:r w:rsidRPr="00E34213">
        <w:rPr>
          <w:rFonts w:cs="Calibri"/>
          <w:lang w:val="sq-AL" w:bidi="sq-AL"/>
        </w:rPr>
        <w:t>Konsultimi</w:t>
      </w:r>
    </w:p>
    <w:p w14:paraId="23B43387" w14:textId="77777777" w:rsidR="007E7D85" w:rsidRPr="00E34213" w:rsidRDefault="007E7D85" w:rsidP="00401BDE">
      <w:pPr>
        <w:jc w:val="both"/>
        <w:rPr>
          <w:rFonts w:cs="Calibri"/>
          <w:lang w:val="sq-AL"/>
        </w:rPr>
      </w:pPr>
      <w:r w:rsidRPr="00E34213">
        <w:rPr>
          <w:rFonts w:cs="Calibri"/>
          <w:lang w:val="sq-AL" w:bidi="sq-AL"/>
        </w:rPr>
        <w:t>Këto hapa mbështeten në DKU-në e BE-së dhe në Strategjinë e BE-së për Zbatimin e Përbashkët të DKU-së, që shoqërohen nga një seri dokumentesh udhëzuese.</w:t>
      </w:r>
    </w:p>
    <w:p w14:paraId="532995E3" w14:textId="77777777" w:rsidR="007E7D85" w:rsidRPr="00E34213" w:rsidRDefault="007E7D85" w:rsidP="00401BDE">
      <w:pPr>
        <w:jc w:val="both"/>
        <w:rPr>
          <w:rFonts w:cs="Calibri"/>
          <w:lang w:val="sq-AL"/>
        </w:rPr>
      </w:pPr>
      <w:r w:rsidRPr="00E34213">
        <w:rPr>
          <w:rFonts w:cs="Calibri"/>
          <w:lang w:val="sq-AL" w:bidi="sq-AL"/>
        </w:rPr>
        <w:t>Krahas moduleve që lidhen drejtpërdrejt me procesin e PMBU-së, janë zhvilluar edhe disa module për sfondin e përgjithshëm, transpozimin ligjor dhe zbatimin pas PMBU-së.</w:t>
      </w:r>
    </w:p>
    <w:p w14:paraId="7D68091E" w14:textId="77777777" w:rsidR="007E7D85" w:rsidRPr="00E34213" w:rsidRDefault="007E7D85" w:rsidP="00401BDE">
      <w:pPr>
        <w:jc w:val="both"/>
        <w:rPr>
          <w:rFonts w:cs="Calibri"/>
          <w:lang w:val="sq-AL"/>
        </w:rPr>
      </w:pPr>
      <w:r w:rsidRPr="00E34213">
        <w:rPr>
          <w:rFonts w:cs="Calibri"/>
          <w:lang w:val="sq-AL" w:bidi="sq-AL"/>
        </w:rPr>
        <w:t>Çdo modul përmban disa aktivitete (trajnime, workshop-e, shembuj praktikë, punë në terren, trajnim në vendin e punës) në varësi të modulit. Zbatimi i të gjitha aktiviteteve të parashikuara mund të zgjasë disa muaj, pasi është në vijim të progresit të punës me procesin e PMBU-së.</w:t>
      </w:r>
    </w:p>
    <w:p w14:paraId="1B32B412" w14:textId="77777777" w:rsidR="007E7D85" w:rsidRPr="00E34213" w:rsidRDefault="007E7D85" w:rsidP="00401BDE">
      <w:pPr>
        <w:jc w:val="both"/>
        <w:rPr>
          <w:rFonts w:cs="Calibri"/>
          <w:lang w:val="sq-AL"/>
        </w:rPr>
      </w:pPr>
      <w:r w:rsidRPr="00E34213">
        <w:rPr>
          <w:rFonts w:cs="Calibri"/>
          <w:lang w:val="sq-AL" w:bidi="sq-AL"/>
        </w:rPr>
        <w:t xml:space="preserve">Produkti i procesit të PMBU-së është vetë PMBU-ja, që përfshin 10 seksione kyçe. </w:t>
      </w:r>
    </w:p>
    <w:p w14:paraId="0332C6DF" w14:textId="2D788AF5" w:rsidR="007E7D85" w:rsidRPr="00E34213" w:rsidRDefault="007E7D85" w:rsidP="00401BDE">
      <w:pPr>
        <w:jc w:val="both"/>
        <w:rPr>
          <w:lang w:val="sq-AL"/>
        </w:rPr>
      </w:pPr>
      <w:r w:rsidRPr="00E34213">
        <w:rPr>
          <w:rFonts w:cs="Calibri"/>
          <w:lang w:val="sq-AL" w:bidi="sq-AL"/>
        </w:rPr>
        <w:lastRenderedPageBreak/>
        <w:t xml:space="preserve">Çdo </w:t>
      </w:r>
      <w:r w:rsidR="00A550BA">
        <w:rPr>
          <w:rFonts w:cs="Calibri"/>
          <w:lang w:val="sq-AL" w:bidi="sq-AL"/>
        </w:rPr>
        <w:t>modul workshop-i/trajnimi lidh</w:t>
      </w:r>
      <w:r w:rsidRPr="00E34213">
        <w:rPr>
          <w:rFonts w:cs="Calibri"/>
          <w:lang w:val="sq-AL" w:bidi="sq-AL"/>
        </w:rPr>
        <w:t xml:space="preserve"> dhe mbështet drejtpërdrejt të paktën një seksion të PMBU-së, madje me raste mbështet më tepër se një. </w:t>
      </w:r>
    </w:p>
    <w:p w14:paraId="4E04128E" w14:textId="77777777" w:rsidR="007E7D85" w:rsidRDefault="007E7D85" w:rsidP="00401BDE">
      <w:pPr>
        <w:jc w:val="both"/>
        <w:rPr>
          <w:rFonts w:cs="Calibri"/>
          <w:lang w:val="sq-AL" w:bidi="sq-AL"/>
        </w:rPr>
      </w:pPr>
      <w:r w:rsidRPr="00E34213">
        <w:rPr>
          <w:rFonts w:cs="Calibri"/>
          <w:lang w:val="sq-AL" w:bidi="sq-AL"/>
        </w:rPr>
        <w:t>Pjesëmarrja në veprimtari të ndryshme workshop-i/trajnimi duhet të përfshijë të gjitha institucionet e përfshira në përgatitjen e PMBU-së, si AMBU, apo institucione të tjera të përfshira drejtpërdrejt ose tërthorazi, si Agjencia Kombëtare e Mjedisit (AKM).</w:t>
      </w:r>
    </w:p>
    <w:p w14:paraId="1671419A" w14:textId="51952F6E" w:rsidR="00104861" w:rsidRPr="001D10D0" w:rsidRDefault="00104861" w:rsidP="00104861">
      <w:pPr>
        <w:pStyle w:val="Brdtekst1"/>
        <w:jc w:val="both"/>
        <w:rPr>
          <w:rFonts w:ascii="Calibri" w:hAnsi="Calibri" w:cs="Calibri"/>
          <w:sz w:val="22"/>
          <w:szCs w:val="22"/>
          <w:lang w:val="sq-AL"/>
        </w:rPr>
      </w:pPr>
      <w:r w:rsidRPr="001D10D0">
        <w:rPr>
          <w:rFonts w:ascii="Calibri" w:hAnsi="Calibri" w:cs="Calibri"/>
          <w:sz w:val="22"/>
          <w:szCs w:val="22"/>
          <w:lang w:val="sq-AL"/>
        </w:rPr>
        <w:t>Në këtë kuadër është miratuar Urdhëri i Kryeministrit Nr. 32 datë 01.03.2021 për “Ngritjen dhe funksionimin e grupeve ndër-institucionale të punës për përgatitjen e planeve të menaxhimit të baseneve ujore Mat, Ishëm dhe Erzen”. Me qëllim zhvillimin e një diskutimi të hapur mbi hapat e ndjekur dhe në funksion të përgatitjes së planeve të menaxhimit të baseneve ujore të sipërpermendura, vijimi i punës deri në hartimin e projekt planeve, AMBU së bashku me ekspertët kombëtare dhe ndërkombëtare të kontraktuar nga projekti “Mbështetja e BE-së për menaxhimin e integruar të ujit në Shqipëri” kanë zhvilluar gjatë vitit 2021</w:t>
      </w:r>
      <w:r w:rsidR="00A550BA">
        <w:rPr>
          <w:rFonts w:ascii="Calibri" w:hAnsi="Calibri" w:cs="Calibri"/>
          <w:sz w:val="22"/>
          <w:szCs w:val="22"/>
          <w:lang w:val="sq-AL"/>
        </w:rPr>
        <w:t>,</w:t>
      </w:r>
      <w:r w:rsidRPr="001D10D0">
        <w:rPr>
          <w:rFonts w:ascii="Calibri" w:hAnsi="Calibri" w:cs="Calibri"/>
          <w:sz w:val="22"/>
          <w:szCs w:val="22"/>
          <w:lang w:val="sq-AL"/>
        </w:rPr>
        <w:t xml:space="preserve"> 4 (katër) takime me përfaqësuesit e GNP-së. </w:t>
      </w:r>
    </w:p>
    <w:p w14:paraId="11EE761B" w14:textId="77777777" w:rsidR="00104861" w:rsidRPr="001D10D0" w:rsidRDefault="00104861" w:rsidP="00104861">
      <w:pPr>
        <w:pStyle w:val="Brdtekst1"/>
        <w:jc w:val="both"/>
        <w:rPr>
          <w:rFonts w:ascii="Calibri" w:hAnsi="Calibri" w:cs="Calibri"/>
          <w:sz w:val="22"/>
          <w:szCs w:val="22"/>
          <w:lang w:val="sq-AL"/>
        </w:rPr>
      </w:pPr>
      <w:r w:rsidRPr="001D10D0">
        <w:rPr>
          <w:rFonts w:ascii="Calibri" w:hAnsi="Calibri" w:cs="Calibri"/>
          <w:sz w:val="22"/>
          <w:szCs w:val="22"/>
          <w:lang w:val="sq-AL"/>
        </w:rPr>
        <w:t>Janë organizuar dhe drejtuar mbledhjet e takimeve të zhvilluara me përfaqësuesit e zgjedhur nga institucionet e përmendura në pikën numër 4 të Urdhrit të Kryeministrit. Institucionet e përfaqësuara në këtë grup pune janë Agjencia e Menaxhimit të Burimeve Ujore, Ministria e Turizmit dhe Mjedisit, Ministria e Infrastrukturës dhe Energjisë, Ministria e Bujqësisë dhe Zhvillimit Rural, Shërbimi Gjeologjik Shqiptar, Agjencia Kombëtare e Mbrojtjes Civile, Agjencia Kombëtare e Mjedisit, Agjencia Kombëtare e Ujësjellës-Kanalizimeve dhe Infrastrukturës së Mbetjeve, Agjencia Kombëtarë e Zonave të Mbrojtura, Instituti i Shëndetit Publik, Instituti i Statistikave, Zyra e Administrimit e Basenit Ujor Mat, Ishëm, Erzen dhe Zyrat e Administratave Rajonale të Zonave të Mbrojtura të Tiranës, Durrësit dhe Lezhës.</w:t>
      </w:r>
    </w:p>
    <w:p w14:paraId="0435B664" w14:textId="77777777" w:rsidR="00104861" w:rsidRPr="001D10D0" w:rsidRDefault="00104861" w:rsidP="00104861">
      <w:pPr>
        <w:pStyle w:val="Brdtekst1"/>
        <w:jc w:val="both"/>
        <w:rPr>
          <w:rFonts w:ascii="Calibri" w:hAnsi="Calibri" w:cs="Calibri"/>
          <w:sz w:val="22"/>
          <w:szCs w:val="22"/>
          <w:lang w:val="sq-AL"/>
        </w:rPr>
      </w:pPr>
      <w:r w:rsidRPr="001D10D0">
        <w:rPr>
          <w:rFonts w:ascii="Calibri" w:hAnsi="Calibri" w:cs="Calibri"/>
          <w:sz w:val="22"/>
          <w:szCs w:val="22"/>
          <w:lang w:val="sq-AL"/>
        </w:rPr>
        <w:t>Mbledhjet e takimeve që janë zhvilluar përgjatë vitit 2021, kanë patur në fokus shpërndarjen e materialeve të draft-planeve për basenet Mat, Ishëm dhe Erzen tek përfaqësuesit e grupit për të marr komentet dhe kontributet e tyre për kapitujt e diskutuar. Këto materiale janë dërguar nëpërmjet postës elektronike dhe gjithashtu janë mbledhur edhe komentet e dhëna nga secili prej përfaqësuesve.</w:t>
      </w:r>
    </w:p>
    <w:p w14:paraId="1BA2BFDF" w14:textId="77777777" w:rsidR="00104861" w:rsidRPr="001D10D0" w:rsidRDefault="00104861" w:rsidP="00104861">
      <w:pPr>
        <w:pStyle w:val="Brdtekst1"/>
        <w:jc w:val="both"/>
        <w:rPr>
          <w:rFonts w:ascii="Calibri" w:hAnsi="Calibri" w:cs="Calibri"/>
          <w:sz w:val="22"/>
          <w:szCs w:val="22"/>
          <w:lang w:val="sq-AL"/>
        </w:rPr>
      </w:pPr>
      <w:r w:rsidRPr="001D10D0">
        <w:rPr>
          <w:rFonts w:ascii="Calibri" w:hAnsi="Calibri" w:cs="Calibri"/>
          <w:sz w:val="22"/>
          <w:szCs w:val="22"/>
          <w:lang w:val="sq-AL"/>
        </w:rPr>
        <w:t>Janë realizuar 4 (katër) mbledhje, ku mbledhja e :</w:t>
      </w:r>
    </w:p>
    <w:p w14:paraId="4DA78190" w14:textId="77777777" w:rsidR="00104861" w:rsidRPr="001D10D0" w:rsidRDefault="00104861" w:rsidP="001F5728">
      <w:pPr>
        <w:pStyle w:val="Brdtekst1"/>
        <w:numPr>
          <w:ilvl w:val="0"/>
          <w:numId w:val="46"/>
        </w:numPr>
        <w:spacing w:after="120"/>
        <w:jc w:val="both"/>
        <w:rPr>
          <w:rFonts w:ascii="Calibri" w:hAnsi="Calibri" w:cs="Calibri"/>
          <w:sz w:val="22"/>
          <w:szCs w:val="22"/>
          <w:lang w:val="sq-AL"/>
        </w:rPr>
      </w:pPr>
      <w:r w:rsidRPr="001D10D0">
        <w:rPr>
          <w:rFonts w:ascii="Calibri" w:hAnsi="Calibri" w:cs="Calibri"/>
          <w:sz w:val="22"/>
          <w:szCs w:val="22"/>
          <w:lang w:val="sq-AL"/>
        </w:rPr>
        <w:t>Takimit të Parë është mbajtur në datën 28.5.2021;</w:t>
      </w:r>
    </w:p>
    <w:p w14:paraId="2E2249F4" w14:textId="77777777" w:rsidR="00104861" w:rsidRPr="001D10D0" w:rsidRDefault="00104861" w:rsidP="001F5728">
      <w:pPr>
        <w:pStyle w:val="Brdtekst1"/>
        <w:numPr>
          <w:ilvl w:val="0"/>
          <w:numId w:val="46"/>
        </w:numPr>
        <w:spacing w:after="120"/>
        <w:jc w:val="both"/>
        <w:rPr>
          <w:rFonts w:ascii="Calibri" w:hAnsi="Calibri" w:cs="Calibri"/>
          <w:sz w:val="22"/>
          <w:szCs w:val="22"/>
          <w:lang w:val="sq-AL"/>
        </w:rPr>
      </w:pPr>
      <w:r w:rsidRPr="001D10D0">
        <w:rPr>
          <w:rFonts w:ascii="Calibri" w:hAnsi="Calibri" w:cs="Calibri"/>
          <w:sz w:val="22"/>
          <w:szCs w:val="22"/>
          <w:lang w:val="sq-AL"/>
        </w:rPr>
        <w:t>Takimit të Dytë është mbajtur në datën 23.6.2021;</w:t>
      </w:r>
    </w:p>
    <w:p w14:paraId="747BEAE8" w14:textId="77777777" w:rsidR="00104861" w:rsidRPr="001D10D0" w:rsidRDefault="00104861" w:rsidP="001F5728">
      <w:pPr>
        <w:pStyle w:val="Brdtekst1"/>
        <w:numPr>
          <w:ilvl w:val="0"/>
          <w:numId w:val="46"/>
        </w:numPr>
        <w:spacing w:after="120"/>
        <w:jc w:val="both"/>
        <w:rPr>
          <w:rFonts w:ascii="Calibri" w:hAnsi="Calibri" w:cs="Calibri"/>
          <w:sz w:val="22"/>
          <w:szCs w:val="22"/>
          <w:lang w:val="sq-AL"/>
        </w:rPr>
      </w:pPr>
      <w:r w:rsidRPr="001D10D0">
        <w:rPr>
          <w:rFonts w:ascii="Calibri" w:hAnsi="Calibri" w:cs="Calibri"/>
          <w:sz w:val="22"/>
          <w:szCs w:val="22"/>
          <w:lang w:val="sq-AL"/>
        </w:rPr>
        <w:t>Takimit të Tretë është mbajtur në datën 23.7.2021;</w:t>
      </w:r>
    </w:p>
    <w:p w14:paraId="50EFBB3E" w14:textId="77777777" w:rsidR="00104861" w:rsidRPr="001D10D0" w:rsidRDefault="00104861" w:rsidP="001F5728">
      <w:pPr>
        <w:pStyle w:val="Brdtekst1"/>
        <w:numPr>
          <w:ilvl w:val="0"/>
          <w:numId w:val="46"/>
        </w:numPr>
        <w:spacing w:after="120"/>
        <w:jc w:val="both"/>
        <w:rPr>
          <w:rFonts w:ascii="Calibri" w:hAnsi="Calibri" w:cs="Calibri"/>
          <w:sz w:val="22"/>
          <w:szCs w:val="22"/>
          <w:lang w:val="sq-AL"/>
        </w:rPr>
      </w:pPr>
      <w:r w:rsidRPr="001D10D0">
        <w:rPr>
          <w:rFonts w:ascii="Calibri" w:hAnsi="Calibri" w:cs="Calibri"/>
          <w:sz w:val="22"/>
          <w:szCs w:val="22"/>
          <w:lang w:val="sq-AL"/>
        </w:rPr>
        <w:t>Takimit të Katërt është mbajtur në datën 27.9.2021.</w:t>
      </w:r>
    </w:p>
    <w:p w14:paraId="17EF2832" w14:textId="77777777" w:rsidR="00104861" w:rsidRPr="001D10D0" w:rsidRDefault="00104861" w:rsidP="00104861">
      <w:pPr>
        <w:pStyle w:val="Brdtekst1"/>
        <w:jc w:val="both"/>
        <w:rPr>
          <w:rFonts w:ascii="Calibri" w:hAnsi="Calibri" w:cs="Calibri"/>
          <w:sz w:val="22"/>
          <w:szCs w:val="22"/>
          <w:lang w:val="sq-AL"/>
        </w:rPr>
      </w:pPr>
      <w:r w:rsidRPr="001D10D0">
        <w:rPr>
          <w:rFonts w:ascii="Calibri" w:hAnsi="Calibri" w:cs="Calibri"/>
          <w:sz w:val="22"/>
          <w:szCs w:val="22"/>
          <w:lang w:val="sq-AL"/>
        </w:rPr>
        <w:t>Mbledhjet e takimeve janë mbajtur në formatin hibrid, me pjesëmarrje të kufizuar në numër personash në sallë dhe nëpërmjet platformave online, për të respektuar rregullat e vendosura nga Komiteti Teknik i Ekspertëve për shëndetin. Gjithashtu edhe për të lehtësuar mënyrën e përfshirjes së përfaqësuesve të grupit në çdo takim të mbajtur.</w:t>
      </w:r>
    </w:p>
    <w:p w14:paraId="69BFD873" w14:textId="538C4495" w:rsidR="00804CB9" w:rsidRPr="00E34213" w:rsidRDefault="00804CB9" w:rsidP="00804CB9">
      <w:pPr>
        <w:pStyle w:val="Heading3"/>
        <w:rPr>
          <w:rFonts w:cs="Calibri"/>
          <w:lang w:val="sq-AL"/>
        </w:rPr>
      </w:pPr>
      <w:bookmarkStart w:id="52" w:name="_Toc105762662"/>
      <w:bookmarkStart w:id="53" w:name="_Toc139278875"/>
      <w:r w:rsidRPr="00E34213">
        <w:rPr>
          <w:rFonts w:cs="Calibri"/>
          <w:lang w:val="sq-AL" w:bidi="sq-AL"/>
        </w:rPr>
        <w:t>Plani Përfundimtar i Menaxhimit të Baseneve Ujore</w:t>
      </w:r>
      <w:bookmarkEnd w:id="52"/>
      <w:bookmarkEnd w:id="53"/>
    </w:p>
    <w:p w14:paraId="31539006" w14:textId="0BA10F7E" w:rsidR="00804CB9" w:rsidRDefault="00804CB9" w:rsidP="003235FB">
      <w:pPr>
        <w:jc w:val="both"/>
        <w:rPr>
          <w:rFonts w:cs="Calibri"/>
          <w:lang w:val="sq-AL" w:bidi="sq-AL"/>
        </w:rPr>
      </w:pPr>
      <w:r w:rsidRPr="00E34213">
        <w:rPr>
          <w:rFonts w:cs="Calibri"/>
          <w:lang w:val="sq-AL" w:bidi="sq-AL"/>
        </w:rPr>
        <w:t>PMBU-ja përfundimtare u publikua në faqen e internetit të AMBU-</w:t>
      </w:r>
      <w:r w:rsidR="00A550BA">
        <w:rPr>
          <w:rFonts w:cs="Calibri"/>
          <w:lang w:val="sq-AL" w:bidi="sq-AL"/>
        </w:rPr>
        <w:t>së</w:t>
      </w:r>
      <w:r w:rsidRPr="00E34213">
        <w:rPr>
          <w:rFonts w:cs="Calibri"/>
          <w:lang w:val="sq-AL" w:bidi="sq-AL"/>
        </w:rPr>
        <w:t xml:space="preserve"> në </w:t>
      </w:r>
      <w:r w:rsidR="004A2A4F">
        <w:rPr>
          <w:rFonts w:cs="Calibri"/>
          <w:lang w:val="sq-AL" w:bidi="sq-AL"/>
        </w:rPr>
        <w:t>Qershor</w:t>
      </w:r>
      <w:r w:rsidRPr="00E34213">
        <w:rPr>
          <w:rFonts w:cs="Calibri"/>
          <w:lang w:val="sq-AL" w:bidi="sq-AL"/>
        </w:rPr>
        <w:t xml:space="preserve"> të 2022-shit.</w:t>
      </w:r>
      <w:r w:rsidR="005A2A13" w:rsidRPr="00E34213">
        <w:rPr>
          <w:rFonts w:cs="Calibri"/>
          <w:lang w:val="sq-AL" w:bidi="sq-AL"/>
        </w:rPr>
        <w:t xml:space="preserve"> Programi i Masave, i parashtruar në PMBU (Kapitulli 13) është produkti kryesor që synon arritjen e objektivave mjedisore në basenin ujor, sikurse përcaktohet në Kreun 3 të këtij dokumenti. </w:t>
      </w:r>
      <w:r w:rsidR="007F2E76" w:rsidRPr="00E34213">
        <w:rPr>
          <w:rFonts w:cs="Calibri"/>
          <w:lang w:val="sq-AL" w:bidi="sq-AL"/>
        </w:rPr>
        <w:t>P</w:t>
      </w:r>
      <w:r w:rsidR="003235FB" w:rsidRPr="00E34213">
        <w:rPr>
          <w:rFonts w:cs="Calibri"/>
          <w:lang w:val="sq-AL" w:bidi="sq-AL"/>
        </w:rPr>
        <w:t>i</w:t>
      </w:r>
      <w:r w:rsidR="007F2E76" w:rsidRPr="00E34213">
        <w:rPr>
          <w:rFonts w:cs="Calibri"/>
          <w:lang w:val="sq-AL" w:bidi="sq-AL"/>
        </w:rPr>
        <w:t xml:space="preserve">M-ja duhet përfshirë në plan brenda periudhës 2022-2027 dhe në kuadër të legjislacionit kombëtar, masat duhen konsideruar si të detyrueshme me ligj për autoritetet e </w:t>
      </w:r>
      <w:r w:rsidR="00777E7D" w:rsidRPr="00E34213">
        <w:rPr>
          <w:rFonts w:cs="Calibri"/>
          <w:lang w:val="sq-AL" w:bidi="sq-AL"/>
        </w:rPr>
        <w:t>përcaktuara pas miratimit të PMBU</w:t>
      </w:r>
      <w:r w:rsidR="007F2E76" w:rsidRPr="00E34213">
        <w:rPr>
          <w:rFonts w:cs="Calibri"/>
          <w:lang w:val="sq-AL" w:bidi="sq-AL"/>
        </w:rPr>
        <w:t>.</w:t>
      </w:r>
    </w:p>
    <w:p w14:paraId="5869E49E" w14:textId="77777777" w:rsidR="00104861" w:rsidRPr="001D10D0" w:rsidRDefault="00104861" w:rsidP="00104861">
      <w:pPr>
        <w:pStyle w:val="Brdtekst1"/>
        <w:jc w:val="both"/>
        <w:rPr>
          <w:rFonts w:ascii="Calibri" w:hAnsi="Calibri" w:cs="Calibri"/>
          <w:sz w:val="22"/>
          <w:szCs w:val="22"/>
          <w:lang w:val="sq-AL"/>
        </w:rPr>
      </w:pPr>
    </w:p>
    <w:p w14:paraId="15C40724" w14:textId="1E72900F" w:rsidR="00104861" w:rsidRPr="001D10D0" w:rsidRDefault="00104861" w:rsidP="00104861">
      <w:pPr>
        <w:pStyle w:val="Brdtekst1"/>
        <w:jc w:val="both"/>
        <w:rPr>
          <w:rFonts w:ascii="Calibri" w:hAnsi="Calibri" w:cs="Calibri"/>
          <w:sz w:val="22"/>
          <w:szCs w:val="22"/>
          <w:lang w:val="sq-AL"/>
        </w:rPr>
      </w:pPr>
      <w:r w:rsidRPr="001D10D0">
        <w:rPr>
          <w:rFonts w:ascii="Calibri" w:hAnsi="Calibri" w:cs="Calibri"/>
          <w:sz w:val="22"/>
          <w:szCs w:val="22"/>
          <w:lang w:val="sq-AL"/>
        </w:rPr>
        <w:t>Periudha e dytë e konsultimeve publike përfundoi në tetor 2022 dhe u shoqërua gjithashtu me procesin e hartimit të Raportit të Vlerësimit Strategjik Mjedisor.</w:t>
      </w:r>
    </w:p>
    <w:p w14:paraId="1C52A98D" w14:textId="7F2A4CE4" w:rsidR="00104861" w:rsidRPr="001D10D0" w:rsidRDefault="00104861" w:rsidP="00104861">
      <w:pPr>
        <w:pStyle w:val="Brdtekst1"/>
        <w:jc w:val="both"/>
        <w:rPr>
          <w:rFonts w:ascii="Calibri" w:hAnsi="Calibri" w:cs="Calibri"/>
          <w:sz w:val="22"/>
          <w:szCs w:val="22"/>
          <w:lang w:val="sq-AL"/>
        </w:rPr>
      </w:pPr>
      <w:r w:rsidRPr="001D10D0">
        <w:rPr>
          <w:rFonts w:ascii="Calibri" w:hAnsi="Calibri" w:cs="Calibri"/>
          <w:sz w:val="22"/>
          <w:szCs w:val="22"/>
          <w:lang w:val="sq-AL"/>
        </w:rPr>
        <w:t>Gjatë kësaj periudhe ka pasur takime me përfaqësues të gr</w:t>
      </w:r>
      <w:r w:rsidR="00A550BA">
        <w:rPr>
          <w:rFonts w:ascii="Calibri" w:hAnsi="Calibri" w:cs="Calibri"/>
          <w:sz w:val="22"/>
          <w:szCs w:val="22"/>
          <w:lang w:val="sq-AL"/>
        </w:rPr>
        <w:t>upit të punës ndërinstitucional</w:t>
      </w:r>
      <w:r w:rsidRPr="001D10D0">
        <w:rPr>
          <w:rFonts w:ascii="Calibri" w:hAnsi="Calibri" w:cs="Calibri"/>
          <w:sz w:val="22"/>
          <w:szCs w:val="22"/>
          <w:lang w:val="sq-AL"/>
        </w:rPr>
        <w:t>, me përfaqësues nga organizata të ndryshme joqeveritare dhe me Këshillin e Basenit Ujor. Drafti i planit u shpërnda për konsultim dhe mbledhje mendimesh në institucionet e linjës, duke ndjekur rrugën e procedurës institucionale.</w:t>
      </w:r>
    </w:p>
    <w:p w14:paraId="356E4616" w14:textId="36358B95" w:rsidR="00F71A1D" w:rsidRPr="00E34213" w:rsidRDefault="00104861" w:rsidP="008C2F08">
      <w:pPr>
        <w:pStyle w:val="Brdtekst1"/>
        <w:jc w:val="both"/>
        <w:rPr>
          <w:rFonts w:cs="Calibri"/>
          <w:lang w:val="sq-AL"/>
        </w:rPr>
      </w:pPr>
      <w:r w:rsidRPr="001D10D0">
        <w:rPr>
          <w:rFonts w:ascii="Calibri" w:hAnsi="Calibri" w:cs="Calibri"/>
          <w:sz w:val="22"/>
          <w:szCs w:val="22"/>
          <w:lang w:val="sq-AL"/>
        </w:rPr>
        <w:t>Ka pasur edhe kontribute nga ekspertë të fushave të ndryshme, të fokusuara kryesisht në programin e masave. Këto ndryshime u pasqyruan në Planin përfundimtar të Menaxhimit të Basenit Ujor për lumin Erzen.</w:t>
      </w:r>
      <w:r w:rsidR="00F71A1D" w:rsidRPr="00E34213">
        <w:rPr>
          <w:rFonts w:cs="Calibri"/>
          <w:lang w:val="sq-AL" w:bidi="sq-AL"/>
        </w:rPr>
        <w:br w:type="page"/>
      </w:r>
    </w:p>
    <w:p w14:paraId="730E05E3" w14:textId="18947A3C" w:rsidR="001007D0" w:rsidRPr="00E34213" w:rsidRDefault="001007D0" w:rsidP="009143F4">
      <w:pPr>
        <w:pStyle w:val="Caption"/>
        <w:rPr>
          <w:rFonts w:cs="Calibri"/>
          <w:lang w:val="sq-AL"/>
        </w:rPr>
      </w:pPr>
      <w:bookmarkStart w:id="54" w:name="_Ref93489167"/>
      <w:bookmarkStart w:id="55" w:name="_Toc139279160"/>
      <w:r w:rsidRPr="00E34213">
        <w:rPr>
          <w:rFonts w:cs="Calibri"/>
          <w:lang w:val="sq-AL" w:bidi="sq-AL"/>
        </w:rPr>
        <w:lastRenderedPageBreak/>
        <w:t xml:space="preserve">Tabela </w:t>
      </w:r>
      <w:r w:rsidR="006F38AD" w:rsidRPr="00E34213">
        <w:rPr>
          <w:rFonts w:cs="Calibri"/>
          <w:lang w:val="sq-AL" w:bidi="sq-AL"/>
        </w:rPr>
        <w:fldChar w:fldCharType="begin"/>
      </w:r>
      <w:r w:rsidR="006F38AD" w:rsidRPr="00E34213">
        <w:rPr>
          <w:rFonts w:cs="Calibri"/>
          <w:lang w:val="sq-AL" w:bidi="sq-AL"/>
        </w:rPr>
        <w:instrText xml:space="preserve"> STYLEREF 1 \s </w:instrText>
      </w:r>
      <w:r w:rsidR="006F38AD" w:rsidRPr="00E34213">
        <w:rPr>
          <w:rFonts w:cs="Calibri"/>
          <w:lang w:val="sq-AL" w:bidi="sq-AL"/>
        </w:rPr>
        <w:fldChar w:fldCharType="separate"/>
      </w:r>
      <w:r w:rsidR="00DE1974">
        <w:rPr>
          <w:rFonts w:cs="Calibri"/>
          <w:noProof/>
          <w:lang w:val="sq-AL" w:bidi="sq-AL"/>
        </w:rPr>
        <w:t>2</w:t>
      </w:r>
      <w:r w:rsidR="006F38AD" w:rsidRPr="00E34213">
        <w:rPr>
          <w:rFonts w:cs="Calibri"/>
          <w:lang w:val="sq-AL" w:bidi="sq-AL"/>
        </w:rPr>
        <w:fldChar w:fldCharType="end"/>
      </w:r>
      <w:r w:rsidR="006F38AD" w:rsidRPr="00E34213">
        <w:rPr>
          <w:rFonts w:cs="Calibri"/>
          <w:lang w:val="sq-AL" w:bidi="sq-AL"/>
        </w:rPr>
        <w:noBreakHyphen/>
      </w:r>
      <w:r w:rsidR="006F38AD" w:rsidRPr="00E34213">
        <w:rPr>
          <w:rFonts w:cs="Calibri"/>
          <w:lang w:val="sq-AL" w:bidi="sq-AL"/>
        </w:rPr>
        <w:fldChar w:fldCharType="begin"/>
      </w:r>
      <w:r w:rsidR="006F38AD" w:rsidRPr="00E34213">
        <w:rPr>
          <w:rFonts w:cs="Calibri"/>
          <w:lang w:val="sq-AL" w:bidi="sq-AL"/>
        </w:rPr>
        <w:instrText xml:space="preserve"> SEQ Table \* ARABIC \s 1 </w:instrText>
      </w:r>
      <w:r w:rsidR="006F38AD" w:rsidRPr="00E34213">
        <w:rPr>
          <w:rFonts w:cs="Calibri"/>
          <w:lang w:val="sq-AL" w:bidi="sq-AL"/>
        </w:rPr>
        <w:fldChar w:fldCharType="separate"/>
      </w:r>
      <w:r w:rsidR="00DE1974">
        <w:rPr>
          <w:rFonts w:cs="Calibri"/>
          <w:noProof/>
          <w:lang w:val="sq-AL" w:bidi="sq-AL"/>
        </w:rPr>
        <w:t>1</w:t>
      </w:r>
      <w:r w:rsidR="006F38AD" w:rsidRPr="00E34213">
        <w:rPr>
          <w:rFonts w:cs="Calibri"/>
          <w:lang w:val="sq-AL" w:bidi="sq-AL"/>
        </w:rPr>
        <w:fldChar w:fldCharType="end"/>
      </w:r>
      <w:bookmarkEnd w:id="54"/>
      <w:r w:rsidRPr="00E34213">
        <w:rPr>
          <w:rFonts w:cs="Calibri"/>
          <w:lang w:val="sq-AL" w:bidi="sq-AL"/>
        </w:rPr>
        <w:t xml:space="preserve">  – Përmbledhja e Temave të Rëndësishme të Menaxhimit të Ujërave</w:t>
      </w:r>
      <w:bookmarkEnd w:id="55"/>
    </w:p>
    <w:tbl>
      <w:tblPr>
        <w:tblStyle w:val="MediumGrid3-Accent1"/>
        <w:tblW w:w="0" w:type="auto"/>
        <w:tblInd w:w="108" w:type="dxa"/>
        <w:tblLook w:val="04A0" w:firstRow="1" w:lastRow="0" w:firstColumn="1" w:lastColumn="0" w:noHBand="0" w:noVBand="1"/>
      </w:tblPr>
      <w:tblGrid>
        <w:gridCol w:w="2949"/>
        <w:gridCol w:w="5987"/>
      </w:tblGrid>
      <w:tr w:rsidR="00772BD4" w:rsidRPr="00E34213" w14:paraId="2E7DBE8C" w14:textId="77777777" w:rsidTr="002F77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9" w:type="dxa"/>
          </w:tcPr>
          <w:p w14:paraId="40993463" w14:textId="51A3F6E6" w:rsidR="00772BD4" w:rsidRPr="00E34213" w:rsidRDefault="005E40DE" w:rsidP="00D031AE">
            <w:pPr>
              <w:rPr>
                <w:rFonts w:cs="Calibri"/>
                <w:sz w:val="18"/>
                <w:lang w:val="sq-AL"/>
              </w:rPr>
            </w:pPr>
            <w:r w:rsidRPr="00E34213">
              <w:rPr>
                <w:rFonts w:cs="Calibri"/>
                <w:sz w:val="18"/>
                <w:lang w:val="sq-AL" w:bidi="sq-AL"/>
              </w:rPr>
              <w:t>TEMA KRYESORE</w:t>
            </w:r>
          </w:p>
        </w:tc>
        <w:tc>
          <w:tcPr>
            <w:tcW w:w="5987" w:type="dxa"/>
          </w:tcPr>
          <w:p w14:paraId="507B8A84" w14:textId="33F6ECFB" w:rsidR="00772BD4" w:rsidRPr="00E34213" w:rsidRDefault="005E40DE" w:rsidP="00D031AE">
            <w:pP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KOMENTAR PËR PRESIONET KRYESORE, GJENDJEN OSE NDIKIMET</w:t>
            </w:r>
          </w:p>
        </w:tc>
      </w:tr>
      <w:tr w:rsidR="00772BD4" w:rsidRPr="00E34213" w14:paraId="7D0BB85E" w14:textId="77777777" w:rsidTr="002F77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9" w:type="dxa"/>
          </w:tcPr>
          <w:p w14:paraId="2903DD79" w14:textId="77777777" w:rsidR="00772BD4" w:rsidRPr="00E34213" w:rsidRDefault="00772BD4" w:rsidP="00D031AE">
            <w:pPr>
              <w:rPr>
                <w:rFonts w:cs="Calibri"/>
                <w:sz w:val="18"/>
                <w:lang w:val="sq-AL"/>
              </w:rPr>
            </w:pPr>
            <w:r w:rsidRPr="00E34213">
              <w:rPr>
                <w:rFonts w:cs="Calibri"/>
                <w:color w:val="FFFF00"/>
                <w:sz w:val="18"/>
                <w:lang w:val="sq-AL" w:bidi="sq-AL"/>
              </w:rPr>
              <w:t>MJEDISI</w:t>
            </w:r>
          </w:p>
        </w:tc>
        <w:tc>
          <w:tcPr>
            <w:tcW w:w="5987" w:type="dxa"/>
          </w:tcPr>
          <w:p w14:paraId="145431EB" w14:textId="77777777" w:rsidR="00772BD4" w:rsidRPr="00E34213" w:rsidRDefault="00772BD4" w:rsidP="00D031AE">
            <w:pPr>
              <w:cnfStyle w:val="000000100000" w:firstRow="0" w:lastRow="0" w:firstColumn="0" w:lastColumn="0" w:oddVBand="0" w:evenVBand="0" w:oddHBand="1" w:evenHBand="0" w:firstRowFirstColumn="0" w:firstRowLastColumn="0" w:lastRowFirstColumn="0" w:lastRowLastColumn="0"/>
              <w:rPr>
                <w:rFonts w:cs="Calibri"/>
                <w:b/>
                <w:sz w:val="18"/>
                <w:lang w:val="sq-AL"/>
              </w:rPr>
            </w:pPr>
            <w:r w:rsidRPr="00E34213">
              <w:rPr>
                <w:rFonts w:cs="Calibri"/>
                <w:b/>
                <w:sz w:val="18"/>
                <w:lang w:val="sq-AL" w:bidi="sq-AL"/>
              </w:rPr>
              <w:t>ÇËSHTJE TË MUNDSHME</w:t>
            </w:r>
          </w:p>
        </w:tc>
      </w:tr>
      <w:tr w:rsidR="00772BD4" w:rsidRPr="00D52227" w14:paraId="48CEA972" w14:textId="77777777" w:rsidTr="002F770C">
        <w:tc>
          <w:tcPr>
            <w:cnfStyle w:val="001000000000" w:firstRow="0" w:lastRow="0" w:firstColumn="1" w:lastColumn="0" w:oddVBand="0" w:evenVBand="0" w:oddHBand="0" w:evenHBand="0" w:firstRowFirstColumn="0" w:firstRowLastColumn="0" w:lastRowFirstColumn="0" w:lastRowLastColumn="0"/>
            <w:tcW w:w="2949" w:type="dxa"/>
          </w:tcPr>
          <w:p w14:paraId="45ACF099" w14:textId="77777777" w:rsidR="00772BD4" w:rsidRPr="00E34213" w:rsidRDefault="00772BD4" w:rsidP="00D031AE">
            <w:pPr>
              <w:rPr>
                <w:rFonts w:cs="Calibri"/>
                <w:sz w:val="18"/>
                <w:lang w:val="sq-AL"/>
              </w:rPr>
            </w:pPr>
            <w:r w:rsidRPr="00E34213">
              <w:rPr>
                <w:rFonts w:cs="Calibri"/>
                <w:sz w:val="18"/>
                <w:lang w:val="sq-AL" w:bidi="sq-AL"/>
              </w:rPr>
              <w:t>Ndryshimet Klimatike dhe Burimet Ujore</w:t>
            </w:r>
          </w:p>
        </w:tc>
        <w:tc>
          <w:tcPr>
            <w:tcW w:w="5987" w:type="dxa"/>
          </w:tcPr>
          <w:p w14:paraId="16970091" w14:textId="622932B8" w:rsidR="00772BD4" w:rsidRPr="00E34213" w:rsidRDefault="00772BD4" w:rsidP="00FF1825">
            <w:pPr>
              <w:pStyle w:val="ListParagraph"/>
              <w:numPr>
                <w:ilvl w:val="0"/>
                <w:numId w:val="23"/>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18"/>
                <w:szCs w:val="18"/>
                <w:lang w:val="sq-AL"/>
              </w:rPr>
            </w:pPr>
            <w:r w:rsidRPr="00E34213">
              <w:rPr>
                <w:rFonts w:cs="Calibri"/>
                <w:sz w:val="18"/>
                <w:szCs w:val="18"/>
                <w:lang w:val="sq-AL" w:bidi="sq-AL"/>
              </w:rPr>
              <w:t>Reduktimi i pritur prej -8% në sasinë e reshjeve deri në vitin 2025</w:t>
            </w:r>
            <w:r w:rsidR="006A1053" w:rsidRPr="00E34213">
              <w:rPr>
                <w:rFonts w:cs="Calibri"/>
                <w:sz w:val="18"/>
                <w:szCs w:val="18"/>
                <w:lang w:val="sq-AL" w:bidi="sq-AL"/>
              </w:rPr>
              <w:t>.</w:t>
            </w:r>
          </w:p>
          <w:p w14:paraId="39FD6C21" w14:textId="07E11D2E" w:rsidR="00772BD4" w:rsidRPr="00E34213" w:rsidRDefault="00772BD4" w:rsidP="00FF1825">
            <w:pPr>
              <w:pStyle w:val="ListParagraph"/>
              <w:numPr>
                <w:ilvl w:val="0"/>
                <w:numId w:val="23"/>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18"/>
                <w:szCs w:val="18"/>
                <w:lang w:val="sq-AL"/>
              </w:rPr>
            </w:pPr>
            <w:r w:rsidRPr="00E34213">
              <w:rPr>
                <w:rFonts w:cs="Calibri"/>
                <w:sz w:val="18"/>
                <w:szCs w:val="18"/>
                <w:lang w:val="sq-AL" w:bidi="sq-AL"/>
              </w:rPr>
              <w:t>Reduktimi i pritur prej -20% në sasinë e reshjeve deri në vitin 2050</w:t>
            </w:r>
            <w:r w:rsidR="006A1053" w:rsidRPr="00E34213">
              <w:rPr>
                <w:rFonts w:cs="Calibri"/>
                <w:sz w:val="18"/>
                <w:szCs w:val="18"/>
                <w:lang w:val="sq-AL" w:bidi="sq-AL"/>
              </w:rPr>
              <w:t>.</w:t>
            </w:r>
          </w:p>
          <w:p w14:paraId="4A2A0355" w14:textId="7049820D" w:rsidR="00772BD4" w:rsidRPr="00E34213" w:rsidRDefault="00772BD4" w:rsidP="00FF1825">
            <w:pPr>
              <w:pStyle w:val="ListParagraph"/>
              <w:numPr>
                <w:ilvl w:val="0"/>
                <w:numId w:val="23"/>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18"/>
                <w:szCs w:val="18"/>
                <w:lang w:val="sq-AL"/>
              </w:rPr>
            </w:pPr>
            <w:r w:rsidRPr="00E34213">
              <w:rPr>
                <w:rFonts w:cs="Calibri"/>
                <w:sz w:val="18"/>
                <w:szCs w:val="18"/>
                <w:lang w:val="sq-AL" w:bidi="sq-AL"/>
              </w:rPr>
              <w:t>Ndikimet e konsiderueshme të pri</w:t>
            </w:r>
            <w:r w:rsidR="006A1053" w:rsidRPr="00E34213">
              <w:rPr>
                <w:rFonts w:cs="Calibri"/>
                <w:sz w:val="18"/>
                <w:szCs w:val="18"/>
                <w:lang w:val="sq-AL" w:bidi="sq-AL"/>
              </w:rPr>
              <w:t>tshme</w:t>
            </w:r>
            <w:r w:rsidRPr="00E34213">
              <w:rPr>
                <w:rFonts w:cs="Calibri"/>
                <w:sz w:val="18"/>
                <w:szCs w:val="18"/>
                <w:lang w:val="sq-AL" w:bidi="sq-AL"/>
              </w:rPr>
              <w:t xml:space="preserve"> në disponueshmërinë e ujit për të gjitha përdorimet</w:t>
            </w:r>
            <w:r w:rsidR="006A1053" w:rsidRPr="00E34213">
              <w:rPr>
                <w:rFonts w:cs="Calibri"/>
                <w:sz w:val="18"/>
                <w:szCs w:val="18"/>
                <w:lang w:val="sq-AL" w:bidi="sq-AL"/>
              </w:rPr>
              <w:t>.</w:t>
            </w:r>
          </w:p>
        </w:tc>
      </w:tr>
      <w:tr w:rsidR="00772BD4" w:rsidRPr="00D52227" w14:paraId="122535E3" w14:textId="77777777" w:rsidTr="002F77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9" w:type="dxa"/>
          </w:tcPr>
          <w:p w14:paraId="3B4764E3" w14:textId="49F91E20" w:rsidR="00772BD4" w:rsidRPr="00E34213" w:rsidRDefault="003778D3" w:rsidP="00D031AE">
            <w:pPr>
              <w:rPr>
                <w:rFonts w:cs="Calibri"/>
                <w:sz w:val="18"/>
                <w:lang w:val="sq-AL"/>
              </w:rPr>
            </w:pPr>
            <w:r w:rsidRPr="00E34213">
              <w:rPr>
                <w:rFonts w:cs="Calibri"/>
                <w:sz w:val="18"/>
                <w:lang w:val="sq-AL" w:bidi="sq-AL"/>
              </w:rPr>
              <w:t>Sistemet e të dhënave hidrometeorologjike dhe monitorimit</w:t>
            </w:r>
          </w:p>
        </w:tc>
        <w:tc>
          <w:tcPr>
            <w:tcW w:w="5987" w:type="dxa"/>
          </w:tcPr>
          <w:p w14:paraId="3CF63693" w14:textId="4F0F250F" w:rsidR="00772BD4" w:rsidRPr="00E34213" w:rsidRDefault="00772BD4" w:rsidP="00FF1825">
            <w:pPr>
              <w:pStyle w:val="ListParagraph"/>
              <w:numPr>
                <w:ilvl w:val="0"/>
                <w:numId w:val="24"/>
              </w:numPr>
              <w:spacing w:after="40"/>
              <w:ind w:left="276" w:hanging="276"/>
              <w:cnfStyle w:val="000000100000" w:firstRow="0" w:lastRow="0" w:firstColumn="0" w:lastColumn="0" w:oddVBand="0" w:evenVBand="0" w:oddHBand="1" w:evenHBand="0" w:firstRowFirstColumn="0" w:firstRowLastColumn="0" w:lastRowFirstColumn="0" w:lastRowLastColumn="0"/>
              <w:rPr>
                <w:rFonts w:cs="Calibri"/>
                <w:sz w:val="18"/>
                <w:szCs w:val="18"/>
                <w:lang w:val="sq-AL"/>
              </w:rPr>
            </w:pPr>
            <w:r w:rsidRPr="00E34213">
              <w:rPr>
                <w:rFonts w:cs="Calibri"/>
                <w:sz w:val="18"/>
                <w:szCs w:val="18"/>
                <w:lang w:val="sq-AL" w:bidi="sq-AL"/>
              </w:rPr>
              <w:t>Mosfunksionimi i sistemit për monitorimin e ujërave sipërfaqësore që prej vitit 2000</w:t>
            </w:r>
            <w:r w:rsidR="006A1053" w:rsidRPr="00E34213">
              <w:rPr>
                <w:rFonts w:cs="Calibri"/>
                <w:sz w:val="18"/>
                <w:szCs w:val="18"/>
                <w:lang w:val="sq-AL" w:bidi="sq-AL"/>
              </w:rPr>
              <w:t>.</w:t>
            </w:r>
          </w:p>
          <w:p w14:paraId="4C9884A3" w14:textId="130D7F80" w:rsidR="00772BD4" w:rsidRPr="00E34213" w:rsidRDefault="00772BD4" w:rsidP="00FF1825">
            <w:pPr>
              <w:pStyle w:val="ListParagraph"/>
              <w:numPr>
                <w:ilvl w:val="0"/>
                <w:numId w:val="24"/>
              </w:numPr>
              <w:spacing w:after="40"/>
              <w:ind w:left="276" w:hanging="276"/>
              <w:cnfStyle w:val="000000100000" w:firstRow="0" w:lastRow="0" w:firstColumn="0" w:lastColumn="0" w:oddVBand="0" w:evenVBand="0" w:oddHBand="1" w:evenHBand="0" w:firstRowFirstColumn="0" w:firstRowLastColumn="0" w:lastRowFirstColumn="0" w:lastRowLastColumn="0"/>
              <w:rPr>
                <w:rFonts w:cs="Calibri"/>
                <w:sz w:val="18"/>
                <w:szCs w:val="18"/>
                <w:lang w:val="sq-AL"/>
              </w:rPr>
            </w:pPr>
            <w:r w:rsidRPr="00E34213">
              <w:rPr>
                <w:rFonts w:cs="Calibri"/>
                <w:sz w:val="18"/>
                <w:szCs w:val="18"/>
                <w:lang w:val="sq-AL" w:bidi="sq-AL"/>
              </w:rPr>
              <w:t>Mungesa e të dhënave të kohëve të fundit rreth ndryshimeve klimatike apo analizave të burimeve ujore për ujërat sipërfaqësore ose nëntokësore</w:t>
            </w:r>
            <w:r w:rsidR="006A1053" w:rsidRPr="00E34213">
              <w:rPr>
                <w:rFonts w:cs="Calibri"/>
                <w:sz w:val="18"/>
                <w:szCs w:val="18"/>
                <w:lang w:val="sq-AL" w:bidi="sq-AL"/>
              </w:rPr>
              <w:t>.</w:t>
            </w:r>
          </w:p>
        </w:tc>
      </w:tr>
      <w:tr w:rsidR="00772BD4" w:rsidRPr="00D52227" w14:paraId="5AE21AAA" w14:textId="77777777" w:rsidTr="002F770C">
        <w:tc>
          <w:tcPr>
            <w:cnfStyle w:val="001000000000" w:firstRow="0" w:lastRow="0" w:firstColumn="1" w:lastColumn="0" w:oddVBand="0" w:evenVBand="0" w:oddHBand="0" w:evenHBand="0" w:firstRowFirstColumn="0" w:firstRowLastColumn="0" w:lastRowFirstColumn="0" w:lastRowLastColumn="0"/>
            <w:tcW w:w="2949" w:type="dxa"/>
          </w:tcPr>
          <w:p w14:paraId="389102AF" w14:textId="77777777" w:rsidR="00772BD4" w:rsidRPr="00E34213" w:rsidRDefault="00772BD4" w:rsidP="00D031AE">
            <w:pPr>
              <w:rPr>
                <w:rFonts w:cs="Calibri"/>
                <w:sz w:val="18"/>
                <w:lang w:val="sq-AL"/>
              </w:rPr>
            </w:pPr>
            <w:r w:rsidRPr="00E34213">
              <w:rPr>
                <w:rFonts w:cs="Calibri"/>
                <w:sz w:val="18"/>
                <w:lang w:val="sq-AL" w:bidi="sq-AL"/>
              </w:rPr>
              <w:t>Zonat e mbrojtura dhe ekosistemet ujore</w:t>
            </w:r>
          </w:p>
        </w:tc>
        <w:tc>
          <w:tcPr>
            <w:tcW w:w="5987" w:type="dxa"/>
          </w:tcPr>
          <w:p w14:paraId="2E20B669" w14:textId="618BA1D8" w:rsidR="00772BD4" w:rsidRPr="00E34213" w:rsidRDefault="00772BD4" w:rsidP="00FF1825">
            <w:pPr>
              <w:pStyle w:val="ListParagraph"/>
              <w:numPr>
                <w:ilvl w:val="0"/>
                <w:numId w:val="25"/>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18"/>
                <w:szCs w:val="18"/>
                <w:lang w:val="sq-AL"/>
              </w:rPr>
            </w:pPr>
            <w:r w:rsidRPr="00E34213">
              <w:rPr>
                <w:rFonts w:cs="Calibri"/>
                <w:sz w:val="18"/>
                <w:szCs w:val="18"/>
                <w:lang w:val="sq-AL" w:bidi="sq-AL"/>
              </w:rPr>
              <w:t>Mospërcaktimi i kufijve dhe mungesa e mbrojtjes së burimeve të ujit të pijshëm</w:t>
            </w:r>
            <w:r w:rsidR="006A1053" w:rsidRPr="00E34213">
              <w:rPr>
                <w:rFonts w:cs="Calibri"/>
                <w:sz w:val="18"/>
                <w:szCs w:val="18"/>
                <w:lang w:val="sq-AL" w:bidi="sq-AL"/>
              </w:rPr>
              <w:t>.</w:t>
            </w:r>
          </w:p>
          <w:p w14:paraId="7E411CD7" w14:textId="77777777" w:rsidR="00772BD4" w:rsidRPr="00E34213" w:rsidRDefault="00772BD4" w:rsidP="00FF1825">
            <w:pPr>
              <w:pStyle w:val="ListParagraph"/>
              <w:numPr>
                <w:ilvl w:val="0"/>
                <w:numId w:val="25"/>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18"/>
                <w:szCs w:val="18"/>
                <w:lang w:val="sq-AL"/>
              </w:rPr>
            </w:pPr>
            <w:r w:rsidRPr="00E34213">
              <w:rPr>
                <w:rFonts w:cs="Calibri"/>
                <w:sz w:val="18"/>
                <w:szCs w:val="18"/>
                <w:lang w:val="sq-AL" w:bidi="sq-AL"/>
              </w:rPr>
              <w:t>Zonat e mbrojtjes natyrore nuk janë respektuar dhe shumë habitate të Natura 2000 nuk janë përcaktuar.</w:t>
            </w:r>
          </w:p>
          <w:p w14:paraId="3802B4E2" w14:textId="2BB5F594" w:rsidR="002F770C" w:rsidRPr="00E34213" w:rsidRDefault="002F770C" w:rsidP="00FF1825">
            <w:pPr>
              <w:pStyle w:val="ListParagraph"/>
              <w:numPr>
                <w:ilvl w:val="0"/>
                <w:numId w:val="25"/>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18"/>
                <w:szCs w:val="18"/>
                <w:lang w:val="sq-AL"/>
              </w:rPr>
            </w:pPr>
            <w:r w:rsidRPr="00E34213">
              <w:rPr>
                <w:rFonts w:cs="Calibri"/>
                <w:sz w:val="18"/>
                <w:szCs w:val="18"/>
                <w:lang w:val="sq-AL" w:bidi="sq-AL"/>
              </w:rPr>
              <w:t xml:space="preserve">Të dhënat e disponueshme shumë të kufizuara; sistemi i monitorimit mund të mos </w:t>
            </w:r>
            <w:r w:rsidR="006A1053" w:rsidRPr="00E34213">
              <w:rPr>
                <w:rFonts w:cs="Calibri"/>
                <w:sz w:val="18"/>
                <w:szCs w:val="18"/>
                <w:lang w:val="sq-AL" w:bidi="sq-AL"/>
              </w:rPr>
              <w:t>përshtatet me qëllimin.</w:t>
            </w:r>
          </w:p>
        </w:tc>
      </w:tr>
      <w:tr w:rsidR="00772BD4" w:rsidRPr="00E34213" w14:paraId="6A1CC82D" w14:textId="77777777" w:rsidTr="002F77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9" w:type="dxa"/>
          </w:tcPr>
          <w:p w14:paraId="2F25E06C" w14:textId="77777777" w:rsidR="00772BD4" w:rsidRPr="00E34213" w:rsidRDefault="00772BD4" w:rsidP="00D031AE">
            <w:pPr>
              <w:rPr>
                <w:rFonts w:cs="Calibri"/>
                <w:color w:val="FFFF00"/>
                <w:sz w:val="18"/>
                <w:lang w:val="sq-AL"/>
              </w:rPr>
            </w:pPr>
            <w:r w:rsidRPr="00E34213">
              <w:rPr>
                <w:rFonts w:cs="Calibri"/>
                <w:sz w:val="18"/>
                <w:lang w:val="sq-AL" w:bidi="sq-AL"/>
              </w:rPr>
              <w:t>Përmbytjet dhe Thatësirat</w:t>
            </w:r>
          </w:p>
        </w:tc>
        <w:tc>
          <w:tcPr>
            <w:tcW w:w="5987" w:type="dxa"/>
          </w:tcPr>
          <w:p w14:paraId="5B1F61F4" w14:textId="4413556A" w:rsidR="00772BD4" w:rsidRPr="00E34213" w:rsidRDefault="00772BD4" w:rsidP="00FF1825">
            <w:pPr>
              <w:pStyle w:val="ListParagraph"/>
              <w:numPr>
                <w:ilvl w:val="0"/>
                <w:numId w:val="26"/>
              </w:numPr>
              <w:spacing w:after="40"/>
              <w:ind w:left="276" w:hanging="276"/>
              <w:cnfStyle w:val="000000100000" w:firstRow="0" w:lastRow="0" w:firstColumn="0" w:lastColumn="0" w:oddVBand="0" w:evenVBand="0" w:oddHBand="1" w:evenHBand="0" w:firstRowFirstColumn="0" w:firstRowLastColumn="0" w:lastRowFirstColumn="0" w:lastRowLastColumn="0"/>
              <w:rPr>
                <w:rFonts w:cs="Calibri"/>
                <w:sz w:val="18"/>
                <w:szCs w:val="18"/>
                <w:lang w:val="sq-AL"/>
              </w:rPr>
            </w:pPr>
            <w:r w:rsidRPr="00E34213">
              <w:rPr>
                <w:rFonts w:cs="Calibri"/>
                <w:sz w:val="18"/>
                <w:szCs w:val="18"/>
                <w:lang w:val="sq-AL" w:bidi="sq-AL"/>
              </w:rPr>
              <w:t>Nuk janë hartuar Plane për Menaxhimin e Riskut nga Përmbytjet</w:t>
            </w:r>
            <w:r w:rsidR="002B429D" w:rsidRPr="00E34213">
              <w:rPr>
                <w:rFonts w:cs="Calibri"/>
                <w:sz w:val="18"/>
                <w:szCs w:val="18"/>
                <w:lang w:val="sq-AL" w:bidi="sq-AL"/>
              </w:rPr>
              <w:t>.</w:t>
            </w:r>
          </w:p>
          <w:p w14:paraId="5DFDBBDC" w14:textId="34C0A5E4" w:rsidR="00772BD4" w:rsidRPr="00E34213" w:rsidRDefault="00772BD4" w:rsidP="00FF1825">
            <w:pPr>
              <w:pStyle w:val="ListParagraph"/>
              <w:numPr>
                <w:ilvl w:val="0"/>
                <w:numId w:val="26"/>
              </w:numPr>
              <w:spacing w:after="40"/>
              <w:ind w:left="276" w:hanging="276"/>
              <w:cnfStyle w:val="000000100000" w:firstRow="0" w:lastRow="0" w:firstColumn="0" w:lastColumn="0" w:oddVBand="0" w:evenVBand="0" w:oddHBand="1" w:evenHBand="0" w:firstRowFirstColumn="0" w:firstRowLastColumn="0" w:lastRowFirstColumn="0" w:lastRowLastColumn="0"/>
              <w:rPr>
                <w:rFonts w:cs="Calibri"/>
                <w:sz w:val="18"/>
                <w:szCs w:val="18"/>
                <w:lang w:val="sq-AL"/>
              </w:rPr>
            </w:pPr>
            <w:r w:rsidRPr="00E34213">
              <w:rPr>
                <w:rFonts w:cs="Calibri"/>
                <w:sz w:val="18"/>
                <w:szCs w:val="18"/>
                <w:lang w:val="sq-AL" w:bidi="sq-AL"/>
              </w:rPr>
              <w:t>Nuk janë hartuar Plane për Menaxhimin e Riskut nga Thatësira</w:t>
            </w:r>
            <w:r w:rsidR="002B429D" w:rsidRPr="00E34213">
              <w:rPr>
                <w:rFonts w:cs="Calibri"/>
                <w:sz w:val="18"/>
                <w:szCs w:val="18"/>
                <w:lang w:val="sq-AL" w:bidi="sq-AL"/>
              </w:rPr>
              <w:t>.</w:t>
            </w:r>
          </w:p>
        </w:tc>
      </w:tr>
      <w:tr w:rsidR="00772BD4" w:rsidRPr="00D52227" w14:paraId="256F6C6E" w14:textId="77777777" w:rsidTr="002F770C">
        <w:tc>
          <w:tcPr>
            <w:cnfStyle w:val="001000000000" w:firstRow="0" w:lastRow="0" w:firstColumn="1" w:lastColumn="0" w:oddVBand="0" w:evenVBand="0" w:oddHBand="0" w:evenHBand="0" w:firstRowFirstColumn="0" w:firstRowLastColumn="0" w:lastRowFirstColumn="0" w:lastRowLastColumn="0"/>
            <w:tcW w:w="2949" w:type="dxa"/>
          </w:tcPr>
          <w:p w14:paraId="6D385DB5" w14:textId="0DB8EB82" w:rsidR="00772BD4" w:rsidRPr="00E34213" w:rsidRDefault="006A1053" w:rsidP="006A1053">
            <w:pPr>
              <w:rPr>
                <w:rFonts w:cs="Calibri"/>
                <w:color w:val="FFFF00"/>
                <w:sz w:val="18"/>
                <w:lang w:val="sq-AL"/>
              </w:rPr>
            </w:pPr>
            <w:r w:rsidRPr="00E34213">
              <w:rPr>
                <w:rFonts w:cs="Calibri"/>
                <w:sz w:val="18"/>
                <w:lang w:val="sq-AL" w:bidi="sq-AL"/>
              </w:rPr>
              <w:t>Morfologjia dhe Vazhdimësia</w:t>
            </w:r>
            <w:r w:rsidR="00772BD4" w:rsidRPr="00E34213">
              <w:rPr>
                <w:rFonts w:cs="Calibri"/>
                <w:sz w:val="18"/>
                <w:lang w:val="sq-AL" w:bidi="sq-AL"/>
              </w:rPr>
              <w:t xml:space="preserve"> e Kanaleve dhe Fushave L</w:t>
            </w:r>
            <w:r w:rsidRPr="00E34213">
              <w:rPr>
                <w:rFonts w:cs="Calibri"/>
                <w:sz w:val="18"/>
                <w:lang w:val="sq-AL" w:bidi="sq-AL"/>
              </w:rPr>
              <w:t>u</w:t>
            </w:r>
            <w:r w:rsidR="00772BD4" w:rsidRPr="00E34213">
              <w:rPr>
                <w:rFonts w:cs="Calibri"/>
                <w:sz w:val="18"/>
                <w:lang w:val="sq-AL" w:bidi="sq-AL"/>
              </w:rPr>
              <w:t>more</w:t>
            </w:r>
          </w:p>
        </w:tc>
        <w:tc>
          <w:tcPr>
            <w:tcW w:w="5987" w:type="dxa"/>
          </w:tcPr>
          <w:p w14:paraId="266FD028" w14:textId="59D020C3" w:rsidR="00772BD4" w:rsidRPr="00E34213" w:rsidRDefault="00772BD4" w:rsidP="00FF1825">
            <w:pPr>
              <w:pStyle w:val="ListParagraph"/>
              <w:numPr>
                <w:ilvl w:val="0"/>
                <w:numId w:val="27"/>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18"/>
                <w:szCs w:val="18"/>
                <w:lang w:val="sq-AL"/>
              </w:rPr>
            </w:pPr>
            <w:r w:rsidRPr="00E34213">
              <w:rPr>
                <w:rFonts w:cs="Calibri"/>
                <w:sz w:val="18"/>
                <w:szCs w:val="18"/>
                <w:lang w:val="sq-AL" w:bidi="sq-AL"/>
              </w:rPr>
              <w:t xml:space="preserve">Nxjerrja e jashtëligjshme e zhavorrit dhe </w:t>
            </w:r>
            <w:r w:rsidR="00B46238">
              <w:rPr>
                <w:rFonts w:cs="Calibri"/>
                <w:sz w:val="18"/>
                <w:szCs w:val="18"/>
                <w:lang w:val="sq-AL" w:bidi="sq-AL"/>
              </w:rPr>
              <w:t xml:space="preserve">shkatërrimi i </w:t>
            </w:r>
            <w:r w:rsidRPr="00E34213">
              <w:rPr>
                <w:rFonts w:cs="Calibri"/>
                <w:sz w:val="18"/>
                <w:szCs w:val="18"/>
                <w:lang w:val="sq-AL" w:bidi="sq-AL"/>
              </w:rPr>
              <w:t>habitate</w:t>
            </w:r>
            <w:r w:rsidR="00B46238">
              <w:rPr>
                <w:rFonts w:cs="Calibri"/>
                <w:sz w:val="18"/>
                <w:szCs w:val="18"/>
                <w:lang w:val="sq-AL" w:bidi="sq-AL"/>
              </w:rPr>
              <w:t>ve</w:t>
            </w:r>
            <w:r w:rsidR="00E728EF">
              <w:rPr>
                <w:rFonts w:cs="Calibri"/>
                <w:sz w:val="18"/>
                <w:szCs w:val="18"/>
                <w:lang w:val="sq-AL" w:bidi="sq-AL"/>
              </w:rPr>
              <w:t>.</w:t>
            </w:r>
            <w:r w:rsidRPr="00E34213">
              <w:rPr>
                <w:rFonts w:cs="Calibri"/>
                <w:sz w:val="18"/>
                <w:szCs w:val="18"/>
                <w:lang w:val="sq-AL" w:bidi="sq-AL"/>
              </w:rPr>
              <w:t xml:space="preserve"> </w:t>
            </w:r>
          </w:p>
          <w:p w14:paraId="2A915B7C" w14:textId="4CF5478B" w:rsidR="00772BD4" w:rsidRPr="00E34213" w:rsidRDefault="002B429D" w:rsidP="00FF1825">
            <w:pPr>
              <w:pStyle w:val="ListParagraph"/>
              <w:numPr>
                <w:ilvl w:val="0"/>
                <w:numId w:val="27"/>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18"/>
                <w:szCs w:val="18"/>
                <w:lang w:val="sq-AL"/>
              </w:rPr>
            </w:pPr>
            <w:r w:rsidRPr="00E34213">
              <w:rPr>
                <w:rFonts w:cs="Calibri"/>
                <w:sz w:val="18"/>
                <w:szCs w:val="18"/>
                <w:lang w:val="sq-AL" w:bidi="sq-AL"/>
              </w:rPr>
              <w:t>Pengesat në vazhdimësinë</w:t>
            </w:r>
            <w:r w:rsidR="00772BD4" w:rsidRPr="00E34213">
              <w:rPr>
                <w:rFonts w:cs="Calibri"/>
                <w:sz w:val="18"/>
                <w:szCs w:val="18"/>
                <w:lang w:val="sq-AL" w:bidi="sq-AL"/>
              </w:rPr>
              <w:t xml:space="preserve"> e lumenjve për shkak të barazheve, digave dhe hidrocentraleve</w:t>
            </w:r>
            <w:r w:rsidRPr="00E34213">
              <w:rPr>
                <w:rFonts w:cs="Calibri"/>
                <w:sz w:val="18"/>
                <w:szCs w:val="18"/>
                <w:lang w:val="sq-AL" w:bidi="sq-AL"/>
              </w:rPr>
              <w:t>.</w:t>
            </w:r>
          </w:p>
        </w:tc>
      </w:tr>
      <w:tr w:rsidR="002F770C" w:rsidRPr="00E34213" w14:paraId="343D4EF5" w14:textId="77777777" w:rsidTr="002F770C">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2949" w:type="dxa"/>
          </w:tcPr>
          <w:p w14:paraId="07959A95" w14:textId="18AC7213" w:rsidR="002F770C" w:rsidRPr="00E34213" w:rsidRDefault="002F770C" w:rsidP="006A1053">
            <w:pPr>
              <w:rPr>
                <w:rFonts w:cs="Calibri"/>
                <w:sz w:val="18"/>
                <w:lang w:val="sq-AL"/>
              </w:rPr>
            </w:pPr>
            <w:r w:rsidRPr="00E34213">
              <w:rPr>
                <w:rFonts w:cs="Calibri"/>
                <w:sz w:val="18"/>
                <w:lang w:val="sq-AL" w:bidi="sq-AL"/>
              </w:rPr>
              <w:t xml:space="preserve">Rrjedhat </w:t>
            </w:r>
            <w:r w:rsidR="006A1053" w:rsidRPr="00E34213">
              <w:rPr>
                <w:rFonts w:cs="Calibri"/>
                <w:sz w:val="18"/>
                <w:lang w:val="sq-AL" w:bidi="sq-AL"/>
              </w:rPr>
              <w:t>Ekologjike</w:t>
            </w:r>
          </w:p>
        </w:tc>
        <w:tc>
          <w:tcPr>
            <w:tcW w:w="5987" w:type="dxa"/>
          </w:tcPr>
          <w:p w14:paraId="115809CB" w14:textId="632190D1" w:rsidR="002F770C" w:rsidRPr="00E34213" w:rsidRDefault="002F770C" w:rsidP="00FF1825">
            <w:pPr>
              <w:pStyle w:val="ListParagraph"/>
              <w:numPr>
                <w:ilvl w:val="0"/>
                <w:numId w:val="28"/>
              </w:numPr>
              <w:spacing w:after="40"/>
              <w:ind w:left="276" w:hanging="276"/>
              <w:cnfStyle w:val="000000100000" w:firstRow="0" w:lastRow="0" w:firstColumn="0" w:lastColumn="0" w:oddVBand="0" w:evenVBand="0" w:oddHBand="1" w:evenHBand="0" w:firstRowFirstColumn="0" w:firstRowLastColumn="0" w:lastRowFirstColumn="0" w:lastRowLastColumn="0"/>
              <w:rPr>
                <w:rFonts w:cs="Calibri"/>
                <w:sz w:val="18"/>
                <w:szCs w:val="18"/>
                <w:lang w:val="sq-AL"/>
              </w:rPr>
            </w:pPr>
            <w:r w:rsidRPr="00E34213">
              <w:rPr>
                <w:rFonts w:cs="Calibri"/>
                <w:sz w:val="18"/>
                <w:szCs w:val="18"/>
                <w:lang w:val="sq-AL" w:bidi="sq-AL"/>
              </w:rPr>
              <w:t xml:space="preserve">Mospërcaktimi i qartë i </w:t>
            </w:r>
            <w:r w:rsidR="002B429D" w:rsidRPr="00E34213">
              <w:rPr>
                <w:rFonts w:cs="Calibri"/>
                <w:sz w:val="18"/>
                <w:szCs w:val="18"/>
                <w:lang w:val="sq-AL" w:bidi="sq-AL"/>
              </w:rPr>
              <w:t>prurjeve ekologjike</w:t>
            </w:r>
            <w:r w:rsidRPr="00E34213">
              <w:rPr>
                <w:rFonts w:cs="Calibri"/>
                <w:sz w:val="18"/>
                <w:szCs w:val="18"/>
                <w:lang w:val="sq-AL" w:bidi="sq-AL"/>
              </w:rPr>
              <w:t xml:space="preserve"> për asnjërin nga lumenjtë</w:t>
            </w:r>
            <w:r w:rsidR="002B429D" w:rsidRPr="00E34213">
              <w:rPr>
                <w:rFonts w:cs="Calibri"/>
                <w:sz w:val="18"/>
                <w:szCs w:val="18"/>
                <w:lang w:val="sq-AL" w:bidi="sq-AL"/>
              </w:rPr>
              <w:t>.</w:t>
            </w:r>
          </w:p>
          <w:p w14:paraId="797C650B" w14:textId="3B683D0F" w:rsidR="002F770C" w:rsidRPr="00E34213" w:rsidRDefault="002F770C" w:rsidP="00FF1825">
            <w:pPr>
              <w:pStyle w:val="ListParagraph"/>
              <w:numPr>
                <w:ilvl w:val="0"/>
                <w:numId w:val="28"/>
              </w:numPr>
              <w:spacing w:after="40"/>
              <w:ind w:left="276" w:hanging="276"/>
              <w:cnfStyle w:val="000000100000" w:firstRow="0" w:lastRow="0" w:firstColumn="0" w:lastColumn="0" w:oddVBand="0" w:evenVBand="0" w:oddHBand="1" w:evenHBand="0" w:firstRowFirstColumn="0" w:firstRowLastColumn="0" w:lastRowFirstColumn="0" w:lastRowLastColumn="0"/>
              <w:rPr>
                <w:rFonts w:cs="Calibri"/>
                <w:sz w:val="18"/>
                <w:szCs w:val="18"/>
                <w:lang w:val="sq-AL"/>
              </w:rPr>
            </w:pPr>
            <w:r w:rsidRPr="00E34213">
              <w:rPr>
                <w:rFonts w:cs="Calibri"/>
                <w:sz w:val="18"/>
                <w:szCs w:val="18"/>
                <w:lang w:val="sq-AL" w:bidi="sq-AL"/>
              </w:rPr>
              <w:t>Degradimi i ko</w:t>
            </w:r>
            <w:r w:rsidR="002B429D" w:rsidRPr="00E34213">
              <w:rPr>
                <w:rFonts w:cs="Calibri"/>
                <w:sz w:val="18"/>
                <w:szCs w:val="18"/>
                <w:lang w:val="sq-AL" w:bidi="sq-AL"/>
              </w:rPr>
              <w:t xml:space="preserve">nsiderueshëm i diversitetit të </w:t>
            </w:r>
            <w:r w:rsidR="00B46238">
              <w:rPr>
                <w:rFonts w:cs="Calibri"/>
                <w:sz w:val="18"/>
                <w:szCs w:val="18"/>
                <w:lang w:val="sq-AL" w:bidi="sq-AL"/>
              </w:rPr>
              <w:t>specieve</w:t>
            </w:r>
            <w:r w:rsidR="00B46238" w:rsidRPr="00E34213">
              <w:rPr>
                <w:rFonts w:cs="Calibri"/>
                <w:sz w:val="18"/>
                <w:szCs w:val="18"/>
                <w:lang w:val="sq-AL" w:bidi="sq-AL"/>
              </w:rPr>
              <w:t xml:space="preserve"> </w:t>
            </w:r>
            <w:r w:rsidRPr="00E34213">
              <w:rPr>
                <w:rFonts w:cs="Calibri"/>
                <w:sz w:val="18"/>
                <w:szCs w:val="18"/>
                <w:lang w:val="sq-AL" w:bidi="sq-AL"/>
              </w:rPr>
              <w:t>për shumë ekosisteme ujore</w:t>
            </w:r>
            <w:r w:rsidR="002B429D" w:rsidRPr="00E34213">
              <w:rPr>
                <w:rFonts w:cs="Calibri"/>
                <w:sz w:val="18"/>
                <w:szCs w:val="18"/>
                <w:lang w:val="sq-AL" w:bidi="sq-AL"/>
              </w:rPr>
              <w:t>.</w:t>
            </w:r>
          </w:p>
        </w:tc>
      </w:tr>
      <w:tr w:rsidR="00772BD4" w:rsidRPr="00E34213" w14:paraId="0E04BB30" w14:textId="77777777" w:rsidTr="00952271">
        <w:trPr>
          <w:trHeight w:val="68"/>
        </w:trPr>
        <w:tc>
          <w:tcPr>
            <w:cnfStyle w:val="001000000000" w:firstRow="0" w:lastRow="0" w:firstColumn="1" w:lastColumn="0" w:oddVBand="0" w:evenVBand="0" w:oddHBand="0" w:evenHBand="0" w:firstRowFirstColumn="0" w:firstRowLastColumn="0" w:lastRowFirstColumn="0" w:lastRowLastColumn="0"/>
            <w:tcW w:w="0" w:type="dxa"/>
          </w:tcPr>
          <w:p w14:paraId="2F0ADF80" w14:textId="77777777" w:rsidR="00772BD4" w:rsidRPr="00E34213" w:rsidRDefault="00772BD4" w:rsidP="00D031AE">
            <w:pPr>
              <w:rPr>
                <w:rFonts w:cs="Calibri"/>
                <w:sz w:val="18"/>
                <w:lang w:val="sq-AL"/>
              </w:rPr>
            </w:pPr>
            <w:r w:rsidRPr="00E34213">
              <w:rPr>
                <w:rFonts w:cs="Calibri"/>
                <w:color w:val="FFFF00"/>
                <w:sz w:val="18"/>
                <w:lang w:val="sq-AL" w:bidi="sq-AL"/>
              </w:rPr>
              <w:t>PËRDORIMI I UJIT</w:t>
            </w:r>
          </w:p>
        </w:tc>
        <w:tc>
          <w:tcPr>
            <w:tcW w:w="0" w:type="dxa"/>
          </w:tcPr>
          <w:p w14:paraId="4F2D0AD0" w14:textId="77777777" w:rsidR="00772BD4" w:rsidRPr="00E34213" w:rsidRDefault="00772BD4" w:rsidP="00D031AE">
            <w:pPr>
              <w:spacing w:after="40"/>
              <w:cnfStyle w:val="000000000000" w:firstRow="0" w:lastRow="0" w:firstColumn="0" w:lastColumn="0" w:oddVBand="0" w:evenVBand="0" w:oddHBand="0" w:evenHBand="0" w:firstRowFirstColumn="0" w:firstRowLastColumn="0" w:lastRowFirstColumn="0" w:lastRowLastColumn="0"/>
              <w:rPr>
                <w:rFonts w:cs="Calibri"/>
                <w:b/>
                <w:sz w:val="18"/>
                <w:lang w:val="sq-AL"/>
              </w:rPr>
            </w:pPr>
            <w:r w:rsidRPr="00E34213">
              <w:rPr>
                <w:rFonts w:cs="Calibri"/>
                <w:b/>
                <w:sz w:val="18"/>
                <w:lang w:val="sq-AL" w:bidi="sq-AL"/>
              </w:rPr>
              <w:t>ÇËSHTJE TË MUNDSHME</w:t>
            </w:r>
          </w:p>
        </w:tc>
      </w:tr>
      <w:tr w:rsidR="00772BD4" w:rsidRPr="00D52227" w14:paraId="5B1192BC" w14:textId="77777777" w:rsidTr="002F77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9" w:type="dxa"/>
          </w:tcPr>
          <w:p w14:paraId="668DC9F2" w14:textId="71C88886" w:rsidR="00772BD4" w:rsidRPr="00E34213" w:rsidRDefault="00772BD4" w:rsidP="00D031AE">
            <w:pPr>
              <w:rPr>
                <w:rFonts w:cs="Calibri"/>
                <w:sz w:val="18"/>
                <w:lang w:val="sq-AL"/>
              </w:rPr>
            </w:pPr>
            <w:r w:rsidRPr="00E34213">
              <w:rPr>
                <w:rFonts w:cs="Calibri"/>
                <w:sz w:val="18"/>
                <w:lang w:val="sq-AL"/>
              </w:rPr>
              <w:t>Përdorimi i Ujit, Nxjerrja e Ujit dhe Leja për Nxjerrje</w:t>
            </w:r>
          </w:p>
        </w:tc>
        <w:tc>
          <w:tcPr>
            <w:tcW w:w="5987" w:type="dxa"/>
          </w:tcPr>
          <w:p w14:paraId="68893AE1" w14:textId="20A9D37E" w:rsidR="00772BD4" w:rsidRPr="00E34213" w:rsidRDefault="00772BD4" w:rsidP="00FF1825">
            <w:pPr>
              <w:pStyle w:val="ListParagraph"/>
              <w:numPr>
                <w:ilvl w:val="0"/>
                <w:numId w:val="28"/>
              </w:numPr>
              <w:spacing w:after="40"/>
              <w:ind w:left="276" w:hanging="276"/>
              <w:cnfStyle w:val="000000100000" w:firstRow="0" w:lastRow="0" w:firstColumn="0" w:lastColumn="0" w:oddVBand="0" w:evenVBand="0" w:oddHBand="1" w:evenHBand="0" w:firstRowFirstColumn="0" w:firstRowLastColumn="0" w:lastRowFirstColumn="0" w:lastRowLastColumn="0"/>
              <w:rPr>
                <w:rFonts w:cs="Calibri"/>
                <w:sz w:val="18"/>
                <w:szCs w:val="18"/>
                <w:lang w:val="sq-AL"/>
              </w:rPr>
            </w:pPr>
            <w:r w:rsidRPr="00E34213">
              <w:rPr>
                <w:rFonts w:cs="Calibri"/>
                <w:sz w:val="18"/>
                <w:szCs w:val="18"/>
                <w:lang w:val="sq-AL" w:bidi="sq-AL"/>
              </w:rPr>
              <w:t>Përdorimi joeficient i ujit nga bas</w:t>
            </w:r>
            <w:r w:rsidR="002B429D" w:rsidRPr="00E34213">
              <w:rPr>
                <w:rFonts w:cs="Calibri"/>
                <w:sz w:val="18"/>
                <w:szCs w:val="18"/>
                <w:lang w:val="sq-AL" w:bidi="sq-AL"/>
              </w:rPr>
              <w:t>hkia, me humbje reale prej +60% në sistemet e furnizimit me ujë</w:t>
            </w:r>
            <w:r w:rsidRPr="00E34213">
              <w:rPr>
                <w:rFonts w:cs="Calibri"/>
                <w:sz w:val="18"/>
                <w:szCs w:val="18"/>
                <w:lang w:val="sq-AL" w:bidi="sq-AL"/>
              </w:rPr>
              <w:t xml:space="preserve"> </w:t>
            </w:r>
            <w:r w:rsidR="00E728EF">
              <w:rPr>
                <w:rFonts w:cs="Calibri"/>
                <w:sz w:val="18"/>
                <w:szCs w:val="18"/>
                <w:lang w:val="sq-AL" w:bidi="sq-AL"/>
              </w:rPr>
              <w:t>.</w:t>
            </w:r>
          </w:p>
          <w:p w14:paraId="0FB98435" w14:textId="5D3A7E23" w:rsidR="00772BD4" w:rsidRPr="00E34213" w:rsidRDefault="002B429D" w:rsidP="00FF1825">
            <w:pPr>
              <w:pStyle w:val="ListParagraph"/>
              <w:numPr>
                <w:ilvl w:val="0"/>
                <w:numId w:val="28"/>
              </w:numPr>
              <w:spacing w:after="40"/>
              <w:ind w:left="276" w:hanging="276"/>
              <w:cnfStyle w:val="000000100000" w:firstRow="0" w:lastRow="0" w:firstColumn="0" w:lastColumn="0" w:oddVBand="0" w:evenVBand="0" w:oddHBand="1" w:evenHBand="0" w:firstRowFirstColumn="0" w:firstRowLastColumn="0" w:lastRowFirstColumn="0" w:lastRowLastColumn="0"/>
              <w:rPr>
                <w:rFonts w:cs="Calibri"/>
                <w:sz w:val="18"/>
                <w:szCs w:val="18"/>
                <w:lang w:val="sq-AL"/>
              </w:rPr>
            </w:pPr>
            <w:r w:rsidRPr="00E34213">
              <w:rPr>
                <w:rFonts w:cs="Calibri"/>
                <w:sz w:val="18"/>
                <w:szCs w:val="18"/>
                <w:lang w:val="sq-AL" w:bidi="sq-AL"/>
              </w:rPr>
              <w:t>Mungesa e metodologjive dhe udhesuesve per rikuperimin e plotë të kostove</w:t>
            </w:r>
            <w:r w:rsidR="00B46238">
              <w:rPr>
                <w:rFonts w:cs="Calibri"/>
                <w:sz w:val="18"/>
                <w:szCs w:val="18"/>
                <w:lang w:val="sq-AL" w:bidi="sq-AL"/>
              </w:rPr>
              <w:t xml:space="preserve"> të</w:t>
            </w:r>
            <w:r w:rsidR="00A550BA">
              <w:rPr>
                <w:rFonts w:cs="Calibri"/>
                <w:sz w:val="18"/>
                <w:szCs w:val="18"/>
                <w:lang w:val="sq-AL" w:bidi="sq-AL"/>
              </w:rPr>
              <w:t xml:space="preserve"> pë</w:t>
            </w:r>
            <w:r w:rsidRPr="00E34213">
              <w:rPr>
                <w:rFonts w:cs="Calibri"/>
                <w:sz w:val="18"/>
                <w:szCs w:val="18"/>
                <w:lang w:val="sq-AL" w:bidi="sq-AL"/>
              </w:rPr>
              <w:t xml:space="preserve">rdorimit dhe ndikimeve </w:t>
            </w:r>
            <w:r w:rsidR="00B46238" w:rsidRPr="00E34213">
              <w:rPr>
                <w:rFonts w:cs="Calibri"/>
                <w:sz w:val="18"/>
                <w:szCs w:val="18"/>
                <w:lang w:val="sq-AL" w:bidi="sq-AL"/>
              </w:rPr>
              <w:t>mjedisor</w:t>
            </w:r>
            <w:r w:rsidR="00B46238">
              <w:rPr>
                <w:rFonts w:cs="Calibri"/>
                <w:sz w:val="18"/>
                <w:szCs w:val="18"/>
                <w:lang w:val="sq-AL" w:bidi="sq-AL"/>
              </w:rPr>
              <w:t>e</w:t>
            </w:r>
            <w:r w:rsidR="00B46238" w:rsidRPr="00E34213">
              <w:rPr>
                <w:rFonts w:cs="Calibri"/>
                <w:sz w:val="18"/>
                <w:szCs w:val="18"/>
                <w:lang w:val="sq-AL" w:bidi="sq-AL"/>
              </w:rPr>
              <w:t xml:space="preserve"> </w:t>
            </w:r>
            <w:r w:rsidR="00B46238">
              <w:rPr>
                <w:rFonts w:cs="Calibri"/>
                <w:sz w:val="18"/>
                <w:szCs w:val="18"/>
                <w:lang w:val="sq-AL" w:bidi="sq-AL"/>
              </w:rPr>
              <w:t xml:space="preserve">të </w:t>
            </w:r>
            <w:r w:rsidRPr="00E34213">
              <w:rPr>
                <w:rFonts w:cs="Calibri"/>
                <w:sz w:val="18"/>
                <w:szCs w:val="18"/>
                <w:lang w:val="sq-AL" w:bidi="sq-AL"/>
              </w:rPr>
              <w:t>tyre sa i perket</w:t>
            </w:r>
            <w:r w:rsidR="00B46238">
              <w:rPr>
                <w:rFonts w:cs="Calibri"/>
                <w:sz w:val="18"/>
                <w:szCs w:val="18"/>
                <w:lang w:val="sq-AL" w:bidi="sq-AL"/>
              </w:rPr>
              <w:t xml:space="preserve"> </w:t>
            </w:r>
            <w:r w:rsidRPr="00E34213">
              <w:rPr>
                <w:rFonts w:cs="Calibri"/>
                <w:sz w:val="18"/>
                <w:szCs w:val="18"/>
                <w:lang w:val="sq-AL" w:bidi="sq-AL"/>
              </w:rPr>
              <w:t>përdorimit të ujit nga Operatorët</w:t>
            </w:r>
            <w:r w:rsidR="00E728EF">
              <w:rPr>
                <w:rFonts w:cs="Calibri"/>
                <w:sz w:val="18"/>
                <w:szCs w:val="18"/>
                <w:lang w:val="sq-AL" w:bidi="sq-AL"/>
              </w:rPr>
              <w:t>.</w:t>
            </w:r>
          </w:p>
        </w:tc>
      </w:tr>
      <w:tr w:rsidR="00772BD4" w:rsidRPr="00D52227" w14:paraId="42F4C5B0" w14:textId="77777777" w:rsidTr="002F770C">
        <w:tc>
          <w:tcPr>
            <w:cnfStyle w:val="001000000000" w:firstRow="0" w:lastRow="0" w:firstColumn="1" w:lastColumn="0" w:oddVBand="0" w:evenVBand="0" w:oddHBand="0" w:evenHBand="0" w:firstRowFirstColumn="0" w:firstRowLastColumn="0" w:lastRowFirstColumn="0" w:lastRowLastColumn="0"/>
            <w:tcW w:w="2949" w:type="dxa"/>
          </w:tcPr>
          <w:p w14:paraId="4C3719F3" w14:textId="77777777" w:rsidR="00772BD4" w:rsidRPr="00E34213" w:rsidRDefault="00772BD4" w:rsidP="00D031AE">
            <w:pPr>
              <w:rPr>
                <w:rFonts w:cs="Calibri"/>
                <w:sz w:val="18"/>
                <w:lang w:val="sq-AL"/>
              </w:rPr>
            </w:pPr>
            <w:r w:rsidRPr="00E34213">
              <w:rPr>
                <w:rFonts w:cs="Calibri"/>
                <w:sz w:val="18"/>
                <w:lang w:val="sq-AL" w:bidi="sq-AL"/>
              </w:rPr>
              <w:t>Shkarkimet e Ujit, Ndotja e Ujit dhe Leja për Shkarkim</w:t>
            </w:r>
          </w:p>
        </w:tc>
        <w:tc>
          <w:tcPr>
            <w:tcW w:w="5987" w:type="dxa"/>
          </w:tcPr>
          <w:p w14:paraId="61F1219C" w14:textId="0C9DB933" w:rsidR="002B429D" w:rsidRPr="00E34213" w:rsidRDefault="002B429D" w:rsidP="00FF1825">
            <w:pPr>
              <w:pStyle w:val="ListParagraph"/>
              <w:numPr>
                <w:ilvl w:val="0"/>
                <w:numId w:val="28"/>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18"/>
                <w:szCs w:val="18"/>
                <w:lang w:val="sq-AL" w:bidi="sq-AL"/>
              </w:rPr>
            </w:pPr>
            <w:r w:rsidRPr="00E34213">
              <w:rPr>
                <w:rFonts w:cs="Calibri"/>
                <w:sz w:val="18"/>
                <w:szCs w:val="18"/>
                <w:lang w:val="sq-AL" w:bidi="sq-AL"/>
              </w:rPr>
              <w:t>Mostrajtimi i ujërave të ndotura urbane në Tiranë</w:t>
            </w:r>
            <w:r w:rsidR="00A550BA">
              <w:rPr>
                <w:rFonts w:cs="Calibri"/>
                <w:sz w:val="18"/>
                <w:szCs w:val="18"/>
                <w:lang w:val="sq-AL" w:bidi="sq-AL"/>
              </w:rPr>
              <w:t>, Kamëz apo zonat me intensitet</w:t>
            </w:r>
            <w:r w:rsidRPr="00E34213">
              <w:rPr>
                <w:rFonts w:cs="Calibri"/>
                <w:sz w:val="18"/>
                <w:szCs w:val="18"/>
                <w:lang w:val="sq-AL" w:bidi="sq-AL"/>
              </w:rPr>
              <w:t xml:space="preserve"> të lartë popullsie dhe aktivitet industrial. </w:t>
            </w:r>
          </w:p>
          <w:p w14:paraId="03A9455E" w14:textId="74412EF1" w:rsidR="002B429D" w:rsidRPr="00E34213" w:rsidRDefault="002B429D" w:rsidP="00FF1825">
            <w:pPr>
              <w:pStyle w:val="ListParagraph"/>
              <w:numPr>
                <w:ilvl w:val="0"/>
                <w:numId w:val="28"/>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18"/>
                <w:szCs w:val="18"/>
                <w:lang w:val="sq-AL" w:bidi="sq-AL"/>
              </w:rPr>
            </w:pPr>
            <w:r w:rsidRPr="00E34213">
              <w:rPr>
                <w:rFonts w:cs="Calibri"/>
                <w:sz w:val="18"/>
                <w:szCs w:val="18"/>
                <w:lang w:val="sq-AL" w:bidi="sq-AL"/>
              </w:rPr>
              <w:t>Degradimi dhe ndotja e lartë e lumenjve kryesorë nga shkarkimet e pa trajtuara</w:t>
            </w:r>
            <w:r w:rsidR="007927BD">
              <w:rPr>
                <w:rFonts w:cs="Calibri"/>
                <w:sz w:val="18"/>
                <w:szCs w:val="18"/>
                <w:lang w:val="sq-AL" w:bidi="sq-AL"/>
              </w:rPr>
              <w:t>, të cilat</w:t>
            </w:r>
            <w:r w:rsidR="00D130CD">
              <w:rPr>
                <w:rFonts w:cs="Calibri"/>
                <w:sz w:val="18"/>
                <w:szCs w:val="18"/>
                <w:lang w:val="sq-AL" w:bidi="sq-AL"/>
              </w:rPr>
              <w:t xml:space="preserve"> nuk</w:t>
            </w:r>
            <w:r w:rsidR="007927BD">
              <w:rPr>
                <w:rFonts w:cs="Calibri"/>
                <w:sz w:val="18"/>
                <w:szCs w:val="18"/>
                <w:lang w:val="sq-AL" w:bidi="sq-AL"/>
              </w:rPr>
              <w:t xml:space="preserve"> janë të</w:t>
            </w:r>
            <w:r w:rsidRPr="00E34213">
              <w:rPr>
                <w:rFonts w:cs="Calibri"/>
                <w:sz w:val="18"/>
                <w:szCs w:val="18"/>
                <w:lang w:val="sq-AL" w:bidi="sq-AL"/>
              </w:rPr>
              <w:t xml:space="preserve"> pajisur</w:t>
            </w:r>
            <w:r w:rsidR="007927BD">
              <w:rPr>
                <w:rFonts w:cs="Calibri"/>
                <w:sz w:val="18"/>
                <w:szCs w:val="18"/>
                <w:lang w:val="sq-AL" w:bidi="sq-AL"/>
              </w:rPr>
              <w:t>a</w:t>
            </w:r>
            <w:r w:rsidRPr="00E34213">
              <w:rPr>
                <w:rFonts w:cs="Calibri"/>
                <w:sz w:val="18"/>
                <w:szCs w:val="18"/>
                <w:lang w:val="sq-AL" w:bidi="sq-AL"/>
              </w:rPr>
              <w:t xml:space="preserve"> me leje për këto aktivitete. </w:t>
            </w:r>
          </w:p>
          <w:p w14:paraId="78C1EED8" w14:textId="337DFA12" w:rsidR="00772BD4" w:rsidRPr="00E34213" w:rsidRDefault="002B429D" w:rsidP="00FF1825">
            <w:pPr>
              <w:pStyle w:val="ListParagraph"/>
              <w:numPr>
                <w:ilvl w:val="0"/>
                <w:numId w:val="28"/>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18"/>
                <w:szCs w:val="18"/>
                <w:lang w:val="sq-AL"/>
              </w:rPr>
            </w:pPr>
            <w:r w:rsidRPr="00E34213">
              <w:rPr>
                <w:rFonts w:cs="Calibri"/>
                <w:sz w:val="18"/>
                <w:szCs w:val="18"/>
                <w:lang w:val="sq-AL" w:bidi="sq-AL"/>
              </w:rPr>
              <w:t xml:space="preserve">Mosarritja e mundshme e standardeve të nevojshme të cilësisë së </w:t>
            </w:r>
            <w:r w:rsidR="00E728EF">
              <w:rPr>
                <w:rFonts w:cs="Calibri"/>
                <w:sz w:val="18"/>
                <w:szCs w:val="18"/>
                <w:lang w:val="sq-AL" w:bidi="sq-AL"/>
              </w:rPr>
              <w:t>mjedisit nga lejet e shkarkimit</w:t>
            </w:r>
            <w:r w:rsidRPr="00E34213">
              <w:rPr>
                <w:rFonts w:cs="Calibri"/>
                <w:sz w:val="18"/>
                <w:szCs w:val="18"/>
                <w:lang w:val="sq-AL" w:bidi="sq-AL"/>
              </w:rPr>
              <w:t>.</w:t>
            </w:r>
          </w:p>
        </w:tc>
      </w:tr>
      <w:tr w:rsidR="00772BD4" w:rsidRPr="00D52227" w14:paraId="55D7BA52" w14:textId="77777777" w:rsidTr="00952271">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0" w:type="dxa"/>
          </w:tcPr>
          <w:p w14:paraId="0A66A9AA" w14:textId="43031480" w:rsidR="00772BD4" w:rsidRPr="00E34213" w:rsidRDefault="005A2A13" w:rsidP="00D031AE">
            <w:pPr>
              <w:rPr>
                <w:rFonts w:cs="Calibri"/>
                <w:sz w:val="18"/>
                <w:lang w:val="sq-AL"/>
              </w:rPr>
            </w:pPr>
            <w:r w:rsidRPr="00E34213">
              <w:rPr>
                <w:rFonts w:cs="Calibri"/>
                <w:sz w:val="18"/>
                <w:lang w:val="sq-AL" w:bidi="sq-AL"/>
              </w:rPr>
              <w:t>Digat dhe hidrocentralet</w:t>
            </w:r>
          </w:p>
        </w:tc>
        <w:tc>
          <w:tcPr>
            <w:tcW w:w="0" w:type="dxa"/>
          </w:tcPr>
          <w:p w14:paraId="2CEB3186" w14:textId="7518B199" w:rsidR="00EA5AFF" w:rsidRPr="00E34213" w:rsidRDefault="005A2A13" w:rsidP="00FF1825">
            <w:pPr>
              <w:pStyle w:val="ListParagraph"/>
              <w:numPr>
                <w:ilvl w:val="0"/>
                <w:numId w:val="28"/>
              </w:numPr>
              <w:spacing w:after="40"/>
              <w:ind w:left="276" w:hanging="276"/>
              <w:cnfStyle w:val="000000100000" w:firstRow="0" w:lastRow="0" w:firstColumn="0" w:lastColumn="0" w:oddVBand="0" w:evenVBand="0" w:oddHBand="1" w:evenHBand="0" w:firstRowFirstColumn="0" w:firstRowLastColumn="0" w:lastRowFirstColumn="0" w:lastRowLastColumn="0"/>
              <w:rPr>
                <w:rFonts w:cs="Calibri"/>
                <w:sz w:val="18"/>
                <w:szCs w:val="18"/>
                <w:lang w:val="sq-AL"/>
              </w:rPr>
            </w:pPr>
            <w:r w:rsidRPr="00E34213">
              <w:rPr>
                <w:rFonts w:cs="Calibri"/>
                <w:sz w:val="18"/>
                <w:szCs w:val="18"/>
                <w:lang w:val="sq-AL" w:bidi="sq-AL"/>
              </w:rPr>
              <w:t>Ndërprerja e vazhdimësisë së ekosistemit dhe rrjedhave ujore nga digat dhe pritat</w:t>
            </w:r>
            <w:r w:rsidR="00E728EF">
              <w:rPr>
                <w:rFonts w:cs="Calibri"/>
                <w:sz w:val="18"/>
                <w:szCs w:val="18"/>
                <w:lang w:val="sq-AL" w:bidi="sq-AL"/>
              </w:rPr>
              <w:t>.</w:t>
            </w:r>
          </w:p>
        </w:tc>
      </w:tr>
      <w:tr w:rsidR="00772BD4" w:rsidRPr="00D52227" w14:paraId="76CC0CA1" w14:textId="77777777" w:rsidTr="002F770C">
        <w:tc>
          <w:tcPr>
            <w:cnfStyle w:val="001000000000" w:firstRow="0" w:lastRow="0" w:firstColumn="1" w:lastColumn="0" w:oddVBand="0" w:evenVBand="0" w:oddHBand="0" w:evenHBand="0" w:firstRowFirstColumn="0" w:firstRowLastColumn="0" w:lastRowFirstColumn="0" w:lastRowLastColumn="0"/>
            <w:tcW w:w="2949" w:type="dxa"/>
          </w:tcPr>
          <w:p w14:paraId="5013B10F" w14:textId="77777777" w:rsidR="00772BD4" w:rsidRPr="00E34213" w:rsidRDefault="00772BD4" w:rsidP="00D031AE">
            <w:pPr>
              <w:rPr>
                <w:rFonts w:cs="Calibri"/>
                <w:color w:val="FFFF00"/>
                <w:sz w:val="18"/>
                <w:lang w:val="sq-AL"/>
              </w:rPr>
            </w:pPr>
            <w:r w:rsidRPr="00E34213">
              <w:rPr>
                <w:rFonts w:cs="Calibri"/>
                <w:sz w:val="18"/>
                <w:lang w:val="sq-AL" w:bidi="sq-AL"/>
              </w:rPr>
              <w:t>Përdorimi, Mbrojtja dhe Monitorimi i Ujërave Nëntokësorë</w:t>
            </w:r>
          </w:p>
        </w:tc>
        <w:tc>
          <w:tcPr>
            <w:tcW w:w="5987" w:type="dxa"/>
          </w:tcPr>
          <w:p w14:paraId="48D041AF" w14:textId="77777777" w:rsidR="005A2A13" w:rsidRPr="00E34213" w:rsidRDefault="005A2A13" w:rsidP="00FF1825">
            <w:pPr>
              <w:pStyle w:val="ListParagraph"/>
              <w:numPr>
                <w:ilvl w:val="0"/>
                <w:numId w:val="28"/>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18"/>
                <w:szCs w:val="18"/>
                <w:lang w:val="sq-AL"/>
              </w:rPr>
            </w:pPr>
            <w:r w:rsidRPr="00E34213">
              <w:rPr>
                <w:rFonts w:cs="Calibri"/>
                <w:sz w:val="18"/>
                <w:szCs w:val="18"/>
                <w:lang w:val="sq-AL" w:bidi="sq-AL"/>
              </w:rPr>
              <w:t>Nxjerrja e tepërt e pakontrolluar e ujërave nëntokësore.</w:t>
            </w:r>
          </w:p>
          <w:p w14:paraId="2C639DED" w14:textId="7E1C28BD" w:rsidR="002B429D" w:rsidRPr="00E34213" w:rsidRDefault="005A2A13" w:rsidP="00FF1825">
            <w:pPr>
              <w:pStyle w:val="ListParagraph"/>
              <w:numPr>
                <w:ilvl w:val="0"/>
                <w:numId w:val="28"/>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18"/>
                <w:szCs w:val="18"/>
                <w:lang w:val="sq-AL"/>
              </w:rPr>
            </w:pPr>
            <w:r w:rsidRPr="00E34213">
              <w:rPr>
                <w:rFonts w:cs="Calibri"/>
                <w:sz w:val="18"/>
                <w:szCs w:val="18"/>
                <w:lang w:val="sq-AL" w:bidi="sq-AL"/>
              </w:rPr>
              <w:t>Sistem</w:t>
            </w:r>
            <w:r w:rsidR="002B429D" w:rsidRPr="00E34213">
              <w:rPr>
                <w:rFonts w:cs="Calibri"/>
                <w:sz w:val="18"/>
                <w:szCs w:val="18"/>
                <w:lang w:val="sq-AL" w:bidi="sq-AL"/>
              </w:rPr>
              <w:t>i i</w:t>
            </w:r>
            <w:r w:rsidR="008B13EB">
              <w:rPr>
                <w:rFonts w:cs="Calibri"/>
                <w:sz w:val="18"/>
                <w:szCs w:val="18"/>
                <w:lang w:val="sq-AL" w:bidi="sq-AL"/>
              </w:rPr>
              <w:t xml:space="preserve"> </w:t>
            </w:r>
            <w:r w:rsidR="008B13EB" w:rsidRPr="00E34213">
              <w:rPr>
                <w:rFonts w:cs="Calibri"/>
                <w:sz w:val="18"/>
                <w:szCs w:val="18"/>
                <w:lang w:val="sq-AL" w:bidi="sq-AL"/>
              </w:rPr>
              <w:t>pamjaftuesh</w:t>
            </w:r>
            <w:r w:rsidR="008B13EB" w:rsidRPr="00E34213">
              <w:rPr>
                <w:rFonts w:ascii="Myanmar Text" w:hAnsi="Myanmar Text" w:cs="Myanmar Text"/>
                <w:sz w:val="18"/>
                <w:szCs w:val="18"/>
                <w:lang w:val="sq-AL" w:bidi="sq-AL"/>
              </w:rPr>
              <w:t>ëm</w:t>
            </w:r>
            <w:r w:rsidR="008B13EB">
              <w:rPr>
                <w:rFonts w:ascii="Myanmar Text" w:hAnsi="Myanmar Text" w:cs="Myanmar Text"/>
                <w:sz w:val="18"/>
                <w:szCs w:val="18"/>
                <w:lang w:val="sq-AL" w:bidi="sq-AL"/>
              </w:rPr>
              <w:t xml:space="preserve"> i</w:t>
            </w:r>
            <w:r w:rsidRPr="00E34213">
              <w:rPr>
                <w:rFonts w:cs="Calibri"/>
                <w:sz w:val="18"/>
                <w:szCs w:val="18"/>
                <w:lang w:val="sq-AL" w:bidi="sq-AL"/>
              </w:rPr>
              <w:t xml:space="preserve"> monitorimi</w:t>
            </w:r>
            <w:r w:rsidR="002B429D" w:rsidRPr="00E34213">
              <w:rPr>
                <w:rFonts w:cs="Calibri"/>
                <w:sz w:val="18"/>
                <w:szCs w:val="18"/>
                <w:lang w:val="sq-AL" w:bidi="sq-AL"/>
              </w:rPr>
              <w:t>t</w:t>
            </w:r>
            <w:r w:rsidRPr="00E34213">
              <w:rPr>
                <w:rFonts w:cs="Calibri"/>
                <w:sz w:val="18"/>
                <w:szCs w:val="18"/>
                <w:lang w:val="sq-AL" w:bidi="sq-AL"/>
              </w:rPr>
              <w:t xml:space="preserve"> </w:t>
            </w:r>
            <w:r w:rsidR="002B429D" w:rsidRPr="00E34213">
              <w:rPr>
                <w:rFonts w:cs="Calibri"/>
                <w:sz w:val="18"/>
                <w:szCs w:val="18"/>
                <w:lang w:val="sq-AL" w:bidi="sq-AL"/>
              </w:rPr>
              <w:t>të cilësisë dhe sasisë</w:t>
            </w:r>
            <w:r w:rsidR="001240C5">
              <w:rPr>
                <w:rFonts w:cs="Calibri"/>
                <w:sz w:val="18"/>
                <w:szCs w:val="18"/>
                <w:lang w:val="sq-AL" w:bidi="sq-AL"/>
              </w:rPr>
              <w:t xml:space="preserve"> së ujërave nëntokësorë</w:t>
            </w:r>
            <w:r w:rsidR="002B429D" w:rsidRPr="00E34213">
              <w:rPr>
                <w:rFonts w:ascii="Myanmar Text" w:hAnsi="Myanmar Text" w:cs="Myanmar Text"/>
                <w:sz w:val="18"/>
                <w:szCs w:val="18"/>
                <w:lang w:val="sq-AL" w:bidi="sq-AL"/>
              </w:rPr>
              <w:t>.</w:t>
            </w:r>
          </w:p>
          <w:p w14:paraId="42F97360" w14:textId="04AE5A34" w:rsidR="00772BD4" w:rsidRPr="00E34213" w:rsidRDefault="005A2A13" w:rsidP="00FF1825">
            <w:pPr>
              <w:pStyle w:val="ListParagraph"/>
              <w:numPr>
                <w:ilvl w:val="0"/>
                <w:numId w:val="28"/>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18"/>
                <w:szCs w:val="18"/>
                <w:lang w:val="sq-AL"/>
              </w:rPr>
            </w:pPr>
            <w:r w:rsidRPr="00E34213">
              <w:rPr>
                <w:rFonts w:cs="Calibri"/>
                <w:sz w:val="18"/>
                <w:szCs w:val="18"/>
                <w:lang w:val="sq-AL" w:bidi="sq-AL"/>
              </w:rPr>
              <w:t>Risk për intruzionin e ujërave bregdetare në ujërat e ëmbla nëntokësore si rezultat i mbishfrytëzimit.</w:t>
            </w:r>
          </w:p>
        </w:tc>
      </w:tr>
      <w:tr w:rsidR="00772BD4" w:rsidRPr="00E34213" w14:paraId="37616E2D" w14:textId="77777777" w:rsidTr="002F77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9" w:type="dxa"/>
          </w:tcPr>
          <w:p w14:paraId="0D0D65C4" w14:textId="77777777" w:rsidR="00772BD4" w:rsidRPr="00E34213" w:rsidRDefault="00772BD4" w:rsidP="00D031AE">
            <w:pPr>
              <w:rPr>
                <w:rFonts w:cs="Calibri"/>
                <w:sz w:val="18"/>
                <w:lang w:val="sq-AL"/>
              </w:rPr>
            </w:pPr>
            <w:r w:rsidRPr="00E34213">
              <w:rPr>
                <w:rFonts w:cs="Calibri"/>
                <w:color w:val="FFFF00"/>
                <w:sz w:val="18"/>
                <w:lang w:val="sq-AL" w:bidi="sq-AL"/>
              </w:rPr>
              <w:t>MENAXHIMI I VIJËS BREGDETARE</w:t>
            </w:r>
          </w:p>
        </w:tc>
        <w:tc>
          <w:tcPr>
            <w:tcW w:w="5987" w:type="dxa"/>
          </w:tcPr>
          <w:p w14:paraId="5605CB9F" w14:textId="77777777" w:rsidR="00772BD4" w:rsidRPr="00E34213" w:rsidRDefault="00772BD4" w:rsidP="00D031AE">
            <w:pPr>
              <w:spacing w:after="40"/>
              <w:cnfStyle w:val="000000100000" w:firstRow="0" w:lastRow="0" w:firstColumn="0" w:lastColumn="0" w:oddVBand="0" w:evenVBand="0" w:oddHBand="1" w:evenHBand="0" w:firstRowFirstColumn="0" w:firstRowLastColumn="0" w:lastRowFirstColumn="0" w:lastRowLastColumn="0"/>
              <w:rPr>
                <w:rFonts w:cs="Calibri"/>
                <w:b/>
                <w:sz w:val="18"/>
                <w:lang w:val="sq-AL"/>
              </w:rPr>
            </w:pPr>
            <w:r w:rsidRPr="00E34213">
              <w:rPr>
                <w:rFonts w:cs="Calibri"/>
                <w:b/>
                <w:sz w:val="18"/>
                <w:lang w:val="sq-AL" w:bidi="sq-AL"/>
              </w:rPr>
              <w:t>ÇËSHTJE TË MUNDSHME</w:t>
            </w:r>
          </w:p>
        </w:tc>
      </w:tr>
      <w:tr w:rsidR="00772BD4" w:rsidRPr="00E34213" w14:paraId="6501992C" w14:textId="77777777" w:rsidTr="002F770C">
        <w:tc>
          <w:tcPr>
            <w:cnfStyle w:val="001000000000" w:firstRow="0" w:lastRow="0" w:firstColumn="1" w:lastColumn="0" w:oddVBand="0" w:evenVBand="0" w:oddHBand="0" w:evenHBand="0" w:firstRowFirstColumn="0" w:firstRowLastColumn="0" w:lastRowFirstColumn="0" w:lastRowLastColumn="0"/>
            <w:tcW w:w="2949" w:type="dxa"/>
          </w:tcPr>
          <w:p w14:paraId="2FCC7EE7" w14:textId="4155DDE6" w:rsidR="00772BD4" w:rsidRPr="00E34213" w:rsidRDefault="000C6A9C" w:rsidP="000C6A9C">
            <w:pPr>
              <w:rPr>
                <w:rFonts w:cs="Calibri"/>
                <w:sz w:val="18"/>
                <w:lang w:val="sq-AL"/>
              </w:rPr>
            </w:pPr>
            <w:r w:rsidRPr="00E34213">
              <w:rPr>
                <w:rFonts w:cs="Calibri"/>
                <w:sz w:val="18"/>
                <w:lang w:val="sq-AL" w:bidi="sq-AL"/>
              </w:rPr>
              <w:t>Cilësia e ujërave bregdetare, ujërat e plazheve, habitatet</w:t>
            </w:r>
          </w:p>
        </w:tc>
        <w:tc>
          <w:tcPr>
            <w:tcW w:w="5987" w:type="dxa"/>
          </w:tcPr>
          <w:p w14:paraId="532D337E" w14:textId="1DDA58EA" w:rsidR="00772BD4" w:rsidRPr="00E34213" w:rsidRDefault="00772BD4" w:rsidP="00FF1825">
            <w:pPr>
              <w:pStyle w:val="ListParagraph"/>
              <w:numPr>
                <w:ilvl w:val="0"/>
                <w:numId w:val="28"/>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18"/>
                <w:szCs w:val="18"/>
                <w:lang w:val="sq-AL"/>
              </w:rPr>
            </w:pPr>
            <w:r w:rsidRPr="00E34213">
              <w:rPr>
                <w:rFonts w:cs="Calibri"/>
                <w:sz w:val="18"/>
                <w:szCs w:val="18"/>
                <w:lang w:val="sq-AL" w:bidi="sq-AL"/>
              </w:rPr>
              <w:t>Risqet ndaj shëndetit njerëzor për shkak të ndotjes së rrjedhës së sipërme</w:t>
            </w:r>
            <w:r w:rsidR="00E728EF">
              <w:rPr>
                <w:rFonts w:cs="Calibri"/>
                <w:sz w:val="18"/>
                <w:szCs w:val="18"/>
                <w:lang w:val="sq-AL" w:bidi="sq-AL"/>
              </w:rPr>
              <w:t>.</w:t>
            </w:r>
          </w:p>
          <w:p w14:paraId="081D3EDF" w14:textId="65A74B88" w:rsidR="00772BD4" w:rsidRPr="00E34213" w:rsidRDefault="00772BD4" w:rsidP="00FF1825">
            <w:pPr>
              <w:pStyle w:val="ListParagraph"/>
              <w:numPr>
                <w:ilvl w:val="0"/>
                <w:numId w:val="28"/>
              </w:numPr>
              <w:spacing w:after="40"/>
              <w:ind w:left="276" w:hanging="276"/>
              <w:cnfStyle w:val="000000000000" w:firstRow="0" w:lastRow="0" w:firstColumn="0" w:lastColumn="0" w:oddVBand="0" w:evenVBand="0" w:oddHBand="0" w:evenHBand="0" w:firstRowFirstColumn="0" w:firstRowLastColumn="0" w:lastRowFirstColumn="0" w:lastRowLastColumn="0"/>
              <w:rPr>
                <w:rFonts w:cs="Calibri"/>
                <w:sz w:val="18"/>
                <w:szCs w:val="18"/>
                <w:lang w:val="sq-AL"/>
              </w:rPr>
            </w:pPr>
            <w:r w:rsidRPr="00E34213">
              <w:rPr>
                <w:rFonts w:cs="Calibri"/>
                <w:sz w:val="18"/>
                <w:szCs w:val="18"/>
                <w:lang w:val="sq-AL" w:bidi="sq-AL"/>
              </w:rPr>
              <w:t>Degradimi i habitateve bregdetare për shkak të depozitimit të mbetjeve të ngurta</w:t>
            </w:r>
            <w:r w:rsidR="00E728EF">
              <w:rPr>
                <w:rFonts w:cs="Calibri"/>
                <w:sz w:val="18"/>
                <w:szCs w:val="18"/>
                <w:lang w:val="sq-AL" w:bidi="sq-AL"/>
              </w:rPr>
              <w:t>.</w:t>
            </w:r>
          </w:p>
        </w:tc>
      </w:tr>
      <w:tr w:rsidR="00772BD4" w:rsidRPr="00D52227" w14:paraId="5D1ADB1B" w14:textId="77777777" w:rsidTr="002F77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9" w:type="dxa"/>
          </w:tcPr>
          <w:p w14:paraId="095E149D" w14:textId="5FD13186" w:rsidR="00772BD4" w:rsidRPr="00E34213" w:rsidRDefault="000C6A9C" w:rsidP="001678FB">
            <w:pPr>
              <w:rPr>
                <w:rFonts w:cs="Calibri"/>
                <w:sz w:val="18"/>
                <w:lang w:val="sq-AL"/>
              </w:rPr>
            </w:pPr>
            <w:r w:rsidRPr="00E34213">
              <w:rPr>
                <w:rFonts w:cs="Calibri"/>
                <w:sz w:val="18"/>
                <w:lang w:val="sq-AL" w:bidi="sq-AL"/>
              </w:rPr>
              <w:t>Menaxhimi i bregdetit, risku i përmbytjeve dhe erozionit</w:t>
            </w:r>
          </w:p>
        </w:tc>
        <w:tc>
          <w:tcPr>
            <w:tcW w:w="5987" w:type="dxa"/>
          </w:tcPr>
          <w:p w14:paraId="79498686" w14:textId="01A63FD7" w:rsidR="00772BD4" w:rsidRPr="00E34213" w:rsidRDefault="00772BD4" w:rsidP="00FF1825">
            <w:pPr>
              <w:pStyle w:val="ListParagraph"/>
              <w:numPr>
                <w:ilvl w:val="0"/>
                <w:numId w:val="28"/>
              </w:numPr>
              <w:spacing w:after="40"/>
              <w:ind w:left="276" w:hanging="276"/>
              <w:cnfStyle w:val="000000100000" w:firstRow="0" w:lastRow="0" w:firstColumn="0" w:lastColumn="0" w:oddVBand="0" w:evenVBand="0" w:oddHBand="1" w:evenHBand="0" w:firstRowFirstColumn="0" w:firstRowLastColumn="0" w:lastRowFirstColumn="0" w:lastRowLastColumn="0"/>
              <w:rPr>
                <w:rFonts w:cs="Calibri"/>
                <w:sz w:val="18"/>
                <w:szCs w:val="18"/>
                <w:lang w:val="sq-AL"/>
              </w:rPr>
            </w:pPr>
            <w:r w:rsidRPr="00E34213">
              <w:rPr>
                <w:rFonts w:cs="Calibri"/>
                <w:sz w:val="18"/>
                <w:szCs w:val="18"/>
                <w:lang w:val="sq-AL" w:bidi="sq-AL"/>
              </w:rPr>
              <w:t>Parashikimet për ngritjen e nivelit të detit në masën 0,2 - 0,3 m deri në vitin 2050 mund të krijojnë risk të konsiderueshëm nga përmbytjet</w:t>
            </w:r>
            <w:r w:rsidR="00757607" w:rsidRPr="00E34213">
              <w:rPr>
                <w:rFonts w:cs="Calibri"/>
                <w:sz w:val="18"/>
                <w:szCs w:val="18"/>
                <w:lang w:val="sq-AL" w:bidi="sq-AL"/>
              </w:rPr>
              <w:t xml:space="preserve"> detare dhe uljes së aftësisë shkarkuese të lumenjve në deltat e tyre.</w:t>
            </w:r>
          </w:p>
          <w:p w14:paraId="14BACB6D" w14:textId="14BFEE33" w:rsidR="00772BD4" w:rsidRPr="00E34213" w:rsidRDefault="00772BD4" w:rsidP="00FF1825">
            <w:pPr>
              <w:pStyle w:val="ListParagraph"/>
              <w:numPr>
                <w:ilvl w:val="0"/>
                <w:numId w:val="28"/>
              </w:numPr>
              <w:spacing w:after="40"/>
              <w:ind w:left="276" w:hanging="276"/>
              <w:cnfStyle w:val="000000100000" w:firstRow="0" w:lastRow="0" w:firstColumn="0" w:lastColumn="0" w:oddVBand="0" w:evenVBand="0" w:oddHBand="1" w:evenHBand="0" w:firstRowFirstColumn="0" w:firstRowLastColumn="0" w:lastRowFirstColumn="0" w:lastRowLastColumn="0"/>
              <w:rPr>
                <w:rFonts w:cs="Calibri"/>
                <w:sz w:val="18"/>
                <w:szCs w:val="18"/>
                <w:lang w:val="sq-AL"/>
              </w:rPr>
            </w:pPr>
            <w:r w:rsidRPr="00E34213">
              <w:rPr>
                <w:rFonts w:cs="Calibri"/>
                <w:sz w:val="18"/>
                <w:szCs w:val="18"/>
                <w:lang w:val="sq-AL" w:bidi="sq-AL"/>
              </w:rPr>
              <w:t xml:space="preserve">Rritja e nivelit të detit mund të rrisë trysnisë </w:t>
            </w:r>
            <w:r w:rsidR="00757607" w:rsidRPr="00E34213">
              <w:rPr>
                <w:rFonts w:cs="Calibri"/>
                <w:sz w:val="18"/>
                <w:szCs w:val="18"/>
                <w:lang w:val="sq-AL" w:bidi="sq-AL"/>
              </w:rPr>
              <w:t>e intruzionit detar</w:t>
            </w:r>
            <w:r w:rsidRPr="00E34213">
              <w:rPr>
                <w:rFonts w:cs="Calibri"/>
                <w:sz w:val="18"/>
                <w:szCs w:val="18"/>
                <w:lang w:val="sq-AL" w:bidi="sq-AL"/>
              </w:rPr>
              <w:t xml:space="preserve"> në ujërat nëntokësore</w:t>
            </w:r>
            <w:r w:rsidR="00757607" w:rsidRPr="00E34213">
              <w:rPr>
                <w:rFonts w:cs="Calibri"/>
                <w:sz w:val="18"/>
                <w:szCs w:val="18"/>
                <w:lang w:val="sq-AL" w:bidi="sq-AL"/>
              </w:rPr>
              <w:t>.</w:t>
            </w:r>
          </w:p>
        </w:tc>
      </w:tr>
    </w:tbl>
    <w:p w14:paraId="031465FC" w14:textId="77777777" w:rsidR="00772BD4" w:rsidRPr="00E34213" w:rsidRDefault="00772BD4" w:rsidP="00772BD4">
      <w:pPr>
        <w:rPr>
          <w:rFonts w:cs="Calibri"/>
          <w:lang w:val="sq-AL"/>
        </w:rPr>
      </w:pPr>
    </w:p>
    <w:p w14:paraId="42C0A9C4" w14:textId="2D228981" w:rsidR="00C93C67" w:rsidRPr="00E34213" w:rsidRDefault="00C93C67" w:rsidP="009C6E30">
      <w:pPr>
        <w:pStyle w:val="Heading1"/>
        <w:rPr>
          <w:rFonts w:cs="Calibri"/>
          <w:lang w:val="sq-AL"/>
        </w:rPr>
        <w:sectPr w:rsidR="00C93C67" w:rsidRPr="00E34213" w:rsidSect="008C62BB">
          <w:pgSz w:w="11900" w:h="16840"/>
          <w:pgMar w:top="992" w:right="1418" w:bottom="992" w:left="1418" w:header="709" w:footer="709" w:gutter="0"/>
          <w:pgBorders w:offsetFrom="page">
            <w:top w:val="single" w:sz="8" w:space="24" w:color="FFFFFF" w:themeColor="background1"/>
          </w:pgBorders>
          <w:pgNumType w:start="1" w:chapStyle="1"/>
          <w:cols w:space="708"/>
          <w:docGrid w:linePitch="360"/>
        </w:sectPr>
      </w:pPr>
    </w:p>
    <w:p w14:paraId="606956AE" w14:textId="4396B0B9" w:rsidR="006C1CE1" w:rsidRPr="00E34213" w:rsidRDefault="006C1CE1" w:rsidP="006C1CE1">
      <w:pPr>
        <w:pStyle w:val="Heading1"/>
        <w:rPr>
          <w:rFonts w:cs="Calibri"/>
          <w:lang w:val="sq-AL"/>
        </w:rPr>
      </w:pPr>
      <w:bookmarkStart w:id="56" w:name="_Toc105762663"/>
      <w:bookmarkStart w:id="57" w:name="_Toc139278876"/>
      <w:r w:rsidRPr="00E34213">
        <w:rPr>
          <w:rFonts w:cs="Calibri"/>
          <w:lang w:val="sq-AL" w:bidi="sq-AL"/>
        </w:rPr>
        <w:lastRenderedPageBreak/>
        <w:t>Objektivat Mjedisore për Basenin Ujor</w:t>
      </w:r>
      <w:bookmarkEnd w:id="56"/>
      <w:bookmarkEnd w:id="57"/>
    </w:p>
    <w:p w14:paraId="442F4905" w14:textId="7919B61B" w:rsidR="006C1CE1" w:rsidRPr="00E34213" w:rsidRDefault="006C1CE1" w:rsidP="006C1CE1">
      <w:pPr>
        <w:pStyle w:val="Heading2"/>
        <w:rPr>
          <w:rFonts w:cs="Calibri"/>
          <w:lang w:val="sq-AL"/>
        </w:rPr>
      </w:pPr>
      <w:bookmarkStart w:id="58" w:name="_Toc105762664"/>
      <w:bookmarkStart w:id="59" w:name="_Toc139278877"/>
      <w:r w:rsidRPr="00E34213">
        <w:rPr>
          <w:rFonts w:cs="Calibri"/>
          <w:lang w:val="sq-AL" w:bidi="sq-AL"/>
        </w:rPr>
        <w:t>Vështrim i përgjithshëm</w:t>
      </w:r>
      <w:bookmarkEnd w:id="58"/>
      <w:bookmarkEnd w:id="59"/>
    </w:p>
    <w:p w14:paraId="1CE6E194" w14:textId="7BD77DB1" w:rsidR="006C1CE1" w:rsidRPr="00E34213" w:rsidRDefault="006C1CE1" w:rsidP="003375B8">
      <w:pPr>
        <w:jc w:val="both"/>
        <w:rPr>
          <w:rFonts w:cs="Calibri"/>
          <w:lang w:val="sq-AL"/>
        </w:rPr>
      </w:pPr>
      <w:r w:rsidRPr="00E34213">
        <w:rPr>
          <w:rFonts w:cs="Calibri"/>
          <w:lang w:val="sq-AL" w:bidi="sq-AL"/>
        </w:rPr>
        <w:t xml:space="preserve">Të gjitha PMBU-të në vendet e BE-së kanë si qëllim kryesor mirëmbajtjen dhe mbrojtjen e mjedisit ujor. Kjo arrihet nëpërmjet një serie masash, të cilat bëjnë të mundur që të gjitha burimet ujore (sipërfaqësore dhe nëntokësore) të kenë cilësi dhe sasi të </w:t>
      </w:r>
      <w:r w:rsidR="00F36B2C">
        <w:rPr>
          <w:rFonts w:cs="Calibri"/>
          <w:lang w:val="sq-AL" w:bidi="sq-AL"/>
        </w:rPr>
        <w:t>mjaftueshme</w:t>
      </w:r>
      <w:r w:rsidR="00F36B2C" w:rsidRPr="00E34213">
        <w:rPr>
          <w:rFonts w:cs="Calibri"/>
          <w:lang w:val="sq-AL" w:bidi="sq-AL"/>
        </w:rPr>
        <w:t xml:space="preserve"> </w:t>
      </w:r>
      <w:r w:rsidRPr="00E34213">
        <w:rPr>
          <w:rFonts w:cs="Calibri"/>
          <w:lang w:val="sq-AL" w:bidi="sq-AL"/>
        </w:rPr>
        <w:t>për të përmbushur n</w:t>
      </w:r>
      <w:r w:rsidR="00E728EF">
        <w:rPr>
          <w:rFonts w:cs="Calibri"/>
          <w:lang w:val="sq-AL" w:bidi="sq-AL"/>
        </w:rPr>
        <w:t>evojat mjedisore dhe ekonomike.</w:t>
      </w:r>
      <w:r w:rsidRPr="00E34213">
        <w:rPr>
          <w:rFonts w:cs="Calibri"/>
          <w:lang w:val="sq-AL" w:bidi="sq-AL"/>
        </w:rPr>
        <w:t xml:space="preserve"> Si cilësia, ashtu edhe sasia kanë karakteristika komplekse që shpjegohen më poshtë. </w:t>
      </w:r>
    </w:p>
    <w:p w14:paraId="05E08972" w14:textId="1FADF253" w:rsidR="00782D9C" w:rsidRPr="00E34213" w:rsidRDefault="00782D9C" w:rsidP="003375B8">
      <w:pPr>
        <w:jc w:val="both"/>
        <w:rPr>
          <w:rFonts w:cs="Calibri"/>
          <w:lang w:val="sq-AL" w:bidi="sq-AL"/>
        </w:rPr>
      </w:pPr>
      <w:r w:rsidRPr="00E34213">
        <w:rPr>
          <w:rFonts w:cs="Calibri"/>
          <w:lang w:val="sq-AL" w:bidi="sq-AL"/>
        </w:rPr>
        <w:t>Ky kapitull shpjegon përkufizimet dhe parimet kryesore përmes së cilave vlerësohet cilësia dhe sasia e burimeve ujore sipërfaqësore dhe nëntokësore, dhe është i vetmi kapitull në këtë raport që nuk është specifik vetëm për basenin e lumit Erzen. Megjithatë, konceptet dhe procedurat e parashtruara më poshtë diktojnë edhe strategjinë për mbrojtjen e mjedisit ujor të basenit të lumit Erzen përmes a) politikave mjedisore të përgjithshme (Kapitulli 12) dhe b) masave mbrojtëse ose rehabilituese për trupa ujorë të veçantë (Kapitulli 13).</w:t>
      </w:r>
    </w:p>
    <w:p w14:paraId="65112FAA" w14:textId="12B7A998" w:rsidR="006C1CE1" w:rsidRPr="00E34213" w:rsidRDefault="006C1CE1" w:rsidP="006C1CE1">
      <w:pPr>
        <w:pStyle w:val="Heading3"/>
        <w:rPr>
          <w:rFonts w:cs="Calibri"/>
          <w:lang w:val="sq-AL"/>
        </w:rPr>
      </w:pPr>
      <w:bookmarkStart w:id="60" w:name="_Toc105762665"/>
      <w:bookmarkStart w:id="61" w:name="_Toc139278878"/>
      <w:r w:rsidRPr="00E34213">
        <w:rPr>
          <w:rFonts w:cs="Calibri"/>
          <w:lang w:val="sq-AL" w:bidi="sq-AL"/>
        </w:rPr>
        <w:t>Shqipëri</w:t>
      </w:r>
      <w:bookmarkEnd w:id="60"/>
      <w:bookmarkEnd w:id="61"/>
    </w:p>
    <w:p w14:paraId="5F5E6758" w14:textId="62D84000" w:rsidR="006C1CE1" w:rsidRPr="00E34213" w:rsidRDefault="00014387" w:rsidP="003375B8">
      <w:pPr>
        <w:jc w:val="both"/>
        <w:rPr>
          <w:rFonts w:cs="Calibri"/>
          <w:lang w:val="sq-AL" w:bidi="sq-AL"/>
        </w:rPr>
      </w:pPr>
      <w:r w:rsidRPr="00E34213">
        <w:rPr>
          <w:rFonts w:cs="Calibri"/>
          <w:lang w:val="sq-AL" w:bidi="sq-AL"/>
        </w:rPr>
        <w:t>Kërkesat e LMIBU-</w:t>
      </w:r>
      <w:r w:rsidR="00E728EF">
        <w:rPr>
          <w:rFonts w:cs="Calibri"/>
          <w:lang w:val="sq-AL" w:bidi="sq-AL"/>
        </w:rPr>
        <w:t>së</w:t>
      </w:r>
      <w:r w:rsidRPr="00E34213">
        <w:rPr>
          <w:rFonts w:cs="Calibri"/>
          <w:lang w:val="sq-AL" w:bidi="sq-AL"/>
        </w:rPr>
        <w:t xml:space="preserve"> janë kryesisht në të njëjtën linjë me legjislacionin e BE-së. </w:t>
      </w:r>
      <w:r w:rsidR="006C1CE1" w:rsidRPr="00E34213">
        <w:rPr>
          <w:rFonts w:cs="Calibri"/>
          <w:lang w:val="sq-AL" w:bidi="sq-AL"/>
        </w:rPr>
        <w:t>Objektivat mjedisore për trupat ujorë sipërfaqësorë, nëntokësorë, si dhe për zonat e mbrojtura vendosen me qëllim parandalimin e dëmtimit të trupave ujorë, si dhe mbrojtjen, përmirësimin dhe rehabilitimin e statusit të të gjithë trupave ujorë, si sipërfaqë</w:t>
      </w:r>
      <w:r w:rsidR="003375B8" w:rsidRPr="00E34213">
        <w:rPr>
          <w:rFonts w:cs="Calibri"/>
          <w:lang w:val="sq-AL" w:bidi="sq-AL"/>
        </w:rPr>
        <w:t xml:space="preserve">sorë, ashtu edhe nëntokësorë”. </w:t>
      </w:r>
      <w:r w:rsidR="006C1CE1" w:rsidRPr="00E34213">
        <w:rPr>
          <w:rFonts w:cs="Calibri"/>
          <w:lang w:val="sq-AL" w:bidi="sq-AL"/>
        </w:rPr>
        <w:t>LMIBU, Neni 25 (1).</w:t>
      </w:r>
    </w:p>
    <w:p w14:paraId="409932E9" w14:textId="29CE44B1" w:rsidR="006C1CE1" w:rsidRPr="00E34213" w:rsidRDefault="006C1CE1" w:rsidP="006C1CE1">
      <w:pPr>
        <w:pStyle w:val="Heading3"/>
        <w:rPr>
          <w:rFonts w:cs="Calibri"/>
          <w:lang w:val="sq-AL"/>
        </w:rPr>
      </w:pPr>
      <w:bookmarkStart w:id="62" w:name="_Toc105762666"/>
      <w:bookmarkStart w:id="63" w:name="_Toc139278879"/>
      <w:r w:rsidRPr="00E34213">
        <w:rPr>
          <w:rFonts w:cs="Calibri"/>
          <w:lang w:val="sq-AL" w:bidi="sq-AL"/>
        </w:rPr>
        <w:t>Bashkimi Evropian</w:t>
      </w:r>
      <w:bookmarkEnd w:id="62"/>
      <w:bookmarkEnd w:id="63"/>
    </w:p>
    <w:p w14:paraId="5042E69E" w14:textId="77777777" w:rsidR="006C1CE1" w:rsidRPr="00E34213" w:rsidRDefault="006C1CE1" w:rsidP="003375B8">
      <w:pPr>
        <w:jc w:val="both"/>
        <w:rPr>
          <w:rFonts w:cs="Calibri"/>
          <w:lang w:val="sq-AL"/>
        </w:rPr>
      </w:pPr>
      <w:r w:rsidRPr="00E34213">
        <w:rPr>
          <w:rFonts w:cs="Calibri"/>
          <w:lang w:val="sq-AL" w:bidi="sq-AL"/>
        </w:rPr>
        <w:t>Neni 4 i DKU-së shpjegon konceptin bazë të DKU-së dhe qëllimin specifik të PMBU-ve, që është zbatimi i masave të përshtatshme për të:</w:t>
      </w:r>
    </w:p>
    <w:p w14:paraId="31960A4D" w14:textId="6C9E914C" w:rsidR="006C1CE1" w:rsidRPr="00E34213" w:rsidRDefault="006C1CE1" w:rsidP="001F5728">
      <w:pPr>
        <w:pStyle w:val="ListBullet"/>
        <w:numPr>
          <w:ilvl w:val="0"/>
          <w:numId w:val="59"/>
        </w:numPr>
        <w:jc w:val="both"/>
        <w:rPr>
          <w:rFonts w:cs="Calibri"/>
          <w:lang w:val="sq-AL"/>
        </w:rPr>
      </w:pPr>
      <w:r w:rsidRPr="00E34213">
        <w:rPr>
          <w:rFonts w:cs="Calibri"/>
          <w:lang w:val="sq-AL" w:bidi="sq-AL"/>
        </w:rPr>
        <w:t>Parandaluar degradimin e statusit të të gjithë trupave ujorë sipërfaqësorë dhe arritur statusin ose potencialin e mirë ekologjik;</w:t>
      </w:r>
    </w:p>
    <w:p w14:paraId="6415E9B6" w14:textId="7CA23704" w:rsidR="006C1CE1" w:rsidRPr="00E34213" w:rsidRDefault="006C1CE1" w:rsidP="001F5728">
      <w:pPr>
        <w:pStyle w:val="ListBullet"/>
        <w:numPr>
          <w:ilvl w:val="0"/>
          <w:numId w:val="59"/>
        </w:numPr>
        <w:jc w:val="both"/>
        <w:rPr>
          <w:rFonts w:cs="Calibri"/>
          <w:lang w:val="sq-AL"/>
        </w:rPr>
      </w:pPr>
      <w:r w:rsidRPr="00E34213">
        <w:rPr>
          <w:rFonts w:cs="Calibri"/>
          <w:lang w:val="sq-AL" w:bidi="sq-AL"/>
        </w:rPr>
        <w:t>Reduktuar në mënyrë progresive ndotjen nga substancat prioritare dhe ndotësit specifikë të baseneve ujore, për të arritur statusin e mirë kimik për ujërat sipërfaqësore;</w:t>
      </w:r>
    </w:p>
    <w:p w14:paraId="37B3DEBB" w14:textId="5DAF1052" w:rsidR="006C1CE1" w:rsidRPr="00E34213" w:rsidRDefault="006C1CE1" w:rsidP="001F5728">
      <w:pPr>
        <w:pStyle w:val="ListBullet"/>
        <w:numPr>
          <w:ilvl w:val="0"/>
          <w:numId w:val="59"/>
        </w:numPr>
        <w:jc w:val="both"/>
        <w:rPr>
          <w:rFonts w:cs="Calibri"/>
          <w:lang w:val="sq-AL"/>
        </w:rPr>
      </w:pPr>
      <w:r w:rsidRPr="00E34213">
        <w:rPr>
          <w:rFonts w:cs="Calibri"/>
          <w:lang w:val="sq-AL" w:bidi="sq-AL"/>
        </w:rPr>
        <w:t>Parandaluar ose kufizuar shkarkimin e ndotësve në ujëra nëntokësore dhe përmirësuar tendencat negative;</w:t>
      </w:r>
    </w:p>
    <w:p w14:paraId="0A749031" w14:textId="6153A420" w:rsidR="006C1CE1" w:rsidRPr="00E34213" w:rsidRDefault="006C1CE1" w:rsidP="001F5728">
      <w:pPr>
        <w:pStyle w:val="ListBullet"/>
        <w:numPr>
          <w:ilvl w:val="0"/>
          <w:numId w:val="59"/>
        </w:numPr>
        <w:jc w:val="both"/>
        <w:rPr>
          <w:rFonts w:cs="Calibri"/>
          <w:lang w:val="sq-AL"/>
        </w:rPr>
      </w:pPr>
      <w:r w:rsidRPr="00E34213">
        <w:rPr>
          <w:rFonts w:cs="Calibri"/>
          <w:lang w:val="sq-AL" w:bidi="sq-AL"/>
        </w:rPr>
        <w:t>Parandaluar degradimin e statusit të të gjithë trupave ujorë nëntokësorë, të përcaktuar nga statusi sasior dhe kimik, dhe për të arritur statusin e mirë kimik për të gjithë trupat ujorë nëntokësorë;</w:t>
      </w:r>
    </w:p>
    <w:p w14:paraId="34CC5CA0" w14:textId="7CD40E8F" w:rsidR="006C1CE1" w:rsidRPr="00E34213" w:rsidRDefault="006C1CE1" w:rsidP="001F5728">
      <w:pPr>
        <w:pStyle w:val="ListBullet"/>
        <w:numPr>
          <w:ilvl w:val="0"/>
          <w:numId w:val="59"/>
        </w:numPr>
        <w:jc w:val="both"/>
        <w:rPr>
          <w:rFonts w:cs="Calibri"/>
          <w:lang w:val="sq-AL"/>
        </w:rPr>
      </w:pPr>
      <w:r w:rsidRPr="00E34213">
        <w:rPr>
          <w:rFonts w:cs="Calibri"/>
          <w:lang w:val="sq-AL" w:bidi="sq-AL"/>
        </w:rPr>
        <w:t>Siguruar ekuilibrin e qëndrueshëm midis nxjerrjeve të ujërave nëntokësore dhe rimbushjes vjetore.</w:t>
      </w:r>
    </w:p>
    <w:p w14:paraId="1F0A4224" w14:textId="49D130FA" w:rsidR="006C1CE1" w:rsidRPr="00E34213" w:rsidRDefault="006C1CE1" w:rsidP="006C1CE1">
      <w:pPr>
        <w:pStyle w:val="Heading2"/>
        <w:rPr>
          <w:rFonts w:cs="Calibri"/>
          <w:lang w:val="sq-AL"/>
        </w:rPr>
      </w:pPr>
      <w:bookmarkStart w:id="64" w:name="_Toc105762667"/>
      <w:bookmarkStart w:id="65" w:name="_Toc139278880"/>
      <w:r w:rsidRPr="00E34213">
        <w:rPr>
          <w:rFonts w:cs="Calibri"/>
          <w:lang w:val="sq-AL" w:bidi="sq-AL"/>
        </w:rPr>
        <w:t>Koncepti i Statusit të Trupit Ujor</w:t>
      </w:r>
      <w:bookmarkEnd w:id="64"/>
      <w:bookmarkEnd w:id="65"/>
    </w:p>
    <w:p w14:paraId="679814A6" w14:textId="70B59021" w:rsidR="006C1CE1" w:rsidRPr="00E34213" w:rsidRDefault="006C1CE1" w:rsidP="006C1CE1">
      <w:pPr>
        <w:pStyle w:val="Heading3"/>
        <w:rPr>
          <w:rFonts w:cs="Calibri"/>
          <w:lang w:val="sq-AL"/>
        </w:rPr>
      </w:pPr>
      <w:bookmarkStart w:id="66" w:name="_Toc105762668"/>
      <w:bookmarkStart w:id="67" w:name="_Toc139278881"/>
      <w:r w:rsidRPr="00E34213">
        <w:rPr>
          <w:rFonts w:cs="Calibri"/>
          <w:lang w:val="sq-AL" w:bidi="sq-AL"/>
        </w:rPr>
        <w:t>Statusi Ekologjik</w:t>
      </w:r>
      <w:bookmarkEnd w:id="66"/>
      <w:bookmarkEnd w:id="67"/>
    </w:p>
    <w:p w14:paraId="505D1FA3" w14:textId="625B0984" w:rsidR="006C1CE1" w:rsidRPr="00E34213" w:rsidRDefault="006C1CE1" w:rsidP="00037D9B">
      <w:pPr>
        <w:jc w:val="both"/>
        <w:rPr>
          <w:rFonts w:cs="Calibri"/>
          <w:lang w:val="sq-AL"/>
        </w:rPr>
      </w:pPr>
      <w:r w:rsidRPr="00E34213">
        <w:rPr>
          <w:rFonts w:cs="Calibri"/>
          <w:lang w:val="sq-AL" w:bidi="sq-AL"/>
        </w:rPr>
        <w:t>Statusi ekologjik është vlerësimi i cilësisë së strukturës dhe funksionimit të ekosis</w:t>
      </w:r>
      <w:r w:rsidR="00037D9B" w:rsidRPr="00E34213">
        <w:rPr>
          <w:rFonts w:cs="Calibri"/>
          <w:lang w:val="sq-AL" w:bidi="sq-AL"/>
        </w:rPr>
        <w:t xml:space="preserve">temeve ujore sipërfaqësore. </w:t>
      </w:r>
      <w:r w:rsidR="00F36B2C">
        <w:rPr>
          <w:rFonts w:cs="Calibri"/>
          <w:lang w:val="sq-AL" w:bidi="sq-AL"/>
        </w:rPr>
        <w:t>Ai t</w:t>
      </w:r>
      <w:r w:rsidRPr="00E34213">
        <w:rPr>
          <w:rFonts w:cs="Calibri"/>
          <w:lang w:val="sq-AL" w:bidi="sq-AL"/>
        </w:rPr>
        <w:t xml:space="preserve">regon ndikimin e presioneve (p.sh nxjerrjeve të ujit, ndotjes ose degradimit të habitatit) për elementet e identifikuar të cilësisë. </w:t>
      </w:r>
    </w:p>
    <w:p w14:paraId="1F93894F" w14:textId="163EBADC" w:rsidR="006C1CE1" w:rsidRPr="00E34213" w:rsidRDefault="006C1CE1" w:rsidP="00037D9B">
      <w:pPr>
        <w:jc w:val="both"/>
        <w:rPr>
          <w:rFonts w:cs="Calibri"/>
          <w:lang w:val="sq-AL"/>
        </w:rPr>
      </w:pPr>
      <w:r w:rsidRPr="00E34213">
        <w:rPr>
          <w:rFonts w:cs="Calibri"/>
          <w:lang w:val="sq-AL" w:bidi="sq-AL"/>
        </w:rPr>
        <w:t>Statusi ekologjik për lumenjtë, liqenet, ujërat kalimtare dhe ujërat bregdetare përcaktohet në bazë të elementeve të cilësisë biologjike (ECB) (fitoplankton, makrofite, fitobentët, fauna bent</w:t>
      </w:r>
      <w:r w:rsidR="00037D9B" w:rsidRPr="00E34213">
        <w:rPr>
          <w:rFonts w:cs="Calibri"/>
          <w:lang w:val="sq-AL" w:bidi="sq-AL"/>
        </w:rPr>
        <w:t xml:space="preserve">ike jovertebrore dhe peshqit). </w:t>
      </w:r>
      <w:r w:rsidRPr="00E34213">
        <w:rPr>
          <w:rFonts w:cs="Calibri"/>
          <w:lang w:val="sq-AL" w:bidi="sq-AL"/>
        </w:rPr>
        <w:t xml:space="preserve">Elementet mbështetëse fiziko-kimike janë </w:t>
      </w:r>
      <w:r w:rsidR="00F36B2C">
        <w:rPr>
          <w:rFonts w:cs="Calibri"/>
          <w:lang w:val="sq-AL" w:bidi="sq-AL"/>
        </w:rPr>
        <w:t>niveli i</w:t>
      </w:r>
      <w:r w:rsidRPr="00E34213">
        <w:rPr>
          <w:rFonts w:cs="Calibri"/>
          <w:lang w:val="sq-AL" w:bidi="sq-AL"/>
        </w:rPr>
        <w:t xml:space="preserve"> oksigjenit, temperatura, lëndët ushqyese, tejdukshmëria, kripësia, ndotësit specifikë të basenit ujor (NSBU), si dhe substancat prioritare. Elementet e cilësisë hidromorfologjike janë regjimi i prurjeve, lidhja me ujërat nëntokësore, vazhdimësia e lumit dhe kushtet morfologjike (</w:t>
      </w:r>
      <w:r w:rsidR="00037D9B" w:rsidRPr="00E34213">
        <w:rPr>
          <w:rFonts w:cs="Calibri"/>
          <w:lang w:val="sq-AL" w:bidi="sq-AL"/>
        </w:rPr>
        <w:t>Figura 3-1).</w:t>
      </w:r>
      <w:r w:rsidRPr="00E34213">
        <w:rPr>
          <w:rFonts w:cs="Calibri"/>
          <w:lang w:val="sq-AL" w:bidi="sq-AL"/>
        </w:rPr>
        <w:t xml:space="preserve"> </w:t>
      </w:r>
      <w:r w:rsidR="00782D9C" w:rsidRPr="00E34213">
        <w:rPr>
          <w:rFonts w:cs="Calibri"/>
          <w:lang w:val="sq-AL" w:bidi="sq-AL"/>
        </w:rPr>
        <w:t>Nuk ka standarde evropiane për statusin ekologjik; çdo Shtet Anëtar duhet të zhvillojë standardet e veta, specifike për llojin (shihni Seksionin 3.3).</w:t>
      </w:r>
    </w:p>
    <w:p w14:paraId="7A074E0C" w14:textId="285DFB05" w:rsidR="006C1CE1" w:rsidRPr="00E34213" w:rsidRDefault="006C1CE1" w:rsidP="006C1CE1">
      <w:pPr>
        <w:pStyle w:val="Heading3"/>
        <w:rPr>
          <w:rFonts w:cs="Calibri"/>
          <w:lang w:val="sq-AL"/>
        </w:rPr>
      </w:pPr>
      <w:bookmarkStart w:id="68" w:name="_Toc105762669"/>
      <w:bookmarkStart w:id="69" w:name="_Toc139278882"/>
      <w:r w:rsidRPr="00E34213">
        <w:rPr>
          <w:rFonts w:cs="Calibri"/>
          <w:lang w:val="sq-AL" w:bidi="sq-AL"/>
        </w:rPr>
        <w:t>Statusi Kimik</w:t>
      </w:r>
      <w:bookmarkEnd w:id="68"/>
      <w:bookmarkEnd w:id="69"/>
    </w:p>
    <w:p w14:paraId="426F68A2" w14:textId="0066A30A" w:rsidR="003000A9" w:rsidRPr="00E34213" w:rsidRDefault="003000A9" w:rsidP="00591C4A">
      <w:pPr>
        <w:jc w:val="both"/>
        <w:rPr>
          <w:rFonts w:cs="Calibri"/>
          <w:lang w:val="sq-AL"/>
        </w:rPr>
      </w:pPr>
      <w:r w:rsidRPr="00E34213">
        <w:rPr>
          <w:rFonts w:cs="Calibri"/>
          <w:lang w:val="sq-AL" w:bidi="sq-AL"/>
        </w:rPr>
        <w:t>Legjislacioni i Bashkimit Evropian parashikon masa kundër ndotjes kimike të ujërave sipërfaqësore. Ka dy komponentë: a) përzgjedhja dhe rregullimi i substancave që përbëjnë shqetësim për mbarë BE-në (</w:t>
      </w:r>
      <w:r w:rsidR="00C50FE2">
        <w:rPr>
          <w:rFonts w:cs="Calibri"/>
          <w:lang w:val="sq-AL" w:bidi="sq-AL"/>
        </w:rPr>
        <w:t>‘</w:t>
      </w:r>
      <w:r w:rsidRPr="00E34213">
        <w:rPr>
          <w:rFonts w:cs="Calibri"/>
          <w:lang w:val="sq-AL" w:bidi="sq-AL"/>
        </w:rPr>
        <w:t>substancat prioritare</w:t>
      </w:r>
      <w:r w:rsidR="00C50FE2">
        <w:rPr>
          <w:rFonts w:cs="Calibri"/>
          <w:lang w:val="sq-AL" w:bidi="sq-AL"/>
        </w:rPr>
        <w:t>’</w:t>
      </w:r>
      <w:r w:rsidRPr="00E34213">
        <w:rPr>
          <w:rFonts w:cs="Calibri"/>
          <w:lang w:val="sq-AL" w:bidi="sq-AL"/>
        </w:rPr>
        <w:t xml:space="preserve">, </w:t>
      </w:r>
      <w:r w:rsidR="00C50FE2">
        <w:rPr>
          <w:rFonts w:cs="Calibri"/>
          <w:lang w:val="sq-AL" w:bidi="sq-AL"/>
        </w:rPr>
        <w:t>‘</w:t>
      </w:r>
      <w:r w:rsidRPr="00E34213">
        <w:rPr>
          <w:rFonts w:cs="Calibri"/>
          <w:lang w:val="sq-AL" w:bidi="sq-AL"/>
        </w:rPr>
        <w:t>substancat prioritare të rrezikshme</w:t>
      </w:r>
      <w:r w:rsidR="00C50FE2">
        <w:rPr>
          <w:rFonts w:cs="Calibri"/>
          <w:lang w:val="sq-AL" w:bidi="sq-AL"/>
        </w:rPr>
        <w:t>’</w:t>
      </w:r>
      <w:r w:rsidRPr="00E34213">
        <w:rPr>
          <w:rFonts w:cs="Calibri"/>
          <w:lang w:val="sq-AL" w:bidi="sq-AL"/>
        </w:rPr>
        <w:t xml:space="preserve">), b) përzgjedhja e substancave që </w:t>
      </w:r>
      <w:r w:rsidRPr="00E34213">
        <w:rPr>
          <w:rFonts w:cs="Calibri"/>
          <w:lang w:val="sq-AL" w:bidi="sq-AL"/>
        </w:rPr>
        <w:lastRenderedPageBreak/>
        <w:t>përbëjnë shqetësim kombëtar ose vendor për Shtetet Anëtare (</w:t>
      </w:r>
      <w:r w:rsidR="00C50FE2">
        <w:rPr>
          <w:rFonts w:cs="Calibri"/>
          <w:lang w:val="sq-AL" w:bidi="sq-AL"/>
        </w:rPr>
        <w:t>‘</w:t>
      </w:r>
      <w:r w:rsidRPr="00E34213">
        <w:rPr>
          <w:rFonts w:cs="Calibri"/>
          <w:lang w:val="sq-AL" w:bidi="sq-AL"/>
        </w:rPr>
        <w:t>ndotësit specifikë për basenin ujor</w:t>
      </w:r>
      <w:r w:rsidR="00C50FE2">
        <w:rPr>
          <w:rFonts w:cs="Calibri"/>
          <w:lang w:val="sq-AL" w:bidi="sq-AL"/>
        </w:rPr>
        <w:t>’</w:t>
      </w:r>
      <w:r w:rsidRPr="00E34213">
        <w:rPr>
          <w:rFonts w:cs="Calibri"/>
          <w:lang w:val="sq-AL" w:bidi="sq-AL"/>
        </w:rPr>
        <w:t>) që duhen kontrolluar në nivelin përkatës.</w:t>
      </w:r>
    </w:p>
    <w:p w14:paraId="0878BBED" w14:textId="5EF8BA13" w:rsidR="006C1CE1" w:rsidRPr="00E34213" w:rsidRDefault="006C1CE1" w:rsidP="00591C4A">
      <w:pPr>
        <w:jc w:val="both"/>
        <w:rPr>
          <w:rFonts w:cs="Calibri"/>
          <w:lang w:val="sq-AL"/>
        </w:rPr>
      </w:pPr>
      <w:r w:rsidRPr="00E34213">
        <w:rPr>
          <w:rFonts w:cs="Calibri"/>
          <w:lang w:val="sq-AL" w:bidi="sq-AL"/>
        </w:rPr>
        <w:t xml:space="preserve">Për ujërat sipërfaqësore, statusi i mirë kimik do të thotë se përqendrimi i substancave prioritare </w:t>
      </w:r>
      <w:r w:rsidR="00DC6F6D" w:rsidRPr="00E34213">
        <w:rPr>
          <w:rStyle w:val="FootnoteReference"/>
          <w:rFonts w:cs="Calibri"/>
          <w:lang w:val="sq-AL" w:bidi="sq-AL"/>
        </w:rPr>
        <w:footnoteReference w:id="18"/>
      </w:r>
      <w:r w:rsidRPr="00E34213">
        <w:rPr>
          <w:rFonts w:cs="Calibri"/>
          <w:lang w:val="sq-AL" w:bidi="sq-AL"/>
        </w:rPr>
        <w:t xml:space="preserve"> nuk i tejkalon standardet e cilësisë së mjedisit (SCM) të përcaktuara në Direktivën për Standardet e Cilësisë së Mjedisit (DSCM) 2008/105/KE (ndryshuar me Direktivën për Substancat Prioritare 2013/39/BE).  SCM-ja synon të mbrojë speciet ujore më të ndjeshme nga toksiciteti i drejtpërdrejtë dhe </w:t>
      </w:r>
      <w:r w:rsidR="00C50FE2">
        <w:rPr>
          <w:rFonts w:cs="Calibri"/>
          <w:lang w:val="sq-AL" w:bidi="sq-AL"/>
        </w:rPr>
        <w:t>rrjedhimisht t</w:t>
      </w:r>
      <w:r w:rsidR="00E728EF">
        <w:rPr>
          <w:rFonts w:cs="Calibri"/>
          <w:lang w:val="sq-AL" w:bidi="sq-AL"/>
        </w:rPr>
        <w:t>ë</w:t>
      </w:r>
      <w:r w:rsidR="00C50FE2">
        <w:rPr>
          <w:rFonts w:cs="Calibri"/>
          <w:lang w:val="sq-AL" w:bidi="sq-AL"/>
        </w:rPr>
        <w:t xml:space="preserve"> mbrojë </w:t>
      </w:r>
      <w:r w:rsidRPr="00E34213">
        <w:rPr>
          <w:rFonts w:cs="Calibri"/>
          <w:lang w:val="sq-AL" w:bidi="sq-AL"/>
        </w:rPr>
        <w:t xml:space="preserve">shëndetin e njerëzve.  Standardet për ndotësit specifikë për basenin (NSBL) përcaktohen nga autoriteti kompetent kombëtar. Në mënyrë që ujërat nëntokësore të arrijnë statusin e mirë kimik, duhet parandaluar hyrja e substancave të rrezikshme në ujërat nëntokësore dhe hyrja e të gjithë ndotësve të tjerë (p.sh nitrateve) duhet të jetë nën nivelet e përcaktuara. </w:t>
      </w:r>
    </w:p>
    <w:p w14:paraId="1ACE1C50" w14:textId="56ABFD52" w:rsidR="006C1CE1" w:rsidRPr="00E34213" w:rsidRDefault="006C1CE1" w:rsidP="006C1CE1">
      <w:pPr>
        <w:pStyle w:val="Heading3"/>
        <w:rPr>
          <w:rFonts w:cs="Calibri"/>
          <w:lang w:val="sq-AL"/>
        </w:rPr>
      </w:pPr>
      <w:bookmarkStart w:id="70" w:name="_Toc105762670"/>
      <w:bookmarkStart w:id="71" w:name="_Toc139278883"/>
      <w:r w:rsidRPr="00E34213">
        <w:rPr>
          <w:rFonts w:cs="Calibri"/>
          <w:lang w:val="sq-AL" w:bidi="sq-AL"/>
        </w:rPr>
        <w:t>Statusi Sasior</w:t>
      </w:r>
      <w:bookmarkEnd w:id="70"/>
      <w:bookmarkEnd w:id="71"/>
    </w:p>
    <w:p w14:paraId="1067E136" w14:textId="3EFA1E37" w:rsidR="00782D9C" w:rsidRPr="00E34213" w:rsidRDefault="00782D9C" w:rsidP="00591C4A">
      <w:pPr>
        <w:jc w:val="both"/>
        <w:rPr>
          <w:rFonts w:cs="Calibri"/>
          <w:lang w:val="sq-AL"/>
        </w:rPr>
      </w:pPr>
      <w:r w:rsidRPr="00E34213">
        <w:rPr>
          <w:rFonts w:cs="Calibri"/>
          <w:lang w:val="sq-AL" w:bidi="sq-AL"/>
        </w:rPr>
        <w:t>Më parë, sasia e ujit është konsideruar kryesisht si element dytësor i statusit ekologjik në DKU, ndërsa tani, sasia e ujit, në aspektin e regjimit të prurjes, shihet si element parës</w:t>
      </w:r>
      <w:r w:rsidR="00E728EF">
        <w:rPr>
          <w:rFonts w:cs="Calibri"/>
          <w:lang w:val="sq-AL" w:bidi="sq-AL"/>
        </w:rPr>
        <w:t>or i statusit të mirë ekologjik</w:t>
      </w:r>
      <w:r w:rsidRPr="00E34213">
        <w:rPr>
          <w:rFonts w:cs="Calibri"/>
          <w:vertAlign w:val="superscript"/>
          <w:lang w:val="sq-AL" w:bidi="sq-AL"/>
        </w:rPr>
        <w:footnoteReference w:id="19"/>
      </w:r>
      <w:r w:rsidR="00E728EF">
        <w:rPr>
          <w:rFonts w:cs="Calibri"/>
          <w:vertAlign w:val="superscript"/>
          <w:lang w:val="sq-AL" w:bidi="sq-AL"/>
        </w:rPr>
        <w:t>,</w:t>
      </w:r>
      <w:r w:rsidRPr="00E34213">
        <w:rPr>
          <w:rFonts w:cs="Calibri"/>
          <w:vertAlign w:val="superscript"/>
          <w:lang w:val="sq-AL" w:bidi="sq-AL"/>
        </w:rPr>
        <w:footnoteReference w:id="20"/>
      </w:r>
      <w:r w:rsidR="00E728EF">
        <w:rPr>
          <w:rFonts w:cs="Calibri"/>
          <w:vertAlign w:val="superscript"/>
          <w:lang w:val="sq-AL" w:bidi="sq-AL"/>
        </w:rPr>
        <w:t xml:space="preserve"> </w:t>
      </w:r>
      <w:r w:rsidR="00E728EF">
        <w:rPr>
          <w:rFonts w:cs="Calibri"/>
          <w:lang w:val="sq-AL" w:bidi="sq-AL"/>
        </w:rPr>
        <w:t>.</w:t>
      </w:r>
      <w:r w:rsidR="00E728EF">
        <w:rPr>
          <w:rFonts w:cs="Calibri"/>
          <w:vertAlign w:val="superscript"/>
          <w:lang w:val="sq-AL" w:bidi="sq-AL"/>
        </w:rPr>
        <w:t xml:space="preserve"> </w:t>
      </w:r>
      <w:r w:rsidRPr="00E34213">
        <w:rPr>
          <w:rFonts w:cs="Calibri"/>
          <w:lang w:val="sq-AL" w:bidi="sq-AL"/>
        </w:rPr>
        <w:t>Veçanërisht për lumenjtë, duhet të kryhet një vlerësim specifik për të identifikuar “regjimin e prurjes mjedisore” dhe për të vlerësuar nga pikëpamja sasiore shkallën e ndikimit të ndryshimit të regj</w:t>
      </w:r>
      <w:r w:rsidR="008B13B3" w:rsidRPr="00E34213">
        <w:rPr>
          <w:rFonts w:cs="Calibri"/>
          <w:lang w:val="sq-AL" w:bidi="sq-AL"/>
        </w:rPr>
        <w:t xml:space="preserve">imit të prurjes te trupi ujor. </w:t>
      </w:r>
      <w:r w:rsidRPr="00E34213">
        <w:rPr>
          <w:rFonts w:cs="Calibri"/>
          <w:lang w:val="sq-AL" w:bidi="sq-AL"/>
        </w:rPr>
        <w:t xml:space="preserve">Aktualisht në Shqipëri, rrjedhat natyrore </w:t>
      </w:r>
      <w:r w:rsidR="00462DFB">
        <w:rPr>
          <w:rFonts w:cs="Calibri"/>
          <w:lang w:val="sq-AL" w:bidi="sq-AL"/>
        </w:rPr>
        <w:t xml:space="preserve">nuk </w:t>
      </w:r>
      <w:r w:rsidRPr="00E34213">
        <w:rPr>
          <w:rFonts w:cs="Calibri"/>
          <w:lang w:val="sq-AL" w:bidi="sq-AL"/>
        </w:rPr>
        <w:t xml:space="preserve">rregullohen në mënyrë të </w:t>
      </w:r>
      <w:r w:rsidR="00462DFB">
        <w:rPr>
          <w:rFonts w:cs="Calibri"/>
          <w:lang w:val="sq-AL" w:bidi="sq-AL"/>
        </w:rPr>
        <w:t>mjaftueshme</w:t>
      </w:r>
      <w:r w:rsidRPr="00E34213">
        <w:rPr>
          <w:rFonts w:cs="Calibri"/>
          <w:lang w:val="sq-AL" w:bidi="sq-AL"/>
        </w:rPr>
        <w:t xml:space="preserve">, dhe legjislacioni në fuqi për shembull, që përcakton probabilitetin e tejkalimit të Q97 si “prurje e vetme ekologjike minimale”, nuk i përgjigjet qëllimit. </w:t>
      </w:r>
      <w:r w:rsidR="00462DFB">
        <w:rPr>
          <w:rFonts w:cs="Calibri"/>
          <w:lang w:val="sq-AL" w:bidi="sq-AL"/>
        </w:rPr>
        <w:t>Është p</w:t>
      </w:r>
      <w:r w:rsidRPr="00E34213">
        <w:rPr>
          <w:rFonts w:cs="Calibri"/>
          <w:lang w:val="sq-AL" w:bidi="sq-AL"/>
        </w:rPr>
        <w:t>ropoz</w:t>
      </w:r>
      <w:r w:rsidR="00462DFB">
        <w:rPr>
          <w:rFonts w:cs="Calibri"/>
          <w:lang w:val="sq-AL" w:bidi="sq-AL"/>
        </w:rPr>
        <w:t>uar</w:t>
      </w:r>
      <w:r w:rsidRPr="00E34213">
        <w:rPr>
          <w:rFonts w:cs="Calibri"/>
          <w:lang w:val="sq-AL" w:bidi="sq-AL"/>
        </w:rPr>
        <w:t xml:space="preserve"> </w:t>
      </w:r>
      <w:r w:rsidR="00462DFB">
        <w:rPr>
          <w:rFonts w:cs="Calibri"/>
          <w:lang w:val="sq-AL" w:bidi="sq-AL"/>
        </w:rPr>
        <w:t xml:space="preserve">një </w:t>
      </w:r>
      <w:r w:rsidR="00462DFB" w:rsidRPr="00E34213">
        <w:rPr>
          <w:rFonts w:cs="Calibri"/>
          <w:lang w:val="sq-AL" w:bidi="sq-AL"/>
        </w:rPr>
        <w:t>metod</w:t>
      </w:r>
      <w:r w:rsidR="00462DFB">
        <w:rPr>
          <w:rFonts w:cs="Calibri"/>
          <w:lang w:val="sq-AL" w:bidi="sq-AL"/>
        </w:rPr>
        <w:t>ë</w:t>
      </w:r>
      <w:r w:rsidR="00462DFB" w:rsidRPr="00E34213">
        <w:rPr>
          <w:rFonts w:cs="Calibri"/>
          <w:lang w:val="sq-AL" w:bidi="sq-AL"/>
        </w:rPr>
        <w:t xml:space="preserve"> praktik</w:t>
      </w:r>
      <w:r w:rsidR="00462DFB">
        <w:rPr>
          <w:rFonts w:cs="Calibri"/>
          <w:lang w:val="sq-AL" w:bidi="sq-AL"/>
        </w:rPr>
        <w:t>e më e mirë</w:t>
      </w:r>
      <w:r w:rsidR="00462DFB" w:rsidRPr="00E34213">
        <w:rPr>
          <w:rFonts w:cs="Calibri"/>
          <w:lang w:val="sq-AL" w:bidi="sq-AL"/>
        </w:rPr>
        <w:t xml:space="preserve"> </w:t>
      </w:r>
      <w:r w:rsidRPr="00E34213">
        <w:rPr>
          <w:rFonts w:cs="Calibri"/>
          <w:lang w:val="sq-AL" w:bidi="sq-AL"/>
        </w:rPr>
        <w:t xml:space="preserve">(shihni seksionin 3.3.5). </w:t>
      </w:r>
    </w:p>
    <w:p w14:paraId="7C3796C7" w14:textId="77777777" w:rsidR="00782D9C" w:rsidRPr="00E34213" w:rsidRDefault="00782D9C" w:rsidP="00591C4A">
      <w:pPr>
        <w:jc w:val="both"/>
        <w:rPr>
          <w:rFonts w:cs="Calibri"/>
          <w:lang w:val="sq-AL"/>
        </w:rPr>
      </w:pPr>
      <w:r w:rsidRPr="00E34213">
        <w:rPr>
          <w:rFonts w:cs="Calibri"/>
          <w:lang w:val="sq-AL" w:bidi="sq-AL"/>
        </w:rPr>
        <w:t xml:space="preserve">Për ujërat nëntokësore, statusi sasior përcaktohet duke krahasuar normën e rimbushjeve vjetore të stokut të ujërave nëntokësore me konsumin e tyre. Nxjerrjet e ujit që e tejkalojnë normën e rimbushjeve qoftë edhe në plan afatshkurtër ndikojnë negativisht në nivelin e ujërave nëntokësore vendore, çka sjell pasoja për a) prurjet e ujërave sipërfaqësore dhe ekosistemet, b) disponueshmërinë e përdorimeve ekonomike të ujërave nëntokësorë në përgjithësi.  </w:t>
      </w:r>
    </w:p>
    <w:p w14:paraId="3729B246" w14:textId="52283729" w:rsidR="006C1CE1" w:rsidRPr="00E34213" w:rsidRDefault="006C1CE1" w:rsidP="006C1CE1">
      <w:pPr>
        <w:pStyle w:val="Heading3"/>
        <w:rPr>
          <w:rFonts w:cs="Calibri"/>
          <w:lang w:val="sq-AL"/>
        </w:rPr>
      </w:pPr>
      <w:bookmarkStart w:id="72" w:name="_Toc105762671"/>
      <w:bookmarkStart w:id="73" w:name="_Toc139278884"/>
      <w:r w:rsidRPr="00E34213">
        <w:rPr>
          <w:rFonts w:cs="Calibri"/>
          <w:lang w:val="sq-AL" w:bidi="sq-AL"/>
        </w:rPr>
        <w:t>Nivelet e Statusit</w:t>
      </w:r>
      <w:bookmarkEnd w:id="72"/>
      <w:bookmarkEnd w:id="73"/>
    </w:p>
    <w:p w14:paraId="201F0436" w14:textId="4941173D" w:rsidR="00782D9C" w:rsidRPr="00E34213" w:rsidRDefault="00782D9C" w:rsidP="00591C4A">
      <w:pPr>
        <w:jc w:val="both"/>
        <w:rPr>
          <w:rFonts w:cs="Calibri"/>
          <w:lang w:val="sq-AL"/>
        </w:rPr>
      </w:pPr>
      <w:r w:rsidRPr="00E34213">
        <w:rPr>
          <w:rFonts w:cs="Calibri"/>
          <w:lang w:val="sq-AL" w:bidi="sq-AL"/>
        </w:rPr>
        <w:t>Koncepti i statusit të trupit ujor është kyç për kuadrin ligjor mjedisor të LMIBU-</w:t>
      </w:r>
      <w:r w:rsidR="00E728EF">
        <w:rPr>
          <w:rFonts w:cs="Calibri"/>
          <w:lang w:val="sq-AL" w:bidi="sq-AL"/>
        </w:rPr>
        <w:t>së</w:t>
      </w:r>
      <w:r w:rsidRPr="00E34213">
        <w:rPr>
          <w:rFonts w:cs="Calibri"/>
          <w:lang w:val="sq-AL" w:bidi="sq-AL"/>
        </w:rPr>
        <w:t xml:space="preserve"> dhe D</w:t>
      </w:r>
      <w:r w:rsidR="00E728EF">
        <w:rPr>
          <w:rFonts w:cs="Calibri"/>
          <w:lang w:val="sq-AL" w:bidi="sq-AL"/>
        </w:rPr>
        <w:t>KU-së në përgjithësi, dhe PMBU-s</w:t>
      </w:r>
      <w:r w:rsidRPr="00E34213">
        <w:rPr>
          <w:rFonts w:cs="Calibri"/>
          <w:lang w:val="sq-AL" w:bidi="sq-AL"/>
        </w:rPr>
        <w:t xml:space="preserve">ë në veçanti. Statusi shihet si koncept relativ që lidhet me “kushtet e referencës”, të cilat janë gjithmonë specifike për llojin </w:t>
      </w:r>
      <w:r w:rsidR="005C4CC5">
        <w:rPr>
          <w:rFonts w:cs="Calibri"/>
          <w:lang w:val="sq-AL" w:bidi="sq-AL"/>
        </w:rPr>
        <w:t xml:space="preserve">specifik </w:t>
      </w:r>
      <w:r w:rsidRPr="00E34213">
        <w:rPr>
          <w:rFonts w:cs="Calibri"/>
          <w:lang w:val="sq-AL" w:bidi="sq-AL"/>
        </w:rPr>
        <w:t>(seksioni 5.2.2).  Kushtet e referencës (KR) nuk janë domosdoshmërish</w:t>
      </w:r>
      <w:r w:rsidR="00E728EF">
        <w:rPr>
          <w:rFonts w:cs="Calibri"/>
          <w:lang w:val="sq-AL" w:bidi="sq-AL"/>
        </w:rPr>
        <w:t>t</w:t>
      </w:r>
      <w:r w:rsidRPr="00E34213">
        <w:rPr>
          <w:rFonts w:cs="Calibri"/>
          <w:lang w:val="sq-AL" w:bidi="sq-AL"/>
        </w:rPr>
        <w:t xml:space="preserve"> të barasvlershme me kushtet e pashqetësuara, krejtësisht të qeta. Ato mund të marrin parasysh shqetësime shumë të vogla, çka do të thotë se mund të lejohen disa presione antropogjene, me kusht që të mos ketë fare ose të ketë efekte ekologjike shumë të vogla. KR-të përafrohen gjithmonë me statusin shumë të mirë ekologjik.  </w:t>
      </w:r>
    </w:p>
    <w:p w14:paraId="435087C8" w14:textId="77777777" w:rsidR="004D1354" w:rsidRPr="00E34213" w:rsidRDefault="004D1354" w:rsidP="00591C4A">
      <w:pPr>
        <w:jc w:val="both"/>
        <w:rPr>
          <w:rFonts w:cs="Calibri"/>
          <w:lang w:val="sq-AL" w:bidi="sq-AL"/>
        </w:rPr>
      </w:pPr>
    </w:p>
    <w:p w14:paraId="55A8E8B1" w14:textId="0A0B9E7F" w:rsidR="006C1CE1" w:rsidRPr="00E34213" w:rsidRDefault="006C1CE1" w:rsidP="00591C4A">
      <w:pPr>
        <w:jc w:val="both"/>
        <w:rPr>
          <w:rFonts w:cs="Calibri"/>
          <w:lang w:val="sq-AL"/>
        </w:rPr>
      </w:pPr>
      <w:r w:rsidRPr="00E34213">
        <w:rPr>
          <w:rFonts w:cs="Calibri"/>
          <w:lang w:val="sq-AL" w:bidi="sq-AL"/>
        </w:rPr>
        <w:t>Zakonisht:</w:t>
      </w:r>
    </w:p>
    <w:p w14:paraId="4BF3B028" w14:textId="7ACC311F" w:rsidR="006C1CE1" w:rsidRPr="00E34213" w:rsidRDefault="00591C4A" w:rsidP="00591C4A">
      <w:pPr>
        <w:pStyle w:val="ListBullet"/>
        <w:tabs>
          <w:tab w:val="left" w:pos="2127"/>
        </w:tabs>
        <w:jc w:val="both"/>
        <w:rPr>
          <w:rFonts w:cs="Calibri"/>
          <w:lang w:val="sq-AL"/>
        </w:rPr>
      </w:pPr>
      <w:r w:rsidRPr="00E34213">
        <w:rPr>
          <w:rFonts w:cs="Calibri"/>
          <w:noProof/>
          <w:lang w:eastAsia="en-GB"/>
        </w:rPr>
        <mc:AlternateContent>
          <mc:Choice Requires="wps">
            <w:drawing>
              <wp:anchor distT="0" distB="0" distL="114300" distR="114300" simplePos="0" relativeHeight="251628032" behindDoc="0" locked="0" layoutInCell="1" allowOverlap="1" wp14:anchorId="35CB5723" wp14:editId="4C82D461">
                <wp:simplePos x="0" y="0"/>
                <wp:positionH relativeFrom="column">
                  <wp:posOffset>1482725</wp:posOffset>
                </wp:positionH>
                <wp:positionV relativeFrom="paragraph">
                  <wp:posOffset>15875</wp:posOffset>
                </wp:positionV>
                <wp:extent cx="266700" cy="152400"/>
                <wp:effectExtent l="57150" t="19050" r="57150" b="95250"/>
                <wp:wrapNone/>
                <wp:docPr id="13" name="Rounded Rectangle 13"/>
                <wp:cNvGraphicFramePr/>
                <a:graphic xmlns:a="http://schemas.openxmlformats.org/drawingml/2006/main">
                  <a:graphicData uri="http://schemas.microsoft.com/office/word/2010/wordprocessingShape">
                    <wps:wsp>
                      <wps:cNvSpPr/>
                      <wps:spPr>
                        <a:xfrm>
                          <a:off x="0" y="0"/>
                          <a:ext cx="266700" cy="152400"/>
                        </a:xfrm>
                        <a:prstGeom prst="roundRect">
                          <a:avLst/>
                        </a:prstGeom>
                        <a:solidFill>
                          <a:srgbClr val="0070C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oundrect w14:anchorId="6DF08D53" id="Rounded Rectangle 13" o:spid="_x0000_s1026" style="position:absolute;margin-left:116.75pt;margin-top:1.25pt;width:21pt;height:12pt;z-index:2516280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" fillcolor="#0070c0" strokecolor="#4579b8 [3044]">
                <v:shadow on="t" color="black" opacity="22937f" origin=",.5" offset="0,.63889mm"/>
              </v:roundrect>
            </w:pict>
          </mc:Fallback>
        </mc:AlternateContent>
      </w:r>
      <w:r w:rsidR="006C1CE1" w:rsidRPr="00E34213">
        <w:rPr>
          <w:rFonts w:cs="Calibri"/>
          <w:lang w:val="sq-AL" w:bidi="sq-AL"/>
        </w:rPr>
        <w:t>St</w:t>
      </w:r>
      <w:r w:rsidRPr="00E34213">
        <w:rPr>
          <w:rFonts w:cs="Calibri"/>
          <w:lang w:val="sq-AL" w:bidi="sq-AL"/>
        </w:rPr>
        <w:t>atusi shumë i mirë -</w:t>
      </w:r>
      <w:r w:rsidRPr="00E34213">
        <w:rPr>
          <w:rFonts w:cs="Calibri"/>
          <w:lang w:val="sq-AL" w:bidi="sq-AL"/>
        </w:rPr>
        <w:tab/>
      </w:r>
      <w:r w:rsidR="006C1CE1" w:rsidRPr="00E34213">
        <w:rPr>
          <w:rFonts w:cs="Calibri"/>
          <w:lang w:val="sq-AL" w:bidi="sq-AL"/>
        </w:rPr>
        <w:t>Nuk ka ose ka shumë pak ndryshime antropogjene të elementeve biologjike, fiziko-kimike dhe hidromorfologjike të trupit ujor</w:t>
      </w:r>
    </w:p>
    <w:p w14:paraId="5EB9D0E9" w14:textId="2CC965AC" w:rsidR="006C1CE1" w:rsidRPr="00E34213" w:rsidRDefault="002750C3" w:rsidP="00591C4A">
      <w:pPr>
        <w:pStyle w:val="ListBullet"/>
        <w:jc w:val="both"/>
        <w:rPr>
          <w:rFonts w:cs="Calibri"/>
          <w:lang w:val="sq-AL"/>
        </w:rPr>
      </w:pPr>
      <w:r w:rsidRPr="00E34213">
        <w:rPr>
          <w:rFonts w:cs="Calibri"/>
          <w:noProof/>
          <w:lang w:eastAsia="en-GB"/>
        </w:rPr>
        <mc:AlternateContent>
          <mc:Choice Requires="wps">
            <w:drawing>
              <wp:anchor distT="0" distB="0" distL="114300" distR="114300" simplePos="0" relativeHeight="251629056" behindDoc="0" locked="0" layoutInCell="1" allowOverlap="1" wp14:anchorId="36E8905F" wp14:editId="312C9E59">
                <wp:simplePos x="0" y="0"/>
                <wp:positionH relativeFrom="column">
                  <wp:posOffset>1073150</wp:posOffset>
                </wp:positionH>
                <wp:positionV relativeFrom="paragraph">
                  <wp:posOffset>0</wp:posOffset>
                </wp:positionV>
                <wp:extent cx="266700" cy="152400"/>
                <wp:effectExtent l="57150" t="19050" r="57150" b="95250"/>
                <wp:wrapNone/>
                <wp:docPr id="12" name="Rounded Rectangle 12"/>
                <wp:cNvGraphicFramePr/>
                <a:graphic xmlns:a="http://schemas.openxmlformats.org/drawingml/2006/main">
                  <a:graphicData uri="http://schemas.microsoft.com/office/word/2010/wordprocessingShape">
                    <wps:wsp>
                      <wps:cNvSpPr/>
                      <wps:spPr>
                        <a:xfrm>
                          <a:off x="0" y="0"/>
                          <a:ext cx="266700" cy="152400"/>
                        </a:xfrm>
                        <a:prstGeom prst="roundRect">
                          <a:avLst/>
                        </a:prstGeom>
                        <a:solidFill>
                          <a:srgbClr val="92D05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oundrect w14:anchorId="1D91605B" id="Rounded Rectangle 12" o:spid="_x0000_s1026" style="position:absolute;margin-left:84.5pt;margin-top:0;width:21pt;height:12pt;z-index:2516290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" fillcolor="#92d050" strokecolor="#4579b8 [3044]">
                <v:shadow on="t" color="black" opacity="22937f" origin=",.5" offset="0,.63889mm"/>
              </v:roundrect>
            </w:pict>
          </mc:Fallback>
        </mc:AlternateContent>
      </w:r>
      <w:r w:rsidR="006C1CE1" w:rsidRPr="00E34213">
        <w:rPr>
          <w:rFonts w:cs="Calibri"/>
          <w:lang w:val="sq-AL" w:bidi="sq-AL"/>
        </w:rPr>
        <w:t>Statusi i mirë -        -</w:t>
      </w:r>
      <w:r w:rsidR="00591C4A" w:rsidRPr="00E34213">
        <w:rPr>
          <w:rFonts w:cs="Calibri"/>
          <w:lang w:val="sq-AL" w:bidi="sq-AL"/>
        </w:rPr>
        <w:t xml:space="preserve">   </w:t>
      </w:r>
      <w:r w:rsidR="006C1CE1" w:rsidRPr="00E34213">
        <w:rPr>
          <w:rFonts w:cs="Calibri"/>
          <w:lang w:val="sq-AL" w:bidi="sq-AL"/>
        </w:rPr>
        <w:t>Ka disa ndryshime të vogla në përbërjen dhe numrin e elementeve të cilësisë biologjike, ku kushtet fiziko-kimike dhe hidromorfologjike janë në përputhje me arritjen e cilësisë së mirë biologjike</w:t>
      </w:r>
    </w:p>
    <w:p w14:paraId="19906771" w14:textId="1A32E39D" w:rsidR="006C1CE1" w:rsidRPr="00E34213" w:rsidRDefault="00591C4A" w:rsidP="00591C4A">
      <w:pPr>
        <w:pStyle w:val="ListBullet"/>
        <w:jc w:val="both"/>
        <w:rPr>
          <w:rFonts w:cs="Calibri"/>
          <w:lang w:val="sq-AL"/>
        </w:rPr>
      </w:pPr>
      <w:r w:rsidRPr="00E34213">
        <w:rPr>
          <w:rFonts w:cs="Calibri"/>
          <w:noProof/>
          <w:lang w:eastAsia="en-GB"/>
        </w:rPr>
        <mc:AlternateContent>
          <mc:Choice Requires="wps">
            <w:drawing>
              <wp:anchor distT="0" distB="0" distL="114300" distR="114300" simplePos="0" relativeHeight="251633152" behindDoc="0" locked="0" layoutInCell="1" allowOverlap="1" wp14:anchorId="6671B162" wp14:editId="42CB7A08">
                <wp:simplePos x="0" y="0"/>
                <wp:positionH relativeFrom="column">
                  <wp:posOffset>1414145</wp:posOffset>
                </wp:positionH>
                <wp:positionV relativeFrom="paragraph">
                  <wp:posOffset>17780</wp:posOffset>
                </wp:positionV>
                <wp:extent cx="266700" cy="152400"/>
                <wp:effectExtent l="57150" t="19050" r="57150" b="95250"/>
                <wp:wrapNone/>
                <wp:docPr id="311" name="Rounded Rectangle 311"/>
                <wp:cNvGraphicFramePr/>
                <a:graphic xmlns:a="http://schemas.openxmlformats.org/drawingml/2006/main">
                  <a:graphicData uri="http://schemas.microsoft.com/office/word/2010/wordprocessingShape">
                    <wps:wsp>
                      <wps:cNvSpPr/>
                      <wps:spPr>
                        <a:xfrm>
                          <a:off x="0" y="0"/>
                          <a:ext cx="266700" cy="152400"/>
                        </a:xfrm>
                        <a:prstGeom prst="roundRect">
                          <a:avLst/>
                        </a:prstGeom>
                        <a:solidFill>
                          <a:srgbClr val="FFFF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oundrect w14:anchorId="3D954DFE" id="Rounded Rectangle 311" o:spid="_x0000_s1026" style="position:absolute;margin-left:111.35pt;margin-top:1.4pt;width:21pt;height:12pt;z-index:2516331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" fillcolor="yellow" strokecolor="#4579b8 [3044]">
                <v:shadow on="t" color="black" opacity="22937f" origin=",.5" offset="0,.63889mm"/>
              </v:roundrect>
            </w:pict>
          </mc:Fallback>
        </mc:AlternateContent>
      </w:r>
      <w:r w:rsidR="006C1CE1" w:rsidRPr="00E34213">
        <w:rPr>
          <w:rFonts w:cs="Calibri"/>
          <w:lang w:val="sq-AL" w:bidi="sq-AL"/>
        </w:rPr>
        <w:t xml:space="preserve">Statusi i moderuar -   </w:t>
      </w:r>
      <w:r w:rsidRPr="00E34213">
        <w:rPr>
          <w:rFonts w:cs="Calibri"/>
          <w:lang w:val="sq-AL" w:bidi="sq-AL"/>
        </w:rPr>
        <w:t xml:space="preserve">      </w:t>
      </w:r>
      <w:r w:rsidR="006C1CE1" w:rsidRPr="00E34213">
        <w:rPr>
          <w:rFonts w:cs="Calibri"/>
          <w:lang w:val="sq-AL" w:bidi="sq-AL"/>
        </w:rPr>
        <w:t>Ka devijime modeste të elementeve cilësore biologjike që lidhen me statusin shumë të mirë, ku kushtet fiziko-kimike dhe hidromorfologjike janë në përputhje me arritjen e cilësisë së mirë biologjike</w:t>
      </w:r>
    </w:p>
    <w:p w14:paraId="53DD2A00" w14:textId="02B9E19F" w:rsidR="006C1CE1" w:rsidRPr="00E34213" w:rsidRDefault="006C1CE1" w:rsidP="00591C4A">
      <w:pPr>
        <w:pStyle w:val="ListBullet"/>
        <w:jc w:val="both"/>
        <w:rPr>
          <w:rFonts w:cs="Calibri"/>
          <w:lang w:val="sq-AL"/>
        </w:rPr>
      </w:pPr>
      <w:r w:rsidRPr="00E34213">
        <w:rPr>
          <w:rFonts w:cs="Calibri"/>
          <w:noProof/>
          <w:lang w:eastAsia="en-GB"/>
        </w:rPr>
        <mc:AlternateContent>
          <mc:Choice Requires="wps">
            <w:drawing>
              <wp:anchor distT="0" distB="0" distL="114300" distR="114300" simplePos="0" relativeHeight="251639296" behindDoc="0" locked="0" layoutInCell="1" allowOverlap="1" wp14:anchorId="7C0BB4B0" wp14:editId="46EBFD43">
                <wp:simplePos x="0" y="0"/>
                <wp:positionH relativeFrom="column">
                  <wp:posOffset>1156970</wp:posOffset>
                </wp:positionH>
                <wp:positionV relativeFrom="paragraph">
                  <wp:posOffset>23495</wp:posOffset>
                </wp:positionV>
                <wp:extent cx="266700" cy="152400"/>
                <wp:effectExtent l="57150" t="19050" r="57150" b="95250"/>
                <wp:wrapNone/>
                <wp:docPr id="319" name="Rounded Rectangle 319"/>
                <wp:cNvGraphicFramePr/>
                <a:graphic xmlns:a="http://schemas.openxmlformats.org/drawingml/2006/main">
                  <a:graphicData uri="http://schemas.microsoft.com/office/word/2010/wordprocessingShape">
                    <wps:wsp>
                      <wps:cNvSpPr/>
                      <wps:spPr>
                        <a:xfrm>
                          <a:off x="0" y="0"/>
                          <a:ext cx="266700" cy="152400"/>
                        </a:xfrm>
                        <a:prstGeom prst="roundRect">
                          <a:avLst/>
                        </a:prstGeom>
                        <a:solidFill>
                          <a:srgbClr val="FFC000"/>
                        </a:solidFill>
                      </wps:spPr>
                      <wps:style>
                        <a:lnRef idx="1">
                          <a:schemeClr val="accent1"/>
                        </a:lnRef>
                        <a:fillRef idx="3">
                          <a:schemeClr val="accent1"/>
                        </a:fillRef>
                        <a:effectRef idx="2">
                          <a:schemeClr val="accent1"/>
                        </a:effectRef>
                        <a:fontRef idx="minor">
                          <a:schemeClr val="lt1"/>
                        </a:fontRef>
                      </wps:style>
                      <wps:txbx>
                        <w:txbxContent>
                          <w:p w14:paraId="77A3FEDF" w14:textId="77777777" w:rsidR="00210229" w:rsidRDefault="00210229" w:rsidP="006C1CE1">
                            <w:pPr>
                              <w:jc w:val="center"/>
                            </w:pPr>
                            <w:r>
                              <w:rPr>
                                <w:lang w:val="sq-AL" w:bidi="sq-A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C0BB4B0" id="Rounded Rectangle 319" o:spid="_x0000_s1035" style="position:absolute;left:0;text-align:left;margin-left:91.1pt;margin-top:1.85pt;width:21pt;height:12pt;z-index:2516392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" fillcolor="#ffc000" strokecolor="#4579b8 [3044]">
                <v:shadow on="t" color="black" opacity="22937f" origin=",.5" offset="0,.63889mm"/>
                <v:textbox>
                  <w:txbxContent>
                    <w:p w14:paraId="77A3FEDF" w14:textId="77777777" w:rsidR="00210229" w:rsidRDefault="00210229" w:rsidP="006C1CE1">
                      <w:pPr>
                        <w:jc w:val="center"/>
                      </w:pPr>
                      <w:r>
                        <w:rPr>
                          <w:lang w:val="sq-AL" w:bidi="sq-AL"/>
                        </w:rPr>
                        <w:t xml:space="preserve">      </w:t>
                      </w:r>
                    </w:p>
                  </w:txbxContent>
                </v:textbox>
              </v:roundrect>
            </w:pict>
          </mc:Fallback>
        </mc:AlternateContent>
      </w:r>
      <w:r w:rsidR="00591C4A" w:rsidRPr="00E34213">
        <w:rPr>
          <w:rFonts w:cs="Calibri"/>
          <w:lang w:val="sq-AL" w:bidi="sq-AL"/>
        </w:rPr>
        <w:t xml:space="preserve">Statusi i dobët -          </w:t>
      </w:r>
      <w:r w:rsidRPr="00E34213">
        <w:rPr>
          <w:rFonts w:cs="Calibri"/>
          <w:lang w:val="sq-AL" w:bidi="sq-AL"/>
        </w:rPr>
        <w:t>Ujërat paraqesin ndryshime të konsiderueshme në vlerat e elementeve të cilësisë biologjike</w:t>
      </w:r>
    </w:p>
    <w:p w14:paraId="66A11492" w14:textId="79E04BD0" w:rsidR="006C1CE1" w:rsidRPr="00E34213" w:rsidRDefault="006C1CE1" w:rsidP="00591C4A">
      <w:pPr>
        <w:pStyle w:val="ListBullet"/>
        <w:jc w:val="both"/>
        <w:rPr>
          <w:rFonts w:cs="Calibri"/>
          <w:lang w:val="sq-AL"/>
        </w:rPr>
      </w:pPr>
      <w:r w:rsidRPr="00E34213">
        <w:rPr>
          <w:rFonts w:cs="Calibri"/>
          <w:noProof/>
          <w:lang w:eastAsia="en-GB"/>
        </w:rPr>
        <mc:AlternateContent>
          <mc:Choice Requires="wps">
            <w:drawing>
              <wp:anchor distT="0" distB="0" distL="114300" distR="114300" simplePos="0" relativeHeight="251640320" behindDoc="0" locked="0" layoutInCell="1" allowOverlap="1" wp14:anchorId="262485B5" wp14:editId="26327C89">
                <wp:simplePos x="0" y="0"/>
                <wp:positionH relativeFrom="column">
                  <wp:posOffset>1136015</wp:posOffset>
                </wp:positionH>
                <wp:positionV relativeFrom="paragraph">
                  <wp:posOffset>17780</wp:posOffset>
                </wp:positionV>
                <wp:extent cx="266700" cy="152400"/>
                <wp:effectExtent l="57150" t="19050" r="57150" b="95250"/>
                <wp:wrapNone/>
                <wp:docPr id="335" name="Rounded Rectangle 335"/>
                <wp:cNvGraphicFramePr/>
                <a:graphic xmlns:a="http://schemas.openxmlformats.org/drawingml/2006/main">
                  <a:graphicData uri="http://schemas.microsoft.com/office/word/2010/wordprocessingShape">
                    <wps:wsp>
                      <wps:cNvSpPr/>
                      <wps:spPr>
                        <a:xfrm>
                          <a:off x="0" y="0"/>
                          <a:ext cx="266700" cy="152400"/>
                        </a:xfrm>
                        <a:prstGeom prst="roundRect">
                          <a:avLst/>
                        </a:prstGeom>
                        <a:solidFill>
                          <a:srgbClr val="FF0000"/>
                        </a:solidFill>
                      </wps:spPr>
                      <wps:style>
                        <a:lnRef idx="1">
                          <a:schemeClr val="accent1"/>
                        </a:lnRef>
                        <a:fillRef idx="3">
                          <a:schemeClr val="accent1"/>
                        </a:fillRef>
                        <a:effectRef idx="2">
                          <a:schemeClr val="accent1"/>
                        </a:effectRef>
                        <a:fontRef idx="minor">
                          <a:schemeClr val="lt1"/>
                        </a:fontRef>
                      </wps:style>
                      <wps:txbx>
                        <w:txbxContent>
                          <w:p w14:paraId="61649070" w14:textId="77777777" w:rsidR="00210229" w:rsidRDefault="00210229" w:rsidP="006C1CE1">
                            <w:pPr>
                              <w:jc w:val="center"/>
                            </w:pPr>
                            <w:r>
                              <w:rPr>
                                <w:lang w:val="sq-AL" w:bidi="sq-A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62485B5" id="Rounded Rectangle 335" o:spid="_x0000_s1036" style="position:absolute;left:0;text-align:left;margin-left:89.45pt;margin-top:1.4pt;width:21pt;height:12pt;z-index:2516403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" fillcolor="red" strokecolor="#4579b8 [3044]">
                <v:shadow on="t" color="black" opacity="22937f" origin=",.5" offset="0,.63889mm"/>
                <v:textbox>
                  <w:txbxContent>
                    <w:p w14:paraId="61649070" w14:textId="77777777" w:rsidR="00210229" w:rsidRDefault="00210229" w:rsidP="006C1CE1">
                      <w:pPr>
                        <w:jc w:val="center"/>
                      </w:pPr>
                      <w:r>
                        <w:rPr>
                          <w:lang w:val="sq-AL" w:bidi="sq-AL"/>
                        </w:rPr>
                        <w:t xml:space="preserve">      </w:t>
                      </w:r>
                    </w:p>
                  </w:txbxContent>
                </v:textbox>
              </v:roundrect>
            </w:pict>
          </mc:Fallback>
        </mc:AlternateContent>
      </w:r>
      <w:r w:rsidRPr="00E34213">
        <w:rPr>
          <w:rFonts w:cs="Calibri"/>
          <w:lang w:val="sq-AL" w:bidi="sq-AL"/>
        </w:rPr>
        <w:t>Statusi i keq -            Ujërat paraqesin ndryshime të mëdha në vlerat e elementeve të cilësisë biologjike</w:t>
      </w:r>
    </w:p>
    <w:p w14:paraId="4C9F0552" w14:textId="77777777" w:rsidR="006C1CE1" w:rsidRPr="00E34213" w:rsidRDefault="006C1CE1" w:rsidP="00591C4A">
      <w:pPr>
        <w:jc w:val="both"/>
        <w:rPr>
          <w:rFonts w:cs="Calibri"/>
          <w:lang w:val="sq-AL"/>
        </w:rPr>
      </w:pPr>
      <w:r w:rsidRPr="00E34213">
        <w:rPr>
          <w:rFonts w:cs="Calibri"/>
          <w:lang w:val="sq-AL" w:bidi="sq-AL"/>
        </w:rPr>
        <w:t>Për ujërat nëntokësore, statusi përcaktohet vetëm nga niveli më i ulët i statusit sasior dhe kimik, pra statusi është:</w:t>
      </w:r>
    </w:p>
    <w:p w14:paraId="0B9C044B" w14:textId="77777777" w:rsidR="006C1CE1" w:rsidRPr="00E34213" w:rsidRDefault="006C1CE1" w:rsidP="00591C4A">
      <w:pPr>
        <w:pStyle w:val="ListBullet"/>
        <w:jc w:val="both"/>
        <w:rPr>
          <w:rFonts w:cs="Calibri"/>
          <w:lang w:val="sq-AL"/>
        </w:rPr>
      </w:pPr>
      <w:r w:rsidRPr="00E34213">
        <w:rPr>
          <w:rFonts w:cs="Calibri"/>
          <w:noProof/>
          <w:lang w:eastAsia="en-GB"/>
        </w:rPr>
        <mc:AlternateContent>
          <mc:Choice Requires="wps">
            <w:drawing>
              <wp:anchor distT="0" distB="0" distL="114300" distR="114300" simplePos="0" relativeHeight="251642368" behindDoc="0" locked="0" layoutInCell="1" allowOverlap="1" wp14:anchorId="0A546837" wp14:editId="4B19B3B6">
                <wp:simplePos x="0" y="0"/>
                <wp:positionH relativeFrom="column">
                  <wp:posOffset>1269365</wp:posOffset>
                </wp:positionH>
                <wp:positionV relativeFrom="paragraph">
                  <wp:posOffset>6350</wp:posOffset>
                </wp:positionV>
                <wp:extent cx="266700" cy="152400"/>
                <wp:effectExtent l="57150" t="19050" r="57150" b="95250"/>
                <wp:wrapNone/>
                <wp:docPr id="336" name="Rounded Rectangle 336"/>
                <wp:cNvGraphicFramePr/>
                <a:graphic xmlns:a="http://schemas.openxmlformats.org/drawingml/2006/main">
                  <a:graphicData uri="http://schemas.microsoft.com/office/word/2010/wordprocessingShape">
                    <wps:wsp>
                      <wps:cNvSpPr/>
                      <wps:spPr>
                        <a:xfrm>
                          <a:off x="0" y="0"/>
                          <a:ext cx="266700" cy="152400"/>
                        </a:xfrm>
                        <a:prstGeom prst="roundRect">
                          <a:avLst/>
                        </a:prstGeom>
                        <a:solidFill>
                          <a:schemeClr val="accent1"/>
                        </a:solidFill>
                      </wps:spPr>
                      <wps:style>
                        <a:lnRef idx="1">
                          <a:schemeClr val="accent1"/>
                        </a:lnRef>
                        <a:fillRef idx="3">
                          <a:schemeClr val="accent1"/>
                        </a:fillRef>
                        <a:effectRef idx="2">
                          <a:schemeClr val="accent1"/>
                        </a:effectRef>
                        <a:fontRef idx="minor">
                          <a:schemeClr val="lt1"/>
                        </a:fontRef>
                      </wps:style>
                      <wps:txbx>
                        <w:txbxContent>
                          <w:p w14:paraId="03A5BAA8" w14:textId="77777777" w:rsidR="00210229" w:rsidRDefault="00210229" w:rsidP="006C1CE1">
                            <w:pPr>
                              <w:jc w:val="center"/>
                            </w:pPr>
                            <w:r>
                              <w:rPr>
                                <w:lang w:val="sq-AL" w:bidi="sq-A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A546837" id="Rounded Rectangle 336" o:spid="_x0000_s1037" style="position:absolute;left:0;text-align:left;margin-left:99.95pt;margin-top:.5pt;width:21pt;height:12pt;z-index:2516423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" fillcolor="#4f81bd [3204]" strokecolor="#4579b8 [3044]">
                <v:shadow on="t" color="black" opacity="22937f" origin=",.5" offset="0,.63889mm"/>
                <v:textbox>
                  <w:txbxContent>
                    <w:p w14:paraId="03A5BAA8" w14:textId="77777777" w:rsidR="00210229" w:rsidRDefault="00210229" w:rsidP="006C1CE1">
                      <w:pPr>
                        <w:jc w:val="center"/>
                      </w:pPr>
                      <w:r>
                        <w:rPr>
                          <w:lang w:val="sq-AL" w:bidi="sq-AL"/>
                        </w:rPr>
                        <w:t xml:space="preserve">      </w:t>
                      </w:r>
                    </w:p>
                  </w:txbxContent>
                </v:textbox>
              </v:roundrect>
            </w:pict>
          </mc:Fallback>
        </mc:AlternateContent>
      </w:r>
      <w:r w:rsidRPr="00E34213">
        <w:rPr>
          <w:rFonts w:cs="Calibri"/>
          <w:lang w:val="sq-AL" w:bidi="sq-AL"/>
        </w:rPr>
        <w:t xml:space="preserve"> ‘I mirë’ -</w:t>
      </w:r>
    </w:p>
    <w:p w14:paraId="7B5D5B21" w14:textId="77777777" w:rsidR="006C1CE1" w:rsidRPr="00E34213" w:rsidRDefault="006C1CE1" w:rsidP="00591C4A">
      <w:pPr>
        <w:pStyle w:val="ListBullet"/>
        <w:jc w:val="both"/>
        <w:rPr>
          <w:rFonts w:cs="Calibri"/>
          <w:lang w:val="sq-AL"/>
        </w:rPr>
      </w:pPr>
      <w:r w:rsidRPr="00E34213">
        <w:rPr>
          <w:rFonts w:cs="Calibri"/>
          <w:noProof/>
          <w:lang w:eastAsia="en-GB"/>
        </w:rPr>
        <mc:AlternateContent>
          <mc:Choice Requires="wps">
            <w:drawing>
              <wp:anchor distT="0" distB="0" distL="114300" distR="114300" simplePos="0" relativeHeight="251645440" behindDoc="0" locked="0" layoutInCell="1" allowOverlap="1" wp14:anchorId="12DB2BB0" wp14:editId="341035DE">
                <wp:simplePos x="0" y="0"/>
                <wp:positionH relativeFrom="column">
                  <wp:posOffset>1269365</wp:posOffset>
                </wp:positionH>
                <wp:positionV relativeFrom="paragraph">
                  <wp:posOffset>3810</wp:posOffset>
                </wp:positionV>
                <wp:extent cx="266700" cy="152400"/>
                <wp:effectExtent l="57150" t="19050" r="57150" b="95250"/>
                <wp:wrapNone/>
                <wp:docPr id="337" name="Rounded Rectangle 337"/>
                <wp:cNvGraphicFramePr/>
                <a:graphic xmlns:a="http://schemas.openxmlformats.org/drawingml/2006/main">
                  <a:graphicData uri="http://schemas.microsoft.com/office/word/2010/wordprocessingShape">
                    <wps:wsp>
                      <wps:cNvSpPr/>
                      <wps:spPr>
                        <a:xfrm>
                          <a:off x="0" y="0"/>
                          <a:ext cx="266700" cy="152400"/>
                        </a:xfrm>
                        <a:prstGeom prst="roundRect">
                          <a:avLst/>
                        </a:prstGeom>
                        <a:solidFill>
                          <a:srgbClr val="FF0000"/>
                        </a:solidFill>
                      </wps:spPr>
                      <wps:style>
                        <a:lnRef idx="1">
                          <a:schemeClr val="accent1"/>
                        </a:lnRef>
                        <a:fillRef idx="3">
                          <a:schemeClr val="accent1"/>
                        </a:fillRef>
                        <a:effectRef idx="2">
                          <a:schemeClr val="accent1"/>
                        </a:effectRef>
                        <a:fontRef idx="minor">
                          <a:schemeClr val="lt1"/>
                        </a:fontRef>
                      </wps:style>
                      <wps:txbx>
                        <w:txbxContent>
                          <w:p w14:paraId="12B96C3E" w14:textId="77777777" w:rsidR="00210229" w:rsidRDefault="00210229" w:rsidP="006C1CE1">
                            <w:pPr>
                              <w:jc w:val="center"/>
                            </w:pPr>
                            <w:r>
                              <w:rPr>
                                <w:lang w:val="sq-AL" w:bidi="sq-A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2DB2BB0" id="Rounded Rectangle 337" o:spid="_x0000_s1038" style="position:absolute;left:0;text-align:left;margin-left:99.95pt;margin-top:.3pt;width:21pt;height:12pt;z-index:2516454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" fillcolor="red" strokecolor="#4579b8 [3044]">
                <v:shadow on="t" color="black" opacity="22937f" origin=",.5" offset="0,.63889mm"/>
                <v:textbox>
                  <w:txbxContent>
                    <w:p w14:paraId="12B96C3E" w14:textId="77777777" w:rsidR="00210229" w:rsidRDefault="00210229" w:rsidP="006C1CE1">
                      <w:pPr>
                        <w:jc w:val="center"/>
                      </w:pPr>
                      <w:r>
                        <w:rPr>
                          <w:lang w:val="sq-AL" w:bidi="sq-AL"/>
                        </w:rPr>
                        <w:t xml:space="preserve">      </w:t>
                      </w:r>
                    </w:p>
                  </w:txbxContent>
                </v:textbox>
              </v:roundrect>
            </w:pict>
          </mc:Fallback>
        </mc:AlternateContent>
      </w:r>
      <w:r w:rsidRPr="00E34213">
        <w:rPr>
          <w:rFonts w:cs="Calibri"/>
          <w:lang w:val="sq-AL" w:bidi="sq-AL"/>
        </w:rPr>
        <w:t xml:space="preserve">ose ‘I keq’ – </w:t>
      </w:r>
    </w:p>
    <w:p w14:paraId="0FC19859" w14:textId="5757ACB2" w:rsidR="00F45C7F" w:rsidRPr="00E34213" w:rsidRDefault="00F45C7F" w:rsidP="00F45C7F">
      <w:pPr>
        <w:pStyle w:val="Caption"/>
        <w:rPr>
          <w:rFonts w:cs="Calibri"/>
          <w:lang w:val="sq-AL"/>
        </w:rPr>
      </w:pPr>
      <w:bookmarkStart w:id="74" w:name="_Ref93493049"/>
      <w:bookmarkStart w:id="75" w:name="_Toc139279131"/>
      <w:r w:rsidRPr="00E34213">
        <w:rPr>
          <w:rFonts w:cs="Calibri"/>
          <w:lang w:val="sq-AL" w:bidi="sq-AL"/>
        </w:rPr>
        <w:lastRenderedPageBreak/>
        <w:t xml:space="preserve">Figura </w:t>
      </w:r>
      <w:r w:rsidR="006417FB" w:rsidRPr="00E34213">
        <w:rPr>
          <w:rFonts w:cs="Calibri"/>
          <w:lang w:val="sq-AL" w:bidi="sq-AL"/>
        </w:rPr>
        <w:fldChar w:fldCharType="begin"/>
      </w:r>
      <w:r w:rsidR="006417FB" w:rsidRPr="00E34213">
        <w:rPr>
          <w:rFonts w:cs="Calibri"/>
          <w:lang w:val="sq-AL" w:bidi="sq-AL"/>
        </w:rPr>
        <w:instrText xml:space="preserve"> STYLEREF 1 \s </w:instrText>
      </w:r>
      <w:r w:rsidR="006417FB" w:rsidRPr="00E34213">
        <w:rPr>
          <w:rFonts w:cs="Calibri"/>
          <w:lang w:val="sq-AL" w:bidi="sq-AL"/>
        </w:rPr>
        <w:fldChar w:fldCharType="separate"/>
      </w:r>
      <w:r w:rsidR="00DE1974">
        <w:rPr>
          <w:rFonts w:cs="Calibri"/>
          <w:noProof/>
          <w:lang w:val="sq-AL" w:bidi="sq-AL"/>
        </w:rPr>
        <w:t>3</w:t>
      </w:r>
      <w:r w:rsidR="006417FB" w:rsidRPr="00E34213">
        <w:rPr>
          <w:rFonts w:cs="Calibri"/>
          <w:lang w:val="sq-AL" w:bidi="sq-AL"/>
        </w:rPr>
        <w:fldChar w:fldCharType="end"/>
      </w:r>
      <w:r w:rsidR="006417FB" w:rsidRPr="00E34213">
        <w:rPr>
          <w:rFonts w:cs="Calibri"/>
          <w:lang w:val="sq-AL" w:bidi="sq-AL"/>
        </w:rPr>
        <w:noBreakHyphen/>
      </w:r>
      <w:r w:rsidR="006417FB" w:rsidRPr="00E34213">
        <w:rPr>
          <w:rFonts w:cs="Calibri"/>
          <w:lang w:val="sq-AL" w:bidi="sq-AL"/>
        </w:rPr>
        <w:fldChar w:fldCharType="begin"/>
      </w:r>
      <w:r w:rsidR="006417FB" w:rsidRPr="00E34213">
        <w:rPr>
          <w:rFonts w:cs="Calibri"/>
          <w:lang w:val="sq-AL" w:bidi="sq-AL"/>
        </w:rPr>
        <w:instrText xml:space="preserve"> SEQ Figure \* ARABIC \s 1 </w:instrText>
      </w:r>
      <w:r w:rsidR="006417FB" w:rsidRPr="00E34213">
        <w:rPr>
          <w:rFonts w:cs="Calibri"/>
          <w:lang w:val="sq-AL" w:bidi="sq-AL"/>
        </w:rPr>
        <w:fldChar w:fldCharType="separate"/>
      </w:r>
      <w:r w:rsidR="00DE1974">
        <w:rPr>
          <w:rFonts w:cs="Calibri"/>
          <w:noProof/>
          <w:lang w:val="sq-AL" w:bidi="sq-AL"/>
        </w:rPr>
        <w:t>1</w:t>
      </w:r>
      <w:r w:rsidR="006417FB" w:rsidRPr="00E34213">
        <w:rPr>
          <w:rFonts w:cs="Calibri"/>
          <w:lang w:val="sq-AL" w:bidi="sq-AL"/>
        </w:rPr>
        <w:fldChar w:fldCharType="end"/>
      </w:r>
      <w:bookmarkEnd w:id="74"/>
      <w:r w:rsidRPr="00E34213">
        <w:rPr>
          <w:rFonts w:cs="Calibri"/>
          <w:lang w:val="sq-AL" w:bidi="sq-AL"/>
        </w:rPr>
        <w:t xml:space="preserve"> – Elementet Cilësore të Statusit Ekologjik të Trupave Ujorë</w:t>
      </w:r>
      <w:bookmarkEnd w:id="75"/>
      <w:r w:rsidRPr="00E34213">
        <w:rPr>
          <w:rFonts w:cs="Calibri"/>
          <w:lang w:val="sq-AL" w:bidi="sq-AL"/>
        </w:rPr>
        <w:t xml:space="preserve"> </w:t>
      </w:r>
    </w:p>
    <w:p w14:paraId="504A968C" w14:textId="016BFFCA" w:rsidR="00CD5051" w:rsidRDefault="00CD5051" w:rsidP="006C1CE1">
      <w:pPr>
        <w:rPr>
          <w:rFonts w:cs="Calibri"/>
          <w:sz w:val="16"/>
          <w:szCs w:val="16"/>
          <w:lang w:val="sq-AL" w:bidi="sq-AL"/>
        </w:rPr>
      </w:pPr>
      <w:r>
        <w:rPr>
          <w:rFonts w:cs="Calibri"/>
          <w:noProof/>
          <w:sz w:val="16"/>
          <w:szCs w:val="16"/>
          <w:lang w:eastAsia="en-GB"/>
        </w:rPr>
        <w:drawing>
          <wp:inline distT="0" distB="0" distL="0" distR="0" wp14:anchorId="126ED2AE" wp14:editId="6A6FBF31">
            <wp:extent cx="5755640" cy="260858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5640" cy="2608580"/>
                    </a:xfrm>
                    <a:prstGeom prst="rect">
                      <a:avLst/>
                    </a:prstGeom>
                    <a:noFill/>
                    <a:ln>
                      <a:noFill/>
                    </a:ln>
                  </pic:spPr>
                </pic:pic>
              </a:graphicData>
            </a:graphic>
          </wp:inline>
        </w:drawing>
      </w:r>
    </w:p>
    <w:p w14:paraId="10FE51B2" w14:textId="19B55DEC" w:rsidR="00F45C7F" w:rsidRPr="00E34213" w:rsidRDefault="007370CF" w:rsidP="006C1CE1">
      <w:pPr>
        <w:rPr>
          <w:rFonts w:cs="Calibri"/>
          <w:sz w:val="16"/>
          <w:szCs w:val="16"/>
          <w:lang w:val="sq-AL"/>
        </w:rPr>
      </w:pPr>
      <w:r w:rsidRPr="00E34213">
        <w:rPr>
          <w:rFonts w:cs="Calibri"/>
          <w:sz w:val="16"/>
          <w:szCs w:val="16"/>
          <w:lang w:val="sq-AL" w:bidi="sq-AL"/>
        </w:rPr>
        <w:t>Burimi: Dokumenti Udhëzues i CIS-it - ndryshuar</w:t>
      </w:r>
    </w:p>
    <w:p w14:paraId="06546043" w14:textId="77777777" w:rsidR="0022363C" w:rsidRPr="00E34213" w:rsidRDefault="0022363C" w:rsidP="006C1CE1">
      <w:pPr>
        <w:rPr>
          <w:rFonts w:cs="Calibri"/>
          <w:lang w:val="sq-AL"/>
        </w:rPr>
      </w:pPr>
    </w:p>
    <w:p w14:paraId="31DA8803" w14:textId="6339939D" w:rsidR="00906CB9" w:rsidRPr="00E34213" w:rsidRDefault="0022363C" w:rsidP="004D1354">
      <w:pPr>
        <w:jc w:val="both"/>
        <w:rPr>
          <w:rFonts w:cs="Calibri"/>
          <w:lang w:val="sq-AL"/>
        </w:rPr>
      </w:pPr>
      <w:r w:rsidRPr="00E34213">
        <w:rPr>
          <w:rFonts w:cs="Calibri"/>
          <w:lang w:val="sq-AL" w:bidi="sq-AL"/>
        </w:rPr>
        <w:t>Figura 3-1 tregon komponentët e ndryshëm që lidhen me vlerësimin e statusit ekologjik në përgjithësi. Lista e përgjithshme e të gjithë elementeve të cilësisë paraqitet në Shtojcën Teknike V. Rezultatet e vlerësimit biologjik duhen shprehur duke përdorur shkallën numerike 0.00-1.00, që është “Norm</w:t>
      </w:r>
      <w:r w:rsidR="008633E7">
        <w:rPr>
          <w:rFonts w:cs="Calibri"/>
          <w:lang w:val="sq-AL" w:bidi="sq-AL"/>
        </w:rPr>
        <w:t>a e Cilësisë Ekologjike” (NCE)</w:t>
      </w:r>
      <w:r w:rsidR="006C1CE1" w:rsidRPr="00E34213">
        <w:rPr>
          <w:rStyle w:val="FootnoteReference"/>
          <w:rFonts w:cs="Calibri"/>
          <w:lang w:val="sq-AL" w:bidi="sq-AL"/>
        </w:rPr>
        <w:footnoteReference w:id="21"/>
      </w:r>
      <w:r w:rsidR="008633E7">
        <w:rPr>
          <w:rFonts w:cs="Calibri"/>
          <w:lang w:val="sq-AL" w:bidi="sq-AL"/>
        </w:rPr>
        <w:t>.</w:t>
      </w:r>
      <w:r w:rsidR="004D1354" w:rsidRPr="00E34213">
        <w:rPr>
          <w:rFonts w:cs="Calibri"/>
          <w:lang w:val="sq-AL" w:bidi="sq-AL"/>
        </w:rPr>
        <w:t xml:space="preserve"> </w:t>
      </w:r>
      <w:r w:rsidRPr="00E34213">
        <w:rPr>
          <w:rFonts w:cs="Calibri"/>
          <w:lang w:val="sq-AL" w:bidi="sq-AL"/>
        </w:rPr>
        <w:t xml:space="preserve">Vlera e NCE-së = 1.00 përfaqëson kushtet specifike të referencës për llojin (pra kushtet plotësisht natyrore). Vlerat afër 0.00 = Statusi i Keq Ekologjik (SKE).  </w:t>
      </w:r>
    </w:p>
    <w:p w14:paraId="477DEF6F" w14:textId="3A55A870" w:rsidR="006C1CE1" w:rsidRPr="00E34213" w:rsidRDefault="006C1CE1" w:rsidP="004D1354">
      <w:pPr>
        <w:jc w:val="both"/>
        <w:rPr>
          <w:rFonts w:cs="Calibri"/>
          <w:lang w:val="sq-AL"/>
        </w:rPr>
      </w:pPr>
      <w:r w:rsidRPr="00E34213">
        <w:rPr>
          <w:rFonts w:cs="Calibri"/>
          <w:lang w:val="sq-AL" w:bidi="sq-AL"/>
        </w:rPr>
        <w:t>Objektivi i NCE-së është të sigurojë krahasueshmërinë midis metodave të ndryshme të vlerësimit, pra të ofrojë një shkallë të përbashkët të cilësisë ekologjike mid</w:t>
      </w:r>
      <w:r w:rsidR="004D1354" w:rsidRPr="00E34213">
        <w:rPr>
          <w:rFonts w:cs="Calibri"/>
          <w:lang w:val="sq-AL" w:bidi="sq-AL"/>
        </w:rPr>
        <w:t>is baseneve ujore të ndryshme. I</w:t>
      </w:r>
      <w:r w:rsidRPr="00E34213">
        <w:rPr>
          <w:rFonts w:cs="Calibri"/>
          <w:lang w:val="sq-AL" w:bidi="sq-AL"/>
        </w:rPr>
        <w:t>nte</w:t>
      </w:r>
      <w:r w:rsidR="004D1354" w:rsidRPr="00E34213">
        <w:rPr>
          <w:rFonts w:cs="Calibri"/>
          <w:lang w:val="sq-AL" w:bidi="sq-AL"/>
        </w:rPr>
        <w:t xml:space="preserve">rvalet e NCE-së që paraqiten në Figurën 3-1 </w:t>
      </w:r>
      <w:r w:rsidRPr="00E34213">
        <w:rPr>
          <w:rFonts w:cs="Calibri"/>
          <w:lang w:val="sq-AL" w:bidi="sq-AL"/>
        </w:rPr>
        <w:t>shërbejnë vetëm për qëllime treguese dhe mund të ndryshojnë në varësi të ECB-së në proces vlerësimi.</w:t>
      </w:r>
    </w:p>
    <w:p w14:paraId="4557451F" w14:textId="18AD44B0" w:rsidR="00650F33" w:rsidRPr="00E34213" w:rsidRDefault="006C1CE1" w:rsidP="004D1354">
      <w:pPr>
        <w:jc w:val="both"/>
        <w:rPr>
          <w:rFonts w:cs="Calibri"/>
          <w:lang w:val="sq-AL"/>
        </w:rPr>
      </w:pPr>
      <w:r w:rsidRPr="00E34213">
        <w:rPr>
          <w:rFonts w:cs="Calibri"/>
          <w:lang w:val="sq-AL" w:bidi="sq-AL"/>
        </w:rPr>
        <w:t>Nxjerrja e ujit ndikon drejtpërdrejt në statusin ekologj</w:t>
      </w:r>
      <w:r w:rsidR="004D1354" w:rsidRPr="00E34213">
        <w:rPr>
          <w:rFonts w:cs="Calibri"/>
          <w:lang w:val="sq-AL" w:bidi="sq-AL"/>
        </w:rPr>
        <w:t xml:space="preserve">ik, qoftë edhe në nivel modest. Figura 3-1 </w:t>
      </w:r>
      <w:r w:rsidRPr="00E34213">
        <w:rPr>
          <w:rFonts w:cs="Calibri"/>
          <w:lang w:val="sq-AL" w:bidi="sq-AL"/>
        </w:rPr>
        <w:t xml:space="preserve">tregon se nxjerrjet e përhershme ose për një kohë të gjatë të ujit në sasi &gt; 30% të prurjes mesatare kanë shumë gjasa që ta kufizojnë elementin e cilësisë hidromorfologjike në arritjen </w:t>
      </w:r>
      <w:r w:rsidR="00D73A04" w:rsidRPr="00E34213">
        <w:rPr>
          <w:rFonts w:cs="Calibri"/>
          <w:lang w:val="sq-AL" w:bidi="sq-AL"/>
        </w:rPr>
        <w:t xml:space="preserve">vetëm </w:t>
      </w:r>
      <w:r w:rsidR="00D73A04">
        <w:rPr>
          <w:rFonts w:cs="Calibri"/>
          <w:lang w:val="sq-AL" w:bidi="sq-AL"/>
        </w:rPr>
        <w:t>të</w:t>
      </w:r>
      <w:r w:rsidR="008633E7">
        <w:rPr>
          <w:rFonts w:cs="Calibri"/>
          <w:lang w:val="sq-AL" w:bidi="sq-AL"/>
        </w:rPr>
        <w:t xml:space="preserve"> statusit të moderuar</w:t>
      </w:r>
      <w:r w:rsidR="00F40879" w:rsidRPr="00E34213">
        <w:rPr>
          <w:rStyle w:val="FootnoteReference"/>
          <w:rFonts w:cs="Calibri"/>
          <w:lang w:val="sq-AL" w:bidi="sq-AL"/>
        </w:rPr>
        <w:footnoteReference w:id="22"/>
      </w:r>
      <w:r w:rsidR="008633E7">
        <w:rPr>
          <w:rFonts w:cs="Calibri"/>
          <w:lang w:val="sq-AL" w:bidi="sq-AL"/>
        </w:rPr>
        <w:t>.</w:t>
      </w:r>
      <w:r w:rsidR="004D1354" w:rsidRPr="00E34213">
        <w:rPr>
          <w:rFonts w:cs="Calibri"/>
          <w:lang w:val="sq-AL" w:bidi="sq-AL"/>
        </w:rPr>
        <w:t xml:space="preserve"> </w:t>
      </w:r>
      <w:r w:rsidRPr="00E34213">
        <w:rPr>
          <w:rFonts w:cs="Calibri"/>
          <w:lang w:val="sq-AL" w:bidi="sq-AL"/>
        </w:rPr>
        <w:t xml:space="preserve">Për shkak të rëndësisë së regjimit të prurjeve në përgjithësi, ka shumë mundësi që statusi ekologjik i trupit ujor të klasifikohet si i </w:t>
      </w:r>
      <w:r w:rsidR="00D73A04">
        <w:rPr>
          <w:rFonts w:cs="Calibri"/>
          <w:lang w:val="sq-AL" w:bidi="sq-AL"/>
        </w:rPr>
        <w:t>M</w:t>
      </w:r>
      <w:r w:rsidR="00D73A04" w:rsidRPr="00E34213">
        <w:rPr>
          <w:rFonts w:cs="Calibri"/>
          <w:lang w:val="sq-AL" w:bidi="sq-AL"/>
        </w:rPr>
        <w:t>oderuar</w:t>
      </w:r>
      <w:r w:rsidRPr="00E34213">
        <w:rPr>
          <w:rFonts w:cs="Calibri"/>
          <w:lang w:val="sq-AL" w:bidi="sq-AL"/>
        </w:rPr>
        <w:t xml:space="preserve">. </w:t>
      </w:r>
    </w:p>
    <w:p w14:paraId="4E01E172" w14:textId="77777777" w:rsidR="00650F33" w:rsidRPr="00E34213" w:rsidRDefault="00650F33" w:rsidP="004D1354">
      <w:pPr>
        <w:jc w:val="both"/>
        <w:rPr>
          <w:rFonts w:cs="Calibri"/>
          <w:lang w:val="sq-AL"/>
        </w:rPr>
      </w:pPr>
      <w:r w:rsidRPr="00E34213">
        <w:rPr>
          <w:rFonts w:cs="Calibri"/>
          <w:lang w:val="sq-AL" w:bidi="sq-AL"/>
        </w:rPr>
        <w:br w:type="page"/>
      </w:r>
    </w:p>
    <w:p w14:paraId="0D0E4A21" w14:textId="76AED805" w:rsidR="00F40879" w:rsidRPr="00E34213" w:rsidRDefault="00CC312E" w:rsidP="00F40879">
      <w:pPr>
        <w:pStyle w:val="Heading2"/>
        <w:rPr>
          <w:rFonts w:cs="Calibri"/>
          <w:lang w:val="sq-AL"/>
        </w:rPr>
      </w:pPr>
      <w:bookmarkStart w:id="76" w:name="_Toc105762672"/>
      <w:bookmarkStart w:id="77" w:name="_Toc139278885"/>
      <w:r w:rsidRPr="00E34213">
        <w:rPr>
          <w:rFonts w:cs="Calibri"/>
          <w:lang w:val="sq-AL" w:bidi="sq-AL"/>
        </w:rPr>
        <w:lastRenderedPageBreak/>
        <w:t>Objektivat Mjedisore për Trupat Ujorë Sipërfaqësorë</w:t>
      </w:r>
      <w:bookmarkEnd w:id="76"/>
      <w:bookmarkEnd w:id="77"/>
    </w:p>
    <w:p w14:paraId="783E989F" w14:textId="73A225C9" w:rsidR="00F40879" w:rsidRPr="00E34213" w:rsidRDefault="00F40879" w:rsidP="005F3409">
      <w:pPr>
        <w:jc w:val="both"/>
        <w:rPr>
          <w:rFonts w:cs="Calibri"/>
          <w:lang w:val="sq-AL"/>
        </w:rPr>
      </w:pPr>
      <w:r w:rsidRPr="00E34213">
        <w:rPr>
          <w:rFonts w:cs="Calibri"/>
          <w:lang w:val="sq-AL" w:bidi="sq-AL"/>
        </w:rPr>
        <w:t>Për të shënuar progres lidhur me përcaktimin e statusit të trupave ujorë individualë, statusi i tyre aktual duhet krahasuar me “kushtet e ref</w:t>
      </w:r>
      <w:r w:rsidR="00BD6FE9" w:rsidRPr="00E34213">
        <w:rPr>
          <w:rFonts w:cs="Calibri"/>
          <w:lang w:val="sq-AL" w:bidi="sq-AL"/>
        </w:rPr>
        <w:t xml:space="preserve">erencës specifike për llojin”. </w:t>
      </w:r>
      <w:r w:rsidRPr="00E34213">
        <w:rPr>
          <w:rFonts w:cs="Calibri"/>
          <w:lang w:val="sq-AL" w:bidi="sq-AL"/>
        </w:rPr>
        <w:t>Tipologjitë e trupave ujorë shpjegohen më në detaje në seksionin 5.2 dhe 6.2 të këtij plani.</w:t>
      </w:r>
    </w:p>
    <w:p w14:paraId="6C7D8A5F" w14:textId="694E4B03" w:rsidR="00F40879" w:rsidRPr="00E34213" w:rsidRDefault="00F40879" w:rsidP="005F3409">
      <w:pPr>
        <w:jc w:val="both"/>
        <w:rPr>
          <w:rFonts w:cs="Calibri"/>
          <w:lang w:val="sq-AL"/>
        </w:rPr>
      </w:pPr>
      <w:r w:rsidRPr="00E34213">
        <w:rPr>
          <w:rFonts w:cs="Calibri"/>
          <w:lang w:val="sq-AL" w:bidi="sq-AL"/>
        </w:rPr>
        <w:t>Për çdo lloj të trupave ujorë sipërfaqësorë, kushtet biologjike, hidromorfologjike dhe fiziko-kimike specifike për llojin duhen përcaktuar në mënyrë të tillë që të përfaqësojnë vlerat e elementeve të përcaktuara për atë lloj të trupit ujor sipërfaqësor me status shumë të mirë ekologjik</w:t>
      </w:r>
      <w:r w:rsidRPr="00E34213">
        <w:rPr>
          <w:rStyle w:val="FootnoteReference"/>
          <w:rFonts w:cs="Calibri"/>
          <w:lang w:val="sq-AL" w:bidi="sq-AL"/>
        </w:rPr>
        <w:footnoteReference w:id="23"/>
      </w:r>
      <w:r w:rsidR="008633E7">
        <w:rPr>
          <w:rFonts w:cs="Calibri"/>
          <w:lang w:val="sq-AL" w:bidi="sq-AL"/>
        </w:rPr>
        <w:t>.</w:t>
      </w:r>
      <w:r w:rsidR="005F2293">
        <w:rPr>
          <w:rFonts w:cs="Calibri"/>
          <w:lang w:val="sq-AL" w:bidi="sq-AL"/>
        </w:rPr>
        <w:t xml:space="preserve"> </w:t>
      </w:r>
      <w:r w:rsidRPr="00E34213">
        <w:rPr>
          <w:rFonts w:cs="Calibri"/>
          <w:lang w:val="sq-AL" w:bidi="sq-AL"/>
        </w:rPr>
        <w:t xml:space="preserve">Prandaj, “statusi” është një gjendje që lidhet me kushtet e referencës, që në përgjithësi përkufizohet si trup ujor me “status shumë të mirë”.  Përcaktimi i kushteve biologjike të referencës për çdo trup ujor është çështje procedurash kombëtare, ndonëse janë përcaktuar disa kritere të standardeve të BE-së, veçanërisht lidhur me </w:t>
      </w:r>
      <w:r w:rsidR="005F2293">
        <w:rPr>
          <w:rFonts w:cs="Calibri"/>
          <w:lang w:val="sq-AL" w:bidi="sq-AL"/>
        </w:rPr>
        <w:t>‘</w:t>
      </w:r>
      <w:r w:rsidRPr="00E34213">
        <w:rPr>
          <w:rFonts w:cs="Calibri"/>
          <w:lang w:val="sq-AL" w:bidi="sq-AL"/>
        </w:rPr>
        <w:t>substancat prioritare</w:t>
      </w:r>
      <w:r w:rsidR="005F2293">
        <w:rPr>
          <w:rFonts w:cs="Calibri"/>
          <w:lang w:val="sq-AL" w:bidi="sq-AL"/>
        </w:rPr>
        <w:t>’</w:t>
      </w:r>
      <w:r w:rsidRPr="00E34213">
        <w:rPr>
          <w:rFonts w:cs="Calibri"/>
          <w:lang w:val="sq-AL" w:bidi="sq-AL"/>
        </w:rPr>
        <w:t xml:space="preserve"> të parashikuara në </w:t>
      </w:r>
      <w:r w:rsidR="001E2B22" w:rsidRPr="00E34213">
        <w:rPr>
          <w:rFonts w:cs="Calibri"/>
          <w:color w:val="222222"/>
          <w:lang w:val="sq-AL" w:bidi="sq-AL"/>
        </w:rPr>
        <w:t>Direktivën 2013/39/KE</w:t>
      </w:r>
      <w:r w:rsidRPr="00E34213">
        <w:rPr>
          <w:rStyle w:val="FootnoteReference"/>
          <w:rFonts w:cs="Calibri"/>
          <w:lang w:val="sq-AL" w:bidi="sq-AL"/>
        </w:rPr>
        <w:footnoteReference w:id="24"/>
      </w:r>
      <w:r w:rsidR="008633E7">
        <w:rPr>
          <w:rFonts w:cs="Calibri"/>
          <w:color w:val="222222"/>
          <w:lang w:val="sq-AL" w:bidi="sq-AL"/>
        </w:rPr>
        <w:t>.</w:t>
      </w:r>
    </w:p>
    <w:p w14:paraId="00531E29" w14:textId="354DAC65" w:rsidR="006C1CE1" w:rsidRPr="00E34213" w:rsidRDefault="006C1CE1" w:rsidP="006C1CE1">
      <w:pPr>
        <w:pStyle w:val="Heading3"/>
        <w:rPr>
          <w:rFonts w:cs="Calibri"/>
          <w:lang w:val="sq-AL"/>
        </w:rPr>
      </w:pPr>
      <w:bookmarkStart w:id="78" w:name="_Toc105762673"/>
      <w:bookmarkStart w:id="79" w:name="_Toc139278886"/>
      <w:r w:rsidRPr="00E34213">
        <w:rPr>
          <w:rFonts w:cs="Calibri"/>
          <w:lang w:val="sq-AL" w:bidi="sq-AL"/>
        </w:rPr>
        <w:t>Kushtet e Referencës për Elementet e Cilësisë Biologjike</w:t>
      </w:r>
      <w:bookmarkEnd w:id="78"/>
      <w:bookmarkEnd w:id="79"/>
    </w:p>
    <w:p w14:paraId="59F01086" w14:textId="4C9E1239" w:rsidR="00741E52" w:rsidRPr="00E34213" w:rsidRDefault="00741E52" w:rsidP="005F3409">
      <w:pPr>
        <w:jc w:val="both"/>
        <w:rPr>
          <w:rFonts w:cs="Calibri"/>
          <w:lang w:val="sq-AL"/>
        </w:rPr>
      </w:pPr>
      <w:r w:rsidRPr="00E34213">
        <w:rPr>
          <w:rFonts w:cs="Calibri"/>
          <w:lang w:val="sq-AL" w:bidi="sq-AL"/>
        </w:rPr>
        <w:t>Në Evropë janë përdorur qasje të shumta për të vlerësuar kushtet cilësore biologjike të ujërave sipërfaqësore duke vlerësuar të dh</w:t>
      </w:r>
      <w:r w:rsidR="00BD6FE9" w:rsidRPr="00E34213">
        <w:rPr>
          <w:rFonts w:cs="Calibri"/>
          <w:lang w:val="sq-AL" w:bidi="sq-AL"/>
        </w:rPr>
        <w:t>ënat taksonomike.</w:t>
      </w:r>
      <w:r w:rsidRPr="00E34213">
        <w:rPr>
          <w:rFonts w:cs="Calibri"/>
          <w:lang w:val="sq-AL" w:bidi="sq-AL"/>
        </w:rPr>
        <w:t xml:space="preserve"> Qasja e përgjithshme ishte që të përdorej përbërja (e përkufizuar si diversitet + numër i madh) e komunitetit të çdo zone për të përcaktuar kushtet e cilësisë së ujit. Disa makro jovertebrorë kanë prirjen të jenë më tolerantë ndaj cilësisë së dobët të ujit si p.sh </w:t>
      </w:r>
      <w:r w:rsidRPr="008633E7">
        <w:rPr>
          <w:rFonts w:cs="Calibri"/>
          <w:i/>
          <w:lang w:val="sq-AL" w:bidi="sq-AL"/>
        </w:rPr>
        <w:t>Diptera</w:t>
      </w:r>
      <w:r w:rsidRPr="00E34213">
        <w:rPr>
          <w:rFonts w:cs="Calibri"/>
          <w:lang w:val="sq-AL" w:bidi="sq-AL"/>
        </w:rPr>
        <w:t xml:space="preserve"> dhe klasa </w:t>
      </w:r>
      <w:r w:rsidRPr="008633E7">
        <w:rPr>
          <w:rFonts w:cs="Calibri"/>
          <w:i/>
          <w:lang w:val="sq-AL" w:bidi="sq-AL"/>
        </w:rPr>
        <w:t>Oligochaeta</w:t>
      </w:r>
      <w:r w:rsidRPr="00E34213">
        <w:rPr>
          <w:rFonts w:cs="Calibri"/>
          <w:lang w:val="sq-AL" w:bidi="sq-AL"/>
        </w:rPr>
        <w:t xml:space="preserve">. Organizma të tjerë, </w:t>
      </w:r>
      <w:r w:rsidR="00A30981" w:rsidRPr="00E34213">
        <w:rPr>
          <w:rFonts w:cs="Calibri"/>
          <w:lang w:val="sq-AL" w:bidi="sq-AL"/>
        </w:rPr>
        <w:t xml:space="preserve">për shembull disa specie (por jo të gjitha) </w:t>
      </w:r>
      <w:r w:rsidRPr="00E34213">
        <w:rPr>
          <w:rFonts w:cs="Calibri"/>
          <w:lang w:val="sq-AL" w:bidi="sq-AL"/>
        </w:rPr>
        <w:t xml:space="preserve">të familjeve </w:t>
      </w:r>
      <w:r w:rsidRPr="008633E7">
        <w:rPr>
          <w:rFonts w:cs="Calibri"/>
          <w:i/>
          <w:lang w:val="sq-AL" w:bidi="sq-AL"/>
        </w:rPr>
        <w:t>Ephemeroptera</w:t>
      </w:r>
      <w:r w:rsidRPr="00E34213">
        <w:rPr>
          <w:rFonts w:cs="Calibri"/>
          <w:lang w:val="sq-AL" w:bidi="sq-AL"/>
        </w:rPr>
        <w:t xml:space="preserve">, </w:t>
      </w:r>
      <w:r w:rsidRPr="008633E7">
        <w:rPr>
          <w:rFonts w:cs="Calibri"/>
          <w:i/>
          <w:lang w:val="sq-AL" w:bidi="sq-AL"/>
        </w:rPr>
        <w:t>Plecoptera</w:t>
      </w:r>
      <w:r w:rsidRPr="00E34213">
        <w:rPr>
          <w:rFonts w:cs="Calibri"/>
          <w:lang w:val="sq-AL" w:bidi="sq-AL"/>
        </w:rPr>
        <w:t xml:space="preserve"> dhe </w:t>
      </w:r>
      <w:r w:rsidRPr="008633E7">
        <w:rPr>
          <w:rFonts w:cs="Calibri"/>
          <w:i/>
          <w:lang w:val="sq-AL" w:bidi="sq-AL"/>
        </w:rPr>
        <w:t>Trichoptera</w:t>
      </w:r>
      <w:r w:rsidRPr="00E34213">
        <w:rPr>
          <w:rFonts w:cs="Calibri"/>
          <w:lang w:val="sq-AL" w:bidi="sq-AL"/>
        </w:rPr>
        <w:t xml:space="preserve"> janë më të ndjeshme ndaj ndotjes.</w:t>
      </w:r>
    </w:p>
    <w:p w14:paraId="203AD21C" w14:textId="14F214CE" w:rsidR="00095A26" w:rsidRPr="00E34213" w:rsidRDefault="00095A26" w:rsidP="005F3409">
      <w:pPr>
        <w:jc w:val="both"/>
        <w:rPr>
          <w:rFonts w:cs="Calibri"/>
          <w:lang w:val="sq-AL"/>
        </w:rPr>
      </w:pPr>
      <w:r w:rsidRPr="00E34213">
        <w:rPr>
          <w:rFonts w:cs="Calibri"/>
          <w:lang w:val="sq-AL" w:bidi="sq-AL"/>
        </w:rPr>
        <w:t>Në varësi të llojit të trupit ujor (shihni seksionin 5.2)</w:t>
      </w:r>
      <w:bookmarkStart w:id="80" w:name="_Hlk82085809"/>
      <w:r w:rsidRPr="00E34213">
        <w:rPr>
          <w:rFonts w:cs="Calibri"/>
          <w:lang w:val="sq-AL" w:bidi="sq-AL"/>
        </w:rPr>
        <w:t>, taksonet e ndjeshme priten të jenë</w:t>
      </w:r>
      <w:bookmarkEnd w:id="80"/>
      <w:r w:rsidRPr="00E34213">
        <w:rPr>
          <w:rFonts w:cs="Calibri"/>
          <w:lang w:val="sq-AL" w:bidi="sq-AL"/>
        </w:rPr>
        <w:t xml:space="preserve"> të pranishme dhe të shumta në numër vetëm në ato zona me “cilësi të mirë uji”, sipas kushteve kombëtare specifike.  Në mënyrë të ngjashme, në zonat e shqetësuara pritet të ketë më tepër prani dhe larmi të specieve që i tolerojnë kushtet e cilësisë së dobët të ujit. Cilësia ekologjike shprehet si Normë e Cilësisë Ekologjike (NCE), që tregon ngjashmërit</w:t>
      </w:r>
      <w:r w:rsidR="008633E7">
        <w:rPr>
          <w:rFonts w:cs="Calibri"/>
          <w:lang w:val="sq-AL" w:bidi="sq-AL"/>
        </w:rPr>
        <w:t>ë midis statusit aktual dhe KR-</w:t>
      </w:r>
      <w:r w:rsidRPr="00E34213">
        <w:rPr>
          <w:rFonts w:cs="Calibri"/>
          <w:lang w:val="sq-AL" w:bidi="sq-AL"/>
        </w:rPr>
        <w:t>së</w:t>
      </w:r>
      <w:r w:rsidR="008633E7">
        <w:rPr>
          <w:rFonts w:cs="Calibri"/>
          <w:lang w:val="sq-AL" w:bidi="sq-AL"/>
        </w:rPr>
        <w:t>.</w:t>
      </w:r>
      <w:r w:rsidRPr="00E34213">
        <w:rPr>
          <w:rFonts w:cs="Calibri"/>
          <w:lang w:val="sq-AL" w:bidi="sq-AL"/>
        </w:rPr>
        <w:t xml:space="preserve"> Kështu, mund të nënkuptohet se nëse një </w:t>
      </w:r>
      <w:bookmarkStart w:id="81" w:name="_Hlk82085870"/>
      <w:r w:rsidRPr="00E34213">
        <w:rPr>
          <w:rFonts w:cs="Calibri"/>
          <w:lang w:val="sq-AL" w:bidi="sq-AL"/>
        </w:rPr>
        <w:t xml:space="preserve">prej </w:t>
      </w:r>
      <w:r w:rsidR="008D67F8">
        <w:rPr>
          <w:rFonts w:cs="Calibri"/>
          <w:lang w:val="sq-AL" w:bidi="sq-AL"/>
        </w:rPr>
        <w:t>‘</w:t>
      </w:r>
      <w:r w:rsidRPr="00E34213">
        <w:rPr>
          <w:rFonts w:cs="Calibri"/>
          <w:lang w:val="sq-AL" w:bidi="sq-AL"/>
        </w:rPr>
        <w:t xml:space="preserve">elementeve </w:t>
      </w:r>
      <w:r w:rsidR="008D67F8">
        <w:rPr>
          <w:rFonts w:cs="Calibri"/>
          <w:lang w:val="sq-AL" w:bidi="sq-AL"/>
        </w:rPr>
        <w:t>që mbështesin</w:t>
      </w:r>
      <w:bookmarkEnd w:id="81"/>
      <w:r w:rsidRPr="00E34213">
        <w:rPr>
          <w:rFonts w:cs="Calibri"/>
          <w:lang w:val="sq-AL" w:bidi="sq-AL"/>
        </w:rPr>
        <w:t xml:space="preserve"> cilësi</w:t>
      </w:r>
      <w:r w:rsidR="008D67F8">
        <w:rPr>
          <w:rFonts w:cs="Calibri"/>
          <w:lang w:val="sq-AL" w:bidi="sq-AL"/>
        </w:rPr>
        <w:t>n</w:t>
      </w:r>
      <w:r w:rsidRPr="00E34213">
        <w:rPr>
          <w:rFonts w:cs="Calibri"/>
          <w:lang w:val="sq-AL" w:bidi="sq-AL"/>
        </w:rPr>
        <w:t>ë biologjike</w:t>
      </w:r>
      <w:r w:rsidR="008D67F8">
        <w:rPr>
          <w:rFonts w:cs="Calibri"/>
          <w:lang w:val="sq-AL" w:bidi="sq-AL"/>
        </w:rPr>
        <w:t>’</w:t>
      </w:r>
      <w:r w:rsidRPr="00E34213">
        <w:rPr>
          <w:rFonts w:cs="Calibri"/>
          <w:lang w:val="sq-AL" w:bidi="sq-AL"/>
        </w:rPr>
        <w:t xml:space="preserve"> të statusit të trupit ujor p.sh </w:t>
      </w:r>
      <w:r w:rsidR="008D67F8">
        <w:rPr>
          <w:rFonts w:cs="Calibri"/>
          <w:lang w:val="sq-AL" w:bidi="sq-AL"/>
        </w:rPr>
        <w:t xml:space="preserve">nëse </w:t>
      </w:r>
      <w:r w:rsidRPr="00E34213">
        <w:rPr>
          <w:rFonts w:cs="Calibri"/>
          <w:lang w:val="sq-AL" w:bidi="sq-AL"/>
        </w:rPr>
        <w:t xml:space="preserve">cilësia fiziko-kimike, </w:t>
      </w:r>
      <w:bookmarkStart w:id="82" w:name="_Hlk82085901"/>
      <w:r w:rsidRPr="00E34213">
        <w:rPr>
          <w:rFonts w:cs="Calibri"/>
          <w:lang w:val="sq-AL" w:bidi="sq-AL"/>
        </w:rPr>
        <w:t xml:space="preserve">ndotësit specifikë </w:t>
      </w:r>
      <w:bookmarkEnd w:id="82"/>
      <w:r w:rsidRPr="00E34213">
        <w:rPr>
          <w:rFonts w:cs="Calibri"/>
          <w:lang w:val="sq-AL" w:bidi="sq-AL"/>
        </w:rPr>
        <w:t xml:space="preserve">dhe/ose hidro-morfologjia janë tejet negative, ECB-të priten të jenë më të ulët se NCE-ja. </w:t>
      </w:r>
    </w:p>
    <w:p w14:paraId="0B9B2CA7" w14:textId="2FEF27E3" w:rsidR="00095A26" w:rsidRPr="00E34213" w:rsidRDefault="00095A26" w:rsidP="005F3409">
      <w:pPr>
        <w:jc w:val="both"/>
        <w:rPr>
          <w:rFonts w:cs="Calibri"/>
          <w:lang w:val="sq-AL"/>
        </w:rPr>
      </w:pPr>
      <w:r w:rsidRPr="00E34213">
        <w:rPr>
          <w:rFonts w:cs="Calibri"/>
          <w:lang w:val="sq-AL" w:bidi="sq-AL"/>
        </w:rPr>
        <w:t>KR-të dhe standardet e klasave të cilësisë më të ulët për ECB-të mund të shprehen si indeks, pra si Indeksi Biotik, BMWP, ASPT, EPT, etj. Megjithatë, standardet e këtyre indekseve për klasat e cilësisë ekologjike duhet të jenë specifike për llojin dhe ekorajonin. Kjo do të thotë se standardet e përdorura në vendet e tjera të BE-së nuk mund të përdoren si të tilla. Duke qenë se për trupat ujorë sipërfaqësorë në Shqipëri nuk ka thuajse asnjë të dhënë biologjike të disponueshme (të dhënat duhet të jenë të disponueshme për të gjitha llojet e ujërave dhe për çdo klasë cilësie brenda çdo lloji), në këtë moment nuk mund të jepet asnjë përshkrim për KR-të Biologjike të llojeve të ujërave në Shqipëri. Një prej alternativave do të ishte të përdoreshin standardet e Greqisë (sepse Greqia ndodhet në të njëjtin Ekorajon me Shqipërinë; Ballkani Perëndimor Helenik), por as Greqi</w:t>
      </w:r>
      <w:r w:rsidR="008D67F8">
        <w:rPr>
          <w:rFonts w:cs="Calibri"/>
          <w:lang w:val="sq-AL" w:bidi="sq-AL"/>
        </w:rPr>
        <w:t>a</w:t>
      </w:r>
      <w:r w:rsidRPr="00E34213">
        <w:rPr>
          <w:rFonts w:cs="Calibri"/>
          <w:lang w:val="sq-AL" w:bidi="sq-AL"/>
        </w:rPr>
        <w:t xml:space="preserve"> nuk k</w:t>
      </w:r>
      <w:r w:rsidR="008D67F8">
        <w:rPr>
          <w:rFonts w:cs="Calibri"/>
          <w:lang w:val="sq-AL" w:bidi="sq-AL"/>
        </w:rPr>
        <w:t>a</w:t>
      </w:r>
      <w:r w:rsidRPr="00E34213">
        <w:rPr>
          <w:rFonts w:cs="Calibri"/>
          <w:lang w:val="sq-AL" w:bidi="sq-AL"/>
        </w:rPr>
        <w:t xml:space="preserve"> standarde, për shkak të mungesës së të dhënave.</w:t>
      </w:r>
    </w:p>
    <w:p w14:paraId="5B0CCA26" w14:textId="372B4E66" w:rsidR="00095A26" w:rsidRPr="00E34213" w:rsidRDefault="00095A26" w:rsidP="005F3409">
      <w:pPr>
        <w:jc w:val="both"/>
        <w:rPr>
          <w:rFonts w:cs="Calibri"/>
          <w:lang w:val="sq-AL"/>
        </w:rPr>
      </w:pPr>
      <w:r w:rsidRPr="00E34213">
        <w:rPr>
          <w:rFonts w:cs="Calibri"/>
          <w:lang w:val="sq-AL" w:bidi="sq-AL"/>
        </w:rPr>
        <w:t>Metoda e preferuar për krijimin e metodës së vlerësimit biologjik të Shqipërisë është fillimisht kampionimi i shumë trupave ujorë (që mbulojnë të gjitha llojet dhe klasat e cilësisë brenda llojit) dhe më pas të analizohen të dhënat, duke përdorur teknikat e analizës multivariate si Analiza e Përputhshmërisë Kanonike (Detrendizuar). (Referojuni për më shumë informacion Shtojcës V për Hidrobiologjinë)</w:t>
      </w:r>
    </w:p>
    <w:p w14:paraId="78272EDF" w14:textId="7E3F048A" w:rsidR="0064382B" w:rsidRPr="00E34213" w:rsidRDefault="0064382B" w:rsidP="0064382B">
      <w:pPr>
        <w:pStyle w:val="Heading3"/>
        <w:rPr>
          <w:rFonts w:cs="Calibri"/>
          <w:lang w:val="sq-AL"/>
        </w:rPr>
      </w:pPr>
      <w:bookmarkStart w:id="83" w:name="_Toc105762674"/>
      <w:bookmarkStart w:id="84" w:name="_Toc139278887"/>
      <w:r w:rsidRPr="00E34213">
        <w:rPr>
          <w:rFonts w:cs="Calibri"/>
          <w:lang w:val="sq-AL" w:bidi="sq-AL"/>
        </w:rPr>
        <w:t>Kushtet e Referencës për Elementet e Cilësisë së Përgjithshme Fiziko-kimike</w:t>
      </w:r>
      <w:bookmarkEnd w:id="83"/>
      <w:bookmarkEnd w:id="84"/>
    </w:p>
    <w:p w14:paraId="1E1C7131" w14:textId="77777777" w:rsidR="003B49FA" w:rsidRPr="00E34213" w:rsidRDefault="003B49FA" w:rsidP="00BD6FE9">
      <w:pPr>
        <w:pStyle w:val="Caption"/>
        <w:jc w:val="both"/>
        <w:rPr>
          <w:rFonts w:cs="Calibri"/>
          <w:b w:val="0"/>
          <w:bCs w:val="0"/>
          <w:color w:val="auto"/>
          <w:lang w:val="sq-AL"/>
        </w:rPr>
      </w:pPr>
      <w:r w:rsidRPr="00E34213">
        <w:rPr>
          <w:rFonts w:cs="Calibri"/>
          <w:b w:val="0"/>
          <w:color w:val="auto"/>
          <w:lang w:val="sq-AL" w:bidi="sq-AL"/>
        </w:rPr>
        <w:t xml:space="preserve">Sikurse shpjegohet edhe në seksionet e mëparshme: elementet e cilësisë së përgjithshme </w:t>
      </w:r>
      <w:r w:rsidRPr="00E34213">
        <w:rPr>
          <w:rFonts w:cs="Calibri"/>
          <w:b w:val="0"/>
          <w:i/>
          <w:color w:val="auto"/>
          <w:lang w:val="sq-AL" w:bidi="sq-AL"/>
        </w:rPr>
        <w:t xml:space="preserve">fiziko-kimike mbështesin </w:t>
      </w:r>
      <w:r w:rsidRPr="00E34213">
        <w:rPr>
          <w:rFonts w:cs="Calibri"/>
          <w:b w:val="0"/>
          <w:color w:val="auto"/>
          <w:lang w:val="sq-AL" w:bidi="sq-AL"/>
        </w:rPr>
        <w:t>elementet e cilësisë hidrobiologjike. Koncepti i kushteve referencë specifike për llojin gjen zbatim edhe për elementet e cilësisë së përgjithshme fiziko-kimike. Për shembull, gjeologjia gëlqerore prek parametrat e cilësisë së ujit, si alkalinitetin dhe pH.</w:t>
      </w:r>
    </w:p>
    <w:p w14:paraId="442F2577" w14:textId="77777777" w:rsidR="003B49FA" w:rsidRPr="00E34213" w:rsidRDefault="003B49FA" w:rsidP="00BD6FE9">
      <w:pPr>
        <w:jc w:val="both"/>
        <w:rPr>
          <w:rFonts w:cs="Calibri"/>
          <w:lang w:val="sq-AL"/>
        </w:rPr>
      </w:pPr>
      <w:r w:rsidRPr="00E34213">
        <w:rPr>
          <w:rFonts w:cs="Calibri"/>
          <w:lang w:val="sq-AL" w:bidi="sq-AL"/>
        </w:rPr>
        <w:t>Ende nuk është e mundur që për elementet e cilësisë së përgjithshme fiziko-kimike të zbatojmë skemat e klasifikimit në përputhje me DKU-në për shkak të</w:t>
      </w:r>
    </w:p>
    <w:p w14:paraId="5FBD16B4" w14:textId="64132F8F" w:rsidR="003B49FA" w:rsidRPr="00E34213" w:rsidRDefault="003B49FA" w:rsidP="001F5728">
      <w:pPr>
        <w:pStyle w:val="ListNumber"/>
        <w:numPr>
          <w:ilvl w:val="0"/>
          <w:numId w:val="36"/>
        </w:numPr>
        <w:jc w:val="both"/>
        <w:rPr>
          <w:rFonts w:cs="Calibri"/>
          <w:lang w:val="sq-AL"/>
        </w:rPr>
      </w:pPr>
      <w:r w:rsidRPr="00E34213">
        <w:rPr>
          <w:rFonts w:cs="Calibri"/>
          <w:lang w:val="sq-AL" w:bidi="sq-AL"/>
        </w:rPr>
        <w:t>mungesës së KR-ve dhe NCE-ve specifike për llojin për elementet e cilësisë hidrobiologjike;</w:t>
      </w:r>
    </w:p>
    <w:p w14:paraId="741CD460" w14:textId="4F146979" w:rsidR="003B49FA" w:rsidRPr="00E34213" w:rsidRDefault="003B49FA" w:rsidP="001F5728">
      <w:pPr>
        <w:pStyle w:val="ListNumber"/>
        <w:numPr>
          <w:ilvl w:val="0"/>
          <w:numId w:val="36"/>
        </w:numPr>
        <w:jc w:val="both"/>
        <w:rPr>
          <w:rFonts w:cs="Calibri"/>
          <w:lang w:val="sq-AL"/>
        </w:rPr>
      </w:pPr>
      <w:r w:rsidRPr="00E34213">
        <w:rPr>
          <w:rFonts w:cs="Calibri"/>
          <w:lang w:val="sq-AL" w:bidi="sq-AL"/>
        </w:rPr>
        <w:lastRenderedPageBreak/>
        <w:t>mungesës së të dhënave të monitorimit/terrenit për të mbështetur me prova kushtet e referencës specifike për llojin për elementet e cilësisë së përgjithshme fiziko-kimike.</w:t>
      </w:r>
    </w:p>
    <w:p w14:paraId="110C50AD" w14:textId="22E356FF" w:rsidR="003B49FA" w:rsidRPr="00E34213" w:rsidRDefault="003B49FA" w:rsidP="00BD6FE9">
      <w:pPr>
        <w:jc w:val="both"/>
        <w:rPr>
          <w:rFonts w:cs="Calibri"/>
          <w:lang w:val="sq-AL"/>
        </w:rPr>
      </w:pPr>
      <w:r w:rsidRPr="00E34213">
        <w:rPr>
          <w:rFonts w:cs="Calibri"/>
          <w:lang w:val="sq-AL" w:bidi="sq-AL"/>
        </w:rPr>
        <w:t>Megjithatë, skema e klasifikimit që përdor AKM-ja për lumenjtë, është e përshtatshme për periudhën e ndërmjetme dhe i paraprin përsosjes së kërkesave për elementet e cilësisë hidrobiologjike. Skema përfshihet në Tabelën 3-1.</w:t>
      </w:r>
    </w:p>
    <w:p w14:paraId="60599244" w14:textId="2DE893AA" w:rsidR="003B49FA" w:rsidRPr="00E34213" w:rsidRDefault="00F60D95" w:rsidP="007A5133">
      <w:pPr>
        <w:pStyle w:val="Caption"/>
        <w:rPr>
          <w:rFonts w:cs="Calibri"/>
          <w:lang w:val="sq-AL"/>
        </w:rPr>
      </w:pPr>
      <w:bookmarkStart w:id="85" w:name="_Ref94790008"/>
      <w:bookmarkStart w:id="86" w:name="_Toc139279161"/>
      <w:r w:rsidRPr="00E34213">
        <w:rPr>
          <w:rFonts w:cs="Calibri"/>
          <w:lang w:val="sq-AL" w:bidi="sq-AL"/>
        </w:rPr>
        <w:t xml:space="preserve">Tabela </w:t>
      </w:r>
      <w:r w:rsidRPr="00E34213">
        <w:rPr>
          <w:rFonts w:cs="Calibri"/>
          <w:lang w:val="sq-AL" w:bidi="sq-AL"/>
        </w:rPr>
        <w:fldChar w:fldCharType="begin"/>
      </w:r>
      <w:r w:rsidRPr="00E34213">
        <w:rPr>
          <w:rFonts w:cs="Calibri"/>
          <w:lang w:val="sq-AL" w:bidi="sq-AL"/>
        </w:rPr>
        <w:instrText xml:space="preserve"> STYLEREF 1 \s </w:instrText>
      </w:r>
      <w:r w:rsidRPr="00E34213">
        <w:rPr>
          <w:rFonts w:cs="Calibri"/>
          <w:lang w:val="sq-AL" w:bidi="sq-AL"/>
        </w:rPr>
        <w:fldChar w:fldCharType="separate"/>
      </w:r>
      <w:r w:rsidR="00DE1974">
        <w:rPr>
          <w:rFonts w:cs="Calibri"/>
          <w:noProof/>
          <w:lang w:val="sq-AL" w:bidi="sq-AL"/>
        </w:rPr>
        <w:t>3</w:t>
      </w:r>
      <w:r w:rsidRPr="00E34213">
        <w:rPr>
          <w:rFonts w:cs="Calibri"/>
          <w:lang w:val="sq-AL" w:bidi="sq-AL"/>
        </w:rPr>
        <w:fldChar w:fldCharType="end"/>
      </w:r>
      <w:r w:rsidRPr="00E34213">
        <w:rPr>
          <w:rFonts w:cs="Calibri"/>
          <w:lang w:val="sq-AL" w:bidi="sq-AL"/>
        </w:rPr>
        <w:noBreakHyphen/>
      </w:r>
      <w:r w:rsidRPr="00E34213">
        <w:rPr>
          <w:rFonts w:cs="Calibri"/>
          <w:lang w:val="sq-AL" w:bidi="sq-AL"/>
        </w:rPr>
        <w:fldChar w:fldCharType="begin"/>
      </w:r>
      <w:r w:rsidRPr="00E34213">
        <w:rPr>
          <w:rFonts w:cs="Calibri"/>
          <w:lang w:val="sq-AL" w:bidi="sq-AL"/>
        </w:rPr>
        <w:instrText xml:space="preserve"> SEQ Table \* ARABIC \s 1 </w:instrText>
      </w:r>
      <w:r w:rsidRPr="00E34213">
        <w:rPr>
          <w:rFonts w:cs="Calibri"/>
          <w:lang w:val="sq-AL" w:bidi="sq-AL"/>
        </w:rPr>
        <w:fldChar w:fldCharType="separate"/>
      </w:r>
      <w:r w:rsidR="00DE1974">
        <w:rPr>
          <w:rFonts w:cs="Calibri"/>
          <w:noProof/>
          <w:lang w:val="sq-AL" w:bidi="sq-AL"/>
        </w:rPr>
        <w:t>1</w:t>
      </w:r>
      <w:r w:rsidRPr="00E34213">
        <w:rPr>
          <w:rFonts w:cs="Calibri"/>
          <w:lang w:val="sq-AL" w:bidi="sq-AL"/>
        </w:rPr>
        <w:fldChar w:fldCharType="end"/>
      </w:r>
      <w:bookmarkEnd w:id="85"/>
      <w:r w:rsidRPr="00E34213">
        <w:rPr>
          <w:rFonts w:cs="Calibri"/>
          <w:lang w:val="sq-AL" w:bidi="sq-AL"/>
        </w:rPr>
        <w:t xml:space="preserve"> - Skema e klasifikimit të AKM-së për vlerësimin e parametrave fiziko-kimikë në lumenj </w:t>
      </w:r>
      <w:r w:rsidR="003B49FA" w:rsidRPr="00E34213">
        <w:rPr>
          <w:rStyle w:val="FootnoteReference"/>
          <w:rFonts w:cs="Calibri"/>
          <w:lang w:val="sq-AL" w:bidi="sq-AL"/>
        </w:rPr>
        <w:footnoteReference w:id="25"/>
      </w:r>
      <w:bookmarkEnd w:id="86"/>
    </w:p>
    <w:tbl>
      <w:tblPr>
        <w:tblStyle w:val="GridTable5Dark-Accent1"/>
        <w:tblW w:w="0" w:type="auto"/>
        <w:tblLayout w:type="fixed"/>
        <w:tblLook w:val="04A0" w:firstRow="1" w:lastRow="0" w:firstColumn="1" w:lastColumn="0" w:noHBand="0" w:noVBand="1"/>
      </w:tblPr>
      <w:tblGrid>
        <w:gridCol w:w="2085"/>
        <w:gridCol w:w="1122"/>
        <w:gridCol w:w="1123"/>
        <w:gridCol w:w="1122"/>
        <w:gridCol w:w="1122"/>
        <w:gridCol w:w="1123"/>
        <w:gridCol w:w="1122"/>
      </w:tblGrid>
      <w:tr w:rsidR="003B49FA" w:rsidRPr="00E34213" w14:paraId="57789947" w14:textId="77777777" w:rsidTr="00650F33">
        <w:trPr>
          <w:cnfStyle w:val="100000000000" w:firstRow="1" w:lastRow="0" w:firstColumn="0" w:lastColumn="0" w:oddVBand="0" w:evenVBand="0" w:oddHBand="0" w:evenHBand="0" w:firstRowFirstColumn="0" w:firstRowLastColumn="0" w:lastRowFirstColumn="0" w:lastRowLastColumn="0"/>
          <w:trHeight w:val="174"/>
        </w:trPr>
        <w:tc>
          <w:tcPr>
            <w:cnfStyle w:val="001000000000" w:firstRow="0" w:lastRow="0" w:firstColumn="1" w:lastColumn="0" w:oddVBand="0" w:evenVBand="0" w:oddHBand="0" w:evenHBand="0" w:firstRowFirstColumn="0" w:firstRowLastColumn="0" w:lastRowFirstColumn="0" w:lastRowLastColumn="0"/>
            <w:tcW w:w="2085" w:type="dxa"/>
          </w:tcPr>
          <w:p w14:paraId="674D325D" w14:textId="77777777" w:rsidR="003B49FA" w:rsidRPr="00E34213" w:rsidRDefault="003B49FA" w:rsidP="002C6598">
            <w:pPr>
              <w:rPr>
                <w:rFonts w:cs="Calibri"/>
                <w:sz w:val="18"/>
                <w:lang w:val="sq-AL"/>
              </w:rPr>
            </w:pPr>
            <w:r w:rsidRPr="00E34213">
              <w:rPr>
                <w:rFonts w:cs="Calibri"/>
                <w:sz w:val="18"/>
                <w:lang w:val="sq-AL" w:bidi="sq-AL"/>
              </w:rPr>
              <w:t>Parametri</w:t>
            </w:r>
          </w:p>
        </w:tc>
        <w:tc>
          <w:tcPr>
            <w:tcW w:w="1122" w:type="dxa"/>
          </w:tcPr>
          <w:p w14:paraId="1791F6B3" w14:textId="77777777" w:rsidR="003B49FA" w:rsidRPr="00E34213" w:rsidRDefault="003B49FA" w:rsidP="002C6598">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Njësia</w:t>
            </w:r>
          </w:p>
        </w:tc>
        <w:tc>
          <w:tcPr>
            <w:tcW w:w="1123" w:type="dxa"/>
          </w:tcPr>
          <w:p w14:paraId="55B1ED7E" w14:textId="77777777" w:rsidR="003B49FA" w:rsidRPr="00E34213" w:rsidRDefault="003B49FA" w:rsidP="002C6598">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I Lartë</w:t>
            </w:r>
          </w:p>
        </w:tc>
        <w:tc>
          <w:tcPr>
            <w:tcW w:w="1122" w:type="dxa"/>
          </w:tcPr>
          <w:p w14:paraId="25F0EB05" w14:textId="77777777" w:rsidR="003B49FA" w:rsidRPr="00E34213" w:rsidRDefault="003B49FA" w:rsidP="002C6598">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Mirë</w:t>
            </w:r>
          </w:p>
        </w:tc>
        <w:tc>
          <w:tcPr>
            <w:tcW w:w="1122" w:type="dxa"/>
          </w:tcPr>
          <w:p w14:paraId="2674D60A" w14:textId="77777777" w:rsidR="003B49FA" w:rsidRPr="00E34213" w:rsidRDefault="003B49FA" w:rsidP="002C6598">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I Mesëm</w:t>
            </w:r>
          </w:p>
        </w:tc>
        <w:tc>
          <w:tcPr>
            <w:tcW w:w="1123" w:type="dxa"/>
          </w:tcPr>
          <w:p w14:paraId="6B441273" w14:textId="77777777" w:rsidR="003B49FA" w:rsidRPr="00E34213" w:rsidRDefault="003B49FA" w:rsidP="002C6598">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I Ulët</w:t>
            </w:r>
          </w:p>
        </w:tc>
        <w:tc>
          <w:tcPr>
            <w:tcW w:w="1122" w:type="dxa"/>
          </w:tcPr>
          <w:p w14:paraId="2D84B74C" w14:textId="77777777" w:rsidR="003B49FA" w:rsidRPr="00E34213" w:rsidRDefault="003B49FA" w:rsidP="002C6598">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I Keq</w:t>
            </w:r>
          </w:p>
        </w:tc>
      </w:tr>
      <w:tr w:rsidR="003B49FA" w:rsidRPr="00E34213" w14:paraId="429D60DA" w14:textId="77777777" w:rsidTr="00650F33">
        <w:trPr>
          <w:cnfStyle w:val="000000100000" w:firstRow="0" w:lastRow="0" w:firstColumn="0" w:lastColumn="0" w:oddVBand="0" w:evenVBand="0" w:oddHBand="1" w:evenHBand="0" w:firstRowFirstColumn="0" w:firstRowLastColumn="0" w:lastRowFirstColumn="0" w:lastRowLastColumn="0"/>
          <w:trHeight w:val="164"/>
        </w:trPr>
        <w:tc>
          <w:tcPr>
            <w:cnfStyle w:val="001000000000" w:firstRow="0" w:lastRow="0" w:firstColumn="1" w:lastColumn="0" w:oddVBand="0" w:evenVBand="0" w:oddHBand="0" w:evenHBand="0" w:firstRowFirstColumn="0" w:firstRowLastColumn="0" w:lastRowFirstColumn="0" w:lastRowLastColumn="0"/>
            <w:tcW w:w="2085" w:type="dxa"/>
          </w:tcPr>
          <w:p w14:paraId="489D1B40" w14:textId="77777777" w:rsidR="003B49FA" w:rsidRPr="00E34213" w:rsidRDefault="003B49FA" w:rsidP="002C6598">
            <w:pPr>
              <w:rPr>
                <w:rFonts w:cs="Calibri"/>
                <w:sz w:val="18"/>
                <w:lang w:val="sq-AL"/>
              </w:rPr>
            </w:pPr>
            <w:r w:rsidRPr="00E34213">
              <w:rPr>
                <w:rFonts w:cs="Calibri"/>
                <w:sz w:val="18"/>
                <w:lang w:val="sq-AL" w:bidi="sq-AL"/>
              </w:rPr>
              <w:t>Oksigjeni i tretur</w:t>
            </w:r>
          </w:p>
        </w:tc>
        <w:tc>
          <w:tcPr>
            <w:tcW w:w="1122" w:type="dxa"/>
          </w:tcPr>
          <w:p w14:paraId="4E2B33A6"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mg/l</w:t>
            </w:r>
          </w:p>
        </w:tc>
        <w:tc>
          <w:tcPr>
            <w:tcW w:w="1123" w:type="dxa"/>
          </w:tcPr>
          <w:p w14:paraId="6A69597E"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&gt;7</w:t>
            </w:r>
          </w:p>
        </w:tc>
        <w:tc>
          <w:tcPr>
            <w:tcW w:w="1122" w:type="dxa"/>
          </w:tcPr>
          <w:p w14:paraId="669B3015"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&gt;6</w:t>
            </w:r>
          </w:p>
        </w:tc>
        <w:tc>
          <w:tcPr>
            <w:tcW w:w="1122" w:type="dxa"/>
          </w:tcPr>
          <w:p w14:paraId="6A907263"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&gt;5</w:t>
            </w:r>
          </w:p>
        </w:tc>
        <w:tc>
          <w:tcPr>
            <w:tcW w:w="1123" w:type="dxa"/>
          </w:tcPr>
          <w:p w14:paraId="42813B39"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&gt;4</w:t>
            </w:r>
          </w:p>
        </w:tc>
        <w:tc>
          <w:tcPr>
            <w:tcW w:w="1122" w:type="dxa"/>
          </w:tcPr>
          <w:p w14:paraId="72C9CBD3"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&lt;3</w:t>
            </w:r>
          </w:p>
        </w:tc>
      </w:tr>
      <w:tr w:rsidR="003B49FA" w:rsidRPr="00E34213" w14:paraId="59EA27FD" w14:textId="77777777" w:rsidTr="00650F33">
        <w:trPr>
          <w:trHeight w:val="185"/>
        </w:trPr>
        <w:tc>
          <w:tcPr>
            <w:cnfStyle w:val="001000000000" w:firstRow="0" w:lastRow="0" w:firstColumn="1" w:lastColumn="0" w:oddVBand="0" w:evenVBand="0" w:oddHBand="0" w:evenHBand="0" w:firstRowFirstColumn="0" w:firstRowLastColumn="0" w:lastRowFirstColumn="0" w:lastRowLastColumn="0"/>
            <w:tcW w:w="2085" w:type="dxa"/>
          </w:tcPr>
          <w:p w14:paraId="2A996722" w14:textId="77777777" w:rsidR="003B49FA" w:rsidRPr="00E34213" w:rsidRDefault="003B49FA" w:rsidP="002C6598">
            <w:pPr>
              <w:rPr>
                <w:rFonts w:cs="Calibri"/>
                <w:sz w:val="18"/>
                <w:vertAlign w:val="subscript"/>
                <w:lang w:val="sq-AL"/>
              </w:rPr>
            </w:pPr>
            <w:r w:rsidRPr="00E34213">
              <w:rPr>
                <w:rFonts w:cs="Calibri"/>
                <w:sz w:val="18"/>
                <w:lang w:val="sq-AL" w:bidi="sq-AL"/>
              </w:rPr>
              <w:t>BOD</w:t>
            </w:r>
            <w:r w:rsidRPr="00E34213">
              <w:rPr>
                <w:rFonts w:cs="Calibri"/>
                <w:sz w:val="18"/>
                <w:vertAlign w:val="subscript"/>
                <w:lang w:val="sq-AL" w:bidi="sq-AL"/>
              </w:rPr>
              <w:t>5</w:t>
            </w:r>
          </w:p>
        </w:tc>
        <w:tc>
          <w:tcPr>
            <w:tcW w:w="1122" w:type="dxa"/>
          </w:tcPr>
          <w:p w14:paraId="5A165852" w14:textId="77777777" w:rsidR="003B49FA" w:rsidRPr="00E34213" w:rsidRDefault="003B49FA" w:rsidP="002C659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mg/l</w:t>
            </w:r>
          </w:p>
        </w:tc>
        <w:tc>
          <w:tcPr>
            <w:tcW w:w="1123" w:type="dxa"/>
          </w:tcPr>
          <w:p w14:paraId="26471AE1" w14:textId="77777777" w:rsidR="003B49FA" w:rsidRPr="00E34213" w:rsidRDefault="003B49FA" w:rsidP="002C659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&lt;2</w:t>
            </w:r>
          </w:p>
        </w:tc>
        <w:tc>
          <w:tcPr>
            <w:tcW w:w="1122" w:type="dxa"/>
          </w:tcPr>
          <w:p w14:paraId="10DF0275" w14:textId="77777777" w:rsidR="003B49FA" w:rsidRPr="00E34213" w:rsidRDefault="003B49FA" w:rsidP="002C659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&lt;3.5</w:t>
            </w:r>
          </w:p>
        </w:tc>
        <w:tc>
          <w:tcPr>
            <w:tcW w:w="1122" w:type="dxa"/>
          </w:tcPr>
          <w:p w14:paraId="566DF860" w14:textId="77777777" w:rsidR="003B49FA" w:rsidRPr="00E34213" w:rsidRDefault="003B49FA" w:rsidP="002C659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&lt;7</w:t>
            </w:r>
          </w:p>
        </w:tc>
        <w:tc>
          <w:tcPr>
            <w:tcW w:w="1123" w:type="dxa"/>
          </w:tcPr>
          <w:p w14:paraId="53DE6BB7" w14:textId="77777777" w:rsidR="003B49FA" w:rsidRPr="00E34213" w:rsidRDefault="003B49FA" w:rsidP="002C659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&lt;18</w:t>
            </w:r>
          </w:p>
        </w:tc>
        <w:tc>
          <w:tcPr>
            <w:tcW w:w="1122" w:type="dxa"/>
          </w:tcPr>
          <w:p w14:paraId="16D73A74" w14:textId="77777777" w:rsidR="003B49FA" w:rsidRPr="00E34213" w:rsidRDefault="003B49FA" w:rsidP="002C659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&gt;18</w:t>
            </w:r>
          </w:p>
        </w:tc>
      </w:tr>
      <w:tr w:rsidR="003B49FA" w:rsidRPr="00E34213" w14:paraId="5BBFE5AB" w14:textId="77777777" w:rsidTr="00650F33">
        <w:trPr>
          <w:cnfStyle w:val="000000100000" w:firstRow="0" w:lastRow="0" w:firstColumn="0" w:lastColumn="0" w:oddVBand="0" w:evenVBand="0" w:oddHBand="1" w:evenHBand="0" w:firstRowFirstColumn="0" w:firstRowLastColumn="0" w:lastRowFirstColumn="0" w:lastRowLastColumn="0"/>
          <w:trHeight w:val="164"/>
        </w:trPr>
        <w:tc>
          <w:tcPr>
            <w:cnfStyle w:val="001000000000" w:firstRow="0" w:lastRow="0" w:firstColumn="1" w:lastColumn="0" w:oddVBand="0" w:evenVBand="0" w:oddHBand="0" w:evenHBand="0" w:firstRowFirstColumn="0" w:firstRowLastColumn="0" w:lastRowFirstColumn="0" w:lastRowLastColumn="0"/>
            <w:tcW w:w="2085" w:type="dxa"/>
          </w:tcPr>
          <w:p w14:paraId="070D096D" w14:textId="77777777" w:rsidR="003B49FA" w:rsidRPr="00E34213" w:rsidRDefault="003B49FA" w:rsidP="002C6598">
            <w:pPr>
              <w:rPr>
                <w:rFonts w:cs="Calibri"/>
                <w:sz w:val="18"/>
                <w:lang w:val="sq-AL"/>
              </w:rPr>
            </w:pPr>
            <w:r w:rsidRPr="00E34213">
              <w:rPr>
                <w:rFonts w:cs="Calibri"/>
                <w:sz w:val="18"/>
                <w:lang w:val="sq-AL" w:bidi="sq-AL"/>
              </w:rPr>
              <w:t>pH (acid)</w:t>
            </w:r>
          </w:p>
        </w:tc>
        <w:tc>
          <w:tcPr>
            <w:tcW w:w="1122" w:type="dxa"/>
          </w:tcPr>
          <w:p w14:paraId="1A2F5F62"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w:t>
            </w:r>
          </w:p>
        </w:tc>
        <w:tc>
          <w:tcPr>
            <w:tcW w:w="1123" w:type="dxa"/>
          </w:tcPr>
          <w:p w14:paraId="266B02B4"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w:t>
            </w:r>
          </w:p>
        </w:tc>
        <w:tc>
          <w:tcPr>
            <w:tcW w:w="1122" w:type="dxa"/>
          </w:tcPr>
          <w:p w14:paraId="72536D88"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&gt;6.5</w:t>
            </w:r>
          </w:p>
        </w:tc>
        <w:tc>
          <w:tcPr>
            <w:tcW w:w="1122" w:type="dxa"/>
          </w:tcPr>
          <w:p w14:paraId="059DF8D0"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&gt;6</w:t>
            </w:r>
          </w:p>
        </w:tc>
        <w:tc>
          <w:tcPr>
            <w:tcW w:w="1123" w:type="dxa"/>
          </w:tcPr>
          <w:p w14:paraId="185F0786"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w:t>
            </w:r>
          </w:p>
        </w:tc>
        <w:tc>
          <w:tcPr>
            <w:tcW w:w="1122" w:type="dxa"/>
          </w:tcPr>
          <w:p w14:paraId="10B06FDB"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w:t>
            </w:r>
          </w:p>
        </w:tc>
      </w:tr>
      <w:tr w:rsidR="003B49FA" w:rsidRPr="00E34213" w14:paraId="4C8BDC45" w14:textId="77777777" w:rsidTr="00650F33">
        <w:trPr>
          <w:trHeight w:val="164"/>
        </w:trPr>
        <w:tc>
          <w:tcPr>
            <w:cnfStyle w:val="001000000000" w:firstRow="0" w:lastRow="0" w:firstColumn="1" w:lastColumn="0" w:oddVBand="0" w:evenVBand="0" w:oddHBand="0" w:evenHBand="0" w:firstRowFirstColumn="0" w:firstRowLastColumn="0" w:lastRowFirstColumn="0" w:lastRowLastColumn="0"/>
            <w:tcW w:w="2085" w:type="dxa"/>
          </w:tcPr>
          <w:p w14:paraId="6BDACB67" w14:textId="77777777" w:rsidR="003B49FA" w:rsidRPr="00E34213" w:rsidRDefault="003B49FA" w:rsidP="002C6598">
            <w:pPr>
              <w:rPr>
                <w:rFonts w:cs="Calibri"/>
                <w:sz w:val="18"/>
                <w:lang w:val="sq-AL"/>
              </w:rPr>
            </w:pPr>
            <w:r w:rsidRPr="00E34213">
              <w:rPr>
                <w:rFonts w:cs="Calibri"/>
                <w:sz w:val="18"/>
                <w:lang w:val="sq-AL" w:bidi="sq-AL"/>
              </w:rPr>
              <w:t>pH (alkalin)</w:t>
            </w:r>
          </w:p>
        </w:tc>
        <w:tc>
          <w:tcPr>
            <w:tcW w:w="1122" w:type="dxa"/>
          </w:tcPr>
          <w:p w14:paraId="43BA190B" w14:textId="77777777" w:rsidR="003B49FA" w:rsidRPr="00E34213" w:rsidRDefault="003B49FA" w:rsidP="002C659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w:t>
            </w:r>
          </w:p>
        </w:tc>
        <w:tc>
          <w:tcPr>
            <w:tcW w:w="1123" w:type="dxa"/>
          </w:tcPr>
          <w:p w14:paraId="555F80C1" w14:textId="77777777" w:rsidR="003B49FA" w:rsidRPr="00E34213" w:rsidRDefault="003B49FA" w:rsidP="002C659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w:t>
            </w:r>
          </w:p>
        </w:tc>
        <w:tc>
          <w:tcPr>
            <w:tcW w:w="1122" w:type="dxa"/>
          </w:tcPr>
          <w:p w14:paraId="4BDB4A13" w14:textId="77777777" w:rsidR="003B49FA" w:rsidRPr="00E34213" w:rsidRDefault="003B49FA" w:rsidP="002C659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&lt;8.5</w:t>
            </w:r>
          </w:p>
        </w:tc>
        <w:tc>
          <w:tcPr>
            <w:tcW w:w="1122" w:type="dxa"/>
          </w:tcPr>
          <w:p w14:paraId="36B58C33" w14:textId="77777777" w:rsidR="003B49FA" w:rsidRPr="00E34213" w:rsidRDefault="003B49FA" w:rsidP="002C659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&lt;9</w:t>
            </w:r>
          </w:p>
        </w:tc>
        <w:tc>
          <w:tcPr>
            <w:tcW w:w="1123" w:type="dxa"/>
          </w:tcPr>
          <w:p w14:paraId="6DD05D70" w14:textId="77777777" w:rsidR="003B49FA" w:rsidRPr="00E34213" w:rsidRDefault="003B49FA" w:rsidP="002C659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w:t>
            </w:r>
          </w:p>
        </w:tc>
        <w:tc>
          <w:tcPr>
            <w:tcW w:w="1122" w:type="dxa"/>
          </w:tcPr>
          <w:p w14:paraId="6D9D7484" w14:textId="77777777" w:rsidR="003B49FA" w:rsidRPr="00E34213" w:rsidRDefault="003B49FA" w:rsidP="002C659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w:t>
            </w:r>
          </w:p>
        </w:tc>
      </w:tr>
      <w:tr w:rsidR="003B49FA" w:rsidRPr="00E34213" w14:paraId="3155695D" w14:textId="77777777" w:rsidTr="00650F33">
        <w:trPr>
          <w:cnfStyle w:val="000000100000" w:firstRow="0" w:lastRow="0" w:firstColumn="0" w:lastColumn="0" w:oddVBand="0" w:evenVBand="0" w:oddHBand="1" w:evenHBand="0" w:firstRowFirstColumn="0" w:firstRowLastColumn="0" w:lastRowFirstColumn="0" w:lastRowLastColumn="0"/>
          <w:trHeight w:val="185"/>
        </w:trPr>
        <w:tc>
          <w:tcPr>
            <w:cnfStyle w:val="001000000000" w:firstRow="0" w:lastRow="0" w:firstColumn="1" w:lastColumn="0" w:oddVBand="0" w:evenVBand="0" w:oddHBand="0" w:evenHBand="0" w:firstRowFirstColumn="0" w:firstRowLastColumn="0" w:lastRowFirstColumn="0" w:lastRowLastColumn="0"/>
            <w:tcW w:w="2085" w:type="dxa"/>
          </w:tcPr>
          <w:p w14:paraId="2C8E27B2" w14:textId="77777777" w:rsidR="003B49FA" w:rsidRPr="00E34213" w:rsidRDefault="003B49FA" w:rsidP="002C6598">
            <w:pPr>
              <w:rPr>
                <w:rFonts w:cs="Calibri"/>
                <w:sz w:val="18"/>
                <w:vertAlign w:val="subscript"/>
                <w:lang w:val="sq-AL"/>
              </w:rPr>
            </w:pPr>
            <w:r w:rsidRPr="00E34213">
              <w:rPr>
                <w:rFonts w:cs="Calibri"/>
                <w:sz w:val="18"/>
                <w:lang w:val="sq-AL" w:bidi="sq-AL"/>
              </w:rPr>
              <w:t>NH</w:t>
            </w:r>
            <w:r w:rsidRPr="00E34213">
              <w:rPr>
                <w:rFonts w:cs="Calibri"/>
                <w:sz w:val="18"/>
                <w:vertAlign w:val="subscript"/>
                <w:lang w:val="sq-AL" w:bidi="sq-AL"/>
              </w:rPr>
              <w:t>4</w:t>
            </w:r>
          </w:p>
        </w:tc>
        <w:tc>
          <w:tcPr>
            <w:tcW w:w="1122" w:type="dxa"/>
          </w:tcPr>
          <w:p w14:paraId="6495AF54"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mg N/l</w:t>
            </w:r>
          </w:p>
        </w:tc>
        <w:tc>
          <w:tcPr>
            <w:tcW w:w="1123" w:type="dxa"/>
          </w:tcPr>
          <w:p w14:paraId="5D741749"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&lt;0.05</w:t>
            </w:r>
          </w:p>
        </w:tc>
        <w:tc>
          <w:tcPr>
            <w:tcW w:w="1122" w:type="dxa"/>
          </w:tcPr>
          <w:p w14:paraId="49AE2954"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&lt;0.3</w:t>
            </w:r>
          </w:p>
        </w:tc>
        <w:tc>
          <w:tcPr>
            <w:tcW w:w="1122" w:type="dxa"/>
          </w:tcPr>
          <w:p w14:paraId="3974653D"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&lt;0.6</w:t>
            </w:r>
          </w:p>
        </w:tc>
        <w:tc>
          <w:tcPr>
            <w:tcW w:w="1123" w:type="dxa"/>
          </w:tcPr>
          <w:p w14:paraId="415CBA50"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&lt;1.5</w:t>
            </w:r>
          </w:p>
        </w:tc>
        <w:tc>
          <w:tcPr>
            <w:tcW w:w="1122" w:type="dxa"/>
          </w:tcPr>
          <w:p w14:paraId="1D647125"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&gt;1.5</w:t>
            </w:r>
          </w:p>
        </w:tc>
      </w:tr>
      <w:tr w:rsidR="003B49FA" w:rsidRPr="00E34213" w14:paraId="2D0D91D7" w14:textId="77777777" w:rsidTr="00650F33">
        <w:trPr>
          <w:trHeight w:val="185"/>
        </w:trPr>
        <w:tc>
          <w:tcPr>
            <w:cnfStyle w:val="001000000000" w:firstRow="0" w:lastRow="0" w:firstColumn="1" w:lastColumn="0" w:oddVBand="0" w:evenVBand="0" w:oddHBand="0" w:evenHBand="0" w:firstRowFirstColumn="0" w:firstRowLastColumn="0" w:lastRowFirstColumn="0" w:lastRowLastColumn="0"/>
            <w:tcW w:w="2085" w:type="dxa"/>
          </w:tcPr>
          <w:p w14:paraId="34B7F538" w14:textId="77777777" w:rsidR="003B49FA" w:rsidRPr="00E34213" w:rsidRDefault="003B49FA" w:rsidP="002C6598">
            <w:pPr>
              <w:rPr>
                <w:rFonts w:cs="Calibri"/>
                <w:sz w:val="18"/>
                <w:vertAlign w:val="subscript"/>
                <w:lang w:val="sq-AL"/>
              </w:rPr>
            </w:pPr>
            <w:r w:rsidRPr="00E34213">
              <w:rPr>
                <w:rFonts w:cs="Calibri"/>
                <w:sz w:val="18"/>
                <w:lang w:val="sq-AL" w:bidi="sq-AL"/>
              </w:rPr>
              <w:t>NO</w:t>
            </w:r>
            <w:r w:rsidRPr="00E34213">
              <w:rPr>
                <w:rFonts w:cs="Calibri"/>
                <w:sz w:val="18"/>
                <w:vertAlign w:val="subscript"/>
                <w:lang w:val="sq-AL" w:bidi="sq-AL"/>
              </w:rPr>
              <w:t>2</w:t>
            </w:r>
          </w:p>
        </w:tc>
        <w:tc>
          <w:tcPr>
            <w:tcW w:w="1122" w:type="dxa"/>
          </w:tcPr>
          <w:p w14:paraId="1047366B" w14:textId="77777777" w:rsidR="003B49FA" w:rsidRPr="00E34213" w:rsidRDefault="003B49FA" w:rsidP="002C659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mg N/l</w:t>
            </w:r>
          </w:p>
        </w:tc>
        <w:tc>
          <w:tcPr>
            <w:tcW w:w="1123" w:type="dxa"/>
          </w:tcPr>
          <w:p w14:paraId="16FF6EE1" w14:textId="77777777" w:rsidR="003B49FA" w:rsidRPr="00E34213" w:rsidRDefault="003B49FA" w:rsidP="002C659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&lt;0.01</w:t>
            </w:r>
          </w:p>
        </w:tc>
        <w:tc>
          <w:tcPr>
            <w:tcW w:w="1122" w:type="dxa"/>
          </w:tcPr>
          <w:p w14:paraId="604D7691" w14:textId="77777777" w:rsidR="003B49FA" w:rsidRPr="00E34213" w:rsidRDefault="003B49FA" w:rsidP="002C659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&lt;0.06</w:t>
            </w:r>
          </w:p>
        </w:tc>
        <w:tc>
          <w:tcPr>
            <w:tcW w:w="1122" w:type="dxa"/>
          </w:tcPr>
          <w:p w14:paraId="16CA87CC" w14:textId="77777777" w:rsidR="003B49FA" w:rsidRPr="00E34213" w:rsidRDefault="003B49FA" w:rsidP="002C659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&lt;0.12</w:t>
            </w:r>
          </w:p>
        </w:tc>
        <w:tc>
          <w:tcPr>
            <w:tcW w:w="1123" w:type="dxa"/>
          </w:tcPr>
          <w:p w14:paraId="72C85EE5" w14:textId="77777777" w:rsidR="003B49FA" w:rsidRPr="00E34213" w:rsidRDefault="003B49FA" w:rsidP="002C659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&lt;0.3</w:t>
            </w:r>
          </w:p>
        </w:tc>
        <w:tc>
          <w:tcPr>
            <w:tcW w:w="1122" w:type="dxa"/>
          </w:tcPr>
          <w:p w14:paraId="0BED6377" w14:textId="77777777" w:rsidR="003B49FA" w:rsidRPr="00E34213" w:rsidRDefault="003B49FA" w:rsidP="002C659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&gt;0.3</w:t>
            </w:r>
          </w:p>
        </w:tc>
      </w:tr>
      <w:tr w:rsidR="003B49FA" w:rsidRPr="00E34213" w14:paraId="486D4B50" w14:textId="77777777" w:rsidTr="00650F33">
        <w:trPr>
          <w:cnfStyle w:val="000000100000" w:firstRow="0" w:lastRow="0" w:firstColumn="0" w:lastColumn="0" w:oddVBand="0" w:evenVBand="0" w:oddHBand="1" w:evenHBand="0" w:firstRowFirstColumn="0" w:firstRowLastColumn="0" w:lastRowFirstColumn="0" w:lastRowLastColumn="0"/>
          <w:trHeight w:val="185"/>
        </w:trPr>
        <w:tc>
          <w:tcPr>
            <w:cnfStyle w:val="001000000000" w:firstRow="0" w:lastRow="0" w:firstColumn="1" w:lastColumn="0" w:oddVBand="0" w:evenVBand="0" w:oddHBand="0" w:evenHBand="0" w:firstRowFirstColumn="0" w:firstRowLastColumn="0" w:lastRowFirstColumn="0" w:lastRowLastColumn="0"/>
            <w:tcW w:w="2085" w:type="dxa"/>
          </w:tcPr>
          <w:p w14:paraId="7CA0B520" w14:textId="77777777" w:rsidR="003B49FA" w:rsidRPr="00E34213" w:rsidRDefault="003B49FA" w:rsidP="002C6598">
            <w:pPr>
              <w:rPr>
                <w:rFonts w:cs="Calibri"/>
                <w:sz w:val="18"/>
                <w:vertAlign w:val="subscript"/>
                <w:lang w:val="sq-AL"/>
              </w:rPr>
            </w:pPr>
            <w:r w:rsidRPr="00E34213">
              <w:rPr>
                <w:rFonts w:cs="Calibri"/>
                <w:sz w:val="18"/>
                <w:lang w:val="sq-AL" w:bidi="sq-AL"/>
              </w:rPr>
              <w:t>NO</w:t>
            </w:r>
            <w:r w:rsidRPr="00E34213">
              <w:rPr>
                <w:rFonts w:cs="Calibri"/>
                <w:sz w:val="18"/>
                <w:vertAlign w:val="subscript"/>
                <w:lang w:val="sq-AL" w:bidi="sq-AL"/>
              </w:rPr>
              <w:t>3</w:t>
            </w:r>
          </w:p>
        </w:tc>
        <w:tc>
          <w:tcPr>
            <w:tcW w:w="1122" w:type="dxa"/>
          </w:tcPr>
          <w:p w14:paraId="3C518C87"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mg N/l</w:t>
            </w:r>
          </w:p>
        </w:tc>
        <w:tc>
          <w:tcPr>
            <w:tcW w:w="1123" w:type="dxa"/>
          </w:tcPr>
          <w:p w14:paraId="1F88F348"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&lt;0.8</w:t>
            </w:r>
          </w:p>
        </w:tc>
        <w:tc>
          <w:tcPr>
            <w:tcW w:w="1122" w:type="dxa"/>
          </w:tcPr>
          <w:p w14:paraId="63E9DBA2"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&lt;2</w:t>
            </w:r>
          </w:p>
        </w:tc>
        <w:tc>
          <w:tcPr>
            <w:tcW w:w="1122" w:type="dxa"/>
          </w:tcPr>
          <w:p w14:paraId="1D9BC4D3"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&lt;4</w:t>
            </w:r>
          </w:p>
        </w:tc>
        <w:tc>
          <w:tcPr>
            <w:tcW w:w="1123" w:type="dxa"/>
          </w:tcPr>
          <w:p w14:paraId="7BDA8680"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&lt;10</w:t>
            </w:r>
          </w:p>
        </w:tc>
        <w:tc>
          <w:tcPr>
            <w:tcW w:w="1122" w:type="dxa"/>
          </w:tcPr>
          <w:p w14:paraId="0966D104"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&gt;10</w:t>
            </w:r>
          </w:p>
        </w:tc>
      </w:tr>
      <w:tr w:rsidR="003B49FA" w:rsidRPr="00E34213" w14:paraId="30D79467" w14:textId="77777777" w:rsidTr="00650F33">
        <w:trPr>
          <w:trHeight w:val="185"/>
        </w:trPr>
        <w:tc>
          <w:tcPr>
            <w:cnfStyle w:val="001000000000" w:firstRow="0" w:lastRow="0" w:firstColumn="1" w:lastColumn="0" w:oddVBand="0" w:evenVBand="0" w:oddHBand="0" w:evenHBand="0" w:firstRowFirstColumn="0" w:firstRowLastColumn="0" w:lastRowFirstColumn="0" w:lastRowLastColumn="0"/>
            <w:tcW w:w="2085" w:type="dxa"/>
          </w:tcPr>
          <w:p w14:paraId="23EF1322" w14:textId="77777777" w:rsidR="003B49FA" w:rsidRPr="00E34213" w:rsidRDefault="003B49FA" w:rsidP="002C6598">
            <w:pPr>
              <w:rPr>
                <w:rFonts w:cs="Calibri"/>
                <w:sz w:val="18"/>
                <w:vertAlign w:val="subscript"/>
                <w:lang w:val="sq-AL"/>
              </w:rPr>
            </w:pPr>
            <w:r w:rsidRPr="00E34213">
              <w:rPr>
                <w:rFonts w:cs="Calibri"/>
                <w:sz w:val="18"/>
                <w:lang w:val="sq-AL" w:bidi="sq-AL"/>
              </w:rPr>
              <w:t>PO</w:t>
            </w:r>
            <w:r w:rsidRPr="00E34213">
              <w:rPr>
                <w:rFonts w:cs="Calibri"/>
                <w:sz w:val="18"/>
                <w:vertAlign w:val="subscript"/>
                <w:lang w:val="sq-AL" w:bidi="sq-AL"/>
              </w:rPr>
              <w:t>4</w:t>
            </w:r>
          </w:p>
        </w:tc>
        <w:tc>
          <w:tcPr>
            <w:tcW w:w="1122" w:type="dxa"/>
          </w:tcPr>
          <w:p w14:paraId="25BDB560" w14:textId="77777777" w:rsidR="003B49FA" w:rsidRPr="00E34213" w:rsidRDefault="003B49FA" w:rsidP="002C659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mg P/l</w:t>
            </w:r>
          </w:p>
        </w:tc>
        <w:tc>
          <w:tcPr>
            <w:tcW w:w="1123" w:type="dxa"/>
          </w:tcPr>
          <w:p w14:paraId="79E3FC4A" w14:textId="77777777" w:rsidR="003B49FA" w:rsidRPr="00E34213" w:rsidRDefault="003B49FA" w:rsidP="002C659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&lt;0.05</w:t>
            </w:r>
          </w:p>
        </w:tc>
        <w:tc>
          <w:tcPr>
            <w:tcW w:w="1122" w:type="dxa"/>
          </w:tcPr>
          <w:p w14:paraId="3A52899C" w14:textId="77777777" w:rsidR="003B49FA" w:rsidRPr="00E34213" w:rsidRDefault="003B49FA" w:rsidP="002C659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&lt;0.10</w:t>
            </w:r>
          </w:p>
        </w:tc>
        <w:tc>
          <w:tcPr>
            <w:tcW w:w="1122" w:type="dxa"/>
          </w:tcPr>
          <w:p w14:paraId="0B7600B7" w14:textId="77777777" w:rsidR="003B49FA" w:rsidRPr="00E34213" w:rsidRDefault="003B49FA" w:rsidP="002C659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&lt;0.2</w:t>
            </w:r>
          </w:p>
        </w:tc>
        <w:tc>
          <w:tcPr>
            <w:tcW w:w="1123" w:type="dxa"/>
          </w:tcPr>
          <w:p w14:paraId="49061431" w14:textId="77777777" w:rsidR="003B49FA" w:rsidRPr="00E34213" w:rsidRDefault="003B49FA" w:rsidP="002C659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0.5</w:t>
            </w:r>
          </w:p>
        </w:tc>
        <w:tc>
          <w:tcPr>
            <w:tcW w:w="1122" w:type="dxa"/>
          </w:tcPr>
          <w:p w14:paraId="09417FFC" w14:textId="77777777" w:rsidR="003B49FA" w:rsidRPr="00E34213" w:rsidRDefault="003B49FA" w:rsidP="002C659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&gt;0.5</w:t>
            </w:r>
          </w:p>
        </w:tc>
      </w:tr>
      <w:tr w:rsidR="003B49FA" w:rsidRPr="00E34213" w14:paraId="32765F5D" w14:textId="77777777" w:rsidTr="00650F33">
        <w:trPr>
          <w:cnfStyle w:val="000000100000" w:firstRow="0" w:lastRow="0" w:firstColumn="0" w:lastColumn="0" w:oddVBand="0" w:evenVBand="0" w:oddHBand="1" w:evenHBand="0" w:firstRowFirstColumn="0" w:firstRowLastColumn="0" w:lastRowFirstColumn="0" w:lastRowLastColumn="0"/>
          <w:trHeight w:val="164"/>
        </w:trPr>
        <w:tc>
          <w:tcPr>
            <w:cnfStyle w:val="001000000000" w:firstRow="0" w:lastRow="0" w:firstColumn="1" w:lastColumn="0" w:oddVBand="0" w:evenVBand="0" w:oddHBand="0" w:evenHBand="0" w:firstRowFirstColumn="0" w:firstRowLastColumn="0" w:lastRowFirstColumn="0" w:lastRowLastColumn="0"/>
            <w:tcW w:w="2085" w:type="dxa"/>
          </w:tcPr>
          <w:p w14:paraId="5965138D" w14:textId="77777777" w:rsidR="003B49FA" w:rsidRPr="00E34213" w:rsidRDefault="003B49FA" w:rsidP="002C6598">
            <w:pPr>
              <w:rPr>
                <w:rFonts w:cs="Calibri"/>
                <w:sz w:val="18"/>
                <w:lang w:val="sq-AL"/>
              </w:rPr>
            </w:pPr>
            <w:r w:rsidRPr="00E34213">
              <w:rPr>
                <w:rFonts w:cs="Calibri"/>
                <w:sz w:val="18"/>
                <w:lang w:val="sq-AL" w:bidi="sq-AL"/>
              </w:rPr>
              <w:t>Totali P</w:t>
            </w:r>
          </w:p>
        </w:tc>
        <w:tc>
          <w:tcPr>
            <w:tcW w:w="1122" w:type="dxa"/>
          </w:tcPr>
          <w:p w14:paraId="15ABE3CA"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mg P/l</w:t>
            </w:r>
          </w:p>
        </w:tc>
        <w:tc>
          <w:tcPr>
            <w:tcW w:w="1123" w:type="dxa"/>
          </w:tcPr>
          <w:p w14:paraId="7E4E6E82"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&lt;0.1</w:t>
            </w:r>
          </w:p>
        </w:tc>
        <w:tc>
          <w:tcPr>
            <w:tcW w:w="1122" w:type="dxa"/>
          </w:tcPr>
          <w:p w14:paraId="21F25EEC"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&lt;0.20</w:t>
            </w:r>
          </w:p>
        </w:tc>
        <w:tc>
          <w:tcPr>
            <w:tcW w:w="1122" w:type="dxa"/>
          </w:tcPr>
          <w:p w14:paraId="6A305A93"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&lt;0.4</w:t>
            </w:r>
          </w:p>
        </w:tc>
        <w:tc>
          <w:tcPr>
            <w:tcW w:w="1123" w:type="dxa"/>
          </w:tcPr>
          <w:p w14:paraId="5C0FA73F"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&lt;1</w:t>
            </w:r>
          </w:p>
        </w:tc>
        <w:tc>
          <w:tcPr>
            <w:tcW w:w="1122" w:type="dxa"/>
          </w:tcPr>
          <w:p w14:paraId="5F9000AA" w14:textId="77777777" w:rsidR="003B49FA" w:rsidRPr="00E34213" w:rsidRDefault="003B49FA" w:rsidP="002C659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&gt;1</w:t>
            </w:r>
          </w:p>
        </w:tc>
      </w:tr>
    </w:tbl>
    <w:p w14:paraId="023531F4" w14:textId="2E908150" w:rsidR="003B49FA" w:rsidRPr="00E34213" w:rsidRDefault="003B49FA" w:rsidP="00BD6FE9">
      <w:pPr>
        <w:spacing w:before="120"/>
        <w:jc w:val="both"/>
        <w:rPr>
          <w:rFonts w:cs="Calibri"/>
          <w:sz w:val="18"/>
          <w:lang w:val="sq-AL"/>
        </w:rPr>
      </w:pPr>
      <w:r w:rsidRPr="00E34213">
        <w:rPr>
          <w:rFonts w:cs="Calibri"/>
          <w:sz w:val="18"/>
          <w:lang w:val="sq-AL" w:bidi="sq-AL"/>
        </w:rPr>
        <w:t>BOD</w:t>
      </w:r>
      <w:r w:rsidRPr="00E34213">
        <w:rPr>
          <w:rFonts w:cs="Calibri"/>
          <w:sz w:val="18"/>
          <w:vertAlign w:val="subscript"/>
          <w:lang w:val="sq-AL" w:bidi="sq-AL"/>
        </w:rPr>
        <w:t>5</w:t>
      </w:r>
      <w:r w:rsidRPr="00E34213">
        <w:rPr>
          <w:rFonts w:cs="Calibri"/>
          <w:sz w:val="18"/>
          <w:lang w:val="sq-AL" w:bidi="sq-AL"/>
        </w:rPr>
        <w:t>: kërkesa biokimike për oksigjen (pesë ditë); NH</w:t>
      </w:r>
      <w:r w:rsidRPr="00E34213">
        <w:rPr>
          <w:rFonts w:cs="Calibri"/>
          <w:sz w:val="18"/>
          <w:vertAlign w:val="subscript"/>
          <w:lang w:val="sq-AL" w:bidi="sq-AL"/>
        </w:rPr>
        <w:t>4</w:t>
      </w:r>
      <w:r w:rsidRPr="00E34213">
        <w:rPr>
          <w:rFonts w:cs="Calibri"/>
          <w:sz w:val="18"/>
          <w:lang w:val="sq-AL" w:bidi="sq-AL"/>
        </w:rPr>
        <w:t>: amon; NO</w:t>
      </w:r>
      <w:r w:rsidRPr="00E34213">
        <w:rPr>
          <w:rFonts w:cs="Calibri"/>
          <w:sz w:val="18"/>
          <w:vertAlign w:val="subscript"/>
          <w:lang w:val="sq-AL" w:bidi="sq-AL"/>
        </w:rPr>
        <w:t>2</w:t>
      </w:r>
      <w:r w:rsidRPr="00E34213">
        <w:rPr>
          <w:rFonts w:cs="Calibri"/>
          <w:sz w:val="18"/>
          <w:lang w:val="sq-AL" w:bidi="sq-AL"/>
        </w:rPr>
        <w:t>: nitrite; NO</w:t>
      </w:r>
      <w:r w:rsidRPr="00E34213">
        <w:rPr>
          <w:rFonts w:cs="Calibri"/>
          <w:sz w:val="18"/>
          <w:vertAlign w:val="subscript"/>
          <w:lang w:val="sq-AL" w:bidi="sq-AL"/>
        </w:rPr>
        <w:t>3</w:t>
      </w:r>
      <w:r w:rsidRPr="00E34213">
        <w:rPr>
          <w:rFonts w:cs="Calibri"/>
          <w:sz w:val="18"/>
          <w:lang w:val="sq-AL" w:bidi="sq-AL"/>
        </w:rPr>
        <w:t>: nitrate; PO</w:t>
      </w:r>
      <w:r w:rsidRPr="00E34213">
        <w:rPr>
          <w:rFonts w:cs="Calibri"/>
          <w:sz w:val="18"/>
          <w:vertAlign w:val="subscript"/>
          <w:lang w:val="sq-AL" w:bidi="sq-AL"/>
        </w:rPr>
        <w:t>4</w:t>
      </w:r>
      <w:r w:rsidRPr="00E34213">
        <w:rPr>
          <w:rFonts w:cs="Calibri"/>
          <w:sz w:val="18"/>
          <w:lang w:val="sq-AL" w:bidi="sq-AL"/>
        </w:rPr>
        <w:t xml:space="preserve">: ortofosfat; P-total: fosfori total </w:t>
      </w:r>
    </w:p>
    <w:p w14:paraId="670D09FC" w14:textId="76F93AD4" w:rsidR="006C1CE1" w:rsidRPr="00E34213" w:rsidRDefault="006C1CE1" w:rsidP="006C1CE1">
      <w:pPr>
        <w:pStyle w:val="Heading3"/>
        <w:rPr>
          <w:rFonts w:cs="Calibri"/>
          <w:lang w:val="sq-AL"/>
        </w:rPr>
      </w:pPr>
      <w:bookmarkStart w:id="87" w:name="_Toc105762675"/>
      <w:bookmarkStart w:id="88" w:name="_Toc139278888"/>
      <w:r w:rsidRPr="00E34213">
        <w:rPr>
          <w:rFonts w:cs="Calibri"/>
          <w:lang w:val="sq-AL" w:bidi="sq-AL"/>
        </w:rPr>
        <w:t>Kushtet e referencës për substancat prioritare dhe disa ndotës të tjerë</w:t>
      </w:r>
      <w:bookmarkEnd w:id="87"/>
      <w:bookmarkEnd w:id="88"/>
    </w:p>
    <w:p w14:paraId="7D905BE3" w14:textId="3C7CD409" w:rsidR="0013079B" w:rsidRPr="00E34213" w:rsidRDefault="005253D8" w:rsidP="00E371FE">
      <w:pPr>
        <w:jc w:val="both"/>
        <w:rPr>
          <w:rFonts w:cs="Calibri"/>
          <w:lang w:val="sq-AL"/>
        </w:rPr>
      </w:pPr>
      <w:r>
        <w:rPr>
          <w:rFonts w:cs="Calibri"/>
          <w:lang w:val="sq-AL" w:bidi="sq-AL"/>
        </w:rPr>
        <w:t>“</w:t>
      </w:r>
      <w:r w:rsidR="003B49FA" w:rsidRPr="00E34213">
        <w:rPr>
          <w:rFonts w:cs="Calibri"/>
          <w:lang w:val="sq-AL" w:bidi="sq-AL"/>
        </w:rPr>
        <w:t xml:space="preserve">Substancat prioritare </w:t>
      </w:r>
      <w:r>
        <w:rPr>
          <w:rFonts w:cs="Calibri"/>
          <w:lang w:val="sq-AL" w:bidi="sq-AL"/>
        </w:rPr>
        <w:t>dhe</w:t>
      </w:r>
      <w:r w:rsidR="003B49FA" w:rsidRPr="00E34213">
        <w:rPr>
          <w:rFonts w:cs="Calibri"/>
          <w:lang w:val="sq-AL" w:bidi="sq-AL"/>
        </w:rPr>
        <w:t xml:space="preserve"> disa ndotës të tjerë</w:t>
      </w:r>
      <w:r w:rsidR="00E746DA">
        <w:rPr>
          <w:rFonts w:cs="Calibri"/>
          <w:lang w:val="sq-AL" w:bidi="sq-AL"/>
        </w:rPr>
        <w:t>”</w:t>
      </w:r>
      <w:r w:rsidR="003B49FA" w:rsidRPr="00E34213">
        <w:rPr>
          <w:rFonts w:cs="Calibri"/>
          <w:lang w:val="sq-AL" w:bidi="sq-AL"/>
        </w:rPr>
        <w:t xml:space="preserve"> të</w:t>
      </w:r>
      <w:r>
        <w:rPr>
          <w:rFonts w:cs="Calibri"/>
          <w:lang w:val="sq-AL" w:bidi="sq-AL"/>
        </w:rPr>
        <w:t xml:space="preserve"> përcakuar në</w:t>
      </w:r>
      <w:r w:rsidR="003B49FA" w:rsidRPr="00E34213">
        <w:rPr>
          <w:rFonts w:cs="Calibri"/>
          <w:lang w:val="sq-AL" w:bidi="sq-AL"/>
        </w:rPr>
        <w:t xml:space="preserve"> Direktivë</w:t>
      </w:r>
      <w:r>
        <w:rPr>
          <w:rFonts w:cs="Calibri"/>
          <w:lang w:val="sq-AL" w:bidi="sq-AL"/>
        </w:rPr>
        <w:t>n</w:t>
      </w:r>
      <w:r w:rsidR="003B49FA" w:rsidRPr="00E34213">
        <w:rPr>
          <w:rFonts w:cs="Calibri"/>
          <w:lang w:val="sq-AL" w:bidi="sq-AL"/>
        </w:rPr>
        <w:t xml:space="preserve"> 2013/39/BE përfshijnë edhe substanca sintetike (të bëra prej njeriut) edhe substanca josintetike. Me përkufizim, nuk ka KR natyrore për substancat sintetike. Substancat josintetike janë metalet e rënda dhe disa hidrokarbure aromatike policiklike (PAH). </w:t>
      </w:r>
    </w:p>
    <w:p w14:paraId="5B5BE3FA" w14:textId="1F7C45D9" w:rsidR="003B49FA" w:rsidRPr="00E34213" w:rsidRDefault="003B49FA" w:rsidP="00E371FE">
      <w:pPr>
        <w:jc w:val="both"/>
        <w:rPr>
          <w:rFonts w:cs="Calibri"/>
          <w:lang w:val="sq-AL"/>
        </w:rPr>
      </w:pPr>
      <w:r w:rsidRPr="00E34213">
        <w:rPr>
          <w:rFonts w:cs="Calibri"/>
          <w:lang w:val="sq-AL" w:bidi="sq-AL"/>
        </w:rPr>
        <w:t>Direktiva 2013/39/BE përcakton sa më poshtë lidhur me kadmiumin (Cd), plumbin (Pb), mërkurin (Hg), nikelin (Ni):</w:t>
      </w:r>
    </w:p>
    <w:p w14:paraId="6F45E734" w14:textId="77777777" w:rsidR="003B49FA" w:rsidRPr="00E34213" w:rsidRDefault="003B49FA" w:rsidP="00E371FE">
      <w:pPr>
        <w:ind w:left="720"/>
        <w:jc w:val="both"/>
        <w:rPr>
          <w:rFonts w:cs="Calibri"/>
          <w:i/>
          <w:lang w:val="sq-AL"/>
        </w:rPr>
      </w:pPr>
      <w:r w:rsidRPr="00E34213">
        <w:rPr>
          <w:rFonts w:cs="Calibri"/>
          <w:i/>
          <w:lang w:val="sq-AL" w:bidi="sq-AL"/>
        </w:rPr>
        <w:t>Gjatë vlerësimit të rezultateve të monitorimit kundrejt NCE-ve përkatëse, Shtetet Anëtare duhet të marrin parasysh: (a) përqendrimin në kushte natyrore për metalet dhe komponimet e tyre kur këto përqendrime pengojnë përputhshmërinë me NCE-të përkatëse; (b) fortësinë, pH, karbonin organik të shpërbërë ose parametra të tjera të cilësisë së ujit që prekin biodisponueshmërinë e metaleve dhe përqendrimet e biodisponueshme që përcaktohen nëpërmjet përdorimit të modelimit të biodisponueshmërisë.</w:t>
      </w:r>
    </w:p>
    <w:p w14:paraId="67C3999E" w14:textId="236B7613" w:rsidR="003B49FA" w:rsidRPr="00E34213" w:rsidRDefault="003B49FA" w:rsidP="00E371FE">
      <w:pPr>
        <w:jc w:val="both"/>
        <w:rPr>
          <w:rFonts w:cs="Calibri"/>
          <w:iCs/>
          <w:lang w:val="sq-AL"/>
        </w:rPr>
      </w:pPr>
      <w:r w:rsidRPr="00E34213">
        <w:rPr>
          <w:rFonts w:cs="Calibri"/>
          <w:lang w:val="sq-AL" w:bidi="sq-AL"/>
        </w:rPr>
        <w:t>Duke marrë parasysh nxjerrjen e metaleve (të rënda) në Shqipëri, mund të pritet një rritje e caktuar e përqendrimeve në kusht</w:t>
      </w:r>
      <w:r w:rsidR="005253D8">
        <w:rPr>
          <w:rFonts w:cs="Calibri"/>
          <w:lang w:val="sq-AL" w:bidi="sq-AL"/>
        </w:rPr>
        <w:t>e</w:t>
      </w:r>
      <w:r w:rsidRPr="00E34213">
        <w:rPr>
          <w:rFonts w:cs="Calibri"/>
          <w:lang w:val="sq-AL" w:bidi="sq-AL"/>
        </w:rPr>
        <w:t xml:space="preserve"> natyrore (gjeogjenike) në rajone të ndryshme. Megjithatë, </w:t>
      </w:r>
      <w:r w:rsidR="00E371FE" w:rsidRPr="00E34213">
        <w:rPr>
          <w:rFonts w:cs="Calibri"/>
          <w:lang w:val="sq-AL" w:bidi="sq-AL"/>
        </w:rPr>
        <w:t>ka mungesë të të dhënave të mon</w:t>
      </w:r>
      <w:r w:rsidRPr="00E34213">
        <w:rPr>
          <w:rFonts w:cs="Calibri"/>
          <w:lang w:val="sq-AL" w:bidi="sq-AL"/>
        </w:rPr>
        <w:t>itorimit/terrenit që mbështesin me prova KR-të specifike për llojin për substancat prioritare.</w:t>
      </w:r>
    </w:p>
    <w:p w14:paraId="4383E0C8" w14:textId="1DA7ED7D" w:rsidR="00F40879" w:rsidRPr="00E34213" w:rsidRDefault="00F40879" w:rsidP="00F40879">
      <w:pPr>
        <w:pStyle w:val="Heading3"/>
        <w:rPr>
          <w:rFonts w:cs="Calibri"/>
          <w:lang w:val="sq-AL"/>
        </w:rPr>
      </w:pPr>
      <w:bookmarkStart w:id="89" w:name="_Toc105762676"/>
      <w:bookmarkStart w:id="90" w:name="_Toc139278889"/>
      <w:r w:rsidRPr="00E34213">
        <w:rPr>
          <w:rFonts w:cs="Calibri"/>
          <w:lang w:val="sq-AL" w:bidi="sq-AL"/>
        </w:rPr>
        <w:t>Kushtet e Referencës për “Ndotësit e Tjerë specifike të Basenit Ujor”</w:t>
      </w:r>
      <w:bookmarkEnd w:id="89"/>
      <w:bookmarkEnd w:id="90"/>
    </w:p>
    <w:p w14:paraId="47381EDB" w14:textId="77777777" w:rsidR="003B49FA" w:rsidRPr="00E34213" w:rsidRDefault="003B49FA" w:rsidP="00997A6F">
      <w:pPr>
        <w:jc w:val="both"/>
        <w:rPr>
          <w:rFonts w:cs="Calibri"/>
          <w:lang w:val="sq-AL"/>
        </w:rPr>
      </w:pPr>
      <w:r w:rsidRPr="00E34213">
        <w:rPr>
          <w:rFonts w:cs="Calibri"/>
          <w:lang w:val="sq-AL" w:bidi="sq-AL"/>
        </w:rPr>
        <w:t>Ndotësit specifikë sintetikë dhe josintetikë që përmenden në DKU, Shtojcën V.1.1, janë:</w:t>
      </w:r>
    </w:p>
    <w:p w14:paraId="4F04A0D5" w14:textId="77777777" w:rsidR="003B49FA" w:rsidRPr="00E34213" w:rsidRDefault="003B49FA" w:rsidP="001F5728">
      <w:pPr>
        <w:pStyle w:val="ListParagraph"/>
        <w:numPr>
          <w:ilvl w:val="0"/>
          <w:numId w:val="37"/>
        </w:numPr>
        <w:jc w:val="both"/>
        <w:rPr>
          <w:rFonts w:cs="Calibri"/>
          <w:lang w:val="sq-AL"/>
        </w:rPr>
      </w:pPr>
      <w:r w:rsidRPr="00E34213">
        <w:rPr>
          <w:rFonts w:cs="Calibri"/>
          <w:lang w:val="sq-AL" w:bidi="sq-AL"/>
        </w:rPr>
        <w:t>ndotja nga të gjitha substancat prioritare që janë identifikuar se shkarkohen në trupin ujor;</w:t>
      </w:r>
    </w:p>
    <w:p w14:paraId="7F9AED15" w14:textId="77777777" w:rsidR="003B49FA" w:rsidRPr="00E34213" w:rsidRDefault="003B49FA" w:rsidP="001F5728">
      <w:pPr>
        <w:pStyle w:val="ListParagraph"/>
        <w:numPr>
          <w:ilvl w:val="0"/>
          <w:numId w:val="37"/>
        </w:numPr>
        <w:jc w:val="both"/>
        <w:rPr>
          <w:rFonts w:cs="Calibri"/>
          <w:lang w:val="sq-AL"/>
        </w:rPr>
      </w:pPr>
      <w:r w:rsidRPr="00E34213">
        <w:rPr>
          <w:rFonts w:cs="Calibri"/>
          <w:lang w:val="sq-AL" w:bidi="sq-AL"/>
        </w:rPr>
        <w:t>ndotja nga substanca të tjera që janë identifikuar se shkarkohen në trupin ujor në sasi të konsiderueshme.</w:t>
      </w:r>
    </w:p>
    <w:p w14:paraId="7586396F" w14:textId="77777777" w:rsidR="003B49FA" w:rsidRPr="00E34213" w:rsidRDefault="003B49FA" w:rsidP="00997A6F">
      <w:pPr>
        <w:jc w:val="both"/>
        <w:rPr>
          <w:rFonts w:cs="Calibri"/>
          <w:lang w:val="sq-AL"/>
        </w:rPr>
      </w:pPr>
      <w:r w:rsidRPr="00E34213">
        <w:rPr>
          <w:rFonts w:cs="Calibri"/>
          <w:lang w:val="sq-AL" w:bidi="sq-AL"/>
        </w:rPr>
        <w:t xml:space="preserve">Ndërkohë, substancat prioritare janë bërë pjesë e “Substancave prioritare dhe disa ndotësve të tjerë të caktuar”, përfshirë në Direktivën 2013/39/BE, që përdoren për përcaktimin e statusit kimik. </w:t>
      </w:r>
    </w:p>
    <w:p w14:paraId="3EBF3AEE" w14:textId="24D0508B" w:rsidR="003B49FA" w:rsidRPr="00E34213" w:rsidRDefault="003B49FA" w:rsidP="00997A6F">
      <w:pPr>
        <w:jc w:val="both"/>
        <w:rPr>
          <w:rFonts w:cs="Calibri"/>
          <w:lang w:val="sq-AL"/>
        </w:rPr>
      </w:pPr>
      <w:r w:rsidRPr="00E34213">
        <w:rPr>
          <w:rFonts w:cs="Calibri"/>
          <w:lang w:val="sq-AL" w:bidi="sq-AL"/>
        </w:rPr>
        <w:t>Nuk ka asnjë listë të paracaktuar për “Ndotësit Specifikë”, ndonëse Shtojca VII</w:t>
      </w:r>
      <w:r w:rsidR="005253D8">
        <w:rPr>
          <w:rFonts w:cs="Calibri"/>
          <w:lang w:val="sq-AL" w:bidi="sq-AL"/>
        </w:rPr>
        <w:t>I</w:t>
      </w:r>
      <w:r w:rsidRPr="00E34213">
        <w:rPr>
          <w:rFonts w:cs="Calibri"/>
          <w:lang w:val="sq-AL" w:bidi="sq-AL"/>
        </w:rPr>
        <w:t xml:space="preserve"> e DKU-së jep disa tregues ndotësish me interes (referuar në Shtojcën V me tabelat me informacion). Ndërkohë, është vënë re se disa ndotës të përmendur në Shtojcën VIII të DKU-së janë përfshirë tashmë te “Substancat prioritare dhe ndotësit e tjerë të caktuar” dhe “Elementet e cilësisë së përgjithshme fiziko-kimike”. Lista e “Ndotësve të tjerë të caktuar” nuk është hartuar ende për basenet shqiptare. Vetëm BOD</w:t>
      </w:r>
      <w:r w:rsidRPr="00E34213">
        <w:rPr>
          <w:rFonts w:cs="Calibri"/>
          <w:vertAlign w:val="subscript"/>
          <w:lang w:val="sq-AL" w:bidi="sq-AL"/>
        </w:rPr>
        <w:t>5</w:t>
      </w:r>
      <w:r w:rsidRPr="00E34213">
        <w:rPr>
          <w:rFonts w:cs="Calibri"/>
          <w:lang w:val="sq-AL" w:bidi="sq-AL"/>
        </w:rPr>
        <w:t xml:space="preserve"> dhe COD</w:t>
      </w:r>
      <w:r w:rsidRPr="00E34213">
        <w:rPr>
          <w:rFonts w:cs="Calibri"/>
          <w:vertAlign w:val="subscript"/>
          <w:lang w:val="sq-AL" w:bidi="sq-AL"/>
        </w:rPr>
        <w:t>Cr</w:t>
      </w:r>
      <w:r w:rsidRPr="00E34213">
        <w:rPr>
          <w:rFonts w:cs="Calibri"/>
          <w:lang w:val="sq-AL" w:bidi="sq-AL"/>
        </w:rPr>
        <w:t xml:space="preserve"> monitorohen në mënyrë rutinë nga AKM-ja. Megjithatë, këto të dhëna nuk janë të përshtatshme për përcaktimin e KR-ve specifike për llojin për BOD</w:t>
      </w:r>
      <w:r w:rsidRPr="00E34213">
        <w:rPr>
          <w:rFonts w:cs="Calibri"/>
          <w:vertAlign w:val="subscript"/>
          <w:lang w:val="sq-AL" w:bidi="sq-AL"/>
        </w:rPr>
        <w:t>5</w:t>
      </w:r>
      <w:r w:rsidRPr="00E34213">
        <w:rPr>
          <w:rFonts w:cs="Calibri"/>
          <w:lang w:val="sq-AL" w:bidi="sq-AL"/>
        </w:rPr>
        <w:t xml:space="preserve"> dhe COD</w:t>
      </w:r>
      <w:r w:rsidRPr="00E34213">
        <w:rPr>
          <w:rFonts w:cs="Calibri"/>
          <w:vertAlign w:val="subscript"/>
          <w:lang w:val="sq-AL" w:bidi="sq-AL"/>
        </w:rPr>
        <w:t>Cr.</w:t>
      </w:r>
    </w:p>
    <w:p w14:paraId="2249C7FA" w14:textId="21D0C97B" w:rsidR="00E54C92" w:rsidRPr="00E34213" w:rsidRDefault="00E54C92" w:rsidP="00E54C92">
      <w:pPr>
        <w:pStyle w:val="Heading3"/>
        <w:rPr>
          <w:rFonts w:cs="Calibri"/>
          <w:lang w:val="sq-AL"/>
        </w:rPr>
      </w:pPr>
      <w:bookmarkStart w:id="91" w:name="_Toc105762677"/>
      <w:bookmarkStart w:id="92" w:name="_Toc139278890"/>
      <w:r w:rsidRPr="00E34213">
        <w:rPr>
          <w:rFonts w:cs="Calibri"/>
          <w:lang w:val="sq-AL" w:bidi="sq-AL"/>
        </w:rPr>
        <w:t>Kushtet e Referencës për Prurjen Mjedisore</w:t>
      </w:r>
      <w:bookmarkEnd w:id="91"/>
      <w:bookmarkEnd w:id="92"/>
    </w:p>
    <w:p w14:paraId="56EB99E6" w14:textId="77777777" w:rsidR="005F3F89" w:rsidRDefault="00E54C92" w:rsidP="00997A6F">
      <w:pPr>
        <w:jc w:val="both"/>
        <w:rPr>
          <w:rFonts w:cs="Calibri"/>
          <w:lang w:val="sq-AL" w:bidi="sq-AL"/>
        </w:rPr>
      </w:pPr>
      <w:r w:rsidRPr="00E34213">
        <w:rPr>
          <w:rFonts w:cs="Calibri"/>
          <w:lang w:val="sq-AL" w:bidi="sq-AL"/>
        </w:rPr>
        <w:t xml:space="preserve">Identifikimi i saktë dhe </w:t>
      </w:r>
      <w:r w:rsidR="00997A6F" w:rsidRPr="00E34213">
        <w:rPr>
          <w:rFonts w:cs="Calibri"/>
          <w:lang w:val="sq-AL" w:bidi="sq-AL"/>
        </w:rPr>
        <w:t>respektimi i</w:t>
      </w:r>
      <w:r w:rsidRPr="00E34213">
        <w:rPr>
          <w:rFonts w:cs="Calibri"/>
          <w:lang w:val="sq-AL" w:bidi="sq-AL"/>
        </w:rPr>
        <w:t xml:space="preserve"> sasisë së prurjes mjedisore (prurja e nevojshme për të mbështetur funksionet e ekosistemit ujor përgjatë vitit) janë thelbësore për statusin e trupave ujorë. </w:t>
      </w:r>
    </w:p>
    <w:p w14:paraId="03898CC1" w14:textId="7327BF87" w:rsidR="00E54C92" w:rsidRPr="00E34213" w:rsidRDefault="00E54C92" w:rsidP="00997A6F">
      <w:pPr>
        <w:jc w:val="both"/>
        <w:rPr>
          <w:rFonts w:cs="Calibri"/>
          <w:lang w:val="sq-AL" w:bidi="sq-AL"/>
        </w:rPr>
      </w:pPr>
      <w:r w:rsidRPr="00E34213">
        <w:rPr>
          <w:rFonts w:cs="Calibri"/>
          <w:lang w:val="sq-AL" w:bidi="sq-AL"/>
        </w:rPr>
        <w:lastRenderedPageBreak/>
        <w:t>Legjislacioni kombëtar, procedurat teknike dhe/ose studime supozojnë në mënyrë krejtësisht të gabuar se ka vetëm një prurje minimale përgjatë gjithë vitit, e cila nëse lejohet të qëndrojë në trupin ujor, mjafton për t</w:t>
      </w:r>
      <w:r w:rsidR="00997A6F" w:rsidRPr="00E34213">
        <w:rPr>
          <w:rFonts w:cs="Calibri"/>
          <w:lang w:val="sq-AL" w:bidi="sq-AL"/>
        </w:rPr>
        <w:t>ë plotësuar nevojat ekologjike.</w:t>
      </w:r>
      <w:r w:rsidRPr="00E34213">
        <w:rPr>
          <w:rFonts w:cs="Calibri"/>
          <w:lang w:val="sq-AL" w:bidi="sq-AL"/>
        </w:rPr>
        <w:t xml:space="preserve"> </w:t>
      </w:r>
    </w:p>
    <w:p w14:paraId="3D4D2892" w14:textId="77777777" w:rsidR="00997A6F" w:rsidRPr="00E34213" w:rsidRDefault="00997A6F" w:rsidP="00997A6F">
      <w:pPr>
        <w:jc w:val="both"/>
        <w:rPr>
          <w:rFonts w:cs="Calibri"/>
          <w:lang w:val="sq-AL"/>
        </w:rPr>
      </w:pPr>
    </w:p>
    <w:p w14:paraId="4EE96DCD" w14:textId="4EFA4EDA" w:rsidR="00E54C92" w:rsidRPr="00E34213" w:rsidRDefault="00E54C92" w:rsidP="00997A6F">
      <w:pPr>
        <w:jc w:val="both"/>
        <w:rPr>
          <w:rFonts w:cs="Calibri"/>
          <w:lang w:val="sq-AL"/>
        </w:rPr>
      </w:pPr>
      <w:r w:rsidRPr="00E34213">
        <w:rPr>
          <w:rFonts w:cs="Calibri"/>
          <w:lang w:val="sq-AL" w:bidi="sq-AL"/>
        </w:rPr>
        <w:t xml:space="preserve">Sikurse tregohet </w:t>
      </w:r>
      <w:r w:rsidR="00997A6F" w:rsidRPr="00E34213">
        <w:rPr>
          <w:rFonts w:cs="Calibri"/>
          <w:lang w:val="sq-AL" w:bidi="sq-AL"/>
        </w:rPr>
        <w:t>në Figurën 3-2</w:t>
      </w:r>
      <w:r w:rsidRPr="00E34213">
        <w:rPr>
          <w:rFonts w:cs="Calibri"/>
          <w:lang w:val="sq-AL" w:bidi="sq-AL"/>
        </w:rPr>
        <w:t xml:space="preserve">, në fakt, prurja mjedisore është vijimësia përgjatë diapazonit të regjimit të prurjes (siç paraqitet në Kurbën e Qëndrueshmërisë së Prurjes, KQP). Për çdo tejkalim të prurjes (p.sh Q50), prurja mjedisore është e barasvlershme me </w:t>
      </w:r>
      <w:r w:rsidR="00E82058">
        <w:rPr>
          <w:rFonts w:cs="Calibri"/>
          <w:lang w:val="sq-AL" w:bidi="sq-AL"/>
        </w:rPr>
        <w:t xml:space="preserve">rrjedhën e pandërprerë </w:t>
      </w:r>
      <w:r w:rsidRPr="00E34213">
        <w:rPr>
          <w:rFonts w:cs="Calibri"/>
          <w:lang w:val="sq-AL" w:bidi="sq-AL"/>
        </w:rPr>
        <w:t xml:space="preserve">(natyrore) të lumit (vija blu). Ka shumë vlera të prurjes mjedisore, në varësi të pozicionit të KQP-së, dhe zakonisht pozicionet e KQP-së në </w:t>
      </w:r>
      <w:r w:rsidR="005253D8" w:rsidRPr="00E259B3">
        <w:rPr>
          <w:rFonts w:ascii="Verdana" w:hAnsi="Verdana" w:cs="Calibri"/>
          <w:sz w:val="18"/>
          <w:lang w:val="sq-AL"/>
        </w:rPr>
        <w:t>Q</w:t>
      </w:r>
      <w:r w:rsidR="005253D8" w:rsidRPr="00E259B3">
        <w:rPr>
          <w:rFonts w:ascii="Verdana" w:hAnsi="Verdana" w:cs="Calibri"/>
          <w:sz w:val="18"/>
          <w:vertAlign w:val="subscript"/>
          <w:lang w:val="sq-AL"/>
        </w:rPr>
        <w:t>10</w:t>
      </w:r>
      <w:r w:rsidR="005253D8" w:rsidRPr="00E259B3">
        <w:rPr>
          <w:rFonts w:ascii="Verdana" w:hAnsi="Verdana" w:cs="Calibri"/>
          <w:sz w:val="18"/>
          <w:lang w:val="sq-AL"/>
        </w:rPr>
        <w:t>, Q</w:t>
      </w:r>
      <w:r w:rsidR="005253D8" w:rsidRPr="00E259B3">
        <w:rPr>
          <w:rFonts w:ascii="Verdana" w:hAnsi="Verdana" w:cs="Calibri"/>
          <w:sz w:val="18"/>
          <w:vertAlign w:val="subscript"/>
          <w:lang w:val="sq-AL"/>
        </w:rPr>
        <w:t>25</w:t>
      </w:r>
      <w:r w:rsidR="005253D8" w:rsidRPr="00E259B3">
        <w:rPr>
          <w:rFonts w:ascii="Verdana" w:hAnsi="Verdana" w:cs="Calibri"/>
          <w:sz w:val="18"/>
          <w:lang w:val="sq-AL"/>
        </w:rPr>
        <w:t>, Q</w:t>
      </w:r>
      <w:r w:rsidR="005253D8" w:rsidRPr="00E259B3">
        <w:rPr>
          <w:rFonts w:ascii="Verdana" w:hAnsi="Verdana" w:cs="Calibri"/>
          <w:sz w:val="18"/>
          <w:vertAlign w:val="subscript"/>
          <w:lang w:val="sq-AL"/>
        </w:rPr>
        <w:t>50</w:t>
      </w:r>
      <w:r w:rsidR="005253D8" w:rsidRPr="00E259B3">
        <w:rPr>
          <w:rFonts w:ascii="Verdana" w:hAnsi="Verdana" w:cs="Calibri"/>
          <w:sz w:val="18"/>
          <w:lang w:val="sq-AL"/>
        </w:rPr>
        <w:t>, Q</w:t>
      </w:r>
      <w:r w:rsidR="005253D8" w:rsidRPr="00E259B3">
        <w:rPr>
          <w:rFonts w:ascii="Verdana" w:hAnsi="Verdana" w:cs="Calibri"/>
          <w:sz w:val="18"/>
          <w:vertAlign w:val="subscript"/>
          <w:lang w:val="sq-AL"/>
        </w:rPr>
        <w:t>75</w:t>
      </w:r>
      <w:r w:rsidR="005253D8" w:rsidRPr="00E259B3">
        <w:rPr>
          <w:rFonts w:ascii="Verdana" w:hAnsi="Verdana" w:cs="Calibri"/>
          <w:sz w:val="18"/>
          <w:lang w:val="sq-AL"/>
        </w:rPr>
        <w:t xml:space="preserve"> and Q</w:t>
      </w:r>
      <w:r w:rsidR="005253D8" w:rsidRPr="00E259B3">
        <w:rPr>
          <w:rFonts w:ascii="Verdana" w:hAnsi="Verdana" w:cs="Calibri"/>
          <w:sz w:val="18"/>
          <w:vertAlign w:val="subscript"/>
          <w:lang w:val="sq-AL"/>
        </w:rPr>
        <w:t>90</w:t>
      </w:r>
      <w:r w:rsidRPr="00E34213">
        <w:rPr>
          <w:rFonts w:cs="Calibri"/>
          <w:lang w:val="sq-AL" w:bidi="sq-AL"/>
        </w:rPr>
        <w:t xml:space="preserve">  përdoren si “prurje indeks”, për të kontrolluar nivelin e devijimit të prurjes së matur (të ndikuar artificialisht) nga rrjedha plotësisht natyrore.</w:t>
      </w:r>
    </w:p>
    <w:p w14:paraId="6C263952" w14:textId="0CEEC52C" w:rsidR="00E54C92" w:rsidRPr="00E34213" w:rsidRDefault="001759B2" w:rsidP="00997A6F">
      <w:pPr>
        <w:jc w:val="both"/>
        <w:rPr>
          <w:rFonts w:cs="Calibri"/>
          <w:lang w:val="sq-AL"/>
        </w:rPr>
      </w:pPr>
      <w:r>
        <w:rPr>
          <w:rFonts w:cs="Calibri"/>
          <w:lang w:val="sq-AL" w:bidi="sq-AL"/>
        </w:rPr>
        <w:t>Mund të l</w:t>
      </w:r>
      <w:r w:rsidR="00E54C92" w:rsidRPr="00E34213">
        <w:rPr>
          <w:rFonts w:cs="Calibri"/>
          <w:lang w:val="sq-AL" w:bidi="sq-AL"/>
        </w:rPr>
        <w:t xml:space="preserve">ejohen disa devijime nga kurba rritëse e rrjedhës plotësisht natyrore, por këto devijime nuk mund të jenë më shumë se +/- 30% përpara </w:t>
      </w:r>
      <w:r w:rsidR="00997A6F" w:rsidRPr="00E34213">
        <w:rPr>
          <w:rFonts w:cs="Calibri"/>
          <w:lang w:val="sq-AL" w:bidi="sq-AL"/>
        </w:rPr>
        <w:t xml:space="preserve">se të ndikohet Statusi i Mirë. </w:t>
      </w:r>
      <w:r w:rsidR="00E54C92" w:rsidRPr="00E34213">
        <w:rPr>
          <w:rFonts w:cs="Calibri"/>
          <w:lang w:val="sq-AL" w:bidi="sq-AL"/>
        </w:rPr>
        <w:t xml:space="preserve">Prandaj, për të gjitha kurbat rritëse të prurjes mjedisore, caktohet limiti i poshtëm dhe i sipërm, me të cilin rrjedha natyrore mund të ndryshohet përpara se trupi ujor të degradojë nga SEM-ja. </w:t>
      </w:r>
    </w:p>
    <w:p w14:paraId="1171F58E" w14:textId="3B7A3DCB" w:rsidR="00E54C92" w:rsidRPr="00E34213" w:rsidRDefault="00997A6F" w:rsidP="00997A6F">
      <w:pPr>
        <w:jc w:val="both"/>
        <w:rPr>
          <w:rFonts w:cs="Calibri"/>
          <w:lang w:val="sq-AL"/>
        </w:rPr>
      </w:pPr>
      <w:r w:rsidRPr="00E34213">
        <w:rPr>
          <w:rFonts w:cs="Calibri"/>
          <w:lang w:val="sq-AL" w:bidi="sq-AL"/>
        </w:rPr>
        <w:t xml:space="preserve">Figura 3-2 </w:t>
      </w:r>
      <w:r w:rsidR="00E54C92" w:rsidRPr="00E34213">
        <w:rPr>
          <w:rFonts w:cs="Calibri"/>
          <w:lang w:val="sq-AL" w:bidi="sq-AL"/>
        </w:rPr>
        <w:t>tregon se për prurje të larta dhe jo të shpeshta p.sh Q</w:t>
      </w:r>
      <w:r w:rsidR="00E54C92" w:rsidRPr="00E50B35">
        <w:rPr>
          <w:rFonts w:cs="Calibri"/>
          <w:vertAlign w:val="subscript"/>
          <w:lang w:val="sq-AL" w:bidi="sq-AL"/>
        </w:rPr>
        <w:t>10</w:t>
      </w:r>
      <w:r w:rsidR="00E54C92" w:rsidRPr="00E34213">
        <w:rPr>
          <w:rFonts w:cs="Calibri"/>
          <w:lang w:val="sq-AL" w:bidi="sq-AL"/>
        </w:rPr>
        <w:t>, edhe prurja mjedisore do të jetë më e lartë, ashtu siç mund të jetë edhe niveli absolut i nxjerrjes së ujit ose shka</w:t>
      </w:r>
      <w:r w:rsidRPr="00E34213">
        <w:rPr>
          <w:rFonts w:cs="Calibri"/>
          <w:lang w:val="sq-AL" w:bidi="sq-AL"/>
        </w:rPr>
        <w:t xml:space="preserve">rkimit, por pa ndikuar SEM-në. Në skajin e kundërt, p.sh në </w:t>
      </w:r>
      <w:r w:rsidR="00E54C92" w:rsidRPr="00E34213">
        <w:rPr>
          <w:rFonts w:cs="Calibri"/>
          <w:lang w:val="sq-AL" w:bidi="sq-AL"/>
        </w:rPr>
        <w:t>Q</w:t>
      </w:r>
      <w:r w:rsidR="00E54C92" w:rsidRPr="00E50B35">
        <w:rPr>
          <w:rFonts w:cs="Calibri"/>
          <w:vertAlign w:val="subscript"/>
          <w:lang w:val="sq-AL" w:bidi="sq-AL"/>
        </w:rPr>
        <w:t>90</w:t>
      </w:r>
      <w:r w:rsidR="00E54C92" w:rsidRPr="00E34213">
        <w:rPr>
          <w:rFonts w:cs="Calibri"/>
          <w:lang w:val="sq-AL" w:bidi="sq-AL"/>
        </w:rPr>
        <w:t>, prurja mjedisore është më e vogël, por edhe nivelet e nxjerrjes së lejuar të ujit janë më të ulëta, zakonisht më pak se 10% për trupat ujorë të ndjeshëm.</w:t>
      </w:r>
    </w:p>
    <w:p w14:paraId="5BE5F850" w14:textId="7E038DDD" w:rsidR="00E54C92" w:rsidRPr="00E34213" w:rsidRDefault="00E54C92" w:rsidP="00E54C92">
      <w:pPr>
        <w:pStyle w:val="Caption"/>
        <w:rPr>
          <w:rFonts w:cs="Calibri"/>
          <w:lang w:val="sq-AL"/>
        </w:rPr>
      </w:pPr>
      <w:r w:rsidRPr="00E34213">
        <w:rPr>
          <w:rFonts w:cs="Calibri"/>
          <w:lang w:val="sq-AL" w:bidi="sq-AL"/>
        </w:rPr>
        <w:t xml:space="preserve">Figura </w:t>
      </w:r>
      <w:r w:rsidR="006417FB" w:rsidRPr="00E34213">
        <w:rPr>
          <w:rFonts w:cs="Calibri"/>
          <w:lang w:val="sq-AL" w:bidi="sq-AL"/>
        </w:rPr>
        <w:fldChar w:fldCharType="begin"/>
      </w:r>
      <w:r w:rsidR="006417FB" w:rsidRPr="00E34213">
        <w:rPr>
          <w:rFonts w:cs="Calibri"/>
          <w:lang w:val="sq-AL" w:bidi="sq-AL"/>
        </w:rPr>
        <w:instrText xml:space="preserve"> STYLEREF 1 \s </w:instrText>
      </w:r>
      <w:r w:rsidR="006417FB" w:rsidRPr="00E34213">
        <w:rPr>
          <w:rFonts w:cs="Calibri"/>
          <w:lang w:val="sq-AL" w:bidi="sq-AL"/>
        </w:rPr>
        <w:fldChar w:fldCharType="separate"/>
      </w:r>
      <w:r w:rsidR="00DE1974">
        <w:rPr>
          <w:rFonts w:cs="Calibri"/>
          <w:noProof/>
          <w:lang w:val="sq-AL" w:bidi="sq-AL"/>
        </w:rPr>
        <w:t>3</w:t>
      </w:r>
      <w:r w:rsidR="006417FB" w:rsidRPr="00E34213">
        <w:rPr>
          <w:rFonts w:cs="Calibri"/>
          <w:lang w:val="sq-AL" w:bidi="sq-AL"/>
        </w:rPr>
        <w:fldChar w:fldCharType="end"/>
      </w:r>
      <w:r w:rsidRPr="00E34213">
        <w:rPr>
          <w:rFonts w:cs="Calibri"/>
          <w:lang w:val="sq-AL" w:bidi="sq-AL"/>
        </w:rPr>
        <w:t>‑</w:t>
      </w:r>
      <w:r w:rsidR="00997A6F" w:rsidRPr="00E34213">
        <w:rPr>
          <w:rFonts w:cs="Calibri"/>
          <w:lang w:val="sq-AL" w:bidi="sq-AL"/>
        </w:rPr>
        <w:t>2</w:t>
      </w:r>
      <w:r w:rsidR="006417FB" w:rsidRPr="00E34213">
        <w:rPr>
          <w:rFonts w:cs="Calibri"/>
          <w:lang w:val="sq-AL" w:bidi="sq-AL"/>
        </w:rPr>
        <w:noBreakHyphen/>
      </w:r>
      <w:r w:rsidRPr="00E34213">
        <w:rPr>
          <w:rFonts w:cs="Calibri"/>
          <w:lang w:val="sq-AL" w:bidi="sq-AL"/>
        </w:rPr>
        <w:t xml:space="preserve"> – Koncepti i Praktikës më të Mirë të Kurbave të Prurjes Mjedisore</w:t>
      </w:r>
    </w:p>
    <w:p w14:paraId="207409F4" w14:textId="2CB55D0F" w:rsidR="00E54C92" w:rsidRPr="00E34213" w:rsidRDefault="00104861" w:rsidP="00E54C92">
      <w:pPr>
        <w:rPr>
          <w:rFonts w:cs="Calibri"/>
          <w:lang w:val="sq-AL"/>
        </w:rPr>
      </w:pPr>
      <w:r>
        <w:rPr>
          <w:rFonts w:cs="Calibri"/>
          <w:noProof/>
          <w:szCs w:val="22"/>
          <w:lang w:eastAsia="en-GB"/>
        </w:rPr>
        <w:drawing>
          <wp:inline distT="0" distB="0" distL="0" distR="0" wp14:anchorId="24D90BFC" wp14:editId="3963EB36">
            <wp:extent cx="5755640" cy="358524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 3-2 - Shqip.png"/>
                    <pic:cNvPicPr/>
                  </pic:nvPicPr>
                  <pic:blipFill>
                    <a:blip r:embed="rId28">
                      <a:extLst>
                        <a:ext uri="{28A0092B-C50C-407E-A947-70E740481C1C}">
                          <a14:useLocalDpi xmlns:a14="http://schemas.microsoft.com/office/drawing/2010/main" val="0"/>
                        </a:ext>
                      </a:extLst>
                    </a:blip>
                    <a:stretch>
                      <a:fillRect/>
                    </a:stretch>
                  </pic:blipFill>
                  <pic:spPr>
                    <a:xfrm>
                      <a:off x="0" y="0"/>
                      <a:ext cx="5755640" cy="3585242"/>
                    </a:xfrm>
                    <a:prstGeom prst="rect">
                      <a:avLst/>
                    </a:prstGeom>
                  </pic:spPr>
                </pic:pic>
              </a:graphicData>
            </a:graphic>
          </wp:inline>
        </w:drawing>
      </w:r>
    </w:p>
    <w:p w14:paraId="1EAE96E8" w14:textId="77777777" w:rsidR="00E54C92" w:rsidRPr="00E34213" w:rsidRDefault="00E54C92" w:rsidP="00E54C92">
      <w:pPr>
        <w:rPr>
          <w:rFonts w:cs="Calibri"/>
          <w:sz w:val="16"/>
          <w:szCs w:val="16"/>
          <w:lang w:val="sq-AL"/>
        </w:rPr>
      </w:pPr>
      <w:r w:rsidRPr="00E34213">
        <w:rPr>
          <w:rFonts w:cs="Calibri"/>
          <w:sz w:val="16"/>
          <w:szCs w:val="16"/>
          <w:lang w:val="sq-AL" w:bidi="sq-AL"/>
        </w:rPr>
        <w:t>Burimi: www.waterconsultant.com</w:t>
      </w:r>
    </w:p>
    <w:p w14:paraId="1548FE7F" w14:textId="1C0414BF" w:rsidR="00E54C92" w:rsidRPr="00E34213" w:rsidRDefault="00E54C92" w:rsidP="00997A6F">
      <w:pPr>
        <w:jc w:val="both"/>
        <w:rPr>
          <w:rFonts w:cs="Calibri"/>
          <w:lang w:val="sq-AL"/>
        </w:rPr>
      </w:pPr>
      <w:r w:rsidRPr="00E34213">
        <w:rPr>
          <w:rFonts w:cs="Calibri"/>
          <w:lang w:val="sq-AL" w:bidi="sq-AL"/>
        </w:rPr>
        <w:t>Limitet precize +/- % të indeksit të prurjeve mjedisore janë specifike për ekosistemin dhe kërkojnë monitorim të detajuar ekologjik për të konfirmuar nivelin e ndjeshmërisë ndaj nxjerrjes së ujit, dhe për rrjedhojë vlerën bazë dhe lakueshmërinë e kurbave rritëse. Avantazhi i kësaj qasjeje është se kurbat e qëndrueshme të prurjes mjedisore (dhe vlerat në çdo pikë të KQP-së) mund të ndërtohen sipas rregullave matematikore.</w:t>
      </w:r>
    </w:p>
    <w:p w14:paraId="2C581E16" w14:textId="77777777" w:rsidR="00E54C92" w:rsidRPr="00E34213" w:rsidRDefault="00E54C92" w:rsidP="00E54C92">
      <w:pPr>
        <w:rPr>
          <w:rFonts w:cs="Calibri"/>
          <w:i/>
          <w:lang w:val="sq-AL"/>
        </w:rPr>
      </w:pPr>
      <w:r w:rsidRPr="00E34213">
        <w:rPr>
          <w:rFonts w:cs="Calibri"/>
          <w:lang w:val="sq-AL" w:bidi="sq-AL"/>
        </w:rPr>
        <w:t>Q</w:t>
      </w:r>
      <w:r w:rsidRPr="00E34213">
        <w:rPr>
          <w:rFonts w:cs="Calibri"/>
          <w:vertAlign w:val="subscript"/>
          <w:lang w:val="sq-AL" w:bidi="sq-AL"/>
        </w:rPr>
        <w:t>(QX)</w:t>
      </w:r>
      <w:r w:rsidRPr="00E34213">
        <w:rPr>
          <w:rFonts w:cs="Calibri"/>
          <w:lang w:val="sq-AL" w:bidi="sq-AL"/>
        </w:rPr>
        <w:t xml:space="preserve"> = Q</w:t>
      </w:r>
      <w:r w:rsidRPr="00E34213">
        <w:rPr>
          <w:rFonts w:cs="Calibri"/>
          <w:vertAlign w:val="subscript"/>
          <w:lang w:val="sq-AL" w:bidi="sq-AL"/>
        </w:rPr>
        <w:t>90</w:t>
      </w:r>
      <w:r w:rsidRPr="00E34213">
        <w:rPr>
          <w:rFonts w:cs="Calibri"/>
          <w:lang w:val="sq-AL" w:bidi="sq-AL"/>
        </w:rPr>
        <w:t xml:space="preserve"> x  </w:t>
      </w:r>
      <w:r w:rsidRPr="00E34213">
        <w:rPr>
          <w:rFonts w:cs="Calibri"/>
          <w:i/>
          <w:sz w:val="26"/>
          <w:szCs w:val="26"/>
          <w:lang w:val="sq-AL" w:bidi="sq-AL"/>
        </w:rPr>
        <w:t>e</w:t>
      </w:r>
      <w:r w:rsidRPr="00E34213">
        <w:rPr>
          <w:rFonts w:cs="Calibri"/>
          <w:i/>
          <w:lang w:val="sq-AL" w:bidi="sq-AL"/>
        </w:rPr>
        <w:t xml:space="preserve"> </w:t>
      </w:r>
      <w:r w:rsidRPr="00E34213">
        <w:rPr>
          <w:rFonts w:cs="Calibri"/>
          <w:i/>
          <w:vertAlign w:val="superscript"/>
          <w:lang w:val="sq-AL" w:bidi="sq-AL"/>
        </w:rPr>
        <w:t>[k x  t]</w:t>
      </w:r>
    </w:p>
    <w:p w14:paraId="4B870490" w14:textId="77777777" w:rsidR="00E54C92" w:rsidRPr="00E34213" w:rsidRDefault="00E54C92" w:rsidP="00E54C92">
      <w:pPr>
        <w:rPr>
          <w:rFonts w:cs="Calibri"/>
          <w:i/>
          <w:sz w:val="18"/>
          <w:lang w:val="sq-AL"/>
        </w:rPr>
      </w:pPr>
      <w:r w:rsidRPr="00E34213">
        <w:rPr>
          <w:rFonts w:cs="Calibri"/>
          <w:i/>
          <w:sz w:val="18"/>
          <w:lang w:val="sq-AL" w:bidi="sq-AL"/>
        </w:rPr>
        <w:t>ku  Q(QX) = vlera e prurjes mjedisore në KQP X; Q90  është vlera e natyralizuar e prurjes bazë nga KQP-ja</w:t>
      </w:r>
    </w:p>
    <w:p w14:paraId="15C6E899" w14:textId="77777777" w:rsidR="00E54C92" w:rsidRPr="00E34213" w:rsidRDefault="00E54C92" w:rsidP="00E54C92">
      <w:pPr>
        <w:rPr>
          <w:rFonts w:cs="Calibri"/>
          <w:lang w:val="sq-AL"/>
        </w:rPr>
      </w:pPr>
      <w:r w:rsidRPr="00E34213">
        <w:rPr>
          <w:rFonts w:cs="Calibri"/>
          <w:i/>
          <w:sz w:val="18"/>
          <w:lang w:val="sq-AL" w:bidi="sq-AL"/>
        </w:rPr>
        <w:t>e = baza e algoritmeve natyrore; k = konstantja e rritjes; t = numri i hapave 5% të KQP-së nga Q</w:t>
      </w:r>
      <w:r w:rsidRPr="00E50B35">
        <w:rPr>
          <w:rFonts w:cs="Calibri"/>
          <w:i/>
          <w:sz w:val="18"/>
          <w:vertAlign w:val="subscript"/>
          <w:lang w:val="sq-AL" w:bidi="sq-AL"/>
        </w:rPr>
        <w:t>90</w:t>
      </w:r>
    </w:p>
    <w:p w14:paraId="46B77224" w14:textId="276478AC" w:rsidR="006C1CE1" w:rsidRPr="00E34213" w:rsidRDefault="006C1CE1" w:rsidP="006C1CE1">
      <w:pPr>
        <w:pStyle w:val="Heading3"/>
        <w:rPr>
          <w:rFonts w:cs="Calibri"/>
          <w:lang w:val="sq-AL"/>
        </w:rPr>
      </w:pPr>
      <w:bookmarkStart w:id="93" w:name="_Toc105762678"/>
      <w:bookmarkStart w:id="94" w:name="_Toc139278891"/>
      <w:r w:rsidRPr="00E34213">
        <w:rPr>
          <w:rFonts w:cs="Calibri"/>
          <w:lang w:val="sq-AL" w:bidi="sq-AL"/>
        </w:rPr>
        <w:t>Kushtet e Referencës për Regjimin e Prurjes</w:t>
      </w:r>
      <w:bookmarkEnd w:id="93"/>
      <w:bookmarkEnd w:id="94"/>
    </w:p>
    <w:p w14:paraId="06A2B7AF" w14:textId="0F1DC4BC" w:rsidR="006C1CE1" w:rsidRPr="00E34213" w:rsidRDefault="006C1CE1" w:rsidP="0008794E">
      <w:pPr>
        <w:jc w:val="both"/>
        <w:rPr>
          <w:rFonts w:cs="Calibri"/>
          <w:lang w:val="sq-AL"/>
        </w:rPr>
      </w:pPr>
      <w:r w:rsidRPr="00E34213">
        <w:rPr>
          <w:rFonts w:cs="Calibri"/>
          <w:lang w:val="sq-AL" w:bidi="sq-AL"/>
        </w:rPr>
        <w:t xml:space="preserve">Metodologjia kryesore që po përdoret aktualisht në kuadrin e PMBU-së në Shqipëri synon që të mundësojë një vlerësim sasior sa më objektiv të ndikimit hidrologjik dhe/ose morfologjik (kur ka të </w:t>
      </w:r>
      <w:r w:rsidRPr="00E34213">
        <w:rPr>
          <w:rFonts w:cs="Calibri"/>
          <w:lang w:val="sq-AL" w:bidi="sq-AL"/>
        </w:rPr>
        <w:lastRenderedPageBreak/>
        <w:t>dhëna), sipas Standardit Teknik Evropian të m</w:t>
      </w:r>
      <w:r w:rsidR="00E50B35">
        <w:rPr>
          <w:rFonts w:cs="Calibri"/>
          <w:lang w:val="sq-AL" w:bidi="sq-AL"/>
        </w:rPr>
        <w:t>irënjohur, por pak të përdorur</w:t>
      </w:r>
      <w:r w:rsidRPr="00E34213">
        <w:rPr>
          <w:rStyle w:val="FootnoteReference"/>
          <w:rFonts w:cs="Calibri"/>
          <w:lang w:val="sq-AL" w:bidi="sq-AL"/>
        </w:rPr>
        <w:footnoteReference w:id="26"/>
      </w:r>
      <w:r w:rsidR="00E50B35">
        <w:rPr>
          <w:rFonts w:cs="Calibri"/>
          <w:lang w:val="sq-AL" w:bidi="sq-AL"/>
        </w:rPr>
        <w:t xml:space="preserve">. </w:t>
      </w:r>
      <w:r w:rsidRPr="00E34213">
        <w:rPr>
          <w:rFonts w:cs="Calibri"/>
          <w:lang w:val="sq-AL" w:bidi="sq-AL"/>
        </w:rPr>
        <w:t xml:space="preserve">Standardi për ndryshimet fizike ofron disa sisteme objektive pikëzimi.     </w:t>
      </w:r>
    </w:p>
    <w:p w14:paraId="1CC528D9" w14:textId="6E5E5256" w:rsidR="006C1CE1" w:rsidRPr="00E34213" w:rsidRDefault="006C1CE1" w:rsidP="0008794E">
      <w:pPr>
        <w:jc w:val="both"/>
        <w:rPr>
          <w:rFonts w:cs="Calibri"/>
          <w:lang w:val="sq-AL"/>
        </w:rPr>
      </w:pPr>
      <w:r w:rsidRPr="00E34213">
        <w:rPr>
          <w:rFonts w:cs="Calibri"/>
          <w:lang w:val="sq-AL" w:bidi="sq-AL"/>
        </w:rPr>
        <w:t xml:space="preserve">Metoda objektive e paraqitur më lart mund të përdoret për çdo lloj ndryshimi të regjimit të prurjes, për shembull nxjerrja e ujit për qëllime bujqësore apo arritjen e pikut hidrik (shtimi i prurjeve) për shkak të aktiviteteve të pakontrolluara hidroenergjetike.  </w:t>
      </w:r>
    </w:p>
    <w:p w14:paraId="276A6722" w14:textId="3F0ED651" w:rsidR="006C1CE1" w:rsidRPr="00E34213" w:rsidRDefault="006C1CE1" w:rsidP="0008794E">
      <w:pPr>
        <w:jc w:val="both"/>
        <w:rPr>
          <w:rFonts w:cs="Calibri"/>
          <w:lang w:val="sq-AL"/>
        </w:rPr>
      </w:pPr>
      <w:r w:rsidRPr="00E34213">
        <w:rPr>
          <w:rFonts w:cs="Calibri"/>
          <w:lang w:val="sq-AL" w:bidi="sq-AL"/>
        </w:rPr>
        <w:t>Standardi EN 15843 (për më shumë informacion referojuni Shtojcës VI për hidromorfologjinë) sugjeron gjithashtu një tipar tjetër jashtëzakonisht të rëndësishëm të statusit sasior: shtimi i prurjeve mbi regjimin natyror mund të jetë po aq i dëmshëm për ekosistemet ujore. Ky aspekt shpërfillet në vlerë</w:t>
      </w:r>
      <w:r w:rsidR="0008794E" w:rsidRPr="00E34213">
        <w:rPr>
          <w:rFonts w:cs="Calibri"/>
          <w:lang w:val="sq-AL" w:bidi="sq-AL"/>
        </w:rPr>
        <w:t xml:space="preserve">simin e statusit në shumë PMBU. </w:t>
      </w:r>
      <w:r w:rsidRPr="00E34213">
        <w:rPr>
          <w:rFonts w:cs="Calibri"/>
          <w:lang w:val="sq-AL" w:bidi="sq-AL"/>
        </w:rPr>
        <w:t>Ky kusht rrjedh veçanërisht nga ndikimet e hidroenergjetikës për shkak të shkarkimeve të papërshtatshme të ujit nga hidrocentralet, kryesisht gjatë periudhave me prurje natyrore të ulëta. Këto shkarkime të ujit mund të jenë shumëfish më të mëdha në magnitudë krahasuar me rrjedhën natyrore, duke shkaktuar dëme të konsiderueshme, dhe shpesh të pakthyeshme në ekos</w:t>
      </w:r>
      <w:r w:rsidR="0008794E" w:rsidRPr="00E34213">
        <w:rPr>
          <w:rFonts w:cs="Calibri"/>
          <w:lang w:val="sq-AL" w:bidi="sq-AL"/>
        </w:rPr>
        <w:t xml:space="preserve">istemet e rrjedhës së poshtme. </w:t>
      </w:r>
      <w:r w:rsidRPr="00E34213">
        <w:rPr>
          <w:rFonts w:cs="Calibri"/>
          <w:lang w:val="sq-AL" w:bidi="sq-AL"/>
        </w:rPr>
        <w:t>Për shembull, një rritje me 100% e prurjes mesatare (pra dyfishi) për vetëm 40% të kohës tregon se trupi ujor ka status të moderuar, pavarësisht statusit të çdo elementi tjetër biologjik ose fiziko-kimik.  Shumë hidrocentrale në Shqipëri, veçanërisht HEC-e me skema derivacioni, e ushtrojnë aktivitetin në këto nivele shkatërruese pa bërë asnjë vlerësim apo pa pasur asnjë rregullore të përshtatshme.</w:t>
      </w:r>
    </w:p>
    <w:p w14:paraId="7E53BACA" w14:textId="45946FDC" w:rsidR="00A75E92" w:rsidRPr="00E34213" w:rsidRDefault="00A75E92" w:rsidP="00A75E92">
      <w:pPr>
        <w:pStyle w:val="Heading3"/>
        <w:rPr>
          <w:rFonts w:cs="Calibri"/>
          <w:lang w:val="sq-AL"/>
        </w:rPr>
      </w:pPr>
      <w:bookmarkStart w:id="95" w:name="_Toc105762679"/>
      <w:bookmarkStart w:id="96" w:name="_Toc139278892"/>
      <w:r w:rsidRPr="00E34213">
        <w:rPr>
          <w:rFonts w:cs="Calibri"/>
          <w:lang w:val="sq-AL" w:bidi="sq-AL"/>
        </w:rPr>
        <w:t>Kushtet e Referencës për TUTM-të dhe TUA-të</w:t>
      </w:r>
      <w:bookmarkEnd w:id="95"/>
      <w:bookmarkEnd w:id="96"/>
    </w:p>
    <w:p w14:paraId="3DF66930" w14:textId="324AE907" w:rsidR="00A75E92" w:rsidRPr="00E34213" w:rsidRDefault="00A75E92" w:rsidP="0008794E">
      <w:pPr>
        <w:jc w:val="both"/>
        <w:rPr>
          <w:rFonts w:cs="Calibri"/>
          <w:lang w:val="sq-AL"/>
        </w:rPr>
      </w:pPr>
      <w:r w:rsidRPr="00E34213">
        <w:rPr>
          <w:rFonts w:cs="Calibri"/>
          <w:lang w:val="sq-AL" w:bidi="sq-AL"/>
        </w:rPr>
        <w:t>Sipas nenit 2(9) të DKU-së, përkufizimi i TUT</w:t>
      </w:r>
      <w:r w:rsidR="00046202">
        <w:rPr>
          <w:rFonts w:cs="Calibri"/>
          <w:lang w:val="sq-AL" w:bidi="sq-AL"/>
        </w:rPr>
        <w:t>M-së ka dy komponentë kryesorë.</w:t>
      </w:r>
      <w:r w:rsidRPr="00E34213">
        <w:rPr>
          <w:rFonts w:cs="Calibri"/>
          <w:lang w:val="sq-AL" w:bidi="sq-AL"/>
        </w:rPr>
        <w:t xml:space="preserve"> Që të klasifikohet si TUTM, një trup ujor duhet : (i) të ketë ndryshuar fizikisht për shkak të veprimtarisë njerëzore (ii) të ketë ndryshuar në mënyrë të konsiderueshme në karakter. Trupi ujor mund të klasifikohet si tepër i modifikuar vetëm nëse i është nënshtruar procedurës së përcaktimit që përfshin të dy testet e parashikuara në </w:t>
      </w:r>
      <w:r w:rsidR="000D131C" w:rsidRPr="00E34213">
        <w:rPr>
          <w:rFonts w:cs="Calibri"/>
          <w:lang w:val="sq-AL" w:bidi="sq-AL"/>
        </w:rPr>
        <w:t xml:space="preserve">nenin 4(3)(a) &amp; (b) të DKU-së. </w:t>
      </w:r>
      <w:r w:rsidRPr="00E34213">
        <w:rPr>
          <w:rFonts w:cs="Calibri"/>
          <w:lang w:val="sq-AL" w:bidi="sq-AL"/>
        </w:rPr>
        <w:t xml:space="preserve">Testet janë krijuar në mënyrë të tillë që </w:t>
      </w:r>
      <w:r w:rsidR="00CF487C">
        <w:rPr>
          <w:rFonts w:cs="Calibri"/>
          <w:lang w:val="sq-AL" w:bidi="sq-AL"/>
        </w:rPr>
        <w:t>të</w:t>
      </w:r>
      <w:r w:rsidRPr="00E34213">
        <w:rPr>
          <w:rFonts w:cs="Calibri"/>
          <w:lang w:val="sq-AL" w:bidi="sq-AL"/>
        </w:rPr>
        <w:t xml:space="preserve"> sigurohet se një trup ujor shpallet si TUTM vetëm kur nuk ekziston më asnjë mundësi e arsyeshme që të arrihet statusi i mirë për atë trup ujor, dhe si rrjedhojë duhet të j</w:t>
      </w:r>
      <w:r w:rsidR="00792ECD" w:rsidRPr="00E34213">
        <w:rPr>
          <w:rFonts w:cs="Calibri"/>
          <w:lang w:val="sq-AL" w:bidi="sq-AL"/>
        </w:rPr>
        <w:t>enë specifik për trupin ujor. S</w:t>
      </w:r>
      <w:r w:rsidRPr="00E34213">
        <w:rPr>
          <w:rFonts w:cs="Calibri"/>
          <w:lang w:val="sq-AL" w:bidi="sq-AL"/>
        </w:rPr>
        <w:t xml:space="preserve">hpallja dhe arsyet e shpalljes duhen përmendur në mënyrë specifike në PMBU.  </w:t>
      </w:r>
    </w:p>
    <w:p w14:paraId="312E2E41" w14:textId="7DE24328" w:rsidR="00A75E92" w:rsidRPr="00E34213" w:rsidRDefault="00446842" w:rsidP="0008794E">
      <w:pPr>
        <w:jc w:val="both"/>
        <w:rPr>
          <w:rFonts w:cs="Calibri"/>
          <w:lang w:val="sq-AL"/>
        </w:rPr>
      </w:pPr>
      <w:r w:rsidRPr="00E34213">
        <w:rPr>
          <w:rFonts w:cs="Calibri"/>
          <w:lang w:val="sq-AL" w:bidi="sq-AL"/>
        </w:rPr>
        <w:t>Për sa i përket trupave ujorë natyrorë, objektivat mjedisore për TUTM-të dhe TUA-të përcaktohen në varësi të një kushti referencë, që është potenciali ekologjik maksimal (PEM) i trupit ujor.  PEM-ja është gjendja kur statusi biologjik reflekton, sa më shumë që të jetë e mundur, statusin më të afërt dhe të krahasueshëm të trupit ujor sipërfaqësor, duke marrë parasysh karakteristikat</w:t>
      </w:r>
      <w:r w:rsidR="000D131C" w:rsidRPr="00E34213">
        <w:rPr>
          <w:rFonts w:cs="Calibri"/>
          <w:lang w:val="sq-AL" w:bidi="sq-AL"/>
        </w:rPr>
        <w:t xml:space="preserve"> e modifikuara të trupit ujor. </w:t>
      </w:r>
      <w:r w:rsidRPr="00E34213">
        <w:rPr>
          <w:rFonts w:cs="Calibri"/>
          <w:lang w:val="sq-AL" w:bidi="sq-AL"/>
        </w:rPr>
        <w:t xml:space="preserve">Për sa i përket statusit biologjik, </w:t>
      </w:r>
      <w:r w:rsidR="005513F7" w:rsidRPr="00E34213">
        <w:rPr>
          <w:rFonts w:cs="Calibri"/>
          <w:lang w:val="sq-AL" w:bidi="sq-AL"/>
        </w:rPr>
        <w:t>Potenciali i Mirë Ekologjik (PME) lejon vetëm</w:t>
      </w:r>
      <w:r w:rsidRPr="00E34213">
        <w:rPr>
          <w:rFonts w:cs="Calibri"/>
          <w:lang w:val="sq-AL" w:bidi="sq-AL"/>
        </w:rPr>
        <w:t xml:space="preserve"> “pak ndryshime” nga PEM-ja.</w:t>
      </w:r>
    </w:p>
    <w:p w14:paraId="74CAE9A3" w14:textId="6BCBDE2C" w:rsidR="00A75E92" w:rsidRPr="00E34213" w:rsidRDefault="00A75E92" w:rsidP="0008794E">
      <w:pPr>
        <w:jc w:val="both"/>
        <w:rPr>
          <w:rFonts w:cs="Calibri"/>
          <w:lang w:val="sq-AL" w:bidi="sq-AL"/>
        </w:rPr>
      </w:pPr>
      <w:r w:rsidRPr="00E34213">
        <w:rPr>
          <w:rFonts w:cs="Calibri"/>
          <w:lang w:val="sq-AL" w:bidi="sq-AL"/>
        </w:rPr>
        <w:t xml:space="preserve">Pas shpalljes si TUTM ose TUA, objektivat mjedisore janë “potenciali i mirë ekologjik” </w:t>
      </w:r>
      <w:r w:rsidR="00B325D8" w:rsidRPr="00E34213">
        <w:rPr>
          <w:rFonts w:cs="Calibri"/>
          <w:lang w:val="sq-AL" w:bidi="sq-AL"/>
        </w:rPr>
        <w:t>(PME) dhe statusi i mirë kimik.</w:t>
      </w:r>
      <w:r w:rsidRPr="00E34213">
        <w:rPr>
          <w:rFonts w:cs="Calibri"/>
          <w:lang w:val="sq-AL" w:bidi="sq-AL"/>
        </w:rPr>
        <w:t xml:space="preserve"> PME-ja është objektiv më pak shtrëngues se SME-ja pasi lejon ndikime ekologjike që vijnë për shkak të ndryshimeve fizike që janë të nevojshme për të mbështetur një përdorim të caktuar si p.sh mbrojtjen nga </w:t>
      </w:r>
      <w:r w:rsidR="00B325D8" w:rsidRPr="00E34213">
        <w:rPr>
          <w:rFonts w:cs="Calibri"/>
          <w:lang w:val="sq-AL" w:bidi="sq-AL"/>
        </w:rPr>
        <w:t xml:space="preserve">përmbytjet, hidroenergjetikën. </w:t>
      </w:r>
    </w:p>
    <w:p w14:paraId="3734D6FC" w14:textId="14446C08" w:rsidR="00D661F8" w:rsidRPr="00E34213" w:rsidRDefault="00650F33" w:rsidP="00D661F8">
      <w:pPr>
        <w:pStyle w:val="Heading3"/>
        <w:rPr>
          <w:rFonts w:cs="Calibri"/>
          <w:lang w:val="sq-AL"/>
        </w:rPr>
      </w:pPr>
      <w:bookmarkStart w:id="97" w:name="_Toc105762680"/>
      <w:bookmarkStart w:id="98" w:name="_Toc139278893"/>
      <w:r w:rsidRPr="00E34213">
        <w:rPr>
          <w:rFonts w:cs="Calibri"/>
          <w:lang w:val="sq-AL" w:bidi="sq-AL"/>
        </w:rPr>
        <w:t>Ndikimet Hidromorfologjike të Hidrocentraleve dhe Shpallja e TUTM-së</w:t>
      </w:r>
      <w:bookmarkEnd w:id="97"/>
      <w:bookmarkEnd w:id="98"/>
    </w:p>
    <w:p w14:paraId="6D46242D" w14:textId="5EFC6D28" w:rsidR="00092035" w:rsidRPr="00E34213" w:rsidRDefault="00092035" w:rsidP="000D131C">
      <w:pPr>
        <w:jc w:val="both"/>
        <w:rPr>
          <w:rFonts w:cs="Calibri"/>
          <w:lang w:val="sq-AL"/>
        </w:rPr>
      </w:pPr>
      <w:r w:rsidRPr="00E34213">
        <w:rPr>
          <w:rFonts w:cs="Calibri"/>
          <w:lang w:val="sq-AL" w:bidi="sq-AL"/>
        </w:rPr>
        <w:t>Shtimi i hidrocentraleve të vegjël në vend, mungesa e vlerësimit të përshtatshëm të ndikimit mjedisor, kriteret e papërshtatshme të lejeve, dëmet ndaj ekosistemit dhe prishja e regjimit të prurjeve janë konsider</w:t>
      </w:r>
      <w:r w:rsidR="00CF487C">
        <w:rPr>
          <w:rFonts w:cs="Calibri"/>
          <w:lang w:val="sq-AL" w:bidi="sq-AL"/>
        </w:rPr>
        <w:t>uar si shqetësime ndërkombëtare</w:t>
      </w:r>
      <w:r w:rsidRPr="00E34213">
        <w:rPr>
          <w:rStyle w:val="FootnoteReference"/>
          <w:rFonts w:cs="Calibri"/>
          <w:b w:val="0"/>
          <w:lang w:val="sq-AL" w:bidi="sq-AL"/>
        </w:rPr>
        <w:footnoteReference w:id="27"/>
      </w:r>
      <w:r w:rsidR="00CF487C" w:rsidRPr="00CF487C">
        <w:rPr>
          <w:rFonts w:cs="Calibri"/>
          <w:vertAlign w:val="superscript"/>
          <w:lang w:val="sq-AL" w:bidi="sq-AL"/>
        </w:rPr>
        <w:t>,</w:t>
      </w:r>
      <w:r w:rsidR="00404FAA" w:rsidRPr="00E34213">
        <w:rPr>
          <w:rStyle w:val="FootnoteReference"/>
          <w:rFonts w:cs="Calibri"/>
          <w:b w:val="0"/>
          <w:lang w:val="sq-AL" w:bidi="sq-AL"/>
        </w:rPr>
        <w:footnoteReference w:id="28"/>
      </w:r>
      <w:r w:rsidR="00CF487C" w:rsidRPr="00CF487C">
        <w:rPr>
          <w:rFonts w:cs="Calibri"/>
          <w:lang w:val="sq-AL" w:bidi="sq-AL"/>
        </w:rPr>
        <w:t>.</w:t>
      </w:r>
      <w:r w:rsidRPr="00E34213">
        <w:rPr>
          <w:rFonts w:cs="Calibri"/>
          <w:b/>
          <w:lang w:val="sq-AL" w:bidi="sq-AL"/>
        </w:rPr>
        <w:t xml:space="preserve"> </w:t>
      </w:r>
    </w:p>
    <w:p w14:paraId="6221F7FE" w14:textId="49AF6002" w:rsidR="00991F1C" w:rsidRPr="00E34213" w:rsidRDefault="00991F1C" w:rsidP="000D131C">
      <w:pPr>
        <w:jc w:val="both"/>
        <w:rPr>
          <w:rFonts w:cs="Calibri"/>
          <w:lang w:val="sq-AL"/>
        </w:rPr>
      </w:pPr>
      <w:r w:rsidRPr="00E34213">
        <w:rPr>
          <w:rFonts w:cs="Calibri"/>
          <w:lang w:val="sq-AL" w:bidi="sq-AL"/>
        </w:rPr>
        <w:t>Përcaktimi objektiv i shkallës së ndikimit të mundshëm hidromorfologjik nga HEC-et lidhet ngushtësisht me statusin e trupave ujorë. Gjendja hidromorfologjike e trupit ujor është pjesë përbërëse e st</w:t>
      </w:r>
      <w:r w:rsidR="000D131C" w:rsidRPr="00E34213">
        <w:rPr>
          <w:rFonts w:cs="Calibri"/>
          <w:lang w:val="sq-AL" w:bidi="sq-AL"/>
        </w:rPr>
        <w:t xml:space="preserve">atusit të tij të përgjithshëm. </w:t>
      </w:r>
      <w:r w:rsidRPr="00E34213">
        <w:rPr>
          <w:rFonts w:cs="Calibri"/>
          <w:lang w:val="sq-AL" w:bidi="sq-AL"/>
        </w:rPr>
        <w:t>Siç u konfirmua nga Udhëzimi 31 i CIS-it</w:t>
      </w:r>
      <w:r w:rsidR="00C27AD8" w:rsidRPr="00E34213">
        <w:rPr>
          <w:rStyle w:val="FootnoteReference"/>
          <w:rFonts w:cs="Calibri"/>
          <w:lang w:val="sq-AL" w:bidi="sq-AL"/>
        </w:rPr>
        <w:footnoteReference w:id="29"/>
      </w:r>
      <w:r w:rsidRPr="00E34213">
        <w:rPr>
          <w:rFonts w:cs="Calibri"/>
          <w:lang w:val="sq-AL" w:bidi="sq-AL"/>
        </w:rPr>
        <w:t>, regjimi i prurjes ka efekt kontrollues të jashtëzakonshëm në shëndetin e ekosistemit, dhe si rrjedhojë në statusin e trupit ujor.</w:t>
      </w:r>
    </w:p>
    <w:p w14:paraId="13CF9FE0" w14:textId="7C85EF67" w:rsidR="001E6F60" w:rsidRPr="00E34213" w:rsidRDefault="008F0869" w:rsidP="000D131C">
      <w:pPr>
        <w:jc w:val="both"/>
        <w:rPr>
          <w:rFonts w:cs="Calibri"/>
          <w:lang w:val="sq-AL"/>
        </w:rPr>
      </w:pPr>
      <w:r w:rsidRPr="00E34213">
        <w:rPr>
          <w:rFonts w:cs="Calibri"/>
          <w:lang w:val="sq-AL" w:bidi="sq-AL"/>
        </w:rPr>
        <w:t>Veprimtaria e hidrocentralit ka ndikim të madh pasi, shumë shpesh, regjimi i prurjes së rrjedhës së poshtme prishet tërësisht ose për shkak të magnitudës së nxjerrjes së ujit që lidhet me prurjen mesatare në pikën e marrjes së ujit, dhe/ose për shkak të kohë</w:t>
      </w:r>
      <w:r w:rsidR="004B0AFC" w:rsidRPr="00E34213">
        <w:rPr>
          <w:rFonts w:cs="Calibri"/>
          <w:lang w:val="sq-AL" w:bidi="sq-AL"/>
        </w:rPr>
        <w:t xml:space="preserve">zgjatjes në kohë të nxjerrjes. </w:t>
      </w:r>
      <w:r w:rsidRPr="00E34213">
        <w:rPr>
          <w:rFonts w:cs="Calibri"/>
          <w:lang w:val="sq-AL" w:bidi="sq-AL"/>
        </w:rPr>
        <w:t xml:space="preserve">Kjo prishje e regjimit të prurjes i bashkëngjitet ndikimeve kryesisht morfologjike (fizike) që parashikohen në </w:t>
      </w:r>
      <w:r w:rsidRPr="00E34213">
        <w:rPr>
          <w:rFonts w:cs="Calibri"/>
          <w:lang w:val="sq-AL" w:bidi="sq-AL"/>
        </w:rPr>
        <w:lastRenderedPageBreak/>
        <w:t>Dokumentin Udhëzues 4 të CIS-it të BE-së. Prandaj, është e nevojshme të kryhet një test objektiv për të përcaktuar nivelin e ndikimit të hidrocentralit, brenda kontekstit të shpalljeve të Trupave Ujorë Tepër të Modifikuar (TUTM).</w:t>
      </w:r>
    </w:p>
    <w:p w14:paraId="456FFA25" w14:textId="7226550C" w:rsidR="001E6F60" w:rsidRPr="00E34213" w:rsidRDefault="008F0869" w:rsidP="000D131C">
      <w:pPr>
        <w:jc w:val="both"/>
        <w:rPr>
          <w:rFonts w:cs="Calibri"/>
          <w:lang w:val="sq-AL"/>
        </w:rPr>
      </w:pPr>
      <w:r w:rsidRPr="00E34213">
        <w:rPr>
          <w:rFonts w:cs="Calibri"/>
          <w:lang w:val="sq-AL" w:bidi="sq-AL"/>
        </w:rPr>
        <w:t xml:space="preserve">Ndërtimi i kapërdredhësve, pritave apo digave të mëdha duket se ka ndikim të konsiderueshëm fizik te trupi ujor, duke prishur plotësisht vazhdimësinë gjatësore dhe integritetin e ekosistemit.  Ambivalenca në Dokumentin Udhëzues 4 </w:t>
      </w:r>
      <w:r w:rsidR="001E6F60" w:rsidRPr="00E34213">
        <w:rPr>
          <w:rStyle w:val="FootnoteReference"/>
          <w:rFonts w:cs="Calibri"/>
          <w:lang w:val="sq-AL" w:bidi="sq-AL"/>
        </w:rPr>
        <w:footnoteReference w:id="30"/>
      </w:r>
      <w:r w:rsidR="00CF487C">
        <w:rPr>
          <w:rFonts w:cs="Calibri"/>
          <w:lang w:val="sq-AL" w:bidi="sq-AL"/>
        </w:rPr>
        <w:t xml:space="preserve"> </w:t>
      </w:r>
      <w:r w:rsidRPr="00E34213">
        <w:rPr>
          <w:rFonts w:cs="Calibri"/>
          <w:lang w:val="sq-AL" w:bidi="sq-AL"/>
        </w:rPr>
        <w:t xml:space="preserve">(2003) të CIS-it të BE-së lidhur me faktin nëse ndryshimi i prurjes përbën ndryshim thelbësor në karakter apo jo (3.1.1 - Në rastet e ndryshimeve thelbësore të përkohshme ose të ndërprera në kohë, nuk mund të thuhet se trupi ujor ka pësuar ndryshime thelbësore në karakter) është dukshëm e pasaktë dhe është trajtuar në Dokumentin Udhëzues 31 (2016) të BE-së.  </w:t>
      </w:r>
    </w:p>
    <w:p w14:paraId="6E684D17" w14:textId="1BB19043" w:rsidR="00771D0D" w:rsidRPr="00E34213" w:rsidRDefault="005B2B81" w:rsidP="000D131C">
      <w:pPr>
        <w:jc w:val="both"/>
        <w:rPr>
          <w:rFonts w:cs="Calibri"/>
          <w:lang w:val="sq-AL"/>
        </w:rPr>
      </w:pPr>
      <w:r w:rsidRPr="00E34213">
        <w:rPr>
          <w:rFonts w:cs="Calibri"/>
          <w:lang w:val="sq-AL" w:bidi="sq-AL"/>
        </w:rPr>
        <w:t>Siç dihet edhe nga të gjithë inxhinierët e hidrocentraleve (dhe siç dokumentohet në EN 15843),</w:t>
      </w:r>
      <w:r w:rsidR="00663DA7" w:rsidRPr="00E34213">
        <w:rPr>
          <w:rFonts w:cs="Calibri"/>
          <w:lang w:val="sq-AL" w:bidi="sq-AL"/>
        </w:rPr>
        <w:t xml:space="preserve"> ndryshimet e vazhdueshme në regjimin e prurjes mund të kenë ndikim katastrofik n</w:t>
      </w:r>
      <w:r w:rsidR="00CF487C">
        <w:rPr>
          <w:rFonts w:cs="Calibri"/>
          <w:lang w:val="sq-AL" w:bidi="sq-AL"/>
        </w:rPr>
        <w:t>ë qëndrueshmërinë e ekosistemit</w:t>
      </w:r>
      <w:r w:rsidR="0098719C" w:rsidRPr="00E34213">
        <w:rPr>
          <w:rStyle w:val="FootnoteReference"/>
          <w:rFonts w:cs="Calibri"/>
          <w:lang w:val="sq-AL" w:bidi="sq-AL"/>
        </w:rPr>
        <w:footnoteReference w:id="31"/>
      </w:r>
      <w:r w:rsidR="00CF487C">
        <w:rPr>
          <w:rFonts w:cs="Calibri"/>
          <w:lang w:val="sq-AL" w:bidi="sq-AL"/>
        </w:rPr>
        <w:t>.</w:t>
      </w:r>
      <w:r w:rsidR="00663DA7" w:rsidRPr="00E34213">
        <w:rPr>
          <w:rFonts w:cs="Calibri"/>
          <w:lang w:val="sq-AL" w:bidi="sq-AL"/>
        </w:rPr>
        <w:t xml:space="preserve">  Devijimi me 75%+ i rrjedhës së lumit gjatë periudhave tejet të thata është tipike për shumë HEC-e në Shqipëri, njësoj si tendenca për të ndërtuar sisteme me derivacion që krijojnë një ndryshim të rrjedhës natyrore në trupin ujor për segmente në disa raste prej shumë kilometrash. Zakonisht, në këto segmente nuk kalon asnjë rrjedhë lumi gjatë muajve me prurje të pakta. </w:t>
      </w:r>
    </w:p>
    <w:p w14:paraId="29F6CFE1" w14:textId="35D595E6" w:rsidR="007638B9" w:rsidRPr="00E34213" w:rsidRDefault="008F0869" w:rsidP="000D131C">
      <w:pPr>
        <w:jc w:val="both"/>
        <w:rPr>
          <w:rFonts w:cs="Calibri"/>
          <w:lang w:val="sq-AL"/>
        </w:rPr>
      </w:pPr>
      <w:r w:rsidRPr="00E34213">
        <w:rPr>
          <w:rFonts w:cs="Calibri"/>
          <w:lang w:val="sq-AL" w:bidi="sq-AL"/>
        </w:rPr>
        <w:t>Zakonisht, arritja e pikut hidrik nga shkarkimet e ujit përmes turbinave i rrit prurjet e lumit në magnitudë shumë herë më të madhe nga sa pritet normalisht, duke dëmtuar elementet e cilësisë biologjike, kryesisht pes</w:t>
      </w:r>
      <w:r w:rsidR="005B2B81" w:rsidRPr="00E34213">
        <w:rPr>
          <w:rFonts w:cs="Calibri"/>
          <w:lang w:val="sq-AL" w:bidi="sq-AL"/>
        </w:rPr>
        <w:t xml:space="preserve">hqit dhe makro jovertebrorët. </w:t>
      </w:r>
      <w:r w:rsidRPr="00E34213">
        <w:rPr>
          <w:rFonts w:cs="Calibri"/>
          <w:lang w:val="sq-AL" w:bidi="sq-AL"/>
        </w:rPr>
        <w:t xml:space="preserve">Kështu, statusi i pamjaftueshëm i trupit ujor (për shkak të prurjeve të shumta ose të pakta, në varësi të veprimtarisë së HEC-it) shtrihet në të gjithë gjatësinë e trupit ujor. </w:t>
      </w:r>
    </w:p>
    <w:p w14:paraId="3543FC84" w14:textId="30604F8A" w:rsidR="00DF5B29" w:rsidRPr="00E34213" w:rsidRDefault="00DF5B29" w:rsidP="000D131C">
      <w:pPr>
        <w:jc w:val="both"/>
        <w:rPr>
          <w:rFonts w:cs="Calibri"/>
          <w:lang w:val="sq-AL"/>
        </w:rPr>
      </w:pPr>
      <w:r w:rsidRPr="00E34213">
        <w:rPr>
          <w:rFonts w:cs="Calibri"/>
          <w:lang w:val="sq-AL" w:bidi="sq-AL"/>
        </w:rPr>
        <w:t xml:space="preserve">Për shumicën e HEC-eve në Shqipëri, mungesa e vazhdimësisë gjatësore, prurja mjedisore e ndërprerë në kohë në nivele zero, dhe magnituda dhe kohëzgjatja e dëmtimit të regjimit të prurjes nënkuptojnë se edhe Potenciali i Mirë Ekologjik (PME) (statusi i synuar për TUTM-të) ka gjasa që të mos arrihet asnjëherë nga shumë hidrocentrale, pasi subjektet duhet të përmbushin disa objektiva të detyrueshme me ligj për prodhimin e energjisë elektrike të përcaktuara nga Ministria e Infrastrukturës dhe Energjisë dhe periudha (fikse) e koncesionit zakonisht është 20-30 vjet. Regjimet e prurjes mjedisore në rrjedhën e poshtme të HEC-eve rrallë herë janë përcaktuar ose monitoruar siç duhet nga autoritetet kompetente.  </w:t>
      </w:r>
    </w:p>
    <w:p w14:paraId="1C71AEBE" w14:textId="57C7A1F6" w:rsidR="00DF5B29" w:rsidRPr="00E34213" w:rsidRDefault="00DF5B29" w:rsidP="000D131C">
      <w:pPr>
        <w:jc w:val="both"/>
        <w:rPr>
          <w:rFonts w:cs="Calibri"/>
          <w:lang w:val="sq-AL"/>
        </w:rPr>
      </w:pPr>
      <w:r w:rsidRPr="00E34213">
        <w:rPr>
          <w:rFonts w:cs="Calibri"/>
          <w:lang w:val="sq-AL" w:bidi="sq-AL"/>
        </w:rPr>
        <w:t>Për rrjedhojë, shumë HEC-e në Shqipëri mund të ishin zbatuar në një mënyrë më të qëndrueshme ekologjike (dhe për pasojë nuk do të ishin subjekt i testit në nenin 4(3)(a) &amp; (b)) po të ishte përfshirë vlerësimi dhe zbutja e ndikimeve hidromorfologjike që në fazën e projektimit.</w:t>
      </w:r>
    </w:p>
    <w:p w14:paraId="714E5BE1" w14:textId="4AE43E69" w:rsidR="008E021C" w:rsidRPr="00E34213" w:rsidRDefault="008E021C" w:rsidP="000D131C">
      <w:pPr>
        <w:jc w:val="both"/>
        <w:rPr>
          <w:rFonts w:cs="Calibri"/>
          <w:lang w:val="sq-AL"/>
        </w:rPr>
      </w:pPr>
      <w:r w:rsidRPr="00E34213">
        <w:rPr>
          <w:rFonts w:cs="Calibri"/>
          <w:lang w:val="sq-AL" w:bidi="sq-AL"/>
        </w:rPr>
        <w:t xml:space="preserve">Seksioni 10.6 paraqet një përmbledhje objektive të ndikimeve të mundshme hidromorfologjike dhe statusin e trupave ujorë të prekur nga HEC-i brenda basenit ujor.  Në të ardhmen mund të përdoret po e njëjta metodologji, bazuar te përcaktimi i statusit të modifikuar përmes EN 15843, për të përcaktuar regjime operacionale mjedisore më të qëndrueshme për HEC-et ekzistuese dhe të ardhshme. </w:t>
      </w:r>
    </w:p>
    <w:p w14:paraId="2B421F6E" w14:textId="401F6533" w:rsidR="00AB6386" w:rsidRPr="00E34213" w:rsidRDefault="00AB6386" w:rsidP="000D131C">
      <w:pPr>
        <w:jc w:val="both"/>
        <w:rPr>
          <w:rFonts w:cs="Calibri"/>
          <w:lang w:val="sq-AL"/>
        </w:rPr>
      </w:pPr>
      <w:r w:rsidRPr="00E34213">
        <w:rPr>
          <w:rFonts w:cs="Calibri"/>
          <w:lang w:val="sq-AL" w:bidi="sq-AL"/>
        </w:rPr>
        <w:t>Gjatësia e zonës me shfrytëzim me skema derivacioni të HEC-eve është faktor kri</w:t>
      </w:r>
      <w:r w:rsidR="005B2B81" w:rsidRPr="00E34213">
        <w:rPr>
          <w:rFonts w:cs="Calibri"/>
          <w:lang w:val="sq-AL" w:bidi="sq-AL"/>
        </w:rPr>
        <w:t xml:space="preserve">tik për ndikimet në ekosistem. </w:t>
      </w:r>
      <w:r w:rsidRPr="00E34213">
        <w:rPr>
          <w:rFonts w:cs="Calibri"/>
          <w:lang w:val="sq-AL" w:bidi="sq-AL"/>
        </w:rPr>
        <w:t>Piku i shfrytëzimit përkufizohet si gjatësia e trupit ujor që shtrihet midis pikës së nxjerrjes së ujit dhe pikës së shkarkimit të prurjes (</w:t>
      </w:r>
      <w:r w:rsidR="000D131C" w:rsidRPr="00E34213">
        <w:rPr>
          <w:rFonts w:cs="Calibri"/>
          <w:lang w:val="sq-AL" w:bidi="sq-AL"/>
        </w:rPr>
        <w:t>Figura 3-2</w:t>
      </w:r>
      <w:r w:rsidRPr="00E34213">
        <w:rPr>
          <w:rFonts w:cs="Calibri"/>
          <w:lang w:val="sq-AL" w:bidi="sq-AL"/>
        </w:rPr>
        <w:t>)</w:t>
      </w:r>
      <w:r w:rsidR="00334225">
        <w:rPr>
          <w:rFonts w:cs="Calibri"/>
          <w:lang w:val="sq-AL" w:bidi="sq-AL"/>
        </w:rPr>
        <w:t>.</w:t>
      </w:r>
      <w:r w:rsidRPr="00E34213">
        <w:rPr>
          <w:rFonts w:cs="Calibri"/>
          <w:lang w:val="sq-AL" w:bidi="sq-AL"/>
        </w:rPr>
        <w:t xml:space="preserve"> Zona e pikut të shfrytëzimit ka prirjen të jetë e madhe kur operatori i hidrocentralit kërkon të maksimizojë fuqinë hidrike (H) që vepron në turbinë, duke maksimizuar kështu pr</w:t>
      </w:r>
      <w:r w:rsidR="000D131C" w:rsidRPr="00E34213">
        <w:rPr>
          <w:rFonts w:cs="Calibri"/>
          <w:lang w:val="sq-AL" w:bidi="sq-AL"/>
        </w:rPr>
        <w:t xml:space="preserve">odhimin e energjisë elektrike. </w:t>
      </w:r>
      <w:r w:rsidRPr="00E34213">
        <w:rPr>
          <w:rFonts w:cs="Calibri"/>
          <w:lang w:val="sq-AL" w:bidi="sq-AL"/>
        </w:rPr>
        <w:t>Nëse sistemi i HEC-it është me skemë derivacioni, atëherë maksimizimi i fuqisë do të thotë se piku i shfrytëzimit është shumë i madh, gjë që është më se e zakonshme për HEC-et në Shqipëri.</w:t>
      </w:r>
    </w:p>
    <w:p w14:paraId="49A84287" w14:textId="35F425C9" w:rsidR="00AB6386" w:rsidRPr="00E34213" w:rsidRDefault="00AB6386" w:rsidP="000D131C">
      <w:pPr>
        <w:jc w:val="both"/>
        <w:rPr>
          <w:rFonts w:cs="Calibri"/>
          <w:lang w:val="sq-AL"/>
        </w:rPr>
      </w:pPr>
      <w:r w:rsidRPr="00E34213">
        <w:rPr>
          <w:rFonts w:cs="Calibri"/>
          <w:lang w:val="sq-AL" w:bidi="sq-AL"/>
        </w:rPr>
        <w:t>Statusi hidromorfologjik i pamjaftueshëm do të gjejë zbatim për të gjithë gjatësinë e pikut të shfrytëzimit, ndonëse mbi bazën</w:t>
      </w:r>
      <w:r w:rsidR="000D131C" w:rsidRPr="00E34213">
        <w:rPr>
          <w:rFonts w:cs="Calibri"/>
          <w:lang w:val="sq-AL" w:bidi="sq-AL"/>
        </w:rPr>
        <w:t xml:space="preserve"> e një ekuilibri të reduktuar. </w:t>
      </w:r>
      <w:r w:rsidRPr="00E34213">
        <w:rPr>
          <w:rFonts w:cs="Calibri"/>
          <w:lang w:val="sq-AL" w:bidi="sq-AL"/>
        </w:rPr>
        <w:t xml:space="preserve">Në pikën e shkarkimit të hidrocentralit, prurja e lumit rikthehet, dhe për sistemet me tubacione, rivendoset ekuilibri.  </w:t>
      </w:r>
    </w:p>
    <w:p w14:paraId="18C0BA77" w14:textId="1E91B2A3" w:rsidR="00771D0D" w:rsidRPr="00E34213" w:rsidRDefault="00AB6386" w:rsidP="000D131C">
      <w:pPr>
        <w:jc w:val="both"/>
        <w:rPr>
          <w:rFonts w:cs="Calibri"/>
          <w:lang w:val="sq-AL"/>
        </w:rPr>
      </w:pPr>
      <w:r w:rsidRPr="00E34213">
        <w:rPr>
          <w:rFonts w:cs="Calibri"/>
          <w:lang w:val="sq-AL" w:bidi="sq-AL"/>
        </w:rPr>
        <w:t>Megjithatë, në rastin e projektimit më të keq dig</w:t>
      </w:r>
      <w:r w:rsidR="005B2B81" w:rsidRPr="00E34213">
        <w:rPr>
          <w:rFonts w:cs="Calibri"/>
          <w:lang w:val="sq-AL" w:bidi="sq-AL"/>
        </w:rPr>
        <w:t xml:space="preserve">ë e madhe + sistem HEC-i </w:t>
      </w:r>
      <w:r w:rsidRPr="00E34213">
        <w:rPr>
          <w:rFonts w:cs="Calibri"/>
          <w:lang w:val="sq-AL" w:bidi="sq-AL"/>
        </w:rPr>
        <w:t xml:space="preserve">me skemë derivacioni (pra HEC jo në digë), në pikën e shkarkimit (ku turbina vepron kryesisht në funksion të depozitimit dhe jo të rrjedhjes së lumit), dëmtimi i regjimit ujor mund të vijojë për një distancë të konsiderueshme në rrjedhën e poshtme, ku turbinat shkarkojnë shumë më tepër se rrjedha natyrore e pritshme, shkalla e </w:t>
      </w:r>
      <w:r w:rsidRPr="00E34213">
        <w:rPr>
          <w:rFonts w:cs="Calibri"/>
          <w:lang w:val="sq-AL" w:bidi="sq-AL"/>
        </w:rPr>
        <w:lastRenderedPageBreak/>
        <w:t xml:space="preserve">ndikimit të së cilës varet nga hidrologjia në rrjedhën e poshtme.   Këto shembuj janë shumë të përhapur në Shqipëri.  </w:t>
      </w:r>
    </w:p>
    <w:p w14:paraId="2137540B" w14:textId="50DD067A" w:rsidR="0053231F" w:rsidRPr="00E34213" w:rsidRDefault="003B19CE" w:rsidP="000D131C">
      <w:pPr>
        <w:jc w:val="both"/>
        <w:rPr>
          <w:rFonts w:cs="Calibri"/>
          <w:lang w:val="sq-AL"/>
        </w:rPr>
      </w:pPr>
      <w:r w:rsidRPr="00E34213">
        <w:rPr>
          <w:rFonts w:cs="Calibri"/>
          <w:lang w:val="sq-AL" w:bidi="sq-AL"/>
        </w:rPr>
        <w:t>Prandaj, një sistem HEC-i me skemë derivacioni me një depozitë të vetme të madhe mund të ndikojë në mënyrë të konsiderueshme një distancë prej 20</w:t>
      </w:r>
      <w:r w:rsidR="005F3A29">
        <w:rPr>
          <w:rFonts w:cs="Calibri"/>
          <w:lang w:val="sq-AL" w:bidi="sq-AL"/>
        </w:rPr>
        <w:t xml:space="preserve"> </w:t>
      </w:r>
      <w:r w:rsidRPr="00E34213">
        <w:rPr>
          <w:rFonts w:cs="Calibri"/>
          <w:lang w:val="sq-AL" w:bidi="sq-AL"/>
        </w:rPr>
        <w:t>km+ të një trupi ujor, duke e pakësuar prurjen në rrjedhat e sipërme, dhe duke e kompensuar në rrjedhat e poshtme, si dhe duke prishur ndjeshëm, për të mos thënë shkatërruar plotësisht, ekosistemin ujor.</w:t>
      </w:r>
    </w:p>
    <w:p w14:paraId="629FF11A" w14:textId="0CBB570B" w:rsidR="0053231F" w:rsidRPr="00E34213" w:rsidRDefault="0053231F" w:rsidP="0053231F">
      <w:pPr>
        <w:pStyle w:val="Caption"/>
        <w:rPr>
          <w:rFonts w:cs="Calibri"/>
          <w:lang w:val="sq-AL"/>
        </w:rPr>
      </w:pPr>
      <w:bookmarkStart w:id="99" w:name="_Ref93493154"/>
      <w:bookmarkStart w:id="100" w:name="_Toc139279132"/>
      <w:r w:rsidRPr="00E34213">
        <w:rPr>
          <w:rFonts w:cs="Calibri"/>
          <w:lang w:val="sq-AL" w:bidi="sq-AL"/>
        </w:rPr>
        <w:t xml:space="preserve">Figura </w:t>
      </w:r>
      <w:r w:rsidR="006417FB" w:rsidRPr="00E34213">
        <w:rPr>
          <w:rFonts w:cs="Calibri"/>
          <w:lang w:val="sq-AL" w:bidi="sq-AL"/>
        </w:rPr>
        <w:fldChar w:fldCharType="begin"/>
      </w:r>
      <w:r w:rsidR="006417FB" w:rsidRPr="00E34213">
        <w:rPr>
          <w:rFonts w:cs="Calibri"/>
          <w:lang w:val="sq-AL" w:bidi="sq-AL"/>
        </w:rPr>
        <w:instrText xml:space="preserve"> STYLEREF 1 \s </w:instrText>
      </w:r>
      <w:r w:rsidR="006417FB" w:rsidRPr="00E34213">
        <w:rPr>
          <w:rFonts w:cs="Calibri"/>
          <w:lang w:val="sq-AL" w:bidi="sq-AL"/>
        </w:rPr>
        <w:fldChar w:fldCharType="separate"/>
      </w:r>
      <w:r w:rsidR="00DE1974">
        <w:rPr>
          <w:rFonts w:cs="Calibri"/>
          <w:noProof/>
          <w:lang w:val="sq-AL" w:bidi="sq-AL"/>
        </w:rPr>
        <w:t>3</w:t>
      </w:r>
      <w:r w:rsidR="006417FB" w:rsidRPr="00E34213">
        <w:rPr>
          <w:rFonts w:cs="Calibri"/>
          <w:lang w:val="sq-AL" w:bidi="sq-AL"/>
        </w:rPr>
        <w:fldChar w:fldCharType="end"/>
      </w:r>
      <w:r w:rsidR="006417FB" w:rsidRPr="00E34213">
        <w:rPr>
          <w:rFonts w:cs="Calibri"/>
          <w:lang w:val="sq-AL" w:bidi="sq-AL"/>
        </w:rPr>
        <w:noBreakHyphen/>
      </w:r>
      <w:r w:rsidR="006417FB" w:rsidRPr="00E34213">
        <w:rPr>
          <w:rFonts w:cs="Calibri"/>
          <w:lang w:val="sq-AL" w:bidi="sq-AL"/>
        </w:rPr>
        <w:fldChar w:fldCharType="begin"/>
      </w:r>
      <w:r w:rsidR="006417FB" w:rsidRPr="00E34213">
        <w:rPr>
          <w:rFonts w:cs="Calibri"/>
          <w:lang w:val="sq-AL" w:bidi="sq-AL"/>
        </w:rPr>
        <w:instrText xml:space="preserve"> SEQ Figure \* ARABIC \s 1 </w:instrText>
      </w:r>
      <w:r w:rsidR="006417FB" w:rsidRPr="00E34213">
        <w:rPr>
          <w:rFonts w:cs="Calibri"/>
          <w:lang w:val="sq-AL" w:bidi="sq-AL"/>
        </w:rPr>
        <w:fldChar w:fldCharType="separate"/>
      </w:r>
      <w:r w:rsidR="00DE1974">
        <w:rPr>
          <w:rFonts w:cs="Calibri"/>
          <w:noProof/>
          <w:lang w:val="sq-AL" w:bidi="sq-AL"/>
        </w:rPr>
        <w:t>2</w:t>
      </w:r>
      <w:r w:rsidR="006417FB" w:rsidRPr="00E34213">
        <w:rPr>
          <w:rFonts w:cs="Calibri"/>
          <w:lang w:val="sq-AL" w:bidi="sq-AL"/>
        </w:rPr>
        <w:fldChar w:fldCharType="end"/>
      </w:r>
      <w:bookmarkEnd w:id="99"/>
      <w:r w:rsidRPr="00E34213">
        <w:rPr>
          <w:rFonts w:cs="Calibri"/>
          <w:lang w:val="sq-AL" w:bidi="sq-AL"/>
        </w:rPr>
        <w:t xml:space="preserve"> – Koncepti i Pikut të Shfrytëzimit si pasojë e Hidrocentralit</w:t>
      </w:r>
      <w:bookmarkEnd w:id="100"/>
    </w:p>
    <w:p w14:paraId="65674A22" w14:textId="0F9DFD1E" w:rsidR="0053231F" w:rsidRPr="00E34213" w:rsidRDefault="00104861" w:rsidP="00104861">
      <w:pPr>
        <w:jc w:val="center"/>
        <w:rPr>
          <w:rFonts w:cs="Calibri"/>
          <w:lang w:val="sq-AL"/>
        </w:rPr>
      </w:pPr>
      <w:r>
        <w:rPr>
          <w:rFonts w:cs="Calibri"/>
          <w:noProof/>
          <w:szCs w:val="22"/>
          <w:lang w:eastAsia="en-GB"/>
        </w:rPr>
        <w:drawing>
          <wp:inline distT="0" distB="0" distL="0" distR="0" wp14:anchorId="403A192F" wp14:editId="5FF6D0D8">
            <wp:extent cx="3495675" cy="214229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 3-4 - Shqip.png"/>
                    <pic:cNvPicPr/>
                  </pic:nvPicPr>
                  <pic:blipFill>
                    <a:blip r:embed="rId29">
                      <a:extLst>
                        <a:ext uri="{28A0092B-C50C-407E-A947-70E740481C1C}">
                          <a14:useLocalDpi xmlns:a14="http://schemas.microsoft.com/office/drawing/2010/main" val="0"/>
                        </a:ext>
                      </a:extLst>
                    </a:blip>
                    <a:stretch>
                      <a:fillRect/>
                    </a:stretch>
                  </pic:blipFill>
                  <pic:spPr>
                    <a:xfrm>
                      <a:off x="0" y="0"/>
                      <a:ext cx="3529062" cy="2162753"/>
                    </a:xfrm>
                    <a:prstGeom prst="rect">
                      <a:avLst/>
                    </a:prstGeom>
                  </pic:spPr>
                </pic:pic>
              </a:graphicData>
            </a:graphic>
          </wp:inline>
        </w:drawing>
      </w:r>
    </w:p>
    <w:p w14:paraId="26ABC207" w14:textId="60AA084A" w:rsidR="00F32D87" w:rsidRPr="00E34213" w:rsidRDefault="00F32D87" w:rsidP="00F32D87">
      <w:pPr>
        <w:pStyle w:val="Heading3"/>
        <w:rPr>
          <w:rFonts w:cs="Calibri"/>
          <w:lang w:val="sq-AL"/>
        </w:rPr>
      </w:pPr>
      <w:bookmarkStart w:id="101" w:name="_Toc105762681"/>
      <w:bookmarkStart w:id="102" w:name="_Toc139278894"/>
      <w:r w:rsidRPr="00E34213">
        <w:rPr>
          <w:rFonts w:cs="Calibri"/>
          <w:lang w:val="sq-AL" w:bidi="sq-AL"/>
        </w:rPr>
        <w:t>Format e Tjera të TUTM-ve dhe TUA-ve</w:t>
      </w:r>
      <w:bookmarkEnd w:id="101"/>
      <w:bookmarkEnd w:id="102"/>
    </w:p>
    <w:p w14:paraId="3D7BBD63" w14:textId="5677D224" w:rsidR="000B40C2" w:rsidRPr="00E34213" w:rsidRDefault="00F32D87" w:rsidP="005B2B81">
      <w:pPr>
        <w:jc w:val="both"/>
        <w:rPr>
          <w:rFonts w:cs="Calibri"/>
          <w:lang w:val="sq-AL" w:bidi="sq-AL"/>
        </w:rPr>
      </w:pPr>
      <w:r w:rsidRPr="00E34213">
        <w:rPr>
          <w:rFonts w:cs="Calibri"/>
          <w:lang w:val="sq-AL" w:bidi="sq-AL"/>
        </w:rPr>
        <w:t>Për basenin e lumit Erzen gjejnë zbatim edhe disa forma tradicionale të TUTM-ve, të cilat janë subjekt i testit të përcaktimit në nenin 4(3) (a) &amp; (b) të DKU-së dhe objektivit të PME-së. Zakonisht, këto përfshijnë krijimin e kanaleve në lumenj që përshkojnë qendrat urbane për të kontrolluar erozionin dhe siguruar mbrojtjen nga përmbytjet, ose ndërtimin e ar</w:t>
      </w:r>
      <w:r w:rsidR="005F3A29">
        <w:rPr>
          <w:rFonts w:cs="Calibri"/>
          <w:lang w:val="sq-AL" w:bidi="sq-AL"/>
        </w:rPr>
        <w:t>gjinaturave kundër përmbytjeve.</w:t>
      </w:r>
      <w:r w:rsidRPr="00E34213">
        <w:rPr>
          <w:rFonts w:cs="Calibri"/>
          <w:lang w:val="sq-AL" w:bidi="sq-AL"/>
        </w:rPr>
        <w:t xml:space="preserve"> TUTM-të dhe TUA-të e identifikuara renditen në Kapitullin 10 të Vlerësimit të Statusit të Presioneve. </w:t>
      </w:r>
    </w:p>
    <w:p w14:paraId="1DB89433" w14:textId="2491D335" w:rsidR="007C49CF" w:rsidRPr="00E34213" w:rsidRDefault="007C49CF" w:rsidP="007C49CF">
      <w:pPr>
        <w:pStyle w:val="Heading3"/>
        <w:rPr>
          <w:rFonts w:cs="Calibri"/>
          <w:lang w:val="sq-AL"/>
        </w:rPr>
      </w:pPr>
      <w:bookmarkStart w:id="103" w:name="_Toc105762682"/>
      <w:bookmarkStart w:id="104" w:name="_Toc139278895"/>
      <w:r w:rsidRPr="00E34213">
        <w:rPr>
          <w:rFonts w:cs="Calibri"/>
          <w:lang w:val="sq-AL" w:bidi="sq-AL"/>
        </w:rPr>
        <w:t>Përcaktimi i Statusit Përfundimtar të Trupave Ujorë Sipërfaqësorë</w:t>
      </w:r>
      <w:bookmarkEnd w:id="103"/>
      <w:bookmarkEnd w:id="104"/>
    </w:p>
    <w:p w14:paraId="5F8063A7" w14:textId="783F8B91" w:rsidR="00216515" w:rsidRPr="00E34213" w:rsidRDefault="007C49CF" w:rsidP="005B2B81">
      <w:pPr>
        <w:jc w:val="both"/>
        <w:rPr>
          <w:rFonts w:cs="Calibri"/>
          <w:lang w:val="sq-AL" w:bidi="sq-AL"/>
        </w:rPr>
      </w:pPr>
      <w:r w:rsidRPr="00E34213">
        <w:rPr>
          <w:rFonts w:cs="Calibri"/>
          <w:lang w:val="sq-AL" w:bidi="sq-AL"/>
        </w:rPr>
        <w:t xml:space="preserve">Statusi përfundimtar ose i përgjithshëm i çdo trupi ujor të përvijuar përcaktohet përmes një vlerësimi kompleks të elementeve të paraqitura </w:t>
      </w:r>
      <w:r w:rsidR="005B2B81" w:rsidRPr="00E34213">
        <w:rPr>
          <w:rFonts w:cs="Calibri"/>
          <w:lang w:val="sq-AL" w:bidi="sq-AL"/>
        </w:rPr>
        <w:t>në Figurën 3-3</w:t>
      </w:r>
      <w:r w:rsidRPr="00E34213">
        <w:rPr>
          <w:rFonts w:cs="Calibri"/>
          <w:lang w:val="sq-AL" w:bidi="sq-AL"/>
        </w:rPr>
        <w:t xml:space="preserve">. Sipas udhëzimit </w:t>
      </w:r>
      <w:r w:rsidR="005F3A29">
        <w:rPr>
          <w:rFonts w:cs="Calibri"/>
          <w:lang w:val="sq-AL" w:bidi="sq-AL"/>
        </w:rPr>
        <w:t>të CIS-it për DKU-në</w:t>
      </w:r>
      <w:r w:rsidRPr="00E34213">
        <w:rPr>
          <w:vertAlign w:val="superscript"/>
          <w:lang w:val="sq-AL"/>
        </w:rPr>
        <w:footnoteReference w:id="32"/>
      </w:r>
      <w:r w:rsidR="005F3A29">
        <w:rPr>
          <w:rFonts w:cs="Calibri"/>
          <w:lang w:val="sq-AL" w:bidi="sq-AL"/>
        </w:rPr>
        <w:t>,</w:t>
      </w:r>
      <w:r w:rsidRPr="00E34213">
        <w:rPr>
          <w:rFonts w:cs="Calibri"/>
          <w:vertAlign w:val="superscript"/>
          <w:lang w:val="sq-AL" w:bidi="sq-AL"/>
        </w:rPr>
        <w:t xml:space="preserve"> </w:t>
      </w:r>
      <w:r w:rsidRPr="00E34213">
        <w:rPr>
          <w:rFonts w:cs="Calibri"/>
          <w:lang w:val="sq-AL" w:bidi="sq-AL"/>
        </w:rPr>
        <w:t xml:space="preserve">statusi përfundimtar i trupit ujor duhet të derivojë nga elementi më </w:t>
      </w:r>
      <w:r w:rsidR="005F3A29">
        <w:rPr>
          <w:rFonts w:cs="Calibri"/>
          <w:lang w:val="sq-AL" w:bidi="sq-AL"/>
        </w:rPr>
        <w:t xml:space="preserve">i </w:t>
      </w:r>
      <w:r w:rsidRPr="00E34213">
        <w:rPr>
          <w:rFonts w:cs="Calibri"/>
          <w:lang w:val="sq-AL" w:bidi="sq-AL"/>
        </w:rPr>
        <w:t xml:space="preserve">ulët në klasifikim, </w:t>
      </w:r>
      <w:r w:rsidR="005F3A29">
        <w:rPr>
          <w:rFonts w:cs="Calibri"/>
          <w:lang w:val="sq-AL" w:bidi="sq-AL"/>
        </w:rPr>
        <w:t>i</w:t>
      </w:r>
      <w:r w:rsidRPr="00E34213">
        <w:rPr>
          <w:rFonts w:cs="Calibri"/>
          <w:lang w:val="sq-AL" w:bidi="sq-AL"/>
        </w:rPr>
        <w:t xml:space="preserve"> secilit grup.</w:t>
      </w:r>
    </w:p>
    <w:p w14:paraId="35C45352" w14:textId="1F530273" w:rsidR="00092035" w:rsidRPr="00E34213" w:rsidRDefault="00092035" w:rsidP="00092035">
      <w:pPr>
        <w:pStyle w:val="Caption"/>
        <w:rPr>
          <w:rFonts w:cs="Calibri"/>
          <w:lang w:val="sq-AL"/>
        </w:rPr>
      </w:pPr>
      <w:bookmarkStart w:id="105" w:name="_Ref93493163"/>
      <w:bookmarkStart w:id="106" w:name="_Toc139279133"/>
      <w:r w:rsidRPr="00E34213">
        <w:rPr>
          <w:rFonts w:cs="Calibri"/>
          <w:lang w:val="sq-AL" w:bidi="sq-AL"/>
        </w:rPr>
        <w:t xml:space="preserve">Figura </w:t>
      </w:r>
      <w:r w:rsidR="006417FB" w:rsidRPr="00E34213">
        <w:rPr>
          <w:rFonts w:cs="Calibri"/>
          <w:lang w:val="sq-AL" w:bidi="sq-AL"/>
        </w:rPr>
        <w:fldChar w:fldCharType="begin"/>
      </w:r>
      <w:r w:rsidR="006417FB" w:rsidRPr="00E34213">
        <w:rPr>
          <w:rFonts w:cs="Calibri"/>
          <w:lang w:val="sq-AL" w:bidi="sq-AL"/>
        </w:rPr>
        <w:instrText xml:space="preserve"> STYLEREF 1 \s </w:instrText>
      </w:r>
      <w:r w:rsidR="006417FB" w:rsidRPr="00E34213">
        <w:rPr>
          <w:rFonts w:cs="Calibri"/>
          <w:lang w:val="sq-AL" w:bidi="sq-AL"/>
        </w:rPr>
        <w:fldChar w:fldCharType="separate"/>
      </w:r>
      <w:r w:rsidR="00DE1974">
        <w:rPr>
          <w:rFonts w:cs="Calibri"/>
          <w:noProof/>
          <w:lang w:val="sq-AL" w:bidi="sq-AL"/>
        </w:rPr>
        <w:t>3</w:t>
      </w:r>
      <w:r w:rsidR="006417FB" w:rsidRPr="00E34213">
        <w:rPr>
          <w:rFonts w:cs="Calibri"/>
          <w:lang w:val="sq-AL" w:bidi="sq-AL"/>
        </w:rPr>
        <w:fldChar w:fldCharType="end"/>
      </w:r>
      <w:r w:rsidR="006417FB" w:rsidRPr="00E34213">
        <w:rPr>
          <w:rFonts w:cs="Calibri"/>
          <w:lang w:val="sq-AL" w:bidi="sq-AL"/>
        </w:rPr>
        <w:noBreakHyphen/>
      </w:r>
      <w:r w:rsidR="006417FB" w:rsidRPr="00E34213">
        <w:rPr>
          <w:rFonts w:cs="Calibri"/>
          <w:lang w:val="sq-AL" w:bidi="sq-AL"/>
        </w:rPr>
        <w:fldChar w:fldCharType="begin"/>
      </w:r>
      <w:r w:rsidR="006417FB" w:rsidRPr="00E34213">
        <w:rPr>
          <w:rFonts w:cs="Calibri"/>
          <w:lang w:val="sq-AL" w:bidi="sq-AL"/>
        </w:rPr>
        <w:instrText xml:space="preserve"> SEQ Figure \* ARABIC \s 1 </w:instrText>
      </w:r>
      <w:r w:rsidR="006417FB" w:rsidRPr="00E34213">
        <w:rPr>
          <w:rFonts w:cs="Calibri"/>
          <w:lang w:val="sq-AL" w:bidi="sq-AL"/>
        </w:rPr>
        <w:fldChar w:fldCharType="separate"/>
      </w:r>
      <w:r w:rsidR="00DE1974">
        <w:rPr>
          <w:rFonts w:cs="Calibri"/>
          <w:noProof/>
          <w:lang w:val="sq-AL" w:bidi="sq-AL"/>
        </w:rPr>
        <w:t>3</w:t>
      </w:r>
      <w:r w:rsidR="006417FB" w:rsidRPr="00E34213">
        <w:rPr>
          <w:rFonts w:cs="Calibri"/>
          <w:lang w:val="sq-AL" w:bidi="sq-AL"/>
        </w:rPr>
        <w:fldChar w:fldCharType="end"/>
      </w:r>
      <w:bookmarkEnd w:id="105"/>
      <w:r w:rsidRPr="00E34213">
        <w:rPr>
          <w:rFonts w:cs="Calibri"/>
          <w:lang w:val="sq-AL" w:bidi="sq-AL"/>
        </w:rPr>
        <w:t>- Procedura për Përcaktimin e Statusit të Përgjithshëm të Trupit Ujor</w:t>
      </w:r>
      <w:bookmarkEnd w:id="106"/>
    </w:p>
    <w:p w14:paraId="29114D2C" w14:textId="13476C78" w:rsidR="00023B9D" w:rsidRDefault="007A3E14" w:rsidP="005B2B81">
      <w:pPr>
        <w:jc w:val="both"/>
        <w:rPr>
          <w:rFonts w:cs="Calibri"/>
          <w:sz w:val="20"/>
          <w:lang w:val="sq-AL" w:bidi="sq-AL"/>
        </w:rPr>
      </w:pPr>
      <w:r>
        <w:rPr>
          <w:rFonts w:cs="Calibri"/>
          <w:noProof/>
          <w:lang w:eastAsia="en-GB"/>
        </w:rPr>
        <w:lastRenderedPageBreak/>
        <w:drawing>
          <wp:inline distT="0" distB="0" distL="0" distR="0" wp14:anchorId="6D573B2A" wp14:editId="55F96EAE">
            <wp:extent cx="5114302" cy="37719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0"/>
                    <a:stretch>
                      <a:fillRect/>
                    </a:stretch>
                  </pic:blipFill>
                  <pic:spPr>
                    <a:xfrm>
                      <a:off x="0" y="0"/>
                      <a:ext cx="5121444" cy="3777167"/>
                    </a:xfrm>
                    <a:prstGeom prst="rect">
                      <a:avLst/>
                    </a:prstGeom>
                  </pic:spPr>
                </pic:pic>
              </a:graphicData>
            </a:graphic>
          </wp:inline>
        </w:drawing>
      </w:r>
    </w:p>
    <w:p w14:paraId="2A76AA11" w14:textId="59309F94" w:rsidR="00092035" w:rsidRPr="00023B9D" w:rsidRDefault="00092035" w:rsidP="00023B9D">
      <w:pPr>
        <w:jc w:val="both"/>
        <w:rPr>
          <w:rFonts w:cs="Calibri"/>
          <w:sz w:val="20"/>
          <w:lang w:val="sq-AL" w:bidi="sq-AL"/>
        </w:rPr>
      </w:pPr>
      <w:r w:rsidRPr="00023B9D">
        <w:rPr>
          <w:rFonts w:cs="Calibri"/>
          <w:sz w:val="20"/>
          <w:lang w:val="sq-AL" w:bidi="sq-AL"/>
        </w:rPr>
        <w:t>Burimi: Kushtet e Referencës për Sasinë e Ujërave Nëntokësore</w:t>
      </w:r>
    </w:p>
    <w:p w14:paraId="4253EC1F" w14:textId="77777777" w:rsidR="00092035" w:rsidRPr="00E34213" w:rsidRDefault="00092035">
      <w:pPr>
        <w:rPr>
          <w:rFonts w:cs="Calibri"/>
          <w:lang w:val="sq-AL"/>
        </w:rPr>
        <w:sectPr w:rsidR="00092035" w:rsidRPr="00E34213" w:rsidSect="00F55D9F">
          <w:headerReference w:type="default" r:id="rId31"/>
          <w:footerReference w:type="default" r:id="rId32"/>
          <w:pgSz w:w="11900" w:h="16840"/>
          <w:pgMar w:top="992" w:right="1418" w:bottom="992" w:left="1418" w:header="709" w:footer="709" w:gutter="0"/>
          <w:pgBorders w:offsetFrom="page">
            <w:top w:val="single" w:sz="8" w:space="24" w:color="FFFFFF" w:themeColor="background1"/>
          </w:pgBorders>
          <w:pgNumType w:start="1" w:chapStyle="1"/>
          <w:cols w:space="708"/>
          <w:docGrid w:linePitch="360"/>
        </w:sectPr>
      </w:pPr>
    </w:p>
    <w:p w14:paraId="762800E8" w14:textId="1C211806" w:rsidR="00F45C7F" w:rsidRPr="00E34213" w:rsidRDefault="00CC312E" w:rsidP="006C1CE1">
      <w:pPr>
        <w:pStyle w:val="Heading2"/>
        <w:rPr>
          <w:rFonts w:cs="Calibri"/>
          <w:lang w:val="sq-AL"/>
        </w:rPr>
      </w:pPr>
      <w:bookmarkStart w:id="107" w:name="_Toc105762683"/>
      <w:bookmarkStart w:id="108" w:name="_Toc139278896"/>
      <w:r w:rsidRPr="00E34213">
        <w:rPr>
          <w:rFonts w:cs="Calibri"/>
          <w:lang w:val="sq-AL" w:bidi="sq-AL"/>
        </w:rPr>
        <w:lastRenderedPageBreak/>
        <w:t>Objektivat Mjedisore për Trupat Ujorë Nëntokësorë</w:t>
      </w:r>
      <w:bookmarkEnd w:id="107"/>
      <w:bookmarkEnd w:id="108"/>
    </w:p>
    <w:p w14:paraId="2B8A51CF" w14:textId="68C87029" w:rsidR="007563C8" w:rsidRPr="00E34213" w:rsidRDefault="007563C8" w:rsidP="00E9386A">
      <w:pPr>
        <w:jc w:val="both"/>
        <w:rPr>
          <w:rFonts w:cs="Calibri"/>
          <w:lang w:val="sq-AL"/>
        </w:rPr>
      </w:pPr>
      <w:r w:rsidRPr="00E34213">
        <w:rPr>
          <w:rFonts w:cs="Calibri"/>
          <w:lang w:val="sq-AL" w:bidi="sq-AL"/>
        </w:rPr>
        <w:t xml:space="preserve">DKU-ja u kërkon Shteteve Anëtare që t’i përcaktojnë të gjithë trupat ujorë më vete dhe të sigurohen që secili prej tyre të arrijë “statusin e mirë kimik dhe sasior” (DKU, neni 2(24) (25)).  Përcaktimi i statusit të trupave ujorë nëntokësorë nuk është aq kompleks sa </w:t>
      </w:r>
      <w:r w:rsidR="0077113F" w:rsidRPr="00E34213">
        <w:rPr>
          <w:rFonts w:cs="Calibri"/>
          <w:lang w:val="sq-AL" w:bidi="sq-AL"/>
        </w:rPr>
        <w:t xml:space="preserve">i trupave ujorë sipërfaqësorë. </w:t>
      </w:r>
      <w:r w:rsidRPr="00E34213">
        <w:rPr>
          <w:rFonts w:cs="Calibri"/>
          <w:lang w:val="sq-AL" w:bidi="sq-AL"/>
        </w:rPr>
        <w:t>Megjithatë, mbrojtja e trupave ujorë nëntokësorë i nënshtrohet një serie Direktivash të ndërlidhura me njëra-tjetrën, duke përfshirë kryesisht Direktiva</w:t>
      </w:r>
      <w:r w:rsidR="005F3A29">
        <w:rPr>
          <w:rFonts w:cs="Calibri"/>
          <w:lang w:val="sq-AL" w:bidi="sq-AL"/>
        </w:rPr>
        <w:t>t 2006/118/KEE dhe 291/676/KEE</w:t>
      </w:r>
      <w:r w:rsidR="009C4500" w:rsidRPr="00E34213">
        <w:rPr>
          <w:rStyle w:val="FootnoteReference"/>
          <w:rFonts w:cs="Calibri"/>
          <w:lang w:val="sq-AL" w:bidi="sq-AL"/>
        </w:rPr>
        <w:footnoteReference w:id="33"/>
      </w:r>
      <w:r w:rsidR="005F3A29">
        <w:rPr>
          <w:rFonts w:cs="Calibri"/>
          <w:lang w:val="sq-AL" w:bidi="sq-AL"/>
        </w:rPr>
        <w:t xml:space="preserve">. </w:t>
      </w:r>
      <w:r w:rsidRPr="00E34213">
        <w:rPr>
          <w:rFonts w:cs="Calibri"/>
          <w:lang w:val="sq-AL" w:bidi="sq-AL"/>
        </w:rPr>
        <w:t>Kryesisht</w:t>
      </w:r>
      <w:r w:rsidR="005F3A29">
        <w:rPr>
          <w:rFonts w:cs="Calibri"/>
          <w:lang w:val="sq-AL" w:bidi="sq-AL"/>
        </w:rPr>
        <w:t xml:space="preserve"> përmes Direktivës 2006/118/KE </w:t>
      </w:r>
      <w:r w:rsidRPr="00E34213">
        <w:rPr>
          <w:rStyle w:val="FootnoteReference"/>
          <w:rFonts w:cs="Calibri"/>
          <w:lang w:val="sq-AL" w:bidi="sq-AL"/>
        </w:rPr>
        <w:footnoteReference w:id="34"/>
      </w:r>
      <w:r w:rsidR="005F3A29">
        <w:rPr>
          <w:rFonts w:cs="Calibri"/>
          <w:lang w:val="sq-AL" w:bidi="sq-AL"/>
        </w:rPr>
        <w:t>,</w:t>
      </w:r>
      <w:r w:rsidRPr="00E34213">
        <w:rPr>
          <w:rFonts w:cs="Calibri"/>
          <w:lang w:val="sq-AL" w:bidi="sq-AL"/>
        </w:rPr>
        <w:t xml:space="preserve"> duhet përcaktuar regjimi i menaxhimit i cili vendos standardet e cilësisë së ujërave nëntokësore dhe masat për parandalimin ose kufizimin e ndotësve që depërtojnë në ujëra nëntokësore. Shtetet Anëtare duhet të përcaktojnë standardet në nivelet më të përshtatshme të mundshme dhe të marrin parasysh kushtet vendore dhe rajonale</w:t>
      </w:r>
      <w:r w:rsidRPr="00E34213">
        <w:rPr>
          <w:rStyle w:val="FootnoteReference"/>
          <w:rFonts w:cs="Calibri"/>
          <w:lang w:val="sq-AL" w:bidi="sq-AL"/>
        </w:rPr>
        <w:footnoteReference w:id="35"/>
      </w:r>
      <w:r w:rsidR="005F3A29">
        <w:rPr>
          <w:rFonts w:cs="Calibri"/>
          <w:lang w:val="sq-AL" w:bidi="sq-AL"/>
        </w:rPr>
        <w:t>.</w:t>
      </w:r>
    </w:p>
    <w:p w14:paraId="09256C8C" w14:textId="09C1CCC6" w:rsidR="007563C8" w:rsidRPr="00E34213" w:rsidRDefault="009C4500" w:rsidP="009C4500">
      <w:pPr>
        <w:pStyle w:val="Heading3"/>
        <w:rPr>
          <w:rFonts w:cs="Calibri"/>
          <w:lang w:val="sq-AL"/>
        </w:rPr>
      </w:pPr>
      <w:bookmarkStart w:id="109" w:name="_Toc105762684"/>
      <w:bookmarkStart w:id="110" w:name="_Toc139278897"/>
      <w:r w:rsidRPr="00E34213">
        <w:rPr>
          <w:rFonts w:cs="Calibri"/>
          <w:lang w:val="sq-AL" w:bidi="sq-AL"/>
        </w:rPr>
        <w:t>Kushtet e Referencës për Sasinë e Ujërave Nëntokësore</w:t>
      </w:r>
      <w:bookmarkEnd w:id="109"/>
      <w:bookmarkEnd w:id="110"/>
    </w:p>
    <w:p w14:paraId="50F46305" w14:textId="51C88810" w:rsidR="0029574D" w:rsidRPr="00E34213" w:rsidRDefault="009C4500" w:rsidP="00E9386A">
      <w:pPr>
        <w:jc w:val="both"/>
        <w:rPr>
          <w:rFonts w:cs="Calibri"/>
          <w:lang w:val="sq-AL"/>
        </w:rPr>
      </w:pPr>
      <w:r w:rsidRPr="00E34213">
        <w:rPr>
          <w:rFonts w:cs="Calibri"/>
          <w:lang w:val="sq-AL" w:bidi="sq-AL"/>
        </w:rPr>
        <w:t>Niveli i ujërave nëntokësore përdoret zakonisht si ma</w:t>
      </w:r>
      <w:r w:rsidR="005F3A29">
        <w:rPr>
          <w:rFonts w:cs="Calibri"/>
          <w:lang w:val="sq-AL" w:bidi="sq-AL"/>
        </w:rPr>
        <w:t>tësi kryesor i statusit sasior.</w:t>
      </w:r>
      <w:r w:rsidRPr="00E34213">
        <w:rPr>
          <w:rFonts w:cs="Calibri"/>
          <w:lang w:val="sq-AL" w:bidi="sq-AL"/>
        </w:rPr>
        <w:t xml:space="preserve"> Për të arritur statusin e mirë sasior të ujërave nëntokësore, burimi ujor nëntokësor i disponueshëm (si p.sh norma mesatare afatgjatë e rimbushjes së ujërave nëntokësore minus normën vjetore të shkarkimit të ujërave nëntokësore, që kërkohet për të arritur objektivat e cilësisë ekologjike për ujërat sipërfaqësore të lidhura me to) nuk duhet ta tejkalojë normën vjetore mesatare afatgjatë të nxjerrjes së ujit (DKU, neni 2(27)). </w:t>
      </w:r>
    </w:p>
    <w:p w14:paraId="0B0C0B00" w14:textId="37EFC3D1" w:rsidR="009C4500" w:rsidRPr="00E34213" w:rsidRDefault="009C4500" w:rsidP="00E9386A">
      <w:pPr>
        <w:jc w:val="both"/>
        <w:rPr>
          <w:rFonts w:cs="Calibri"/>
          <w:lang w:val="sq-AL"/>
        </w:rPr>
      </w:pPr>
      <w:r w:rsidRPr="00E34213">
        <w:rPr>
          <w:rFonts w:cs="Calibri"/>
          <w:lang w:val="sq-AL" w:bidi="sq-AL"/>
        </w:rPr>
        <w:t xml:space="preserve">Për këtë arsye, norma vjetore e rimbushjes që përshkruhet në seksionin 4.2.3 (bilanci vjetor i ujit) është një shifër shumë e rëndësishme për përdorimin e përshtatshëm të burimeve ujore nëntokësore. Nxjerrja e burimit ujor nëntokësor mbi normën vjetore të rimbushjes kompromenton a) burimet </w:t>
      </w:r>
      <w:r w:rsidR="005F3A29">
        <w:rPr>
          <w:rFonts w:cs="Calibri"/>
          <w:lang w:val="sq-AL" w:bidi="sq-AL"/>
        </w:rPr>
        <w:t>e</w:t>
      </w:r>
      <w:r w:rsidRPr="00E34213">
        <w:rPr>
          <w:rFonts w:cs="Calibri"/>
          <w:lang w:val="sq-AL" w:bidi="sq-AL"/>
        </w:rPr>
        <w:t xml:space="preserve"> disponueshme në periudha afatgjata b) regjimet e prurjeve të ujërave sipërfaqësore dhe statusin ekologjik të tyre. Megjithatë, vërehet se për shkak të lidhjes thuajse të përhershme midis ujërave sipërfaqësore dhe nëntokësore, sasia e rimbushjes mund të rritet nëse nxjerra e ujërave nëntokësore shkakton rrjedhje nga lumenjtë në akuiferë. Kjo gjë nuk e ndryshon burimin e përgjithshëm, por modifikon disponueshmërinë relative të ujërave sipërfaqësore dhe nëntokësore.</w:t>
      </w:r>
    </w:p>
    <w:p w14:paraId="1115B4CD" w14:textId="50989F17" w:rsidR="00162194" w:rsidRPr="00E34213" w:rsidRDefault="009C4500" w:rsidP="00E9386A">
      <w:pPr>
        <w:jc w:val="both"/>
        <w:rPr>
          <w:rFonts w:cs="Calibri"/>
          <w:lang w:val="sq-AL"/>
        </w:rPr>
      </w:pPr>
      <w:r w:rsidRPr="00E34213">
        <w:rPr>
          <w:rFonts w:cs="Calibri"/>
          <w:lang w:val="sq-AL" w:bidi="sq-AL"/>
        </w:rPr>
        <w:t>Përcaktimi i normës vjetore të rimbushjes së ujërave nëntokësore është mjaft sfidues nga pikëpamja teknike, pasi kërkon rrjete të gjithëgjendura dhe të sakta monitorimi për nivelin e ujërave nëntokësore. Megjithatë, indeksi i prurjes bazë të natyralizuar (IPB) të basenit ujor, ndonëse i përafërt, pranohet gjerësisht si tregues i mirë i normës vjetore të shkarkimit të ujërave nëntokësore në s</w:t>
      </w:r>
      <w:r w:rsidR="005F3A29">
        <w:rPr>
          <w:rFonts w:cs="Calibri"/>
          <w:lang w:val="sq-AL" w:bidi="sq-AL"/>
        </w:rPr>
        <w:t>istemin e ujërave sipërfaqësore</w:t>
      </w:r>
      <w:r w:rsidRPr="00E34213">
        <w:rPr>
          <w:rStyle w:val="FootnoteReference"/>
          <w:rFonts w:cs="Calibri"/>
          <w:lang w:val="sq-AL" w:bidi="sq-AL"/>
        </w:rPr>
        <w:footnoteReference w:id="36"/>
      </w:r>
      <w:r w:rsidR="005F3A29" w:rsidRPr="005F3A29">
        <w:rPr>
          <w:rFonts w:cs="Calibri"/>
          <w:vertAlign w:val="superscript"/>
          <w:lang w:val="sq-AL" w:bidi="sq-AL"/>
        </w:rPr>
        <w:t>,</w:t>
      </w:r>
      <w:r w:rsidRPr="00E34213">
        <w:rPr>
          <w:rStyle w:val="FootnoteReference"/>
          <w:rFonts w:cs="Calibri"/>
          <w:lang w:val="sq-AL" w:bidi="sq-AL"/>
        </w:rPr>
        <w:footnoteReference w:id="37"/>
      </w:r>
      <w:r w:rsidR="003061E8">
        <w:rPr>
          <w:rFonts w:cs="Calibri"/>
          <w:lang w:val="sq-AL" w:bidi="sq-AL"/>
        </w:rPr>
        <w:t xml:space="preserve">. </w:t>
      </w:r>
      <w:r w:rsidRPr="00E34213">
        <w:rPr>
          <w:rFonts w:cs="Calibri"/>
          <w:lang w:val="sq-AL" w:bidi="sq-AL"/>
        </w:rPr>
        <w:t>IPB-ja përcaktohet nëpërmjet Kurbës së Qëndrueshmërisë së Prurjes e shprehur në raportin Q</w:t>
      </w:r>
      <w:r w:rsidRPr="003061E8">
        <w:rPr>
          <w:rFonts w:cs="Calibri"/>
          <w:vertAlign w:val="subscript"/>
          <w:lang w:val="sq-AL" w:bidi="sq-AL"/>
        </w:rPr>
        <w:t>90</w:t>
      </w:r>
      <w:r w:rsidRPr="00E34213">
        <w:rPr>
          <w:rFonts w:cs="Calibri"/>
          <w:lang w:val="sq-AL" w:bidi="sq-AL"/>
        </w:rPr>
        <w:t xml:space="preserve"> / Q</w:t>
      </w:r>
      <w:r w:rsidRPr="003061E8">
        <w:rPr>
          <w:rFonts w:cs="Calibri"/>
          <w:vertAlign w:val="subscript"/>
          <w:lang w:val="sq-AL" w:bidi="sq-AL"/>
        </w:rPr>
        <w:t>50</w:t>
      </w:r>
      <w:r w:rsidRPr="00E34213">
        <w:rPr>
          <w:rFonts w:cs="Calibri"/>
          <w:lang w:val="sq-AL" w:bidi="sq-AL"/>
        </w:rPr>
        <w:t xml:space="preserve">. Në plan afatgjatë, duke supozuar se baseni ujor është në ekuilibër hidrodinamik total, shkarkimi total i ujërave nëntokësore (prurja bazë plus nxjerrjet) duhet të jetë i barabartë me rimbushjen e ujërave nëntokësore. </w:t>
      </w:r>
    </w:p>
    <w:p w14:paraId="14DF3B25" w14:textId="1572F5E2" w:rsidR="009C4500" w:rsidRPr="00E34213" w:rsidRDefault="00162194" w:rsidP="00E9386A">
      <w:pPr>
        <w:jc w:val="both"/>
        <w:rPr>
          <w:rFonts w:cs="Calibri"/>
          <w:lang w:val="sq-AL"/>
        </w:rPr>
      </w:pPr>
      <w:r w:rsidRPr="00E34213">
        <w:rPr>
          <w:rFonts w:cs="Calibri"/>
          <w:lang w:val="sq-AL" w:bidi="sq-AL"/>
        </w:rPr>
        <w:t xml:space="preserve">Rrjeti aktual i monitorimit të ujërave nëntokësore në basenin e lumit Erzen nuk është në cilësinë dhe shkallën e duhur për të përcaktuar rimbushjen e ujërave nëntokësore nëpërmjet bilancit ujor ose teknikave të modelimit. </w:t>
      </w:r>
    </w:p>
    <w:p w14:paraId="36ACCA9B" w14:textId="77777777" w:rsidR="005F3F89" w:rsidRDefault="00312FA7" w:rsidP="00E9386A">
      <w:pPr>
        <w:jc w:val="both"/>
        <w:rPr>
          <w:rFonts w:cs="Calibri"/>
          <w:lang w:val="sq-AL" w:bidi="sq-AL"/>
        </w:rPr>
      </w:pPr>
      <w:r w:rsidRPr="00E34213">
        <w:rPr>
          <w:rFonts w:cs="Calibri"/>
          <w:lang w:val="sq-AL" w:bidi="sq-AL"/>
        </w:rPr>
        <w:t xml:space="preserve">Elementi i dytë i kushteve të referencës për sasinë e ujërave nëntokësore është masa në të cilin nxjerrja e ujërave nëntokësore sjell devijim të rrjedhës së ujërave nëntokësore në mënyrë të tillë që të ndërpritet shkarkimi i tyre në rrjedhat sipërfaqësore.  Shkarkimi i ujërave nëntokësore është një komponent i rëndësishëm për pjesën më të madhe të rrjedhës, dhe në nënbasene ose në ligatina të mëdha, ose në ato zona ku IPB-ja e rrjedhës është më e madhe se 0.5 për shembull, ka shumë të ngjarë që ekosistemet tokësore të varen shumë nga niveli i mirëmbajtjes së kësaj prurjeje.  </w:t>
      </w:r>
    </w:p>
    <w:p w14:paraId="567D7F8F" w14:textId="45F081B5" w:rsidR="00A10D77" w:rsidRPr="00E34213" w:rsidRDefault="00312FA7" w:rsidP="00E9386A">
      <w:pPr>
        <w:jc w:val="both"/>
        <w:rPr>
          <w:rFonts w:cs="Calibri"/>
          <w:lang w:val="sq-AL"/>
        </w:rPr>
      </w:pPr>
      <w:r w:rsidRPr="00E34213">
        <w:rPr>
          <w:rFonts w:cs="Calibri"/>
          <w:lang w:val="sq-AL" w:bidi="sq-AL"/>
        </w:rPr>
        <w:lastRenderedPageBreak/>
        <w:t>Nxjerrja e ujërave nëntokësore i ndryshon pjerrësitë hidraulike</w:t>
      </w:r>
      <w:r w:rsidR="00C636A0">
        <w:rPr>
          <w:rFonts w:cs="Calibri"/>
          <w:lang w:val="sq-AL" w:bidi="sq-AL"/>
        </w:rPr>
        <w:t>,</w:t>
      </w:r>
      <w:r w:rsidRPr="00E34213">
        <w:rPr>
          <w:rFonts w:cs="Calibri"/>
          <w:lang w:val="sq-AL" w:bidi="sq-AL"/>
        </w:rPr>
        <w:t xml:space="preserve"> në mënyrë të tillë që të reduktohet norma e shkarkimeve në lumenj, duke ndikuar drej</w:t>
      </w:r>
      <w:r w:rsidR="003061E8">
        <w:rPr>
          <w:rFonts w:cs="Calibri"/>
          <w:lang w:val="sq-AL" w:bidi="sq-AL"/>
        </w:rPr>
        <w:t>tpërdrejt në prurjen mjedisore.</w:t>
      </w:r>
      <w:r w:rsidRPr="00E34213">
        <w:rPr>
          <w:rFonts w:cs="Calibri"/>
          <w:lang w:val="sq-AL" w:bidi="sq-AL"/>
        </w:rPr>
        <w:t xml:space="preserve"> Në raste ekstreme, mbinxjerrja e ujit mund të krijojë pjerrësi të rrjedhës së kundërt, çka bën që rrjedha e lumit të shkarkohet negativisht në ujërat nëntokësore, e njohur ndryshe edhe si “rimbushje e imponuar”(</w:t>
      </w:r>
      <w:r w:rsidR="00E9386A" w:rsidRPr="00E34213">
        <w:rPr>
          <w:rFonts w:cs="Calibri"/>
          <w:lang w:val="sq-AL" w:bidi="sq-AL"/>
        </w:rPr>
        <w:t>Figura 3-4</w:t>
      </w:r>
      <w:r w:rsidR="003061E8">
        <w:rPr>
          <w:rFonts w:cs="Calibri"/>
          <w:lang w:val="sq-AL" w:bidi="sq-AL"/>
        </w:rPr>
        <w:t>)</w:t>
      </w:r>
      <w:r w:rsidR="00A10D77" w:rsidRPr="00E34213">
        <w:rPr>
          <w:rStyle w:val="FootnoteReference"/>
          <w:rFonts w:cs="Calibri"/>
          <w:lang w:val="sq-AL" w:bidi="sq-AL"/>
        </w:rPr>
        <w:footnoteReference w:id="38"/>
      </w:r>
      <w:r w:rsidR="003061E8">
        <w:rPr>
          <w:rFonts w:cs="Calibri"/>
          <w:lang w:val="sq-AL" w:bidi="sq-AL"/>
        </w:rPr>
        <w:t>.</w:t>
      </w:r>
      <w:r w:rsidRPr="00E34213">
        <w:rPr>
          <w:rFonts w:cs="Calibri"/>
          <w:lang w:val="sq-AL" w:bidi="sq-AL"/>
        </w:rPr>
        <w:t xml:space="preserve"> </w:t>
      </w:r>
    </w:p>
    <w:p w14:paraId="1F7422BB" w14:textId="1B03D88A" w:rsidR="00AC3409" w:rsidRPr="00E34213" w:rsidRDefault="006256CE" w:rsidP="00E9386A">
      <w:pPr>
        <w:jc w:val="both"/>
        <w:rPr>
          <w:rFonts w:cs="Calibri"/>
          <w:lang w:val="sq-AL"/>
        </w:rPr>
      </w:pPr>
      <w:r w:rsidRPr="00E34213">
        <w:rPr>
          <w:rFonts w:cs="Calibri"/>
          <w:lang w:val="sq-AL" w:bidi="sq-AL"/>
        </w:rPr>
        <w:t>Zakonisht, ndikimet fikse të ndërveprimit ujëra nëntokësore-ujëra sipërfaqësore janë të lokalizuara dhe tejet teknike, ndaj si të tilla kërkojnë vlerësime modeli</w:t>
      </w:r>
      <w:r w:rsidR="003061E8">
        <w:rPr>
          <w:rFonts w:cs="Calibri"/>
          <w:lang w:val="sq-AL" w:bidi="sq-AL"/>
        </w:rPr>
        <w:t>mi.  Megjithatë, mund të përgjt</w:t>
      </w:r>
      <w:r w:rsidRPr="00E34213">
        <w:rPr>
          <w:rFonts w:cs="Calibri"/>
          <w:lang w:val="sq-AL" w:bidi="sq-AL"/>
        </w:rPr>
        <w:t xml:space="preserve">hësohet se p.sh reduktimi me 10% i burimit ujor nëntokësor (p.sh për shkak të konsumit) sjell mesatarisht një reduktim me 10% të shkarkimit të ujërave nëntokësore në sistemin e ujërave sipërfaqësore në vit.  </w:t>
      </w:r>
    </w:p>
    <w:p w14:paraId="52ECB63C" w14:textId="06E38E99" w:rsidR="009C4500" w:rsidRPr="00E34213" w:rsidRDefault="003E6D66" w:rsidP="00E9386A">
      <w:pPr>
        <w:jc w:val="both"/>
        <w:rPr>
          <w:rFonts w:cs="Calibri"/>
          <w:lang w:val="sq-AL"/>
        </w:rPr>
      </w:pPr>
      <w:r w:rsidRPr="00E34213">
        <w:rPr>
          <w:rFonts w:cs="Calibri"/>
          <w:lang w:val="sq-AL" w:bidi="sq-AL"/>
        </w:rPr>
        <w:t xml:space="preserve">Për shumë lumenj, përfshi edhe ato në Shqipëri, duke qenë se komponenti i ujërave nëntokësore është zakonisht 30%+ i prurjes mesatare vjetore, reduktimi me 10% i rimbushjes neto të ujërave nëntokësore  mund të sjellë reduktim me mesatarisht 3% të prurjes së rrjedhës në vit.  Megjithatë, gjatë periudhave sezonale me prurje të pakta p.sh gjatë verës kur IPB-ja është zakonisht 0.9+, po i njëjti reduktim rimbushjeje me vlerë 10% mund të sjellë një reduktim të prurjes sezonale me 9%.  Këto reduktime mund të kenë ndikime negative të </w:t>
      </w:r>
      <w:r w:rsidR="003061E8">
        <w:rPr>
          <w:rFonts w:cs="Calibri"/>
          <w:lang w:val="sq-AL" w:bidi="sq-AL"/>
        </w:rPr>
        <w:t>pakthyeshme në ekosistemin ujor</w:t>
      </w:r>
      <w:r w:rsidR="00AC3409" w:rsidRPr="00E34213">
        <w:rPr>
          <w:rStyle w:val="FootnoteReference"/>
          <w:rFonts w:cs="Calibri"/>
          <w:lang w:val="sq-AL" w:bidi="sq-AL"/>
        </w:rPr>
        <w:footnoteReference w:id="39"/>
      </w:r>
      <w:r w:rsidR="003061E8">
        <w:rPr>
          <w:rFonts w:cs="Calibri"/>
          <w:lang w:val="sq-AL" w:bidi="sq-AL"/>
        </w:rPr>
        <w:t>.</w:t>
      </w:r>
    </w:p>
    <w:p w14:paraId="60483E04" w14:textId="7C76F875" w:rsidR="006256CE" w:rsidRPr="00E34213" w:rsidRDefault="006256CE" w:rsidP="006256CE">
      <w:pPr>
        <w:pStyle w:val="Caption"/>
        <w:rPr>
          <w:rFonts w:cs="Calibri"/>
          <w:lang w:val="sq-AL"/>
        </w:rPr>
      </w:pPr>
      <w:bookmarkStart w:id="111" w:name="_Ref93493170"/>
      <w:bookmarkStart w:id="112" w:name="_Toc139279134"/>
      <w:r w:rsidRPr="00E34213">
        <w:rPr>
          <w:rFonts w:cs="Calibri"/>
          <w:lang w:val="sq-AL" w:bidi="sq-AL"/>
        </w:rPr>
        <w:t>Figura</w:t>
      </w:r>
      <w:r w:rsidR="00104861">
        <w:rPr>
          <w:rFonts w:cs="Calibri"/>
          <w:lang w:val="sq-AL" w:bidi="sq-AL"/>
        </w:rPr>
        <w:t xml:space="preserve"> </w:t>
      </w:r>
      <w:r w:rsidR="006417FB" w:rsidRPr="00E34213">
        <w:rPr>
          <w:rFonts w:cs="Calibri"/>
          <w:lang w:val="sq-AL" w:bidi="sq-AL"/>
        </w:rPr>
        <w:fldChar w:fldCharType="begin"/>
      </w:r>
      <w:r w:rsidR="006417FB" w:rsidRPr="00E34213">
        <w:rPr>
          <w:rFonts w:cs="Calibri"/>
          <w:lang w:val="sq-AL" w:bidi="sq-AL"/>
        </w:rPr>
        <w:instrText xml:space="preserve"> STYLEREF 1 \s </w:instrText>
      </w:r>
      <w:r w:rsidR="006417FB" w:rsidRPr="00E34213">
        <w:rPr>
          <w:rFonts w:cs="Calibri"/>
          <w:lang w:val="sq-AL" w:bidi="sq-AL"/>
        </w:rPr>
        <w:fldChar w:fldCharType="separate"/>
      </w:r>
      <w:r w:rsidR="00DE1974">
        <w:rPr>
          <w:rFonts w:cs="Calibri"/>
          <w:noProof/>
          <w:lang w:val="sq-AL" w:bidi="sq-AL"/>
        </w:rPr>
        <w:t>3</w:t>
      </w:r>
      <w:r w:rsidR="006417FB" w:rsidRPr="00E34213">
        <w:rPr>
          <w:rFonts w:cs="Calibri"/>
          <w:lang w:val="sq-AL" w:bidi="sq-AL"/>
        </w:rPr>
        <w:fldChar w:fldCharType="end"/>
      </w:r>
      <w:r w:rsidR="006417FB" w:rsidRPr="00E34213">
        <w:rPr>
          <w:rFonts w:cs="Calibri"/>
          <w:lang w:val="sq-AL" w:bidi="sq-AL"/>
        </w:rPr>
        <w:noBreakHyphen/>
      </w:r>
      <w:r w:rsidR="006417FB" w:rsidRPr="00E34213">
        <w:rPr>
          <w:rFonts w:cs="Calibri"/>
          <w:lang w:val="sq-AL" w:bidi="sq-AL"/>
        </w:rPr>
        <w:fldChar w:fldCharType="begin"/>
      </w:r>
      <w:r w:rsidR="006417FB" w:rsidRPr="00E34213">
        <w:rPr>
          <w:rFonts w:cs="Calibri"/>
          <w:lang w:val="sq-AL" w:bidi="sq-AL"/>
        </w:rPr>
        <w:instrText xml:space="preserve"> SEQ Figure \* ARABIC \s 1 </w:instrText>
      </w:r>
      <w:r w:rsidR="006417FB" w:rsidRPr="00E34213">
        <w:rPr>
          <w:rFonts w:cs="Calibri"/>
          <w:lang w:val="sq-AL" w:bidi="sq-AL"/>
        </w:rPr>
        <w:fldChar w:fldCharType="separate"/>
      </w:r>
      <w:r w:rsidR="00DE1974">
        <w:rPr>
          <w:rFonts w:cs="Calibri"/>
          <w:noProof/>
          <w:lang w:val="sq-AL" w:bidi="sq-AL"/>
        </w:rPr>
        <w:t>4</w:t>
      </w:r>
      <w:r w:rsidR="006417FB" w:rsidRPr="00E34213">
        <w:rPr>
          <w:rFonts w:cs="Calibri"/>
          <w:lang w:val="sq-AL" w:bidi="sq-AL"/>
        </w:rPr>
        <w:fldChar w:fldCharType="end"/>
      </w:r>
      <w:bookmarkEnd w:id="111"/>
      <w:r w:rsidRPr="00E34213">
        <w:rPr>
          <w:rFonts w:cs="Calibri"/>
          <w:lang w:val="sq-AL" w:bidi="sq-AL"/>
        </w:rPr>
        <w:t xml:space="preserve"> - Shembulli i Pakësimit të Prurjes Sipërfaqësore për Shkak të Nxjerrjes së Ujërave Nëntokësore</w:t>
      </w:r>
      <w:bookmarkEnd w:id="112"/>
    </w:p>
    <w:p w14:paraId="584158A1" w14:textId="349ED1EF" w:rsidR="006256CE" w:rsidRPr="00E34213" w:rsidRDefault="005A4C10" w:rsidP="006256CE">
      <w:pPr>
        <w:rPr>
          <w:rFonts w:cs="Calibri"/>
          <w:sz w:val="16"/>
          <w:szCs w:val="16"/>
          <w:lang w:val="sq-AL"/>
        </w:rPr>
      </w:pPr>
      <w:r>
        <w:rPr>
          <w:noProof/>
          <w:szCs w:val="22"/>
          <w:lang w:eastAsia="en-GB"/>
        </w:rPr>
        <w:drawing>
          <wp:inline distT="0" distB="0" distL="0" distR="0" wp14:anchorId="4BE88501" wp14:editId="324366A2">
            <wp:extent cx="3705225" cy="15906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 3-6 - Shqip.png"/>
                    <pic:cNvPicPr/>
                  </pic:nvPicPr>
                  <pic:blipFill>
                    <a:blip r:embed="rId33">
                      <a:extLst>
                        <a:ext uri="{28A0092B-C50C-407E-A947-70E740481C1C}">
                          <a14:useLocalDpi xmlns:a14="http://schemas.microsoft.com/office/drawing/2010/main" val="0"/>
                        </a:ext>
                      </a:extLst>
                    </a:blip>
                    <a:stretch>
                      <a:fillRect/>
                    </a:stretch>
                  </pic:blipFill>
                  <pic:spPr>
                    <a:xfrm>
                      <a:off x="0" y="0"/>
                      <a:ext cx="3725623" cy="1599432"/>
                    </a:xfrm>
                    <a:prstGeom prst="rect">
                      <a:avLst/>
                    </a:prstGeom>
                  </pic:spPr>
                </pic:pic>
              </a:graphicData>
            </a:graphic>
          </wp:inline>
        </w:drawing>
      </w:r>
    </w:p>
    <w:p w14:paraId="5B618A7D" w14:textId="754CB43E" w:rsidR="00312FA7" w:rsidRPr="00E34213" w:rsidRDefault="00312FA7" w:rsidP="00312FA7">
      <w:pPr>
        <w:pStyle w:val="Heading3"/>
        <w:rPr>
          <w:rFonts w:cs="Calibri"/>
          <w:lang w:val="sq-AL"/>
        </w:rPr>
      </w:pPr>
      <w:bookmarkStart w:id="113" w:name="_Toc105762685"/>
      <w:bookmarkStart w:id="114" w:name="_Toc139278898"/>
      <w:r w:rsidRPr="00E34213">
        <w:rPr>
          <w:rFonts w:cs="Calibri"/>
          <w:lang w:val="sq-AL" w:bidi="sq-AL"/>
        </w:rPr>
        <w:t>Kushtet e Referencës për Cilësinë e Ujërave Nëntokësore</w:t>
      </w:r>
      <w:bookmarkEnd w:id="113"/>
      <w:bookmarkEnd w:id="114"/>
    </w:p>
    <w:p w14:paraId="6949ACC1" w14:textId="0E324AF5" w:rsidR="00CE34A7" w:rsidRPr="00E34213" w:rsidRDefault="00CE34A7" w:rsidP="0077113F">
      <w:pPr>
        <w:jc w:val="both"/>
        <w:rPr>
          <w:rFonts w:cs="Calibri"/>
          <w:lang w:val="sq-AL"/>
        </w:rPr>
      </w:pPr>
      <w:r w:rsidRPr="00E34213">
        <w:rPr>
          <w:rFonts w:cs="Calibri"/>
          <w:lang w:val="sq-AL" w:bidi="sq-AL"/>
        </w:rPr>
        <w:t xml:space="preserve">DUN-i i jep fleksibilitet Shteteve Anëtare për sa i përket caktimit të vlerave kufi duke kërkuar marrjen në konsideratë të mjediseve të ndryshme pritëse të trupit ujor nëntokësor, risqeve dhe funksioneve, karakteristikave dhe sjelljes së ndotësve dhe karakteristikave hidrogjeologjike të </w:t>
      </w:r>
      <w:r w:rsidR="0077113F" w:rsidRPr="00E34213">
        <w:rPr>
          <w:rFonts w:cs="Calibri"/>
          <w:lang w:val="sq-AL" w:bidi="sq-AL"/>
        </w:rPr>
        <w:t xml:space="preserve">përfaqësuara nga nivelet bazë. </w:t>
      </w:r>
      <w:r w:rsidRPr="00E34213">
        <w:rPr>
          <w:rFonts w:cs="Calibri"/>
          <w:lang w:val="sq-AL" w:bidi="sq-AL"/>
        </w:rPr>
        <w:t>Marrja në konsideratë e këtyre kërkesave të ndryshme, të cilat janë unike për çdo trup ujor nëntokësor, sjell përdorimin e qasjeve të ndryshme nga Shtetet Anëtare.</w:t>
      </w:r>
    </w:p>
    <w:p w14:paraId="480ACD6E" w14:textId="27CE2864" w:rsidR="00312FA7" w:rsidRPr="00E34213" w:rsidRDefault="00186141" w:rsidP="0077113F">
      <w:pPr>
        <w:jc w:val="both"/>
        <w:rPr>
          <w:rFonts w:cs="Calibri"/>
          <w:lang w:val="sq-AL"/>
        </w:rPr>
      </w:pPr>
      <w:r w:rsidRPr="00E34213">
        <w:rPr>
          <w:rFonts w:cs="Calibri"/>
          <w:lang w:val="sq-AL" w:bidi="sq-AL"/>
        </w:rPr>
        <w:t>Në terma më të gjerë, cilësia e ujërave nëntokësore përcaktohet përmes statusit kimik, i cili përkufizohet kryesisht përmes:</w:t>
      </w:r>
    </w:p>
    <w:p w14:paraId="6177BDA4" w14:textId="12DE64D5" w:rsidR="00312FA7" w:rsidRPr="00E34213" w:rsidRDefault="00312FA7" w:rsidP="0077113F">
      <w:pPr>
        <w:pStyle w:val="ListBullet"/>
        <w:jc w:val="both"/>
        <w:rPr>
          <w:rFonts w:cs="Calibri"/>
          <w:lang w:val="sq-AL"/>
        </w:rPr>
      </w:pPr>
      <w:r w:rsidRPr="00E34213">
        <w:rPr>
          <w:rFonts w:cs="Calibri"/>
          <w:lang w:val="sq-AL" w:bidi="sq-AL"/>
        </w:rPr>
        <w:t>Shkallës së intruzionit të ujërave të kripura, që tregohet kryesisht përmes parametrit të përcjellshmërisë elektrike.</w:t>
      </w:r>
    </w:p>
    <w:p w14:paraId="49B31DC3" w14:textId="7CFF06ED" w:rsidR="00312FA7" w:rsidRPr="00E34213" w:rsidRDefault="00695EE5" w:rsidP="0077113F">
      <w:pPr>
        <w:pStyle w:val="ListBullet"/>
        <w:jc w:val="both"/>
        <w:rPr>
          <w:rFonts w:cs="Calibri"/>
          <w:lang w:val="sq-AL"/>
        </w:rPr>
      </w:pPr>
      <w:r w:rsidRPr="00E34213">
        <w:rPr>
          <w:rFonts w:cs="Calibri"/>
          <w:lang w:val="sq-AL" w:bidi="sq-AL"/>
        </w:rPr>
        <w:t xml:space="preserve">Standardet e cilësisë mjedisore (SCM) për parametrat fiziko-kimike të përgjithshme të cilat janë kryesisht oksigjeni i shpërbërë, pH, përcjellshmëria, nitratet, klori dhe amoniumi, pesticidet dhe ndotësit e tjerë, siç parashikohen në DUN, Shtojca I. </w:t>
      </w:r>
    </w:p>
    <w:p w14:paraId="77898BDE" w14:textId="5EB9B046" w:rsidR="00312FA7" w:rsidRPr="00E34213" w:rsidRDefault="00312FA7" w:rsidP="0077113F">
      <w:pPr>
        <w:pStyle w:val="ListBullet"/>
        <w:jc w:val="both"/>
        <w:rPr>
          <w:rFonts w:cs="Calibri"/>
          <w:lang w:val="sq-AL"/>
        </w:rPr>
      </w:pPr>
      <w:r w:rsidRPr="00E34213">
        <w:rPr>
          <w:rFonts w:cs="Calibri"/>
          <w:lang w:val="sq-AL" w:bidi="sq-AL"/>
        </w:rPr>
        <w:t>Shkalla në të cilën statusi kimik i ujërave nëntokësore mbështet statusin ekologjik të ujërave sipërfaqësore.</w:t>
      </w:r>
    </w:p>
    <w:p w14:paraId="48FCEE52" w14:textId="3DCFDB59" w:rsidR="00B677F5" w:rsidRPr="00E34213" w:rsidRDefault="00E14834" w:rsidP="0077113F">
      <w:pPr>
        <w:pStyle w:val="ListBullet"/>
        <w:numPr>
          <w:ilvl w:val="0"/>
          <w:numId w:val="0"/>
        </w:numPr>
        <w:jc w:val="both"/>
        <w:rPr>
          <w:rFonts w:cs="Calibri"/>
          <w:lang w:val="sq-AL"/>
        </w:rPr>
      </w:pPr>
      <w:r w:rsidRPr="00E34213">
        <w:rPr>
          <w:rFonts w:cs="Calibri"/>
          <w:lang w:val="sq-AL" w:bidi="sq-AL"/>
        </w:rPr>
        <w:t xml:space="preserve">Standardet e cilësisë së mjedisit për ujërat nëntokësore përcaktohen shprehimisht në Direktivën e BE-së 2006/118/KEE për parametrat e a) nitrateve - 50 mg/l   b) pesticideve totale – 0.5 µg/l). </w:t>
      </w:r>
    </w:p>
    <w:p w14:paraId="0ECFFEBB" w14:textId="2A30FB4B" w:rsidR="00040657" w:rsidRPr="00E34213" w:rsidRDefault="00040657" w:rsidP="0077113F">
      <w:pPr>
        <w:pStyle w:val="ListBullet"/>
        <w:numPr>
          <w:ilvl w:val="0"/>
          <w:numId w:val="0"/>
        </w:numPr>
        <w:jc w:val="both"/>
        <w:rPr>
          <w:rFonts w:cs="Calibri"/>
          <w:lang w:val="sq-AL"/>
        </w:rPr>
      </w:pPr>
      <w:r w:rsidRPr="00E34213">
        <w:rPr>
          <w:rFonts w:cs="Calibri"/>
          <w:lang w:val="sq-AL" w:bidi="sq-AL"/>
        </w:rPr>
        <w:lastRenderedPageBreak/>
        <w:t>Standardet për ujin e pijshëm përdoren zakonisht si bazë për vlerat prag të statusit kimik, sikurse përcaktohen në Direktivën e BE-së për Ujin e Pijshëm 98/83/KE, standardet ndërkombëtare të OBSh-së, ose objektivat e cilësisë mjedisore të parashtruara në Direktivën 2013/39/BE.</w:t>
      </w:r>
      <w:r w:rsidRPr="00E34213">
        <w:rPr>
          <w:vertAlign w:val="superscript"/>
          <w:lang w:val="sq-AL" w:bidi="sq-AL"/>
        </w:rPr>
        <w:footnoteReference w:id="40"/>
      </w:r>
    </w:p>
    <w:p w14:paraId="2FDFCDB0" w14:textId="19AA4795" w:rsidR="00850735" w:rsidRPr="00E34213" w:rsidRDefault="00850735" w:rsidP="0077113F">
      <w:pPr>
        <w:pStyle w:val="ListBullet"/>
        <w:numPr>
          <w:ilvl w:val="0"/>
          <w:numId w:val="0"/>
        </w:numPr>
        <w:jc w:val="both"/>
        <w:rPr>
          <w:rFonts w:cs="Calibri"/>
          <w:lang w:val="sq-AL"/>
        </w:rPr>
      </w:pPr>
      <w:r w:rsidRPr="00E34213">
        <w:rPr>
          <w:rFonts w:cs="Calibri"/>
          <w:lang w:val="sq-AL" w:bidi="sq-AL"/>
        </w:rPr>
        <w:t>Duhet theksuar se sipas DKU-së, dispozitat për statusin kimik nuk gjejnë zbatim për nivelet e larta natyrore të substancave ose joneve, apo treguesve të tyre për shkak të kushteve specifike hidrogjeologjike të cilat nuk mbulohen nga përkufizimi i ndotjes në DKU. Për shkak se nivelet bazë mund të jenë shumë të larta për disa prej parametrave dhe disa lloje të trupave ujorë nëntokësorë, ka shumë rëndësi që këto nivele bazë të identifikohen si hap i parë i vlerësimit të statusit dhe tendencave.</w:t>
      </w:r>
    </w:p>
    <w:p w14:paraId="2CD9F8FB" w14:textId="7BD27410" w:rsidR="00B40D3D" w:rsidRPr="00E34213" w:rsidRDefault="00186141" w:rsidP="0077113F">
      <w:pPr>
        <w:jc w:val="both"/>
        <w:rPr>
          <w:rFonts w:cs="Calibri"/>
          <w:lang w:val="sq-AL"/>
        </w:rPr>
      </w:pPr>
      <w:r w:rsidRPr="00E34213">
        <w:rPr>
          <w:rFonts w:cs="Calibri"/>
          <w:lang w:val="sq-AL" w:bidi="sq-AL"/>
        </w:rPr>
        <w:t>Standardet e Cilësisë Mjedisore të miratuara për trupat ujorë nëntokësorë në Shqipëri paraqiten në Shtojcën Teknike VII. DUN-i kërkon edhe përcaktimin e Vlerave Prag, të cilat caktohen në përqendrime nën standardet e cilësisë së ujit të përshkruara në Kapitullin 10 dhe përcaktojnë shtysat për marrjen e masave korrigjuese përpara se të tejkalohen standardet.</w:t>
      </w:r>
    </w:p>
    <w:p w14:paraId="3995F1B1" w14:textId="26881E02" w:rsidR="003D70AF" w:rsidRPr="00E34213" w:rsidRDefault="003D70AF" w:rsidP="003D70AF">
      <w:pPr>
        <w:pStyle w:val="Heading3"/>
        <w:rPr>
          <w:rFonts w:cs="Calibri"/>
          <w:lang w:val="sq-AL"/>
        </w:rPr>
      </w:pPr>
      <w:bookmarkStart w:id="115" w:name="_Toc105762686"/>
      <w:bookmarkStart w:id="116" w:name="_Toc139278899"/>
      <w:r w:rsidRPr="00E34213">
        <w:rPr>
          <w:rFonts w:cs="Calibri"/>
          <w:lang w:val="sq-AL" w:bidi="sq-AL"/>
        </w:rPr>
        <w:t>Kushtet e Referencës për Ujërat Nëntokësore të Varura nga Ekosistemet Tokësore</w:t>
      </w:r>
      <w:bookmarkEnd w:id="115"/>
      <w:bookmarkEnd w:id="116"/>
    </w:p>
    <w:p w14:paraId="70219919" w14:textId="106572B1" w:rsidR="00DF0DD9" w:rsidRPr="00E34213" w:rsidRDefault="007A496D" w:rsidP="0077113F">
      <w:pPr>
        <w:jc w:val="both"/>
        <w:rPr>
          <w:rFonts w:cs="Calibri"/>
          <w:lang w:val="sq-AL"/>
        </w:rPr>
      </w:pPr>
      <w:r w:rsidRPr="00E34213">
        <w:rPr>
          <w:rFonts w:cs="Calibri"/>
          <w:lang w:val="sq-AL" w:bidi="sq-AL"/>
        </w:rPr>
        <w:t xml:space="preserve">Ujërat nëntokësore të varura nga ekosistemet tokësore (UNVET) janë një rast i veçantë i karakterizimit të ujërave nëntokësore dhe kushteve </w:t>
      </w:r>
      <w:r w:rsidR="003061E8">
        <w:rPr>
          <w:rFonts w:cs="Calibri"/>
          <w:lang w:val="sq-AL" w:bidi="sq-AL"/>
        </w:rPr>
        <w:t>të referencës të lidhura me to</w:t>
      </w:r>
      <w:r w:rsidR="00310DBA" w:rsidRPr="00E34213">
        <w:rPr>
          <w:rStyle w:val="FootnoteReference"/>
          <w:rFonts w:cs="Calibri"/>
          <w:lang w:val="sq-AL" w:bidi="sq-AL"/>
        </w:rPr>
        <w:footnoteReference w:id="41"/>
      </w:r>
      <w:r w:rsidR="003061E8">
        <w:rPr>
          <w:rFonts w:cs="Calibri"/>
          <w:lang w:val="sq-AL" w:bidi="sq-AL"/>
        </w:rPr>
        <w:t>.</w:t>
      </w:r>
      <w:r w:rsidRPr="00E34213">
        <w:rPr>
          <w:rFonts w:cs="Calibri"/>
          <w:lang w:val="sq-AL" w:bidi="sq-AL"/>
        </w:rPr>
        <w:t xml:space="preserve"> </w:t>
      </w:r>
    </w:p>
    <w:p w14:paraId="009366E1" w14:textId="265DADC5" w:rsidR="00C56B9D" w:rsidRPr="00E34213" w:rsidRDefault="001764AE" w:rsidP="0077113F">
      <w:pPr>
        <w:jc w:val="both"/>
        <w:rPr>
          <w:rFonts w:cs="Calibri"/>
          <w:lang w:val="sq-AL"/>
        </w:rPr>
      </w:pPr>
      <w:r w:rsidRPr="00E34213">
        <w:rPr>
          <w:rFonts w:cs="Calibri"/>
          <w:lang w:val="sq-AL" w:bidi="sq-AL"/>
        </w:rPr>
        <w:t xml:space="preserve">UNVET-ët janë pjesë e vlerësimit të statusit për ujërat nëntokësore. Prandaj, ata janë të rëndësishëm në karakterizimin dhe vlerësimin e riskut të TUN-ëve (shini </w:t>
      </w:r>
      <w:r w:rsidR="00605CEB" w:rsidRPr="00E34213">
        <w:rPr>
          <w:rFonts w:cs="Calibri"/>
          <w:lang w:val="sq-AL" w:bidi="sq-AL"/>
        </w:rPr>
        <w:fldChar w:fldCharType="begin"/>
      </w:r>
      <w:r w:rsidR="00605CEB" w:rsidRPr="00E34213">
        <w:rPr>
          <w:rFonts w:cs="Calibri"/>
          <w:lang w:val="sq-AL" w:bidi="sq-AL"/>
        </w:rPr>
        <w:instrText xml:space="preserve"> REF _Ref93493201 \h </w:instrText>
      </w:r>
      <w:r w:rsidR="006B7138" w:rsidRPr="00E34213">
        <w:rPr>
          <w:rFonts w:cs="Calibri"/>
          <w:lang w:val="sq-AL" w:bidi="sq-AL"/>
        </w:rPr>
        <w:instrText xml:space="preserve"> \* MERGEFORMAT </w:instrText>
      </w:r>
      <w:r w:rsidR="00605CEB" w:rsidRPr="00E34213">
        <w:rPr>
          <w:rFonts w:cs="Calibri"/>
          <w:lang w:val="sq-AL" w:bidi="sq-AL"/>
        </w:rPr>
      </w:r>
      <w:r w:rsidR="00605CEB" w:rsidRPr="00E34213">
        <w:rPr>
          <w:rFonts w:cs="Calibri"/>
          <w:lang w:val="sq-AL" w:bidi="sq-AL"/>
        </w:rPr>
        <w:fldChar w:fldCharType="separate"/>
      </w:r>
      <w:r w:rsidR="00DE1974" w:rsidRPr="00E34213">
        <w:rPr>
          <w:rFonts w:cs="Calibri"/>
          <w:lang w:val="sq-AL" w:bidi="sq-AL"/>
        </w:rPr>
        <w:t xml:space="preserve">Figura </w:t>
      </w:r>
      <w:r w:rsidR="00DE1974">
        <w:rPr>
          <w:rFonts w:cs="Calibri"/>
          <w:noProof/>
          <w:lang w:val="sq-AL" w:bidi="sq-AL"/>
        </w:rPr>
        <w:t>3</w:t>
      </w:r>
      <w:r w:rsidR="00DE1974" w:rsidRPr="00E34213">
        <w:rPr>
          <w:rFonts w:cs="Calibri"/>
          <w:noProof/>
          <w:lang w:val="sq-AL" w:bidi="sq-AL"/>
        </w:rPr>
        <w:noBreakHyphen/>
      </w:r>
      <w:r w:rsidR="00DE1974">
        <w:rPr>
          <w:rFonts w:cs="Calibri"/>
          <w:noProof/>
          <w:lang w:val="sq-AL" w:bidi="sq-AL"/>
        </w:rPr>
        <w:t>6</w:t>
      </w:r>
      <w:r w:rsidR="00605CEB" w:rsidRPr="00E34213">
        <w:rPr>
          <w:rFonts w:cs="Calibri"/>
          <w:lang w:val="sq-AL" w:bidi="sq-AL"/>
        </w:rPr>
        <w:fldChar w:fldCharType="end"/>
      </w:r>
      <w:r w:rsidRPr="00E34213">
        <w:rPr>
          <w:rFonts w:cs="Calibri"/>
          <w:lang w:val="sq-AL" w:bidi="sq-AL"/>
        </w:rPr>
        <w:t xml:space="preserve">).  Rëndësia e UNVET-ëve lidhur me statusin e trupit ujor nëntokësor ka të bëjë me faktin se krahas testeve bazë për sasinë (3.4.1) dhe cilësinë (3.4.2) e ujërave nëntokësore, TUN-ët mund të mos e kalojnë testin e “statusit të mirë” nëse vlerësohet se ekosistemi i ujërave sipërfaqësore prej të cilit varen është kompromentuar për shkak të cilësisë dhe sasisë së pamjaftueshme të ujërave nëntokësore që i ushqejnë ato. </w:t>
      </w:r>
    </w:p>
    <w:p w14:paraId="207054AE" w14:textId="6D29E8ED" w:rsidR="001764AE" w:rsidRPr="00E34213" w:rsidRDefault="001764AE" w:rsidP="0077113F">
      <w:pPr>
        <w:jc w:val="both"/>
        <w:rPr>
          <w:rFonts w:cs="Calibri"/>
          <w:lang w:val="sq-AL"/>
        </w:rPr>
      </w:pPr>
      <w:r w:rsidRPr="00E34213">
        <w:rPr>
          <w:rFonts w:cs="Calibri"/>
          <w:lang w:val="sq-AL" w:bidi="sq-AL"/>
        </w:rPr>
        <w:t>Shumë ekosisteme ujore sipërfaqësore janë përshtatur dhe varen së tepërmi nga shkarkimet e ujërave nëntokësore, kryesisht në formën e “prurjes bazë”, si pjesë e prurjes totale në lum</w:t>
      </w:r>
      <w:r w:rsidR="000720BA">
        <w:rPr>
          <w:rFonts w:cs="Calibri"/>
          <w:lang w:val="sq-AL" w:bidi="sq-AL"/>
        </w:rPr>
        <w:t>ë,</w:t>
      </w:r>
      <w:r w:rsidRPr="00E34213">
        <w:rPr>
          <w:rFonts w:cs="Calibri"/>
          <w:lang w:val="sq-AL" w:bidi="sq-AL"/>
        </w:rPr>
        <w:t xml:space="preserve"> sepse prurja bazë (gjithëvjetore) është e pranishme gjatë gjithë vitit hidrologjik, ndërsa vërshimet sipërfaqësore janë kryesisht të ndërprera në kohë, me ndikime afatshkurtra dhe kalimtare te cilësia dhe sasia e ujit.</w:t>
      </w:r>
    </w:p>
    <w:p w14:paraId="1C14C30A" w14:textId="5DDFE055" w:rsidR="00E544A3" w:rsidRPr="00E34213" w:rsidRDefault="001764AE" w:rsidP="0077113F">
      <w:pPr>
        <w:jc w:val="both"/>
        <w:rPr>
          <w:rFonts w:cs="Calibri"/>
          <w:lang w:val="sq-AL"/>
        </w:rPr>
      </w:pPr>
      <w:r w:rsidRPr="00E34213">
        <w:rPr>
          <w:rFonts w:cs="Calibri"/>
          <w:lang w:val="sq-AL" w:bidi="sq-AL"/>
        </w:rPr>
        <w:t>Ujërat nëntokësore shkarkohen zakonisht te sistemi i ujërave sipërfaqësore kryesisht nëpërmjet zonës hiporike (</w:t>
      </w:r>
      <w:r w:rsidR="0077113F" w:rsidRPr="00E34213">
        <w:rPr>
          <w:rFonts w:cs="Calibri"/>
          <w:lang w:val="sq-AL" w:bidi="sq-AL"/>
        </w:rPr>
        <w:t>Figura 3-5</w:t>
      </w:r>
      <w:r w:rsidRPr="00E34213">
        <w:rPr>
          <w:rFonts w:cs="Calibri"/>
          <w:lang w:val="sq-AL" w:bidi="sq-AL"/>
        </w:rPr>
        <w:t xml:space="preserve">). Kjo zonë është mjaft e rëndësishme për sa i përket ndërveprimeve kimike dhe biotike midis ujërave sipërfaqësore dhe nëntokësore, pasi ofron habitatin për jovertebrorët bentikë, bën të mundur reduktimin e përqendrimeve të ndotësve dhe stabilizimin e pH, oksigjenit dhe temperaturës së ujit. </w:t>
      </w:r>
    </w:p>
    <w:p w14:paraId="16DCB2ED" w14:textId="4C2AA2A6" w:rsidR="007A496D" w:rsidRPr="00E34213" w:rsidRDefault="007A496D" w:rsidP="007A496D">
      <w:pPr>
        <w:pStyle w:val="Caption"/>
        <w:rPr>
          <w:rFonts w:cs="Calibri"/>
          <w:lang w:val="sq-AL"/>
        </w:rPr>
      </w:pPr>
      <w:bookmarkStart w:id="117" w:name="_Toc139279135"/>
      <w:r w:rsidRPr="00E34213">
        <w:rPr>
          <w:rFonts w:cs="Calibri"/>
          <w:lang w:val="sq-AL" w:bidi="sq-AL"/>
        </w:rPr>
        <w:t xml:space="preserve">Figura </w:t>
      </w:r>
      <w:r w:rsidR="006417FB" w:rsidRPr="00E34213">
        <w:rPr>
          <w:rFonts w:cs="Calibri"/>
          <w:lang w:val="sq-AL" w:bidi="sq-AL"/>
        </w:rPr>
        <w:fldChar w:fldCharType="begin"/>
      </w:r>
      <w:r w:rsidR="006417FB" w:rsidRPr="00E34213">
        <w:rPr>
          <w:rFonts w:cs="Calibri"/>
          <w:lang w:val="sq-AL" w:bidi="sq-AL"/>
        </w:rPr>
        <w:instrText xml:space="preserve"> STYLEREF 1 \s </w:instrText>
      </w:r>
      <w:r w:rsidR="006417FB" w:rsidRPr="00E34213">
        <w:rPr>
          <w:rFonts w:cs="Calibri"/>
          <w:lang w:val="sq-AL" w:bidi="sq-AL"/>
        </w:rPr>
        <w:fldChar w:fldCharType="separate"/>
      </w:r>
      <w:r w:rsidR="00DE1974">
        <w:rPr>
          <w:rFonts w:cs="Calibri"/>
          <w:noProof/>
          <w:lang w:val="sq-AL" w:bidi="sq-AL"/>
        </w:rPr>
        <w:t>3</w:t>
      </w:r>
      <w:r w:rsidR="006417FB" w:rsidRPr="00E34213">
        <w:rPr>
          <w:rFonts w:cs="Calibri"/>
          <w:lang w:val="sq-AL" w:bidi="sq-AL"/>
        </w:rPr>
        <w:fldChar w:fldCharType="end"/>
      </w:r>
      <w:r w:rsidR="006417FB" w:rsidRPr="00E34213">
        <w:rPr>
          <w:rFonts w:cs="Calibri"/>
          <w:lang w:val="sq-AL" w:bidi="sq-AL"/>
        </w:rPr>
        <w:noBreakHyphen/>
      </w:r>
      <w:r w:rsidR="006417FB" w:rsidRPr="00E34213">
        <w:rPr>
          <w:rFonts w:cs="Calibri"/>
          <w:lang w:val="sq-AL" w:bidi="sq-AL"/>
        </w:rPr>
        <w:fldChar w:fldCharType="begin"/>
      </w:r>
      <w:r w:rsidR="006417FB" w:rsidRPr="00E34213">
        <w:rPr>
          <w:rFonts w:cs="Calibri"/>
          <w:lang w:val="sq-AL" w:bidi="sq-AL"/>
        </w:rPr>
        <w:instrText xml:space="preserve"> SEQ Figure \* ARABIC \s 1 </w:instrText>
      </w:r>
      <w:r w:rsidR="006417FB" w:rsidRPr="00E34213">
        <w:rPr>
          <w:rFonts w:cs="Calibri"/>
          <w:lang w:val="sq-AL" w:bidi="sq-AL"/>
        </w:rPr>
        <w:fldChar w:fldCharType="separate"/>
      </w:r>
      <w:r w:rsidR="00DE1974">
        <w:rPr>
          <w:rFonts w:cs="Calibri"/>
          <w:noProof/>
          <w:lang w:val="sq-AL" w:bidi="sq-AL"/>
        </w:rPr>
        <w:t>5</w:t>
      </w:r>
      <w:r w:rsidR="006417FB" w:rsidRPr="00E34213">
        <w:rPr>
          <w:rFonts w:cs="Calibri"/>
          <w:lang w:val="sq-AL" w:bidi="sq-AL"/>
        </w:rPr>
        <w:fldChar w:fldCharType="end"/>
      </w:r>
      <w:r w:rsidRPr="00E34213">
        <w:rPr>
          <w:rFonts w:cs="Calibri"/>
          <w:lang w:val="sq-AL" w:bidi="sq-AL"/>
        </w:rPr>
        <w:t xml:space="preserve"> - Ilustrimi i Zonës Hiporike</w:t>
      </w:r>
      <w:bookmarkEnd w:id="117"/>
      <w:r w:rsidRPr="00E34213">
        <w:rPr>
          <w:rFonts w:cs="Calibri"/>
          <w:lang w:val="sq-AL" w:bidi="sq-AL"/>
        </w:rPr>
        <w:t xml:space="preserve"> </w:t>
      </w:r>
    </w:p>
    <w:p w14:paraId="47D4B0AB" w14:textId="55B8A27D" w:rsidR="007A496D" w:rsidRPr="00E34213" w:rsidRDefault="00104861" w:rsidP="007A496D">
      <w:pPr>
        <w:rPr>
          <w:rFonts w:cs="Calibri"/>
          <w:lang w:val="sq-AL"/>
        </w:rPr>
      </w:pPr>
      <w:r>
        <w:rPr>
          <w:rFonts w:cs="Calibri"/>
          <w:noProof/>
          <w:szCs w:val="22"/>
          <w:lang w:eastAsia="en-GB"/>
        </w:rPr>
        <w:drawing>
          <wp:inline distT="0" distB="0" distL="0" distR="0" wp14:anchorId="1B015E2E" wp14:editId="70C7F031">
            <wp:extent cx="4648200" cy="1902686"/>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 3-7 - Shqip.png"/>
                    <pic:cNvPicPr/>
                  </pic:nvPicPr>
                  <pic:blipFill>
                    <a:blip r:embed="rId34">
                      <a:extLst>
                        <a:ext uri="{28A0092B-C50C-407E-A947-70E740481C1C}">
                          <a14:useLocalDpi xmlns:a14="http://schemas.microsoft.com/office/drawing/2010/main" val="0"/>
                        </a:ext>
                      </a:extLst>
                    </a:blip>
                    <a:stretch>
                      <a:fillRect/>
                    </a:stretch>
                  </pic:blipFill>
                  <pic:spPr>
                    <a:xfrm>
                      <a:off x="0" y="0"/>
                      <a:ext cx="4702917" cy="1925084"/>
                    </a:xfrm>
                    <a:prstGeom prst="rect">
                      <a:avLst/>
                    </a:prstGeom>
                  </pic:spPr>
                </pic:pic>
              </a:graphicData>
            </a:graphic>
          </wp:inline>
        </w:drawing>
      </w:r>
    </w:p>
    <w:p w14:paraId="47F6F760" w14:textId="6F1BBCBF" w:rsidR="00746BF6" w:rsidRPr="00E34213" w:rsidRDefault="001764AE" w:rsidP="003D70AF">
      <w:pPr>
        <w:rPr>
          <w:rFonts w:cs="Calibri"/>
          <w:sz w:val="16"/>
          <w:szCs w:val="16"/>
          <w:lang w:val="sq-AL"/>
        </w:rPr>
      </w:pPr>
      <w:r w:rsidRPr="00E34213">
        <w:rPr>
          <w:rFonts w:cs="Calibri"/>
          <w:sz w:val="16"/>
          <w:szCs w:val="16"/>
          <w:lang w:val="sq-AL" w:bidi="sq-AL"/>
        </w:rPr>
        <w:t>Burimi: Biddulph, M. Shkencat Mjedisore 2015.</w:t>
      </w:r>
    </w:p>
    <w:p w14:paraId="59C1E197" w14:textId="7DF84028" w:rsidR="00C56B9D" w:rsidRPr="00E34213" w:rsidRDefault="00C56B9D" w:rsidP="0077113F">
      <w:pPr>
        <w:jc w:val="both"/>
        <w:rPr>
          <w:rFonts w:cs="Calibri"/>
          <w:lang w:val="sq-AL"/>
        </w:rPr>
      </w:pPr>
      <w:r w:rsidRPr="00E34213">
        <w:rPr>
          <w:rFonts w:cs="Calibri"/>
          <w:lang w:val="sq-AL" w:bidi="sq-AL"/>
        </w:rPr>
        <w:t>Nuk është aspak e lehtë të përcaktosh se cilat ekosisteme tokësore varen drejtpërdrejt nga TUN-i, pasi gjithmonë ka një sërë ekosistemesh midis atyre që varen nga ujërat nëntokësore të një TUN-i dhe atyre që varen nga burime të tjera ujore.</w:t>
      </w:r>
    </w:p>
    <w:p w14:paraId="61E1895D" w14:textId="37A3500A" w:rsidR="00746BF6" w:rsidRPr="00E34213" w:rsidRDefault="00746BF6" w:rsidP="0077113F">
      <w:pPr>
        <w:jc w:val="both"/>
        <w:rPr>
          <w:rFonts w:cs="Calibri"/>
          <w:lang w:val="sq-AL"/>
        </w:rPr>
      </w:pPr>
      <w:r w:rsidRPr="00E34213">
        <w:rPr>
          <w:rFonts w:cs="Calibri"/>
          <w:lang w:val="sq-AL" w:bidi="sq-AL"/>
        </w:rPr>
        <w:lastRenderedPageBreak/>
        <w:t xml:space="preserve">Zakonisht, kërkohen monitorime ekologjike të specializuara për të konfirmuar praninë e specieve veçanërisht të përshtatura për shkak të ndryshimit të kimisë natyrore të ujërave nëntokësore krahasuar me ujërat sipërfaqësore. Këto monitorime nevojiten për të përcaktuar vlerat kufi (VK) të ndotësve ose treguesve të ndotjes (pra, statusi kimik) që mund </w:t>
      </w:r>
      <w:r w:rsidR="00716866">
        <w:rPr>
          <w:rFonts w:cs="Calibri"/>
          <w:lang w:val="sq-AL" w:bidi="sq-AL"/>
        </w:rPr>
        <w:t>të ndikojë negativisht në ETVUN</w:t>
      </w:r>
      <w:r w:rsidR="001764AE" w:rsidRPr="00E34213">
        <w:rPr>
          <w:rStyle w:val="FootnoteReference"/>
          <w:rFonts w:cs="Calibri"/>
          <w:lang w:val="sq-AL" w:bidi="sq-AL"/>
        </w:rPr>
        <w:footnoteReference w:id="42"/>
      </w:r>
      <w:r w:rsidR="00716866">
        <w:rPr>
          <w:rFonts w:cs="Calibri"/>
          <w:lang w:val="sq-AL" w:bidi="sq-AL"/>
        </w:rPr>
        <w:t>.</w:t>
      </w:r>
      <w:r w:rsidRPr="00E34213">
        <w:rPr>
          <w:rFonts w:cs="Calibri"/>
          <w:lang w:val="sq-AL" w:bidi="sq-AL"/>
        </w:rPr>
        <w:t xml:space="preserve">  Direktiva për Ujërat Nëntokësore (DUN 2006/118/KE, Shtojca II, Pjesa A) parashtron në mënyrë të veçantë kërkesën që vlerat kufi të marrin parasysh edhe nivelin e ndërveprim</w:t>
      </w:r>
      <w:r w:rsidR="00716866">
        <w:rPr>
          <w:rFonts w:cs="Calibri"/>
          <w:lang w:val="sq-AL" w:bidi="sq-AL"/>
        </w:rPr>
        <w:t>it midis ujërave nëntokësore,</w:t>
      </w:r>
      <w:r w:rsidRPr="00E34213">
        <w:rPr>
          <w:rFonts w:cs="Calibri"/>
          <w:lang w:val="sq-AL" w:bidi="sq-AL"/>
        </w:rPr>
        <w:t xml:space="preserve"> ekosistemeve ujore dhe ekosisteme tokësore të varura</w:t>
      </w:r>
      <w:r w:rsidR="000720BA">
        <w:rPr>
          <w:rFonts w:cs="Calibri"/>
          <w:lang w:val="sq-AL" w:bidi="sq-AL"/>
        </w:rPr>
        <w:t xml:space="preserve"> prej tyre</w:t>
      </w:r>
      <w:r w:rsidRPr="00E34213">
        <w:rPr>
          <w:rFonts w:cs="Calibri"/>
          <w:lang w:val="sq-AL" w:bidi="sq-AL"/>
        </w:rPr>
        <w:t>.</w:t>
      </w:r>
    </w:p>
    <w:p w14:paraId="76F457E4" w14:textId="5D015209" w:rsidR="007A496D" w:rsidRPr="00E34213" w:rsidRDefault="00746BF6" w:rsidP="0077113F">
      <w:pPr>
        <w:jc w:val="both"/>
        <w:rPr>
          <w:rFonts w:cs="Calibri"/>
          <w:lang w:val="sq-AL"/>
        </w:rPr>
      </w:pPr>
      <w:r w:rsidRPr="00E34213">
        <w:rPr>
          <w:rFonts w:cs="Calibri"/>
          <w:lang w:val="sq-AL" w:bidi="sq-AL"/>
        </w:rPr>
        <w:t>Testi i dytë praktik që derivon nga hidrologjia e ujërave sipërfaqësore shërben për të përcaktuar Indeksin e Prurjes Bazë (IPB) të regjimit të prurje</w:t>
      </w:r>
      <w:r w:rsidR="00716866">
        <w:rPr>
          <w:rFonts w:cs="Calibri"/>
          <w:lang w:val="sq-AL" w:bidi="sq-AL"/>
        </w:rPr>
        <w:t>s.</w:t>
      </w:r>
      <w:r w:rsidRPr="00E34213">
        <w:rPr>
          <w:rFonts w:cs="Calibri"/>
          <w:lang w:val="sq-AL" w:bidi="sq-AL"/>
        </w:rPr>
        <w:t xml:space="preserve"> IPB-ja përcaktohet si mesatarja vjetore afatgjatë e</w:t>
      </w:r>
      <w:r w:rsidR="002A68C3" w:rsidRPr="00E34213">
        <w:rPr>
          <w:rFonts w:cs="Calibri"/>
          <w:lang w:val="sq-AL" w:bidi="sq-AL"/>
        </w:rPr>
        <w:t xml:space="preserve"> prurjes sipërfaqësore e shprehur në raportin Q</w:t>
      </w:r>
      <w:r w:rsidR="002A68C3" w:rsidRPr="00716866">
        <w:rPr>
          <w:rFonts w:cs="Calibri"/>
          <w:vertAlign w:val="subscript"/>
          <w:lang w:val="sq-AL" w:bidi="sq-AL"/>
        </w:rPr>
        <w:t>90</w:t>
      </w:r>
      <w:r w:rsidR="002A68C3" w:rsidRPr="00E34213">
        <w:rPr>
          <w:rFonts w:cs="Calibri"/>
          <w:lang w:val="sq-AL" w:bidi="sq-AL"/>
        </w:rPr>
        <w:t xml:space="preserve"> / Q</w:t>
      </w:r>
      <w:r w:rsidR="002A68C3" w:rsidRPr="00716866">
        <w:rPr>
          <w:rFonts w:cs="Calibri"/>
          <w:vertAlign w:val="subscript"/>
          <w:lang w:val="sq-AL" w:bidi="sq-AL"/>
        </w:rPr>
        <w:t>50</w:t>
      </w:r>
      <w:r w:rsidR="002A68C3" w:rsidRPr="00E34213">
        <w:rPr>
          <w:rFonts w:cs="Calibri"/>
          <w:lang w:val="sq-AL" w:bidi="sq-AL"/>
        </w:rPr>
        <w:t>. Sa më e madhe të jetë pjesa e prurjes bazë që ushqen prurjen totale, aq më shumë gjasa ka që ekosistemi ujor sipërfaqësor të varet nga kontributi i ujërave nëntokësore. Një vlerë IPB-je më e vogël se 0.5 tregon se 50%+ e prurjes totale vjen nga shkarkimi i ujërave nëntokësore, ndaj ka shumë gjasa që ekosistemet të jenë tejet të përshtatura dhe të varura nga ujërat nëntokësore që shkarkohen në to.</w:t>
      </w:r>
    </w:p>
    <w:p w14:paraId="1EEDCE5F" w14:textId="730C12BE" w:rsidR="001764AE" w:rsidRPr="00E34213" w:rsidRDefault="001764AE" w:rsidP="0077113F">
      <w:pPr>
        <w:jc w:val="both"/>
        <w:rPr>
          <w:rFonts w:cs="Calibri"/>
          <w:lang w:val="sq-AL"/>
        </w:rPr>
      </w:pPr>
      <w:r w:rsidRPr="00E34213">
        <w:rPr>
          <w:rFonts w:cs="Calibri"/>
          <w:lang w:val="sq-AL" w:bidi="sq-AL"/>
        </w:rPr>
        <w:t>Mungesa e plotë e të dhënave aktuale të besueshme për prurjet që prej vitit 1992 për pjesën më të madhe të lumenjve në Shqipëri, së bashku me mungesën e theksuar të të dhënave të monitoruara dhe të raportuara për nxjerrjet dhe shkarkimet nga subjektet, lënë të nënkuptohet se për asnjë prej ETVUN-ve nuk mund të përcaktohen prurjet e natyralizuara Q</w:t>
      </w:r>
      <w:r w:rsidRPr="00716866">
        <w:rPr>
          <w:rFonts w:cs="Calibri"/>
          <w:vertAlign w:val="subscript"/>
          <w:lang w:val="sq-AL" w:bidi="sq-AL"/>
        </w:rPr>
        <w:t xml:space="preserve">50 </w:t>
      </w:r>
      <w:r w:rsidRPr="00E34213">
        <w:rPr>
          <w:rFonts w:cs="Calibri"/>
          <w:lang w:val="sq-AL" w:bidi="sq-AL"/>
        </w:rPr>
        <w:t>dhe Q</w:t>
      </w:r>
      <w:r w:rsidRPr="00716866">
        <w:rPr>
          <w:rFonts w:cs="Calibri"/>
          <w:vertAlign w:val="subscript"/>
          <w:lang w:val="sq-AL" w:bidi="sq-AL"/>
        </w:rPr>
        <w:t>90</w:t>
      </w:r>
      <w:r w:rsidR="002A68C3" w:rsidRPr="00E34213">
        <w:rPr>
          <w:rStyle w:val="FootnoteReference"/>
          <w:rFonts w:cs="Calibri"/>
          <w:lang w:val="sq-AL" w:bidi="sq-AL"/>
        </w:rPr>
        <w:footnoteReference w:id="43"/>
      </w:r>
      <w:r w:rsidR="00716866">
        <w:rPr>
          <w:rFonts w:cs="Calibri"/>
          <w:vertAlign w:val="subscript"/>
          <w:lang w:val="sq-AL" w:bidi="sq-AL"/>
        </w:rPr>
        <w:t>.</w:t>
      </w:r>
      <w:r w:rsidRPr="00E34213">
        <w:rPr>
          <w:rFonts w:cs="Calibri"/>
          <w:lang w:val="sq-AL" w:bidi="sq-AL"/>
        </w:rPr>
        <w:t xml:space="preserve">   </w:t>
      </w:r>
    </w:p>
    <w:p w14:paraId="741165E8" w14:textId="655695A8" w:rsidR="00CE34A7" w:rsidRPr="00E34213" w:rsidRDefault="00850735" w:rsidP="00850735">
      <w:pPr>
        <w:pStyle w:val="Heading3"/>
        <w:rPr>
          <w:rFonts w:cs="Calibri"/>
          <w:lang w:val="sq-AL"/>
        </w:rPr>
      </w:pPr>
      <w:bookmarkStart w:id="118" w:name="_Toc105762687"/>
      <w:bookmarkStart w:id="119" w:name="_Toc139278900"/>
      <w:r w:rsidRPr="00E34213">
        <w:rPr>
          <w:rFonts w:cs="Calibri"/>
          <w:lang w:val="sq-AL" w:bidi="sq-AL"/>
        </w:rPr>
        <w:t>Testet e Ndara në Hapa për Statusin e Cilësisë dhe Sasisë së Ujërave Nëntokësore</w:t>
      </w:r>
      <w:bookmarkEnd w:id="118"/>
      <w:bookmarkEnd w:id="119"/>
    </w:p>
    <w:p w14:paraId="732E82FF" w14:textId="4E6B9147" w:rsidR="00850735" w:rsidRPr="00E34213" w:rsidRDefault="00850735" w:rsidP="00522FF4">
      <w:pPr>
        <w:jc w:val="both"/>
        <w:rPr>
          <w:rFonts w:cs="Calibri"/>
          <w:lang w:val="sq-AL"/>
        </w:rPr>
      </w:pPr>
      <w:r w:rsidRPr="00E34213">
        <w:rPr>
          <w:rFonts w:cs="Calibri"/>
          <w:lang w:val="sq-AL" w:bidi="sq-AL"/>
        </w:rPr>
        <w:t>Procedura formale për përcaktimin e statusit të ujërave nëntokësore që përdoret për basenin e Erzenit është në përputhje me dokumentin udhëzues standard</w:t>
      </w:r>
      <w:r w:rsidR="0077113F" w:rsidRPr="00E34213">
        <w:rPr>
          <w:rFonts w:cs="Calibri"/>
          <w:lang w:val="sq-AL" w:bidi="sq-AL"/>
        </w:rPr>
        <w:t xml:space="preserve"> të CIS-it, sipas Figurës 3-6</w:t>
      </w:r>
      <w:r w:rsidR="00B67462" w:rsidRPr="00E34213">
        <w:rPr>
          <w:rStyle w:val="FootnoteReference"/>
          <w:rFonts w:cs="Calibri"/>
          <w:lang w:val="sq-AL" w:bidi="sq-AL"/>
        </w:rPr>
        <w:footnoteReference w:id="44"/>
      </w:r>
      <w:r w:rsidR="00716866">
        <w:rPr>
          <w:rFonts w:cs="Calibri"/>
          <w:lang w:val="sq-AL" w:bidi="sq-AL"/>
        </w:rPr>
        <w:t>.</w:t>
      </w:r>
    </w:p>
    <w:p w14:paraId="6AD3EE8B" w14:textId="0D82838B" w:rsidR="00B67462" w:rsidRPr="00E34213" w:rsidRDefault="00B67462" w:rsidP="00B67462">
      <w:pPr>
        <w:pStyle w:val="Caption"/>
        <w:rPr>
          <w:rFonts w:cs="Calibri"/>
          <w:lang w:val="sq-AL"/>
        </w:rPr>
      </w:pPr>
      <w:bookmarkStart w:id="120" w:name="_Ref93493201"/>
      <w:bookmarkStart w:id="121" w:name="_Toc139279136"/>
      <w:r w:rsidRPr="00E34213">
        <w:rPr>
          <w:rFonts w:cs="Calibri"/>
          <w:lang w:val="sq-AL" w:bidi="sq-AL"/>
        </w:rPr>
        <w:t xml:space="preserve">Figura </w:t>
      </w:r>
      <w:r w:rsidR="006417FB" w:rsidRPr="00E34213">
        <w:rPr>
          <w:rFonts w:cs="Calibri"/>
          <w:lang w:val="sq-AL" w:bidi="sq-AL"/>
        </w:rPr>
        <w:fldChar w:fldCharType="begin"/>
      </w:r>
      <w:r w:rsidR="006417FB" w:rsidRPr="00E34213">
        <w:rPr>
          <w:rFonts w:cs="Calibri"/>
          <w:lang w:val="sq-AL" w:bidi="sq-AL"/>
        </w:rPr>
        <w:instrText xml:space="preserve"> STYLEREF 1 \s </w:instrText>
      </w:r>
      <w:r w:rsidR="006417FB" w:rsidRPr="00E34213">
        <w:rPr>
          <w:rFonts w:cs="Calibri"/>
          <w:lang w:val="sq-AL" w:bidi="sq-AL"/>
        </w:rPr>
        <w:fldChar w:fldCharType="separate"/>
      </w:r>
      <w:r w:rsidR="00DE1974">
        <w:rPr>
          <w:rFonts w:cs="Calibri"/>
          <w:noProof/>
          <w:lang w:val="sq-AL" w:bidi="sq-AL"/>
        </w:rPr>
        <w:t>3</w:t>
      </w:r>
      <w:r w:rsidR="006417FB" w:rsidRPr="00E34213">
        <w:rPr>
          <w:rFonts w:cs="Calibri"/>
          <w:lang w:val="sq-AL" w:bidi="sq-AL"/>
        </w:rPr>
        <w:fldChar w:fldCharType="end"/>
      </w:r>
      <w:r w:rsidR="006417FB" w:rsidRPr="00E34213">
        <w:rPr>
          <w:rFonts w:cs="Calibri"/>
          <w:lang w:val="sq-AL" w:bidi="sq-AL"/>
        </w:rPr>
        <w:noBreakHyphen/>
      </w:r>
      <w:r w:rsidR="006417FB" w:rsidRPr="00E34213">
        <w:rPr>
          <w:rFonts w:cs="Calibri"/>
          <w:lang w:val="sq-AL" w:bidi="sq-AL"/>
        </w:rPr>
        <w:fldChar w:fldCharType="begin"/>
      </w:r>
      <w:r w:rsidR="006417FB" w:rsidRPr="00E34213">
        <w:rPr>
          <w:rFonts w:cs="Calibri"/>
          <w:lang w:val="sq-AL" w:bidi="sq-AL"/>
        </w:rPr>
        <w:instrText xml:space="preserve"> SEQ Figure \* ARABIC \s 1 </w:instrText>
      </w:r>
      <w:r w:rsidR="006417FB" w:rsidRPr="00E34213">
        <w:rPr>
          <w:rFonts w:cs="Calibri"/>
          <w:lang w:val="sq-AL" w:bidi="sq-AL"/>
        </w:rPr>
        <w:fldChar w:fldCharType="separate"/>
      </w:r>
      <w:r w:rsidR="00DE1974">
        <w:rPr>
          <w:rFonts w:cs="Calibri"/>
          <w:noProof/>
          <w:lang w:val="sq-AL" w:bidi="sq-AL"/>
        </w:rPr>
        <w:t>6</w:t>
      </w:r>
      <w:r w:rsidR="006417FB" w:rsidRPr="00E34213">
        <w:rPr>
          <w:rFonts w:cs="Calibri"/>
          <w:lang w:val="sq-AL" w:bidi="sq-AL"/>
        </w:rPr>
        <w:fldChar w:fldCharType="end"/>
      </w:r>
      <w:bookmarkEnd w:id="120"/>
      <w:r w:rsidRPr="00E34213">
        <w:rPr>
          <w:rFonts w:cs="Calibri"/>
          <w:lang w:val="sq-AL" w:bidi="sq-AL"/>
        </w:rPr>
        <w:t xml:space="preserve"> - Procedura Standarde për Përcaktimin e Statusit të Përgjithshëm të Trupit Ujor Nëntokësor</w:t>
      </w:r>
      <w:bookmarkEnd w:id="121"/>
    </w:p>
    <w:p w14:paraId="7B200B73" w14:textId="7920E617" w:rsidR="00B40D3D" w:rsidRPr="00E34213" w:rsidRDefault="00104861">
      <w:pPr>
        <w:rPr>
          <w:rFonts w:cs="Calibri"/>
          <w:lang w:val="sq-AL"/>
        </w:rPr>
      </w:pPr>
      <w:r>
        <w:rPr>
          <w:rFonts w:cs="Calibri"/>
          <w:noProof/>
          <w:szCs w:val="22"/>
          <w:lang w:eastAsia="en-GB"/>
        </w:rPr>
        <w:drawing>
          <wp:inline distT="0" distB="0" distL="0" distR="0" wp14:anchorId="7E280859" wp14:editId="5D428499">
            <wp:extent cx="3364446" cy="3552825"/>
            <wp:effectExtent l="0" t="0" r="762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 3-8 - Shqip.png"/>
                    <pic:cNvPicPr/>
                  </pic:nvPicPr>
                  <pic:blipFill>
                    <a:blip r:embed="rId35">
                      <a:extLst>
                        <a:ext uri="{28A0092B-C50C-407E-A947-70E740481C1C}">
                          <a14:useLocalDpi xmlns:a14="http://schemas.microsoft.com/office/drawing/2010/main" val="0"/>
                        </a:ext>
                      </a:extLst>
                    </a:blip>
                    <a:stretch>
                      <a:fillRect/>
                    </a:stretch>
                  </pic:blipFill>
                  <pic:spPr>
                    <a:xfrm>
                      <a:off x="0" y="0"/>
                      <a:ext cx="3378836" cy="3568021"/>
                    </a:xfrm>
                    <a:prstGeom prst="rect">
                      <a:avLst/>
                    </a:prstGeom>
                  </pic:spPr>
                </pic:pic>
              </a:graphicData>
            </a:graphic>
          </wp:inline>
        </w:drawing>
      </w:r>
      <w:r w:rsidR="00A75636" w:rsidRPr="00E34213">
        <w:rPr>
          <w:rFonts w:cs="Calibri"/>
          <w:lang w:val="sq-AL" w:bidi="sq-AL"/>
        </w:rPr>
        <w:t xml:space="preserve"> </w:t>
      </w:r>
    </w:p>
    <w:p w14:paraId="6879B657" w14:textId="77777777" w:rsidR="0077113F" w:rsidRPr="00E34213" w:rsidRDefault="0077113F">
      <w:pPr>
        <w:rPr>
          <w:rFonts w:cs="Calibri"/>
          <w:lang w:val="sq-AL"/>
        </w:rPr>
        <w:sectPr w:rsidR="0077113F" w:rsidRPr="00E34213" w:rsidSect="00522FF4">
          <w:pgSz w:w="11900" w:h="16840"/>
          <w:pgMar w:top="1440" w:right="1440" w:bottom="1440" w:left="1440" w:header="709" w:footer="709" w:gutter="0"/>
          <w:pgBorders w:offsetFrom="page">
            <w:top w:val="single" w:sz="8" w:space="24" w:color="FFFFFF" w:themeColor="background1"/>
          </w:pgBorders>
          <w:pgNumType w:chapStyle="1"/>
          <w:cols w:space="708"/>
          <w:docGrid w:linePitch="360"/>
        </w:sectPr>
      </w:pPr>
    </w:p>
    <w:p w14:paraId="6174EC78" w14:textId="2F92D2F5" w:rsidR="006D3B53" w:rsidRPr="00E34213" w:rsidRDefault="00CC312E" w:rsidP="006D3B53">
      <w:pPr>
        <w:pStyle w:val="Heading2"/>
        <w:rPr>
          <w:rFonts w:cs="Calibri"/>
          <w:lang w:val="sq-AL"/>
        </w:rPr>
      </w:pPr>
      <w:bookmarkStart w:id="122" w:name="_Toc105762688"/>
      <w:bookmarkStart w:id="123" w:name="_Toc139278901"/>
      <w:r w:rsidRPr="00E34213">
        <w:rPr>
          <w:rFonts w:cs="Calibri"/>
          <w:lang w:val="sq-AL" w:bidi="sq-AL"/>
        </w:rPr>
        <w:lastRenderedPageBreak/>
        <w:t>Objektivat Mjedisore për Zonat e Mbrojtura</w:t>
      </w:r>
      <w:bookmarkEnd w:id="122"/>
      <w:bookmarkEnd w:id="123"/>
    </w:p>
    <w:p w14:paraId="25E7227C" w14:textId="77777777" w:rsidR="006D3B53" w:rsidRPr="00E34213" w:rsidRDefault="006D3B53" w:rsidP="00497912">
      <w:pPr>
        <w:jc w:val="both"/>
        <w:rPr>
          <w:rFonts w:cs="Calibri"/>
          <w:lang w:val="sq-AL"/>
        </w:rPr>
      </w:pPr>
      <w:r w:rsidRPr="00E34213">
        <w:rPr>
          <w:rFonts w:cs="Calibri"/>
          <w:lang w:val="sq-AL" w:bidi="sq-AL"/>
        </w:rPr>
        <w:t>Sipas nenit 6 dhe Shtojcës IV të DKU-së, Shtetet Anëtare sigurohen që të kenë krijuar regjistrin/at e të gjitha zonave brenda çdo RBU-je, të cilat janë shpallur në mbrojtje të veçantë sipas legjislacionit të posaçëm të Komunitetit për mbrojtjen e ujërave sipërfaqësore dhe nëntokësore, ose për konservimin e habitateve dhe specieve që varen drejtpërdrejt nga uji, përfshi edhe mbrojtjen e zonave të Natura 2000 dhe specieve ujore me rëndësi ekonomike (p.sh butakët).</w:t>
      </w:r>
    </w:p>
    <w:p w14:paraId="737B9170" w14:textId="5435BEC5" w:rsidR="00CC312E" w:rsidRPr="00E34213" w:rsidRDefault="006D3B53" w:rsidP="00497912">
      <w:pPr>
        <w:jc w:val="both"/>
        <w:rPr>
          <w:rFonts w:cs="Calibri"/>
          <w:lang w:val="sq-AL"/>
        </w:rPr>
      </w:pPr>
      <w:r w:rsidRPr="00E34213">
        <w:rPr>
          <w:rFonts w:cs="Calibri"/>
          <w:lang w:val="sq-AL" w:bidi="sq-AL"/>
        </w:rPr>
        <w:t>Përmbledhja e regjistrit të Zonave të Mbrojtura duhet të jetë pjesë e PMBU-ve, duke përfshirë këtu edhe hartat që tregojnë vendndodhjen e çdo zone të mbrojtur dhe përshkrimin e legjislacionit të Komunitetit, kombëtar ose vendor, sipas të cilit janë shpallur këto zona të mbrojtura. Për trupat ujorë që janë shpallur si Zona të Mbrojtura, Objektivat Mjedisore që janë vendosur shkojnë zakonisht përtej statusit të mirë, pasi për këto zona përcaktohen objektiva më shtrënguese në legjislacionin përkatës të Komunitetit.</w:t>
      </w:r>
    </w:p>
    <w:p w14:paraId="0F293578" w14:textId="6B4EFB18" w:rsidR="00B80834" w:rsidRPr="00E34213" w:rsidRDefault="00CC312E" w:rsidP="00497912">
      <w:pPr>
        <w:jc w:val="both"/>
        <w:rPr>
          <w:rFonts w:cs="Calibri"/>
          <w:lang w:val="sq-AL"/>
        </w:rPr>
      </w:pPr>
      <w:r w:rsidRPr="00E34213">
        <w:rPr>
          <w:rFonts w:cs="Calibri"/>
          <w:lang w:val="sq-AL" w:bidi="sq-AL"/>
        </w:rPr>
        <w:t xml:space="preserve">Shtojca VII (7)(1) e DKU-së kërkon që PMBU-ja të përmbajë “përmbledhjen e masave të kërkuara nga legjislacioni i Komunitetit për mbrojtjen e burimeve ujore”. Masat shtesë për Zonat e Mbrojtura duhet të jenë pjesë përbërëse e PMBU-së, në mënyrë që kërkesat e këtyre Zonave të Mbrojtura të përfshihen në menaxhimin e përgjithshëm të basenit ujor dhe të sigurohet koherenca e të gjithë planifikimit të burimeve ujore me objektivat e përcaktuara tashmë nga legjislacioni i Komunitetit dhe ai kombëtar. </w:t>
      </w:r>
    </w:p>
    <w:p w14:paraId="0C47F0AB" w14:textId="77777777" w:rsidR="00105EB0" w:rsidRPr="00E34213" w:rsidRDefault="00105EB0" w:rsidP="00497912">
      <w:pPr>
        <w:jc w:val="both"/>
        <w:rPr>
          <w:rFonts w:cs="Calibri"/>
          <w:lang w:val="sq-AL"/>
        </w:rPr>
      </w:pPr>
      <w:r w:rsidRPr="00E34213">
        <w:rPr>
          <w:rFonts w:cs="Calibri"/>
          <w:lang w:val="sq-AL" w:bidi="sq-AL"/>
        </w:rPr>
        <w:t>Programet e monitorimit duhet të përfshijnë nënprogame specifike për zonën e regjistruar në regjistrin e zonave të mbrojtura. Krahas kërkesave për statusin e ujërave sipërfaqësore dhe nëntokësore, Neni 8 i DKU-së parashtron edhe kërkesat për monitorimin e zonave të mbrojtura. Ky monitorim specifik duhet të garantojë vlerësime me standardet dhe objektivat e përcaktuara për llojin e veçantë të zonës së mbrojtur.</w:t>
      </w:r>
    </w:p>
    <w:p w14:paraId="7930CE46" w14:textId="64EBE70B" w:rsidR="00F4491F" w:rsidRPr="00E34213" w:rsidRDefault="00105EB0" w:rsidP="00497912">
      <w:pPr>
        <w:jc w:val="both"/>
        <w:rPr>
          <w:rFonts w:cs="Calibri"/>
          <w:lang w:val="sq-AL"/>
        </w:rPr>
      </w:pPr>
      <w:r w:rsidRPr="00E34213">
        <w:rPr>
          <w:rFonts w:cs="Calibri"/>
          <w:lang w:val="sq-AL" w:bidi="sq-AL"/>
        </w:rPr>
        <w:t xml:space="preserve">Objektivat e zonave të mbrojtura përcaktohen në Pikën 1.c të Nenit 4 të DKU-s: Shtetet Anëtare “sigurojnë përputhshmërinë me të gjitha standardet dhe objektivat brenda 15 viteve nga data e hyrjes në fuqi së kësaj direktive, përveç se kur parashikohet ndryshe në legjislacionin e Komunitetit, sipas të cilit janë krijuar zonat e mbrojtura individuale”. Për këto objektiva gjejnë zbatim kryesisht </w:t>
      </w:r>
      <w:r w:rsidR="004F12D1">
        <w:rPr>
          <w:rFonts w:cs="Calibri"/>
          <w:lang w:val="sq-AL" w:bidi="sq-AL"/>
        </w:rPr>
        <w:t>mundësitë për</w:t>
      </w:r>
      <w:r w:rsidR="004F12D1" w:rsidRPr="00E34213">
        <w:rPr>
          <w:rFonts w:cs="Calibri"/>
          <w:lang w:val="sq-AL" w:bidi="sq-AL"/>
        </w:rPr>
        <w:t xml:space="preserve"> </w:t>
      </w:r>
      <w:r w:rsidRPr="00E34213">
        <w:rPr>
          <w:rFonts w:cs="Calibri"/>
          <w:lang w:val="sq-AL" w:bidi="sq-AL"/>
        </w:rPr>
        <w:t xml:space="preserve">përshtatje </w:t>
      </w:r>
      <w:r w:rsidR="004F12D1">
        <w:rPr>
          <w:rFonts w:cs="Calibri"/>
          <w:lang w:val="sq-AL" w:bidi="sq-AL"/>
        </w:rPr>
        <w:t>t</w:t>
      </w:r>
      <w:r w:rsidR="004F12D1" w:rsidRPr="00E34213">
        <w:rPr>
          <w:rFonts w:cs="Calibri"/>
          <w:lang w:val="sq-AL" w:bidi="sq-AL"/>
        </w:rPr>
        <w:t xml:space="preserve">ë </w:t>
      </w:r>
      <w:r w:rsidRPr="00E34213">
        <w:rPr>
          <w:rFonts w:cs="Calibri"/>
          <w:lang w:val="sq-AL" w:bidi="sq-AL"/>
        </w:rPr>
        <w:t xml:space="preserve">ofruara nga DKU-ja. Kështu, për zonat e mbrojtura duhen arritur dy lloje objektivash: objektivat e veçanta të direktivës përkatëse që ishin vendimtare për përvijimin e zonës (shihni Shtojcën 4 të DKU-së) dhe caktimin e standardeve kombëtare të zbatimit dhe objektivat e DKU-së. Disa zona të mbrojtura përkojnë me trupa ujorë. Regjistri i zonave të mbrojtura duhet të mbulojë zonat e identifikuara nga DKU-ja ose direktivat e tjera përkatëse të BE-së. </w:t>
      </w:r>
    </w:p>
    <w:p w14:paraId="25D56C84" w14:textId="5556ACD2" w:rsidR="00C421D3" w:rsidRPr="00E34213" w:rsidRDefault="00C421D3" w:rsidP="00497912">
      <w:pPr>
        <w:jc w:val="both"/>
        <w:rPr>
          <w:rFonts w:cs="Calibri"/>
          <w:lang w:val="sq-AL"/>
        </w:rPr>
      </w:pPr>
      <w:r w:rsidRPr="00E34213">
        <w:rPr>
          <w:rFonts w:cs="Calibri"/>
          <w:lang w:val="sq-AL" w:bidi="sq-AL"/>
        </w:rPr>
        <w:t>Llojet e përgjithshme të ZM-ve janë pesë:</w:t>
      </w:r>
    </w:p>
    <w:p w14:paraId="07B0BF4D" w14:textId="77777777" w:rsidR="00C421D3" w:rsidRPr="00E34213" w:rsidRDefault="00C421D3" w:rsidP="001F5728">
      <w:pPr>
        <w:pStyle w:val="ListParagraph"/>
        <w:numPr>
          <w:ilvl w:val="0"/>
          <w:numId w:val="38"/>
        </w:numPr>
        <w:jc w:val="both"/>
        <w:rPr>
          <w:rFonts w:cs="Calibri"/>
          <w:lang w:val="sq-AL"/>
        </w:rPr>
      </w:pPr>
      <w:r w:rsidRPr="00E34213">
        <w:rPr>
          <w:rFonts w:cs="Calibri"/>
          <w:lang w:val="sq-AL" w:bidi="sq-AL"/>
        </w:rPr>
        <w:t>Trupat ujorë të përdorur për nxjerrjen e ujit të pijshëm;</w:t>
      </w:r>
    </w:p>
    <w:p w14:paraId="22A79B0E" w14:textId="77777777" w:rsidR="00C421D3" w:rsidRPr="00E34213" w:rsidRDefault="00C421D3" w:rsidP="001F5728">
      <w:pPr>
        <w:pStyle w:val="ListParagraph"/>
        <w:numPr>
          <w:ilvl w:val="0"/>
          <w:numId w:val="38"/>
        </w:numPr>
        <w:jc w:val="both"/>
        <w:rPr>
          <w:rFonts w:cs="Calibri"/>
          <w:lang w:val="sq-AL"/>
        </w:rPr>
      </w:pPr>
      <w:r w:rsidRPr="00E34213">
        <w:rPr>
          <w:rFonts w:cs="Calibri"/>
          <w:lang w:val="sq-AL" w:bidi="sq-AL"/>
        </w:rPr>
        <w:t>Zonat e rëndësishme për mbrojtjen e habitateve dhe/ose specieve ku ruajtja ose përmirësimi i statusit të ujit shërbejnë si faktor domethënës për mbrojtjen e tyre (zonat e Natura 2000 që janë objekt i Direktivës për Shpendët 79/409/KEE dhe Direktivës për Habitatet 92/43/KEE);</w:t>
      </w:r>
    </w:p>
    <w:p w14:paraId="12F436C4" w14:textId="77777777" w:rsidR="00C421D3" w:rsidRPr="00E34213" w:rsidRDefault="00C421D3" w:rsidP="001F5728">
      <w:pPr>
        <w:pStyle w:val="ListParagraph"/>
        <w:numPr>
          <w:ilvl w:val="0"/>
          <w:numId w:val="38"/>
        </w:numPr>
        <w:jc w:val="both"/>
        <w:rPr>
          <w:rFonts w:cs="Calibri"/>
          <w:lang w:val="sq-AL"/>
        </w:rPr>
      </w:pPr>
      <w:r w:rsidRPr="00E34213">
        <w:rPr>
          <w:rFonts w:cs="Calibri"/>
          <w:lang w:val="sq-AL" w:bidi="sq-AL"/>
        </w:rPr>
        <w:t>Zonat ku janë zbatuar masa për mbrojtjen e specieve ujore me rëndësi ekonomike (ZM-të sipas Direktivës 2006/44/KE (direktiva për peshqit e ujërave të ëmbla); Direktiva për Butakët 79/923/KEE);</w:t>
      </w:r>
    </w:p>
    <w:p w14:paraId="3DE5A60A" w14:textId="77777777" w:rsidR="00C421D3" w:rsidRPr="00E34213" w:rsidRDefault="00C421D3" w:rsidP="001F5728">
      <w:pPr>
        <w:pStyle w:val="ListParagraph"/>
        <w:numPr>
          <w:ilvl w:val="0"/>
          <w:numId w:val="38"/>
        </w:numPr>
        <w:jc w:val="both"/>
        <w:rPr>
          <w:rFonts w:cs="Calibri"/>
          <w:lang w:val="sq-AL"/>
        </w:rPr>
      </w:pPr>
      <w:r w:rsidRPr="00E34213">
        <w:rPr>
          <w:rFonts w:cs="Calibri"/>
          <w:lang w:val="sq-AL" w:bidi="sq-AL"/>
        </w:rPr>
        <w:t>Ujërat e larjes (ZM-të objekt i Direktivës për Ujërat e Larjes 76/160/KEE dhe 2006/7/KE);</w:t>
      </w:r>
    </w:p>
    <w:p w14:paraId="2E1FA740" w14:textId="77777777" w:rsidR="00C421D3" w:rsidRPr="00E34213" w:rsidRDefault="00C421D3" w:rsidP="001F5728">
      <w:pPr>
        <w:pStyle w:val="ListParagraph"/>
        <w:numPr>
          <w:ilvl w:val="0"/>
          <w:numId w:val="38"/>
        </w:numPr>
        <w:jc w:val="both"/>
        <w:rPr>
          <w:rFonts w:cs="Calibri"/>
          <w:lang w:val="sq-AL"/>
        </w:rPr>
      </w:pPr>
      <w:r w:rsidRPr="00E34213">
        <w:rPr>
          <w:rFonts w:cs="Calibri"/>
          <w:lang w:val="sq-AL" w:bidi="sq-AL"/>
        </w:rPr>
        <w:t>Zonat e ndjeshme ndaj lëndëve ushqyese (ZM-të objekt i Direktivës  91/676/KEE; Direktiva për Trajtimin e Ujërave të Ndotura Urbane 91/271/KEE).</w:t>
      </w:r>
    </w:p>
    <w:p w14:paraId="0F5FFF05" w14:textId="6E390B55" w:rsidR="00C421D3" w:rsidRPr="00E34213" w:rsidRDefault="00C421D3" w:rsidP="00497912">
      <w:pPr>
        <w:jc w:val="both"/>
        <w:rPr>
          <w:rFonts w:cs="Calibri"/>
          <w:lang w:val="sq-AL"/>
        </w:rPr>
      </w:pPr>
      <w:r w:rsidRPr="00E34213">
        <w:rPr>
          <w:rFonts w:cs="Calibri"/>
          <w:lang w:val="sq-AL" w:bidi="sq-AL"/>
        </w:rPr>
        <w:t xml:space="preserve">Duke qenë se harmonizimi i legjislacionit kombëtar të Shteteve Joanëtare të BE-së me standardet e BE-së nuk ka përfunduar ende, nuk mund të bëhet inventarizimi i plotë i ZM-ve për mbarë basenin, gjë që kërkohet nga DKU-ja. Prandaj, mund të përdoret një qasje e modifikuar, që të marrë parasysh: </w:t>
      </w:r>
    </w:p>
    <w:p w14:paraId="70C72234" w14:textId="77777777" w:rsidR="00C421D3" w:rsidRPr="00E34213" w:rsidRDefault="00C421D3" w:rsidP="001F5728">
      <w:pPr>
        <w:pStyle w:val="ListParagraph"/>
        <w:numPr>
          <w:ilvl w:val="0"/>
          <w:numId w:val="39"/>
        </w:numPr>
        <w:jc w:val="both"/>
        <w:rPr>
          <w:rFonts w:cs="Calibri"/>
          <w:lang w:val="sq-AL"/>
        </w:rPr>
      </w:pPr>
      <w:r w:rsidRPr="00E34213">
        <w:rPr>
          <w:rFonts w:cs="Calibri"/>
          <w:lang w:val="sq-AL" w:bidi="sq-AL"/>
        </w:rPr>
        <w:t xml:space="preserve">Standardet kombëtare për përvijimin e ZM-ve; </w:t>
      </w:r>
    </w:p>
    <w:p w14:paraId="2278185B" w14:textId="2E341D65" w:rsidR="00C421D3" w:rsidRPr="00E34213" w:rsidRDefault="00C421D3" w:rsidP="001F5728">
      <w:pPr>
        <w:pStyle w:val="ListParagraph"/>
        <w:numPr>
          <w:ilvl w:val="0"/>
          <w:numId w:val="39"/>
        </w:numPr>
        <w:jc w:val="both"/>
        <w:rPr>
          <w:rFonts w:cs="Calibri"/>
          <w:lang w:val="sq-AL"/>
        </w:rPr>
      </w:pPr>
      <w:r w:rsidRPr="00E34213">
        <w:rPr>
          <w:rFonts w:cs="Calibri"/>
          <w:lang w:val="sq-AL" w:bidi="sq-AL"/>
        </w:rPr>
        <w:t>Statusin e ndryshëm në kuadër të zbatimit të Konventës së Bernës dhe rrjetit NATU</w:t>
      </w:r>
      <w:r w:rsidR="004F12D1">
        <w:rPr>
          <w:rFonts w:cs="Calibri"/>
          <w:lang w:val="sq-AL" w:bidi="sq-AL"/>
        </w:rPr>
        <w:t>R</w:t>
      </w:r>
      <w:r w:rsidRPr="00E34213">
        <w:rPr>
          <w:rFonts w:cs="Calibri"/>
          <w:lang w:val="sq-AL" w:bidi="sq-AL"/>
        </w:rPr>
        <w:t xml:space="preserve">A 2000 në vend; </w:t>
      </w:r>
    </w:p>
    <w:p w14:paraId="744B3173" w14:textId="77777777" w:rsidR="00C421D3" w:rsidRPr="00E34213" w:rsidRDefault="00C421D3" w:rsidP="001F5728">
      <w:pPr>
        <w:pStyle w:val="ListParagraph"/>
        <w:numPr>
          <w:ilvl w:val="0"/>
          <w:numId w:val="39"/>
        </w:numPr>
        <w:jc w:val="both"/>
        <w:rPr>
          <w:rFonts w:cs="Calibri"/>
          <w:lang w:val="sq-AL"/>
        </w:rPr>
      </w:pPr>
      <w:r w:rsidRPr="00E34213">
        <w:rPr>
          <w:rFonts w:cs="Calibri"/>
          <w:lang w:val="sq-AL" w:bidi="sq-AL"/>
        </w:rPr>
        <w:t xml:space="preserve">Nivelin e ndryshëm të përshtatjes së legjislacionit kombëtar të Shteteve Joanëtare të BE-së me legjislacionin dhe standardet e BE-së; </w:t>
      </w:r>
    </w:p>
    <w:p w14:paraId="03B4F32E" w14:textId="77777777" w:rsidR="00C421D3" w:rsidRPr="00E34213" w:rsidRDefault="00C421D3" w:rsidP="001F5728">
      <w:pPr>
        <w:pStyle w:val="ListParagraph"/>
        <w:numPr>
          <w:ilvl w:val="0"/>
          <w:numId w:val="39"/>
        </w:numPr>
        <w:jc w:val="both"/>
        <w:rPr>
          <w:rFonts w:cs="Calibri"/>
          <w:lang w:val="sq-AL"/>
        </w:rPr>
      </w:pPr>
      <w:r w:rsidRPr="00E34213">
        <w:rPr>
          <w:rFonts w:cs="Calibri"/>
          <w:lang w:val="sq-AL" w:bidi="sq-AL"/>
        </w:rPr>
        <w:lastRenderedPageBreak/>
        <w:t>Mungesën e përgjithshme të regjistrave dhe/ose bazave efikase të të dhënave për ZM-të në vend;</w:t>
      </w:r>
    </w:p>
    <w:p w14:paraId="4FE1DC7D" w14:textId="77777777" w:rsidR="00C421D3" w:rsidRPr="00E34213" w:rsidRDefault="00C421D3" w:rsidP="001F5728">
      <w:pPr>
        <w:pStyle w:val="ListParagraph"/>
        <w:numPr>
          <w:ilvl w:val="0"/>
          <w:numId w:val="39"/>
        </w:numPr>
        <w:jc w:val="both"/>
        <w:rPr>
          <w:rFonts w:cs="Calibri"/>
          <w:lang w:val="sq-AL"/>
        </w:rPr>
      </w:pPr>
      <w:r w:rsidRPr="00E34213">
        <w:rPr>
          <w:rFonts w:cs="Calibri"/>
          <w:lang w:val="sq-AL" w:bidi="sq-AL"/>
        </w:rPr>
        <w:t xml:space="preserve">Përgjegjësinë e përbashkët për mirëmbajtjen dhe mbrojtjen e zonave të ujit të pijshëm midis autoriteteve kompetente në nivel kombëtar dhe nënkombëtar; </w:t>
      </w:r>
    </w:p>
    <w:p w14:paraId="26D48AC4" w14:textId="77777777" w:rsidR="00C421D3" w:rsidRPr="00E34213" w:rsidRDefault="00C421D3" w:rsidP="001F5728">
      <w:pPr>
        <w:pStyle w:val="ListParagraph"/>
        <w:numPr>
          <w:ilvl w:val="0"/>
          <w:numId w:val="39"/>
        </w:numPr>
        <w:jc w:val="both"/>
        <w:rPr>
          <w:rFonts w:cs="Calibri"/>
          <w:lang w:val="sq-AL"/>
        </w:rPr>
      </w:pPr>
      <w:r w:rsidRPr="00E34213">
        <w:rPr>
          <w:rFonts w:cs="Calibri"/>
          <w:lang w:val="sq-AL" w:bidi="sq-AL"/>
        </w:rPr>
        <w:t>Përgjegjësinë e përbashkët për monitorimin e zonave të mbrojtura të ujit të pijshëm;</w:t>
      </w:r>
    </w:p>
    <w:p w14:paraId="42DC557F" w14:textId="77777777" w:rsidR="00C421D3" w:rsidRPr="00E34213" w:rsidRDefault="00C421D3" w:rsidP="00497912">
      <w:pPr>
        <w:jc w:val="both"/>
        <w:rPr>
          <w:rFonts w:cs="Calibri"/>
          <w:lang w:val="sq-AL"/>
        </w:rPr>
      </w:pPr>
      <w:r w:rsidRPr="00E34213">
        <w:rPr>
          <w:rFonts w:cs="Calibri"/>
          <w:lang w:val="sq-AL" w:bidi="sq-AL"/>
        </w:rPr>
        <w:t>Regjistri i ZM-ve për basenin e lumit Erzen duhet të përfshijë:</w:t>
      </w:r>
    </w:p>
    <w:p w14:paraId="19C8D03E" w14:textId="77777777" w:rsidR="00C421D3" w:rsidRPr="00E34213" w:rsidRDefault="00C421D3" w:rsidP="001F5728">
      <w:pPr>
        <w:pStyle w:val="ListParagraph"/>
        <w:numPr>
          <w:ilvl w:val="0"/>
          <w:numId w:val="40"/>
        </w:numPr>
        <w:jc w:val="both"/>
        <w:rPr>
          <w:rFonts w:cs="Calibri"/>
          <w:lang w:val="sq-AL"/>
        </w:rPr>
      </w:pPr>
      <w:r w:rsidRPr="00E34213">
        <w:rPr>
          <w:rFonts w:cs="Calibri"/>
          <w:lang w:val="sq-AL" w:bidi="sq-AL"/>
        </w:rPr>
        <w:t xml:space="preserve">Regjistrin e zonave të rëndësishme për mbrojtjen e habitateve dhe/ose specieve që janë të mbrojtura sipas konventave ndërkombëtare përkatëse; </w:t>
      </w:r>
    </w:p>
    <w:p w14:paraId="47E98B9A" w14:textId="77777777" w:rsidR="00C421D3" w:rsidRPr="00E34213" w:rsidRDefault="00C421D3" w:rsidP="001F5728">
      <w:pPr>
        <w:pStyle w:val="ListParagraph"/>
        <w:numPr>
          <w:ilvl w:val="0"/>
          <w:numId w:val="40"/>
        </w:numPr>
        <w:jc w:val="both"/>
        <w:rPr>
          <w:rFonts w:cs="Calibri"/>
          <w:lang w:val="sq-AL"/>
        </w:rPr>
      </w:pPr>
      <w:r w:rsidRPr="00E34213">
        <w:rPr>
          <w:rFonts w:cs="Calibri"/>
          <w:lang w:val="sq-AL" w:bidi="sq-AL"/>
        </w:rPr>
        <w:t>Regjistrin e zonave të rëndësishme për mbrojtjen e habitateve dhe/ose specieve që janë të mbrojtura me legjislacion kombëtar;</w:t>
      </w:r>
    </w:p>
    <w:p w14:paraId="659D6BCF" w14:textId="7956F811" w:rsidR="00C421D3" w:rsidRPr="00E34213" w:rsidRDefault="00C421D3" w:rsidP="001F5728">
      <w:pPr>
        <w:pStyle w:val="ListParagraph"/>
        <w:numPr>
          <w:ilvl w:val="0"/>
          <w:numId w:val="40"/>
        </w:numPr>
        <w:jc w:val="both"/>
        <w:rPr>
          <w:rFonts w:cs="Calibri"/>
          <w:lang w:val="sq-AL"/>
        </w:rPr>
      </w:pPr>
      <w:r w:rsidRPr="00E34213">
        <w:rPr>
          <w:rFonts w:cs="Calibri"/>
          <w:lang w:val="sq-AL" w:bidi="sq-AL"/>
        </w:rPr>
        <w:t>Regjistrin paraprak të zonave të përdorura për nxjerrje të ujit të pijshëm</w:t>
      </w:r>
      <w:r w:rsidR="001C6CCD">
        <w:rPr>
          <w:rFonts w:cs="Calibri"/>
          <w:lang w:val="sq-AL" w:bidi="sq-AL"/>
        </w:rPr>
        <w:t>-</w:t>
      </w:r>
      <w:r w:rsidRPr="00E34213">
        <w:rPr>
          <w:rFonts w:cs="Calibri"/>
          <w:lang w:val="sq-AL" w:bidi="sq-AL"/>
        </w:rPr>
        <w:t>ujërave nëntokësore.</w:t>
      </w:r>
    </w:p>
    <w:p w14:paraId="633DCE5F" w14:textId="77777777" w:rsidR="00C421D3" w:rsidRPr="00E34213" w:rsidRDefault="00C421D3" w:rsidP="00497912">
      <w:pPr>
        <w:jc w:val="both"/>
        <w:rPr>
          <w:rFonts w:cs="Calibri"/>
          <w:lang w:val="sq-AL"/>
        </w:rPr>
      </w:pPr>
      <w:r w:rsidRPr="00E34213">
        <w:rPr>
          <w:rFonts w:cs="Calibri"/>
          <w:lang w:val="sq-AL" w:bidi="sq-AL"/>
        </w:rPr>
        <w:t>Regjistrin e zonave të mbrojtura që ndodhen brenda rajonit të basenit ujor, për t’i karakterizuar basenet ujore për sa i përket presioneve, ndikimeve dhe ekonomisë së përdorimeve të ujit.</w:t>
      </w:r>
    </w:p>
    <w:p w14:paraId="322526A0" w14:textId="352ED3D3" w:rsidR="00446842" w:rsidRPr="00E34213" w:rsidRDefault="00A9478C" w:rsidP="00446842">
      <w:pPr>
        <w:pStyle w:val="Heading3"/>
        <w:rPr>
          <w:rFonts w:cs="Calibri"/>
          <w:lang w:val="sq-AL"/>
        </w:rPr>
      </w:pPr>
      <w:bookmarkStart w:id="124" w:name="_Toc105762689"/>
      <w:bookmarkStart w:id="125" w:name="_Toc139278902"/>
      <w:r w:rsidRPr="00E34213">
        <w:rPr>
          <w:rFonts w:cs="Calibri"/>
          <w:lang w:val="sq-AL" w:bidi="sq-AL"/>
        </w:rPr>
        <w:t>Zonat e Përvijuara për Nxjerrjen e Ujit të Pijshëm</w:t>
      </w:r>
      <w:bookmarkEnd w:id="124"/>
      <w:bookmarkEnd w:id="125"/>
    </w:p>
    <w:p w14:paraId="05AAB0A6" w14:textId="72918FEF" w:rsidR="00F4491F" w:rsidRPr="00E34213" w:rsidRDefault="00F4491F" w:rsidP="009F580B">
      <w:pPr>
        <w:jc w:val="both"/>
        <w:rPr>
          <w:rFonts w:cs="Calibri"/>
          <w:lang w:val="sq-AL"/>
        </w:rPr>
      </w:pPr>
      <w:r w:rsidRPr="00E34213">
        <w:rPr>
          <w:rFonts w:cs="Calibri"/>
          <w:lang w:val="sq-AL" w:bidi="sq-AL"/>
        </w:rPr>
        <w:t xml:space="preserve">Legjislacioni përkatës i BE-së për mbrojtjen e </w:t>
      </w:r>
      <w:r w:rsidR="00181382">
        <w:rPr>
          <w:rFonts w:cs="Calibri"/>
          <w:lang w:val="sq-AL" w:bidi="sq-AL"/>
        </w:rPr>
        <w:t xml:space="preserve">zonave higjeno-sanitare të </w:t>
      </w:r>
      <w:r w:rsidRPr="00E34213">
        <w:rPr>
          <w:rFonts w:cs="Calibri"/>
          <w:lang w:val="sq-AL" w:bidi="sq-AL"/>
        </w:rPr>
        <w:t>ujit të pijshëm me objektiva më shtrënguese përfshin DUP-in, ndryshuar me Direktivën 2020/2184 dhe me shumë mundësi DN-në. Objektivat për Zonat e Mbrojt</w:t>
      </w:r>
      <w:r w:rsidR="00181382">
        <w:rPr>
          <w:rFonts w:cs="Calibri"/>
          <w:lang w:val="sq-AL" w:bidi="sq-AL"/>
        </w:rPr>
        <w:t>jes</w:t>
      </w:r>
      <w:r w:rsidRPr="00E34213">
        <w:rPr>
          <w:rFonts w:cs="Calibri"/>
          <w:lang w:val="sq-AL" w:bidi="sq-AL"/>
        </w:rPr>
        <w:t xml:space="preserve"> </w:t>
      </w:r>
      <w:r w:rsidR="00181382">
        <w:rPr>
          <w:rFonts w:cs="Calibri"/>
          <w:lang w:val="sq-AL" w:bidi="sq-AL"/>
        </w:rPr>
        <w:t>s</w:t>
      </w:r>
      <w:r w:rsidRPr="00E34213">
        <w:rPr>
          <w:rFonts w:cs="Calibri"/>
          <w:lang w:val="sq-AL" w:bidi="sq-AL"/>
        </w:rPr>
        <w:t xml:space="preserve">ë Ujit të Pijshëm (ZMUP) janë: </w:t>
      </w:r>
    </w:p>
    <w:p w14:paraId="00477E51" w14:textId="14B7ACDC" w:rsidR="00F4491F" w:rsidRPr="00E34213" w:rsidRDefault="00F548D7" w:rsidP="001F5728">
      <w:pPr>
        <w:pStyle w:val="ListParagraph"/>
        <w:numPr>
          <w:ilvl w:val="0"/>
          <w:numId w:val="49"/>
        </w:numPr>
        <w:jc w:val="both"/>
        <w:rPr>
          <w:rFonts w:cs="Calibri"/>
          <w:lang w:val="sq-AL"/>
        </w:rPr>
      </w:pPr>
      <w:r>
        <w:rPr>
          <w:rFonts w:cs="Calibri"/>
          <w:lang w:val="sq-AL" w:bidi="sq-AL"/>
        </w:rPr>
        <w:t>Të s</w:t>
      </w:r>
      <w:r w:rsidR="00F4491F" w:rsidRPr="00E34213">
        <w:rPr>
          <w:rFonts w:cs="Calibri"/>
          <w:lang w:val="sq-AL" w:bidi="sq-AL"/>
        </w:rPr>
        <w:t>igur</w:t>
      </w:r>
      <w:r>
        <w:rPr>
          <w:rFonts w:cs="Calibri"/>
          <w:lang w:val="sq-AL" w:bidi="sq-AL"/>
        </w:rPr>
        <w:t>ohet</w:t>
      </w:r>
      <w:r w:rsidR="00F4491F" w:rsidRPr="00E34213">
        <w:rPr>
          <w:rFonts w:cs="Calibri"/>
          <w:lang w:val="sq-AL" w:bidi="sq-AL"/>
        </w:rPr>
        <w:t xml:space="preserve"> që, pas zbatimit të regjimit të trajtimit të ujit, uji i pijshëm që prodhohet t’i plotësojë kërkesat e DUP-it;  </w:t>
      </w:r>
    </w:p>
    <w:p w14:paraId="51C58AC5" w14:textId="724C30B4" w:rsidR="00F4491F" w:rsidRPr="00E34213" w:rsidRDefault="00F548D7" w:rsidP="001F5728">
      <w:pPr>
        <w:pStyle w:val="ListParagraph"/>
        <w:numPr>
          <w:ilvl w:val="0"/>
          <w:numId w:val="49"/>
        </w:numPr>
        <w:jc w:val="both"/>
        <w:rPr>
          <w:rFonts w:cs="Calibri"/>
          <w:lang w:val="sq-AL"/>
        </w:rPr>
      </w:pPr>
      <w:r>
        <w:rPr>
          <w:rFonts w:cs="Calibri"/>
          <w:lang w:val="sq-AL" w:bidi="sq-AL"/>
        </w:rPr>
        <w:t>Të s</w:t>
      </w:r>
      <w:r w:rsidR="00F4491F" w:rsidRPr="00E34213">
        <w:rPr>
          <w:rFonts w:cs="Calibri"/>
          <w:lang w:val="sq-AL" w:bidi="sq-AL"/>
        </w:rPr>
        <w:t>igur</w:t>
      </w:r>
      <w:r>
        <w:rPr>
          <w:rFonts w:cs="Calibri"/>
          <w:lang w:val="sq-AL" w:bidi="sq-AL"/>
        </w:rPr>
        <w:t>ojë</w:t>
      </w:r>
      <w:r w:rsidR="00F4491F" w:rsidRPr="00E34213">
        <w:rPr>
          <w:rFonts w:cs="Calibri"/>
          <w:lang w:val="sq-AL" w:bidi="sq-AL"/>
        </w:rPr>
        <w:t xml:space="preserve"> </w:t>
      </w:r>
      <w:r w:rsidRPr="00E34213">
        <w:rPr>
          <w:rFonts w:cs="Calibri"/>
          <w:lang w:val="sq-AL" w:bidi="sq-AL"/>
        </w:rPr>
        <w:t>mbrojtje</w:t>
      </w:r>
      <w:r>
        <w:rPr>
          <w:rFonts w:cs="Calibri"/>
          <w:lang w:val="sq-AL" w:bidi="sq-AL"/>
        </w:rPr>
        <w:t>n</w:t>
      </w:r>
      <w:r w:rsidRPr="00E34213">
        <w:rPr>
          <w:rFonts w:cs="Calibri"/>
          <w:lang w:val="sq-AL" w:bidi="sq-AL"/>
        </w:rPr>
        <w:t xml:space="preserve"> </w:t>
      </w:r>
      <w:r>
        <w:rPr>
          <w:rFonts w:cs="Calibri"/>
          <w:lang w:val="sq-AL" w:bidi="sq-AL"/>
        </w:rPr>
        <w:t>e</w:t>
      </w:r>
      <w:r w:rsidRPr="00E34213">
        <w:rPr>
          <w:rFonts w:cs="Calibri"/>
          <w:lang w:val="sq-AL" w:bidi="sq-AL"/>
        </w:rPr>
        <w:t xml:space="preserve"> </w:t>
      </w:r>
      <w:r w:rsidR="00F4491F" w:rsidRPr="00E34213">
        <w:rPr>
          <w:rFonts w:cs="Calibri"/>
          <w:lang w:val="sq-AL" w:bidi="sq-AL"/>
        </w:rPr>
        <w:t xml:space="preserve">nevojshme në ZMUP, me qëllim që të shmanget përkeqësimi i cilësisë ë ujit për të reduktuar nivelin e trajtimit purifikues të kërkuar për prodhimin e ujit të pijshëm.  </w:t>
      </w:r>
    </w:p>
    <w:p w14:paraId="22697AE4" w14:textId="77777777" w:rsidR="00F4491F" w:rsidRPr="00E34213" w:rsidRDefault="00F4491F" w:rsidP="009F580B">
      <w:pPr>
        <w:jc w:val="both"/>
        <w:rPr>
          <w:rFonts w:cs="Calibri"/>
          <w:lang w:val="sq-AL"/>
        </w:rPr>
      </w:pPr>
      <w:r w:rsidRPr="00E34213">
        <w:rPr>
          <w:rFonts w:cs="Calibri"/>
          <w:lang w:val="sq-AL" w:bidi="sq-AL"/>
        </w:rPr>
        <w:t xml:space="preserve">Objektivi i i parë do të arrihet duke plotësuar kërkesat e DKU-së. </w:t>
      </w:r>
    </w:p>
    <w:p w14:paraId="12769EDC" w14:textId="12A594A4" w:rsidR="00A9478C" w:rsidRPr="00E34213" w:rsidRDefault="00F4491F" w:rsidP="009F580B">
      <w:pPr>
        <w:jc w:val="both"/>
        <w:rPr>
          <w:rFonts w:cs="Calibri"/>
          <w:lang w:val="sq-AL"/>
        </w:rPr>
      </w:pPr>
      <w:r w:rsidRPr="00E34213">
        <w:rPr>
          <w:rFonts w:cs="Calibri"/>
          <w:lang w:val="sq-AL" w:bidi="sq-AL"/>
        </w:rPr>
        <w:t xml:space="preserve">Objektivi i dytë do të arrihet duke ndërmarrë veprime që synojnë të sigurojnë se nuk do të ketë përkeqësim të cilësisë së ujit për shkak të nxjerrjeve për furnizim me ujë të pijshëm. Në shumicën e rasteve, veprimet kërkojnë pak kohë të japin efekt dhe të ndalojnë ose të zhbëjnë përkeqësimin. Objektivi arrihet duke ndërmarrë masa të mjaftueshme. </w:t>
      </w:r>
    </w:p>
    <w:p w14:paraId="0EF10EDF" w14:textId="59F81AE4" w:rsidR="00A9478C" w:rsidRPr="00E34213" w:rsidRDefault="00A9478C" w:rsidP="00A9478C">
      <w:pPr>
        <w:pStyle w:val="Heading3"/>
        <w:rPr>
          <w:rFonts w:cs="Calibri"/>
          <w:lang w:val="sq-AL"/>
        </w:rPr>
      </w:pPr>
      <w:bookmarkStart w:id="126" w:name="_Toc105762690"/>
      <w:bookmarkStart w:id="127" w:name="_Toc139278903"/>
      <w:r w:rsidRPr="00E34213">
        <w:rPr>
          <w:rFonts w:cs="Calibri"/>
          <w:lang w:val="sq-AL" w:bidi="sq-AL"/>
        </w:rPr>
        <w:t>Zonat e përvijuara për mbrojtjen e specieve ujore me rëndësi ekonomike</w:t>
      </w:r>
      <w:bookmarkEnd w:id="126"/>
      <w:bookmarkEnd w:id="127"/>
    </w:p>
    <w:p w14:paraId="64C29E41" w14:textId="2DE9414A" w:rsidR="00F4491F" w:rsidRPr="00E34213" w:rsidRDefault="00F4491F" w:rsidP="009F580B">
      <w:pPr>
        <w:jc w:val="both"/>
        <w:rPr>
          <w:rFonts w:cs="Calibri"/>
          <w:lang w:val="sq-AL"/>
        </w:rPr>
      </w:pPr>
      <w:r w:rsidRPr="00E34213">
        <w:rPr>
          <w:rFonts w:cs="Calibri"/>
          <w:lang w:val="sq-AL" w:bidi="sq-AL"/>
        </w:rPr>
        <w:t>Në dhjetor të 2013-s, Direktiva për Butakët u zëvendësua me DKU-në e BE-së. Neni 4.9 i DKU-së shpreh se DKU-ja ofron nivel mbrojtjeje të paktën të njëjtë me çdo direktive që shfuqizon. Rregullorja transpozon shumë detyrime të DKU-së dhe përcakton pjesën më të madhe të detyrimeve dhe standardeve të cilësisë së ujit që kërkohen nga Direktiva për Butakët. Këto rregullore amenduese përmbajnë ndr</w:t>
      </w:r>
      <w:r w:rsidR="000B5909">
        <w:rPr>
          <w:rFonts w:cs="Calibri"/>
          <w:lang w:val="sq-AL" w:bidi="sq-AL"/>
        </w:rPr>
        <w:t>yshime shtesë të Rregulloreve</w:t>
      </w:r>
      <w:r w:rsidRPr="00E34213">
        <w:rPr>
          <w:rFonts w:cs="Calibri"/>
          <w:lang w:val="sq-AL" w:bidi="sq-AL"/>
        </w:rPr>
        <w:t>, për të siguruar që ujërat e populluara nga butakët të vijojnë të identifikohen, mbrohen dhe monitorohen.</w:t>
      </w:r>
    </w:p>
    <w:p w14:paraId="29824CB8" w14:textId="77777777" w:rsidR="003778D3" w:rsidRPr="00E34213" w:rsidRDefault="00F4491F" w:rsidP="009F580B">
      <w:pPr>
        <w:jc w:val="both"/>
        <w:rPr>
          <w:rFonts w:cs="Calibri"/>
          <w:lang w:val="sq-AL"/>
        </w:rPr>
      </w:pPr>
      <w:r w:rsidRPr="00E34213">
        <w:rPr>
          <w:rFonts w:cs="Calibri"/>
          <w:lang w:val="sq-AL" w:bidi="sq-AL"/>
        </w:rPr>
        <w:t xml:space="preserve">Objektivi për ujërat e populluara nga butakët, i parashtruar në Direktivën për Butakët, ishte të ruhej dhe, kur shihej e nevojshme, të përmirësohej cilësia e ujërave të populluara nga butakët për të mbështetur jetën dhe zhvillimin e butakëve (moluskëve bivalvë dhe gastropodë), duke kontribuar kështu në cilësinë e lartë të produkteve butake që konsumohen drejtpërdrejt nga njeriu. </w:t>
      </w:r>
    </w:p>
    <w:p w14:paraId="6F3A1AAB" w14:textId="77777777" w:rsidR="003778D3" w:rsidRPr="00E34213" w:rsidRDefault="00C421D3" w:rsidP="009F580B">
      <w:pPr>
        <w:jc w:val="both"/>
        <w:rPr>
          <w:rFonts w:cs="Calibri"/>
          <w:iCs/>
          <w:lang w:val="sq-AL"/>
        </w:rPr>
      </w:pPr>
      <w:r w:rsidRPr="00E34213">
        <w:rPr>
          <w:rFonts w:cs="Calibri"/>
          <w:lang w:val="sq-AL" w:bidi="sq-AL"/>
        </w:rPr>
        <w:t xml:space="preserve">Zonat e përvijuara për mbrojtjen e specieve ujore me rëndësi ekonomike janë zona ku mbrohen ujërat e brendshme sipërfaqësore, ujërat kalimtare, ujërat bregdetare dhe ujërat nëntokësore, gjë që: parandalon përkeqësimin e mëtejshëm dhe mbron e forcon statusin e ekosistemeve ujore dhe, lidhur me nevojat e tyre për ujë, ekosistemet tokësore dhe ligatinat që varen drejtpërdrejt nga ekosistemet ujore. Këto zona janë të lidhura me zonat e ujërave bregdetare dhe të ligatinave, si dhe me trupa ujorë kalimtarë të populluara nga specie ujore me rëndësi ekonomike. </w:t>
      </w:r>
    </w:p>
    <w:p w14:paraId="63956E5C" w14:textId="77777777" w:rsidR="005F3F89" w:rsidRDefault="00C421D3" w:rsidP="009F580B">
      <w:pPr>
        <w:jc w:val="both"/>
        <w:rPr>
          <w:rFonts w:cs="Calibri"/>
          <w:lang w:val="sq-AL" w:bidi="sq-AL"/>
        </w:rPr>
      </w:pPr>
      <w:r w:rsidRPr="00E34213">
        <w:rPr>
          <w:rFonts w:cs="Calibri"/>
          <w:lang w:val="sq-AL" w:bidi="sq-AL"/>
        </w:rPr>
        <w:t xml:space="preserve">Ekosistemet ligatinore janë pjesë ekologjike dhe funksionale e mjedisit ujor, duke luajtur me shumë gjasë rol mjaft të rëndësishëm në mundësimin e menaxhimit të qëndrueshëm të basenit ujor. DKU-ja nuk ka përcaktuar objektiva mjedisore për ligatinat. Megjithatë, nga detyrimet e DKU-së për mbrojtjen dhe rehabilitimin e statusit të ujit përfitojnë edhe ligatinat që varen nga trupat ujorë nëntokësore, që janë pjesë e trupit ujor sipërfaqësor, ose që janë zona të mbrojtura. Presionet në ligatina (për shembull modifikimi fizik ose ndotja) mund të ndikojnë te statusi ekologjik i trupave ujorë. </w:t>
      </w:r>
    </w:p>
    <w:p w14:paraId="1CB06AC7" w14:textId="5BB9022D" w:rsidR="003778D3" w:rsidRPr="00E34213" w:rsidRDefault="00C421D3" w:rsidP="009F580B">
      <w:pPr>
        <w:jc w:val="both"/>
        <w:rPr>
          <w:rFonts w:cs="Calibri"/>
          <w:lang w:val="sq-AL"/>
        </w:rPr>
      </w:pPr>
      <w:r w:rsidRPr="00E34213">
        <w:rPr>
          <w:rFonts w:cs="Calibri"/>
          <w:lang w:val="sq-AL" w:bidi="sq-AL"/>
        </w:rPr>
        <w:lastRenderedPageBreak/>
        <w:t>Prandaj, masat për menaxhimin e këtyre presioneve duhen parë si pjesë e planeve të menaxhimit të basenit ujor, ku duhen përmbushur për të arritur objektivat mjedisore në Direktivë.</w:t>
      </w:r>
    </w:p>
    <w:p w14:paraId="64A9631A" w14:textId="0C12F3A7" w:rsidR="00A9478C" w:rsidRPr="00E34213" w:rsidRDefault="00C421D3" w:rsidP="009F580B">
      <w:pPr>
        <w:jc w:val="both"/>
        <w:rPr>
          <w:rFonts w:cs="Calibri"/>
          <w:lang w:val="sq-AL"/>
        </w:rPr>
      </w:pPr>
      <w:r w:rsidRPr="00E34213">
        <w:rPr>
          <w:rFonts w:cs="Calibri"/>
          <w:lang w:val="sq-AL" w:bidi="sq-AL"/>
        </w:rPr>
        <w:t xml:space="preserve">Krijimi dhe përforcimi i ligatinave mund të ofrojë </w:t>
      </w:r>
      <w:r w:rsidR="007D1489" w:rsidRPr="00E34213">
        <w:rPr>
          <w:rFonts w:cs="Calibri"/>
          <w:lang w:val="sq-AL" w:bidi="sq-AL"/>
        </w:rPr>
        <w:t>mekanizma të qëndruesh</w:t>
      </w:r>
      <w:r w:rsidR="007D1489">
        <w:rPr>
          <w:rFonts w:cs="Calibri"/>
          <w:lang w:val="sq-AL" w:bidi="sq-AL"/>
        </w:rPr>
        <w:t>me</w:t>
      </w:r>
      <w:r w:rsidR="007D1489" w:rsidRPr="00E34213">
        <w:rPr>
          <w:rFonts w:cs="Calibri"/>
          <w:lang w:val="sq-AL" w:bidi="sq-AL"/>
        </w:rPr>
        <w:t xml:space="preserve"> </w:t>
      </w:r>
      <w:r w:rsidRPr="00E34213">
        <w:rPr>
          <w:rFonts w:cs="Calibri"/>
          <w:lang w:val="sq-AL" w:bidi="sq-AL"/>
        </w:rPr>
        <w:t xml:space="preserve">në rrethana të caktuara, me kosto efikase dhe të </w:t>
      </w:r>
      <w:r w:rsidR="007D1489" w:rsidRPr="00E34213">
        <w:rPr>
          <w:rFonts w:cs="Calibri"/>
          <w:lang w:val="sq-AL" w:bidi="sq-AL"/>
        </w:rPr>
        <w:t>pranuesh</w:t>
      </w:r>
      <w:r w:rsidR="007D1489">
        <w:rPr>
          <w:rFonts w:cs="Calibri"/>
          <w:lang w:val="sq-AL" w:bidi="sq-AL"/>
        </w:rPr>
        <w:t>me</w:t>
      </w:r>
      <w:r w:rsidR="007D1489" w:rsidRPr="00E34213">
        <w:rPr>
          <w:rFonts w:cs="Calibri"/>
          <w:lang w:val="sq-AL" w:bidi="sq-AL"/>
        </w:rPr>
        <w:t xml:space="preserve"> </w:t>
      </w:r>
      <w:r w:rsidRPr="00E34213">
        <w:rPr>
          <w:rFonts w:cs="Calibri"/>
          <w:lang w:val="sq-AL" w:bidi="sq-AL"/>
        </w:rPr>
        <w:t>nga pikëpamja sociale për të ndihmuar arritjen e objektivave mjedisore të Direktivës. Ligatinat në veçanti mund të ndihmojnë në pakësimin e ndikimeve të ndotjes, zbutjen e efekteve të thatësirave dhe përmbytjeve, arritjen e menaxhimit të qëndrueshëm të bregdetit dhe rimbushjen e ujërave nëntokësore. Disa prej ZM-ve përfshijnë edhe habitate ligatinore dhe specie që varen drejtpërdrejt nga ujërat sipërfaqësore ose nëntokësore. Andaj, një prej aspekteve më të rëndësishme të krijimit të Regjistrit të ZM-ve do të jetë identifikimi i habitateve dhe specieve brenda rrjetit Natura 2000 që klasifikohen sipas kritereve të DKU-së.</w:t>
      </w:r>
    </w:p>
    <w:p w14:paraId="36B28C28" w14:textId="7B80CBCB" w:rsidR="00A9478C" w:rsidRPr="00E34213" w:rsidRDefault="00A9478C" w:rsidP="00A9478C">
      <w:pPr>
        <w:pStyle w:val="Heading3"/>
        <w:rPr>
          <w:rFonts w:cs="Calibri"/>
          <w:lang w:val="sq-AL"/>
        </w:rPr>
      </w:pPr>
      <w:bookmarkStart w:id="128" w:name="_Toc105762691"/>
      <w:bookmarkStart w:id="129" w:name="_Toc139278904"/>
      <w:r w:rsidRPr="00E34213">
        <w:rPr>
          <w:rFonts w:cs="Calibri"/>
          <w:lang w:val="sq-AL" w:bidi="sq-AL"/>
        </w:rPr>
        <w:t>Trupat ujorë të përvijuar si ujëra rekreative</w:t>
      </w:r>
      <w:bookmarkEnd w:id="128"/>
      <w:bookmarkEnd w:id="129"/>
      <w:r w:rsidRPr="00E34213">
        <w:rPr>
          <w:rFonts w:cs="Calibri"/>
          <w:lang w:val="sq-AL" w:bidi="sq-AL"/>
        </w:rPr>
        <w:t xml:space="preserve"> </w:t>
      </w:r>
    </w:p>
    <w:p w14:paraId="63D0F693" w14:textId="77777777" w:rsidR="00F4491F" w:rsidRPr="00E34213" w:rsidRDefault="00F4491F" w:rsidP="009F580B">
      <w:pPr>
        <w:jc w:val="both"/>
        <w:rPr>
          <w:rFonts w:cs="Calibri"/>
          <w:lang w:val="sq-AL"/>
        </w:rPr>
      </w:pPr>
      <w:r w:rsidRPr="00E34213">
        <w:rPr>
          <w:rFonts w:cs="Calibri"/>
          <w:lang w:val="sq-AL" w:bidi="sq-AL"/>
        </w:rPr>
        <w:t>Ky seksion i referohet zonave të përvijuara sipas Direktivës 2006/7/KE për menaxhimin e Cilësisë së Ujërave të Larjes (që shfuqizon Direktivën 76/160/KEE). Kjo direktivë përmban dispozita për:</w:t>
      </w:r>
    </w:p>
    <w:p w14:paraId="42CCB6C6" w14:textId="77777777" w:rsidR="00C421D3" w:rsidRPr="00E34213" w:rsidRDefault="00C421D3" w:rsidP="001F5728">
      <w:pPr>
        <w:pStyle w:val="ListParagraph"/>
        <w:keepNext/>
        <w:keepLines/>
        <w:numPr>
          <w:ilvl w:val="0"/>
          <w:numId w:val="41"/>
        </w:numPr>
        <w:contextualSpacing w:val="0"/>
        <w:jc w:val="both"/>
        <w:rPr>
          <w:rFonts w:cs="Calibri"/>
          <w:lang w:val="sq-AL"/>
        </w:rPr>
      </w:pPr>
      <w:r w:rsidRPr="00E34213">
        <w:rPr>
          <w:rFonts w:cs="Calibri"/>
          <w:lang w:val="sq-AL" w:bidi="sq-AL"/>
        </w:rPr>
        <w:t>monitorimin dhe klasifikimin e cilësisë së ujërave të larjes;</w:t>
      </w:r>
    </w:p>
    <w:p w14:paraId="428CA185" w14:textId="77777777" w:rsidR="00C421D3" w:rsidRPr="00E34213" w:rsidRDefault="00C421D3" w:rsidP="001F5728">
      <w:pPr>
        <w:pStyle w:val="ListParagraph"/>
        <w:keepNext/>
        <w:keepLines/>
        <w:numPr>
          <w:ilvl w:val="0"/>
          <w:numId w:val="41"/>
        </w:numPr>
        <w:contextualSpacing w:val="0"/>
        <w:jc w:val="both"/>
        <w:rPr>
          <w:rFonts w:cs="Calibri"/>
          <w:lang w:val="sq-AL"/>
        </w:rPr>
      </w:pPr>
      <w:r w:rsidRPr="00E34213">
        <w:rPr>
          <w:rFonts w:cs="Calibri"/>
          <w:lang w:val="sq-AL" w:bidi="sq-AL"/>
        </w:rPr>
        <w:t>menaxhimin e cilësisë së ujërave të larjes; dhe</w:t>
      </w:r>
    </w:p>
    <w:p w14:paraId="281D521F" w14:textId="6B45613A" w:rsidR="00C421D3" w:rsidRPr="00E34213" w:rsidRDefault="00161089" w:rsidP="001F5728">
      <w:pPr>
        <w:pStyle w:val="ListParagraph"/>
        <w:keepNext/>
        <w:keepLines/>
        <w:numPr>
          <w:ilvl w:val="0"/>
          <w:numId w:val="41"/>
        </w:numPr>
        <w:contextualSpacing w:val="0"/>
        <w:jc w:val="both"/>
        <w:rPr>
          <w:rFonts w:cs="Calibri"/>
          <w:lang w:val="sq-AL"/>
        </w:rPr>
      </w:pPr>
      <w:r w:rsidRPr="00E34213">
        <w:rPr>
          <w:rFonts w:cs="Calibri"/>
          <w:lang w:val="sq-AL" w:bidi="sq-AL"/>
        </w:rPr>
        <w:t>informimin e publikut për cilësinë e ujërave të larjes.</w:t>
      </w:r>
    </w:p>
    <w:p w14:paraId="07E42AD5" w14:textId="4E1A0DF5" w:rsidR="00C421D3" w:rsidRPr="00E34213" w:rsidRDefault="00C421D3" w:rsidP="009F580B">
      <w:pPr>
        <w:jc w:val="both"/>
        <w:rPr>
          <w:rFonts w:cs="Calibri"/>
          <w:lang w:val="sq-AL"/>
        </w:rPr>
      </w:pPr>
      <w:r w:rsidRPr="00E34213">
        <w:rPr>
          <w:rFonts w:cs="Calibri"/>
          <w:lang w:val="sq-AL" w:bidi="sq-AL"/>
        </w:rPr>
        <w:t>Qëllimi i kësaj direktive është të ruajë, mbrojë e përmirësojë cilësinë e mjedisit dhe të mbrojë shëndetin e njeriut duke plotësuar Direktivën 2000/60/KE. Kjo Direktivë gjen zbatim për çdo element të ujërave sipërfaqësore ku autoriteti kompetent pret të lahen shumë njerëz dhe nuk ka vendosur asnjë ndalim të përhershëm lidhur me larjen, ose nuk ka dhënë asnjë këshillim të përhershëm kundër larjes (referuar në vijim si ujëra të larjes). Nuk zbatohet për:</w:t>
      </w:r>
    </w:p>
    <w:p w14:paraId="574BF05D" w14:textId="67F82F27" w:rsidR="00C421D3" w:rsidRPr="00E34213" w:rsidRDefault="00C421D3" w:rsidP="001F5728">
      <w:pPr>
        <w:pStyle w:val="ListParagraph"/>
        <w:keepNext/>
        <w:keepLines/>
        <w:numPr>
          <w:ilvl w:val="0"/>
          <w:numId w:val="42"/>
        </w:numPr>
        <w:contextualSpacing w:val="0"/>
        <w:jc w:val="both"/>
        <w:rPr>
          <w:rFonts w:cs="Calibri"/>
          <w:lang w:val="sq-AL"/>
        </w:rPr>
      </w:pPr>
      <w:r w:rsidRPr="00E34213">
        <w:rPr>
          <w:rFonts w:cs="Calibri"/>
          <w:lang w:val="sq-AL" w:bidi="sq-AL"/>
        </w:rPr>
        <w:t>pishinat dhe spa</w:t>
      </w:r>
      <w:r w:rsidR="007D1489">
        <w:rPr>
          <w:rFonts w:cs="Calibri"/>
          <w:lang w:val="sq-AL" w:bidi="sq-AL"/>
        </w:rPr>
        <w:t>-</w:t>
      </w:r>
      <w:r w:rsidRPr="00E34213">
        <w:rPr>
          <w:rFonts w:cs="Calibri"/>
          <w:lang w:val="sq-AL" w:bidi="sq-AL"/>
        </w:rPr>
        <w:t>të;</w:t>
      </w:r>
    </w:p>
    <w:p w14:paraId="17510876" w14:textId="589643FF" w:rsidR="00C421D3" w:rsidRPr="00E34213" w:rsidRDefault="00C421D3" w:rsidP="001F5728">
      <w:pPr>
        <w:pStyle w:val="ListParagraph"/>
        <w:keepNext/>
        <w:keepLines/>
        <w:numPr>
          <w:ilvl w:val="0"/>
          <w:numId w:val="42"/>
        </w:numPr>
        <w:contextualSpacing w:val="0"/>
        <w:jc w:val="both"/>
        <w:rPr>
          <w:rFonts w:cs="Calibri"/>
          <w:lang w:val="sq-AL"/>
        </w:rPr>
      </w:pPr>
      <w:r w:rsidRPr="00E34213">
        <w:rPr>
          <w:rFonts w:cs="Calibri"/>
          <w:lang w:val="sq-AL" w:bidi="sq-AL"/>
        </w:rPr>
        <w:t xml:space="preserve">ujërat e rrethuara që i nënshtrohen trajtimit ose </w:t>
      </w:r>
      <w:r w:rsidR="007D1489">
        <w:rPr>
          <w:rFonts w:cs="Calibri"/>
          <w:lang w:val="sq-AL" w:bidi="sq-AL"/>
        </w:rPr>
        <w:t xml:space="preserve">që </w:t>
      </w:r>
      <w:r w:rsidR="007D1489" w:rsidRPr="00E34213">
        <w:rPr>
          <w:rFonts w:cs="Calibri"/>
          <w:lang w:val="sq-AL" w:bidi="sq-AL"/>
        </w:rPr>
        <w:t>përdor</w:t>
      </w:r>
      <w:r w:rsidR="007D1489">
        <w:rPr>
          <w:rFonts w:cs="Calibri"/>
          <w:lang w:val="sq-AL" w:bidi="sq-AL"/>
        </w:rPr>
        <w:t>en</w:t>
      </w:r>
      <w:r w:rsidR="007D1489" w:rsidRPr="00E34213">
        <w:rPr>
          <w:rFonts w:cs="Calibri"/>
          <w:lang w:val="sq-AL" w:bidi="sq-AL"/>
        </w:rPr>
        <w:t xml:space="preserve"> </w:t>
      </w:r>
      <w:r w:rsidRPr="00E34213">
        <w:rPr>
          <w:rFonts w:cs="Calibri"/>
          <w:lang w:val="sq-AL" w:bidi="sq-AL"/>
        </w:rPr>
        <w:t>për qëllime terapeutike;</w:t>
      </w:r>
    </w:p>
    <w:p w14:paraId="1ABE6731" w14:textId="310F3C9E" w:rsidR="00C421D3" w:rsidRPr="00E34213" w:rsidRDefault="00161089" w:rsidP="001F5728">
      <w:pPr>
        <w:pStyle w:val="ListParagraph"/>
        <w:keepNext/>
        <w:keepLines/>
        <w:numPr>
          <w:ilvl w:val="0"/>
          <w:numId w:val="42"/>
        </w:numPr>
        <w:contextualSpacing w:val="0"/>
        <w:jc w:val="both"/>
        <w:rPr>
          <w:rFonts w:cs="Calibri"/>
          <w:lang w:val="sq-AL"/>
        </w:rPr>
      </w:pPr>
      <w:r w:rsidRPr="00E34213">
        <w:rPr>
          <w:rFonts w:cs="Calibri"/>
          <w:lang w:val="sq-AL" w:bidi="sq-AL"/>
        </w:rPr>
        <w:t>ujërat e rrethuara të krijuara artificialisht, të ndara nga ujërat sipërfaqësore ose nëntokësore;</w:t>
      </w:r>
    </w:p>
    <w:p w14:paraId="158991DA" w14:textId="77777777" w:rsidR="00C421D3" w:rsidRPr="00E34213" w:rsidRDefault="00C421D3" w:rsidP="009F580B">
      <w:pPr>
        <w:jc w:val="both"/>
        <w:rPr>
          <w:rFonts w:cs="Calibri"/>
          <w:lang w:val="sq-AL"/>
        </w:rPr>
      </w:pPr>
      <w:r w:rsidRPr="00E34213">
        <w:rPr>
          <w:rFonts w:cs="Calibri"/>
          <w:lang w:val="sq-AL" w:bidi="sq-AL"/>
        </w:rPr>
        <w:t>“Masat menaxheriale” janë masat e mëposhtme që merren lidhur me ujërat e larjes:</w:t>
      </w:r>
    </w:p>
    <w:p w14:paraId="59AD23DF" w14:textId="77777777" w:rsidR="00C421D3" w:rsidRPr="00E34213" w:rsidRDefault="00C421D3" w:rsidP="001F5728">
      <w:pPr>
        <w:pStyle w:val="ListParagraph"/>
        <w:keepNext/>
        <w:keepLines/>
        <w:numPr>
          <w:ilvl w:val="0"/>
          <w:numId w:val="42"/>
        </w:numPr>
        <w:contextualSpacing w:val="0"/>
        <w:jc w:val="both"/>
        <w:rPr>
          <w:rFonts w:cs="Calibri"/>
          <w:lang w:val="sq-AL"/>
        </w:rPr>
      </w:pPr>
      <w:r w:rsidRPr="00E34213">
        <w:rPr>
          <w:rFonts w:cs="Calibri"/>
          <w:lang w:val="sq-AL" w:bidi="sq-AL"/>
        </w:rPr>
        <w:t>krijimi dhe ruajtja e profilit të ujërave të larjes;</w:t>
      </w:r>
    </w:p>
    <w:p w14:paraId="62460D62" w14:textId="77777777" w:rsidR="00C421D3" w:rsidRPr="00E34213" w:rsidRDefault="00C421D3" w:rsidP="001F5728">
      <w:pPr>
        <w:pStyle w:val="ListParagraph"/>
        <w:keepNext/>
        <w:keepLines/>
        <w:numPr>
          <w:ilvl w:val="0"/>
          <w:numId w:val="42"/>
        </w:numPr>
        <w:contextualSpacing w:val="0"/>
        <w:jc w:val="both"/>
        <w:rPr>
          <w:rFonts w:cs="Calibri"/>
          <w:lang w:val="sq-AL"/>
        </w:rPr>
      </w:pPr>
      <w:r w:rsidRPr="00E34213">
        <w:rPr>
          <w:rFonts w:cs="Calibri"/>
          <w:lang w:val="sq-AL" w:bidi="sq-AL"/>
        </w:rPr>
        <w:t>përcaktimi i kalendarit të monitorimit;</w:t>
      </w:r>
    </w:p>
    <w:p w14:paraId="347C4D9B" w14:textId="77777777" w:rsidR="00C421D3" w:rsidRPr="00E34213" w:rsidRDefault="00C421D3" w:rsidP="001F5728">
      <w:pPr>
        <w:pStyle w:val="ListParagraph"/>
        <w:keepNext/>
        <w:keepLines/>
        <w:numPr>
          <w:ilvl w:val="0"/>
          <w:numId w:val="42"/>
        </w:numPr>
        <w:contextualSpacing w:val="0"/>
        <w:jc w:val="both"/>
        <w:rPr>
          <w:rFonts w:cs="Calibri"/>
          <w:lang w:val="sq-AL"/>
        </w:rPr>
      </w:pPr>
      <w:r w:rsidRPr="00E34213">
        <w:rPr>
          <w:rFonts w:cs="Calibri"/>
          <w:lang w:val="sq-AL" w:bidi="sq-AL"/>
        </w:rPr>
        <w:t>monitorimi i ujërave të larjes;</w:t>
      </w:r>
    </w:p>
    <w:p w14:paraId="1FBA0775" w14:textId="77777777" w:rsidR="00C421D3" w:rsidRPr="00E34213" w:rsidRDefault="00C421D3" w:rsidP="001F5728">
      <w:pPr>
        <w:pStyle w:val="ListParagraph"/>
        <w:keepNext/>
        <w:keepLines/>
        <w:numPr>
          <w:ilvl w:val="0"/>
          <w:numId w:val="42"/>
        </w:numPr>
        <w:contextualSpacing w:val="0"/>
        <w:jc w:val="both"/>
        <w:rPr>
          <w:rFonts w:cs="Calibri"/>
          <w:lang w:val="sq-AL"/>
        </w:rPr>
      </w:pPr>
      <w:r w:rsidRPr="00E34213">
        <w:rPr>
          <w:rFonts w:cs="Calibri"/>
          <w:lang w:val="sq-AL" w:bidi="sq-AL"/>
        </w:rPr>
        <w:t>vlerësimi i cilësisë së ujërave të larjes;</w:t>
      </w:r>
    </w:p>
    <w:p w14:paraId="3EBCC64E" w14:textId="77777777" w:rsidR="00C421D3" w:rsidRPr="00E34213" w:rsidRDefault="00C421D3" w:rsidP="001F5728">
      <w:pPr>
        <w:pStyle w:val="ListParagraph"/>
        <w:keepNext/>
        <w:keepLines/>
        <w:numPr>
          <w:ilvl w:val="0"/>
          <w:numId w:val="42"/>
        </w:numPr>
        <w:contextualSpacing w:val="0"/>
        <w:jc w:val="both"/>
        <w:rPr>
          <w:rFonts w:cs="Calibri"/>
          <w:lang w:val="sq-AL"/>
        </w:rPr>
      </w:pPr>
      <w:r w:rsidRPr="00E34213">
        <w:rPr>
          <w:rFonts w:cs="Calibri"/>
          <w:lang w:val="sq-AL" w:bidi="sq-AL"/>
        </w:rPr>
        <w:t>klasifikimi i ujërave të larjes;</w:t>
      </w:r>
    </w:p>
    <w:p w14:paraId="6B107E04" w14:textId="77777777" w:rsidR="00C421D3" w:rsidRPr="00E34213" w:rsidRDefault="00C421D3" w:rsidP="001F5728">
      <w:pPr>
        <w:pStyle w:val="ListParagraph"/>
        <w:keepNext/>
        <w:keepLines/>
        <w:numPr>
          <w:ilvl w:val="0"/>
          <w:numId w:val="42"/>
        </w:numPr>
        <w:contextualSpacing w:val="0"/>
        <w:jc w:val="both"/>
        <w:rPr>
          <w:rFonts w:cs="Calibri"/>
          <w:lang w:val="sq-AL"/>
        </w:rPr>
      </w:pPr>
      <w:r w:rsidRPr="00E34213">
        <w:rPr>
          <w:rFonts w:cs="Calibri"/>
          <w:lang w:val="sq-AL" w:bidi="sq-AL"/>
        </w:rPr>
        <w:t>identifikimi dhe vlerësimi i shkaqeve të ndotjes që mund të prekin ujërat e larjes dhe dëmtojnë shëndetin e atyre që lahen në to;</w:t>
      </w:r>
    </w:p>
    <w:p w14:paraId="72BF5DEE" w14:textId="77777777" w:rsidR="00C421D3" w:rsidRPr="00E34213" w:rsidRDefault="00C421D3" w:rsidP="001F5728">
      <w:pPr>
        <w:pStyle w:val="ListParagraph"/>
        <w:keepNext/>
        <w:keepLines/>
        <w:numPr>
          <w:ilvl w:val="0"/>
          <w:numId w:val="42"/>
        </w:numPr>
        <w:contextualSpacing w:val="0"/>
        <w:jc w:val="both"/>
        <w:rPr>
          <w:rFonts w:cs="Calibri"/>
          <w:lang w:val="sq-AL"/>
        </w:rPr>
      </w:pPr>
      <w:r w:rsidRPr="00E34213">
        <w:rPr>
          <w:rFonts w:cs="Calibri"/>
          <w:lang w:val="sq-AL" w:bidi="sq-AL"/>
        </w:rPr>
        <w:t>informimi i publikut;</w:t>
      </w:r>
    </w:p>
    <w:p w14:paraId="328364AE" w14:textId="566AB090" w:rsidR="00C421D3" w:rsidRPr="00E34213" w:rsidRDefault="00C421D3" w:rsidP="001F5728">
      <w:pPr>
        <w:pStyle w:val="ListParagraph"/>
        <w:keepNext/>
        <w:keepLines/>
        <w:numPr>
          <w:ilvl w:val="0"/>
          <w:numId w:val="42"/>
        </w:numPr>
        <w:contextualSpacing w:val="0"/>
        <w:jc w:val="both"/>
        <w:rPr>
          <w:rFonts w:cs="Calibri"/>
          <w:lang w:val="sq-AL"/>
        </w:rPr>
      </w:pPr>
      <w:r w:rsidRPr="00E34213">
        <w:rPr>
          <w:rFonts w:cs="Calibri"/>
          <w:lang w:val="sq-AL" w:bidi="sq-AL"/>
        </w:rPr>
        <w:t xml:space="preserve">marrja e veprimeve për të parandaluar ekspozimin </w:t>
      </w:r>
      <w:r w:rsidR="007D1489" w:rsidRPr="00E34213">
        <w:rPr>
          <w:rFonts w:cs="Calibri"/>
          <w:lang w:val="sq-AL" w:bidi="sq-AL"/>
        </w:rPr>
        <w:t xml:space="preserve">ndaj ndotjes </w:t>
      </w:r>
      <w:r w:rsidR="000D6887">
        <w:rPr>
          <w:rFonts w:cs="Calibri"/>
          <w:lang w:val="sq-AL" w:bidi="sq-AL"/>
        </w:rPr>
        <w:t>së</w:t>
      </w:r>
      <w:r w:rsidRPr="00E34213">
        <w:rPr>
          <w:rFonts w:cs="Calibri"/>
          <w:lang w:val="sq-AL" w:bidi="sq-AL"/>
        </w:rPr>
        <w:t xml:space="preserve"> </w:t>
      </w:r>
      <w:r w:rsidR="007D1489">
        <w:rPr>
          <w:rFonts w:cs="Calibri"/>
          <w:lang w:val="sq-AL" w:bidi="sq-AL"/>
        </w:rPr>
        <w:t>personave</w:t>
      </w:r>
      <w:r w:rsidR="007D1489" w:rsidRPr="00E34213">
        <w:rPr>
          <w:rFonts w:cs="Calibri"/>
          <w:lang w:val="sq-AL" w:bidi="sq-AL"/>
        </w:rPr>
        <w:t xml:space="preserve"> </w:t>
      </w:r>
      <w:r w:rsidRPr="00E34213">
        <w:rPr>
          <w:rFonts w:cs="Calibri"/>
          <w:lang w:val="sq-AL" w:bidi="sq-AL"/>
        </w:rPr>
        <w:t>që lahen;</w:t>
      </w:r>
    </w:p>
    <w:p w14:paraId="75BA2C5E" w14:textId="7943DCF8" w:rsidR="00C421D3" w:rsidRPr="00E34213" w:rsidRDefault="00161089" w:rsidP="001F5728">
      <w:pPr>
        <w:pStyle w:val="ListParagraph"/>
        <w:keepNext/>
        <w:keepLines/>
        <w:numPr>
          <w:ilvl w:val="0"/>
          <w:numId w:val="42"/>
        </w:numPr>
        <w:contextualSpacing w:val="0"/>
        <w:jc w:val="both"/>
        <w:rPr>
          <w:rFonts w:cs="Calibri"/>
          <w:lang w:val="sq-AL"/>
        </w:rPr>
      </w:pPr>
      <w:r w:rsidRPr="00E34213">
        <w:rPr>
          <w:rFonts w:cs="Calibri"/>
          <w:lang w:val="sq-AL" w:bidi="sq-AL"/>
        </w:rPr>
        <w:t>Marrja e veprimeve për reduktimin e riskut të ndotjes.</w:t>
      </w:r>
    </w:p>
    <w:p w14:paraId="634E91DB" w14:textId="77777777" w:rsidR="003778D3" w:rsidRPr="00E34213" w:rsidRDefault="003778D3" w:rsidP="009F580B">
      <w:pPr>
        <w:jc w:val="both"/>
        <w:rPr>
          <w:rFonts w:cs="Calibri"/>
          <w:highlight w:val="yellow"/>
          <w:lang w:val="sq-AL"/>
        </w:rPr>
      </w:pPr>
    </w:p>
    <w:p w14:paraId="7191AD7E" w14:textId="77777777" w:rsidR="005B1F0A" w:rsidRPr="00E34213" w:rsidRDefault="005B1F0A" w:rsidP="009F580B">
      <w:pPr>
        <w:jc w:val="both"/>
        <w:rPr>
          <w:rFonts w:cs="Calibri"/>
          <w:lang w:val="sq-AL"/>
        </w:rPr>
      </w:pPr>
      <w:r w:rsidRPr="00E34213">
        <w:rPr>
          <w:rFonts w:cs="Calibri"/>
          <w:lang w:val="sq-AL" w:bidi="sq-AL"/>
        </w:rPr>
        <w:t>Identifikimi dhe karakterizimi i ujërave të larjes në Shqipëri nuk bëhet sipas kërkesave të Direktivës për Ujërat e Larjes. Ka disa përpjekje për të monitoruar përdorimin e ujërave të larjes si plazhet ose ujërat rekreative, por klasifikimi i tyre nuk realizohet sipas një procesi të drejtuar nga kërkesat e BE-së.</w:t>
      </w:r>
    </w:p>
    <w:p w14:paraId="7CB9B461" w14:textId="7B1EB5D8" w:rsidR="005B1F0A" w:rsidRPr="00E34213" w:rsidRDefault="000601B3" w:rsidP="009F580B">
      <w:pPr>
        <w:jc w:val="both"/>
        <w:rPr>
          <w:rFonts w:cs="Calibri"/>
          <w:lang w:val="sq-AL"/>
        </w:rPr>
      </w:pPr>
      <w:hyperlink r:id="rId36" w:history="1">
        <w:r w:rsidR="005B1F0A" w:rsidRPr="00E34213">
          <w:rPr>
            <w:rFonts w:cs="Calibri"/>
            <w:lang w:val="sq-AL" w:bidi="sq-AL"/>
          </w:rPr>
          <w:t>Direktiva për Ujërat e Larjes</w:t>
        </w:r>
      </w:hyperlink>
      <w:r w:rsidR="005B1F0A" w:rsidRPr="00E34213">
        <w:rPr>
          <w:rFonts w:cs="Calibri"/>
          <w:lang w:val="sq-AL" w:bidi="sq-AL"/>
        </w:rPr>
        <w:t xml:space="preserve"> synon të parandalojë dhe reduktojë ndotjen e ujërave të larjes në nivele të tilla që të mos e dëmtojnë shëndetin e njeriut dhe mjedisin dhe është instrumenti kryesor që BE-ja ka për mbrojtjen e njerëzve gjatë larjes. Përkufizimi i ujërave rekreative u referohet lumenjve, liqeneve dhe ujërave bregdetare që përdoren për qëllime rekreative. </w:t>
      </w:r>
    </w:p>
    <w:p w14:paraId="77343755" w14:textId="3230EC72" w:rsidR="00A9478C" w:rsidRPr="00E34213" w:rsidRDefault="00A9478C" w:rsidP="00A9478C">
      <w:pPr>
        <w:pStyle w:val="Heading3"/>
        <w:rPr>
          <w:rFonts w:cs="Calibri"/>
          <w:lang w:val="sq-AL"/>
        </w:rPr>
      </w:pPr>
      <w:bookmarkStart w:id="130" w:name="_Toc105762692"/>
      <w:bookmarkStart w:id="131" w:name="_Toc139278905"/>
      <w:r w:rsidRPr="00E34213">
        <w:rPr>
          <w:rFonts w:cs="Calibri"/>
          <w:lang w:val="sq-AL" w:bidi="sq-AL"/>
        </w:rPr>
        <w:t>Zonat e Ndjeshme ndaj Lëndëve Ushqyese</w:t>
      </w:r>
      <w:bookmarkEnd w:id="130"/>
      <w:bookmarkEnd w:id="131"/>
      <w:r w:rsidRPr="00E34213">
        <w:rPr>
          <w:rFonts w:cs="Calibri"/>
          <w:lang w:val="sq-AL" w:bidi="sq-AL"/>
        </w:rPr>
        <w:t xml:space="preserve">  </w:t>
      </w:r>
    </w:p>
    <w:p w14:paraId="1A214177" w14:textId="77777777" w:rsidR="005B1F0A" w:rsidRPr="00E34213" w:rsidRDefault="005B1F0A" w:rsidP="009F580B">
      <w:pPr>
        <w:jc w:val="both"/>
        <w:rPr>
          <w:rFonts w:cs="Calibri"/>
          <w:lang w:val="sq-AL"/>
        </w:rPr>
      </w:pPr>
      <w:r w:rsidRPr="00E34213">
        <w:rPr>
          <w:rFonts w:cs="Calibri"/>
          <w:lang w:val="sq-AL" w:bidi="sq-AL"/>
        </w:rPr>
        <w:t xml:space="preserve">Objektivi i përgjithshëm i Direktivës së Nitrateve është të: </w:t>
      </w:r>
    </w:p>
    <w:p w14:paraId="08D9293B" w14:textId="68119B49" w:rsidR="005B1F0A" w:rsidRPr="00E34213" w:rsidRDefault="005B1F0A" w:rsidP="001F5728">
      <w:pPr>
        <w:pStyle w:val="ListParagraph"/>
        <w:numPr>
          <w:ilvl w:val="0"/>
          <w:numId w:val="50"/>
        </w:numPr>
        <w:jc w:val="both"/>
        <w:rPr>
          <w:rFonts w:cs="Calibri"/>
          <w:lang w:val="sq-AL"/>
        </w:rPr>
      </w:pPr>
      <w:r w:rsidRPr="00E34213">
        <w:rPr>
          <w:rFonts w:cs="Calibri"/>
          <w:lang w:val="sq-AL" w:bidi="sq-AL"/>
        </w:rPr>
        <w:t xml:space="preserve">reduktimi i ndotjes së ujit, shkaktuar apo nxitur nga nitratet nga burime bujqësore </w:t>
      </w:r>
    </w:p>
    <w:p w14:paraId="0E0F7C5A" w14:textId="067F3E14" w:rsidR="005B1F0A" w:rsidRPr="00E34213" w:rsidRDefault="005B1F0A" w:rsidP="001F5728">
      <w:pPr>
        <w:pStyle w:val="ListParagraph"/>
        <w:numPr>
          <w:ilvl w:val="0"/>
          <w:numId w:val="50"/>
        </w:numPr>
        <w:jc w:val="both"/>
        <w:rPr>
          <w:rFonts w:cs="Calibri"/>
          <w:lang w:val="sq-AL"/>
        </w:rPr>
      </w:pPr>
      <w:r w:rsidRPr="00E34213">
        <w:rPr>
          <w:rFonts w:cs="Calibri"/>
          <w:lang w:val="sq-AL" w:bidi="sq-AL"/>
        </w:rPr>
        <w:t xml:space="preserve">parandalimi i mëtejshëm i kësaj ndotjeje. </w:t>
      </w:r>
    </w:p>
    <w:p w14:paraId="035096E1" w14:textId="77777777" w:rsidR="005F3F89" w:rsidRDefault="005B1F0A" w:rsidP="009F580B">
      <w:pPr>
        <w:jc w:val="both"/>
        <w:rPr>
          <w:rFonts w:cs="Calibri"/>
          <w:lang w:val="sq-AL" w:bidi="sq-AL"/>
        </w:rPr>
      </w:pPr>
      <w:r w:rsidRPr="00E34213">
        <w:rPr>
          <w:rFonts w:cs="Calibri"/>
          <w:lang w:val="sq-AL" w:bidi="sq-AL"/>
        </w:rPr>
        <w:t xml:space="preserve">Ky objektiv do të arrihet nëpërmjet përvijimit të Zonave të </w:t>
      </w:r>
      <w:r w:rsidR="007D1489" w:rsidRPr="00E34213">
        <w:rPr>
          <w:rFonts w:cs="Calibri"/>
          <w:lang w:val="sq-AL" w:bidi="sq-AL"/>
        </w:rPr>
        <w:t>C</w:t>
      </w:r>
      <w:r w:rsidR="007D1489">
        <w:rPr>
          <w:rFonts w:cs="Calibri"/>
          <w:lang w:val="sq-AL" w:bidi="sq-AL"/>
        </w:rPr>
        <w:t>ë</w:t>
      </w:r>
      <w:r w:rsidR="007D1489" w:rsidRPr="00E34213">
        <w:rPr>
          <w:rFonts w:cs="Calibri"/>
          <w:lang w:val="sq-AL" w:bidi="sq-AL"/>
        </w:rPr>
        <w:t xml:space="preserve">nueshme </w:t>
      </w:r>
      <w:r w:rsidRPr="00E34213">
        <w:rPr>
          <w:rFonts w:cs="Calibri"/>
          <w:lang w:val="sq-AL" w:bidi="sq-AL"/>
        </w:rPr>
        <w:t xml:space="preserve">nga Nitratet (ZCN) dhe programeve të veprimit që po zbatohen në këto zona. </w:t>
      </w:r>
    </w:p>
    <w:p w14:paraId="2B1E7279" w14:textId="0C99CCC0" w:rsidR="005A5315" w:rsidRPr="00E34213" w:rsidRDefault="005B1F0A" w:rsidP="009F580B">
      <w:pPr>
        <w:jc w:val="both"/>
        <w:rPr>
          <w:rFonts w:cs="Calibri"/>
          <w:lang w:val="sq-AL"/>
        </w:rPr>
      </w:pPr>
      <w:r w:rsidRPr="00E34213">
        <w:rPr>
          <w:rFonts w:cs="Calibri"/>
          <w:lang w:val="sq-AL" w:bidi="sq-AL"/>
        </w:rPr>
        <w:lastRenderedPageBreak/>
        <w:t xml:space="preserve">ZCN-të përfshijnë të gjitha tokat që zbrazen në </w:t>
      </w:r>
      <w:r w:rsidR="007D1489">
        <w:rPr>
          <w:rFonts w:cs="Calibri"/>
          <w:lang w:val="sq-AL" w:bidi="sq-AL"/>
        </w:rPr>
        <w:t>"</w:t>
      </w:r>
      <w:r w:rsidRPr="00E34213">
        <w:rPr>
          <w:rFonts w:cs="Calibri"/>
          <w:lang w:val="sq-AL" w:bidi="sq-AL"/>
        </w:rPr>
        <w:t>ujëra</w:t>
      </w:r>
      <w:r w:rsidR="007D1489">
        <w:rPr>
          <w:rFonts w:cs="Calibri"/>
          <w:lang w:val="sq-AL" w:bidi="sq-AL"/>
        </w:rPr>
        <w:t>t</w:t>
      </w:r>
      <w:r w:rsidRPr="00E34213">
        <w:rPr>
          <w:rFonts w:cs="Calibri"/>
          <w:lang w:val="sq-AL" w:bidi="sq-AL"/>
        </w:rPr>
        <w:t xml:space="preserve"> </w:t>
      </w:r>
      <w:r w:rsidR="007D1489">
        <w:rPr>
          <w:rFonts w:cs="Calibri"/>
          <w:lang w:val="sq-AL" w:bidi="sq-AL"/>
        </w:rPr>
        <w:t>e</w:t>
      </w:r>
      <w:r w:rsidR="007D1489" w:rsidRPr="00E34213">
        <w:rPr>
          <w:rFonts w:cs="Calibri"/>
          <w:lang w:val="sq-AL" w:bidi="sq-AL"/>
        </w:rPr>
        <w:t xml:space="preserve"> </w:t>
      </w:r>
      <w:r w:rsidRPr="00E34213">
        <w:rPr>
          <w:rFonts w:cs="Calibri"/>
          <w:lang w:val="sq-AL" w:bidi="sq-AL"/>
        </w:rPr>
        <w:t>ndotura</w:t>
      </w:r>
      <w:r w:rsidR="007D1489">
        <w:rPr>
          <w:rFonts w:cs="Calibri"/>
          <w:lang w:val="sq-AL" w:bidi="sq-AL"/>
        </w:rPr>
        <w:t>”,</w:t>
      </w:r>
      <w:r w:rsidRPr="00E34213">
        <w:rPr>
          <w:rFonts w:cs="Calibri"/>
          <w:lang w:val="sq-AL" w:bidi="sq-AL"/>
        </w:rPr>
        <w:t xml:space="preserve"> sipas përkufizimit të Direktivës. Është publikuar edhe Kodi i Praktikës së Mirë Bujqësore, i cili i këshillon fermerët se si të reduktojnë humbjet e nitrateve në mjedis. Pasurimi i ujërave me lëndë ushqyese (sidomos me fosfate dhe nitrate) që sjell eutrofikimin e ujërave është një prej pikave më të rëndësishme të statusit të trupit ujor.  Shkarkimi i lëndëve ushqyese në trupat ujorë trajtohet nga tre Direktiva Evropiane:</w:t>
      </w:r>
    </w:p>
    <w:p w14:paraId="3930C689" w14:textId="53EB034E" w:rsidR="004622D5" w:rsidRPr="00E34213" w:rsidRDefault="004622D5" w:rsidP="001F5728">
      <w:pPr>
        <w:pStyle w:val="ListBullet"/>
        <w:numPr>
          <w:ilvl w:val="0"/>
          <w:numId w:val="51"/>
        </w:numPr>
        <w:jc w:val="both"/>
        <w:rPr>
          <w:rFonts w:cs="Calibri"/>
          <w:lang w:val="sq-AL"/>
        </w:rPr>
      </w:pPr>
      <w:r w:rsidRPr="00E34213">
        <w:rPr>
          <w:rFonts w:cs="Calibri"/>
          <w:lang w:val="sq-AL" w:bidi="sq-AL"/>
        </w:rPr>
        <w:t>Direktiva Kuadër e Ujit (DKU)(2000/60/KE)</w:t>
      </w:r>
    </w:p>
    <w:p w14:paraId="09A9ABA1" w14:textId="77777777" w:rsidR="005A5315" w:rsidRPr="00E34213" w:rsidRDefault="005A5315" w:rsidP="001F5728">
      <w:pPr>
        <w:pStyle w:val="ListBullet"/>
        <w:numPr>
          <w:ilvl w:val="0"/>
          <w:numId w:val="51"/>
        </w:numPr>
        <w:jc w:val="both"/>
        <w:rPr>
          <w:rFonts w:cs="Calibri"/>
          <w:lang w:val="sq-AL"/>
        </w:rPr>
      </w:pPr>
      <w:r w:rsidRPr="00E34213">
        <w:rPr>
          <w:rFonts w:cs="Calibri"/>
          <w:lang w:val="sq-AL" w:bidi="sq-AL"/>
        </w:rPr>
        <w:t xml:space="preserve">Direktiva për Trajtimin e Ujërave të Ndotura Urbane (DTUNU)(91/271/EEC)  </w:t>
      </w:r>
    </w:p>
    <w:p w14:paraId="4CCCACA4" w14:textId="77777777" w:rsidR="005A5315" w:rsidRPr="00E34213" w:rsidRDefault="005A5315" w:rsidP="001F5728">
      <w:pPr>
        <w:pStyle w:val="ListBullet"/>
        <w:numPr>
          <w:ilvl w:val="0"/>
          <w:numId w:val="51"/>
        </w:numPr>
        <w:jc w:val="both"/>
        <w:rPr>
          <w:rFonts w:cs="Calibri"/>
          <w:lang w:val="sq-AL"/>
        </w:rPr>
      </w:pPr>
      <w:r w:rsidRPr="00E34213">
        <w:rPr>
          <w:rFonts w:cs="Calibri"/>
          <w:lang w:val="sq-AL" w:bidi="sq-AL"/>
        </w:rPr>
        <w:t>Direktiva për Nitratet (DN)( 91/676/ EEC)</w:t>
      </w:r>
    </w:p>
    <w:p w14:paraId="18DDEE1E" w14:textId="38608F59" w:rsidR="00A9478C" w:rsidRPr="00E34213" w:rsidRDefault="005A5315" w:rsidP="009F580B">
      <w:pPr>
        <w:jc w:val="both"/>
        <w:rPr>
          <w:rFonts w:cs="Calibri"/>
          <w:lang w:val="sq-AL"/>
        </w:rPr>
      </w:pPr>
      <w:r w:rsidRPr="00E34213">
        <w:rPr>
          <w:rFonts w:cs="Calibri"/>
          <w:lang w:val="sq-AL" w:bidi="sq-AL"/>
        </w:rPr>
        <w:t xml:space="preserve">Zonat e shpallura si zona të </w:t>
      </w:r>
      <w:r w:rsidR="007D1489" w:rsidRPr="00E34213">
        <w:rPr>
          <w:rFonts w:cs="Calibri"/>
          <w:lang w:val="sq-AL" w:bidi="sq-AL"/>
        </w:rPr>
        <w:t>c</w:t>
      </w:r>
      <w:r w:rsidR="007D1489">
        <w:rPr>
          <w:rFonts w:cs="Calibri"/>
          <w:lang w:val="sq-AL" w:bidi="sq-AL"/>
        </w:rPr>
        <w:t>ë</w:t>
      </w:r>
      <w:r w:rsidR="007D1489" w:rsidRPr="00E34213">
        <w:rPr>
          <w:rFonts w:cs="Calibri"/>
          <w:lang w:val="sq-AL" w:bidi="sq-AL"/>
        </w:rPr>
        <w:t xml:space="preserve">nueshme </w:t>
      </w:r>
      <w:r w:rsidRPr="00E34213">
        <w:rPr>
          <w:rFonts w:cs="Calibri"/>
          <w:lang w:val="sq-AL" w:bidi="sq-AL"/>
        </w:rPr>
        <w:t xml:space="preserve">trajtohen nga Direktiva 91/676/KEE, ndërsa zonat e shpallura si zona të ndjeshme trajtohen nga Direktiva 91/271/KEE.  </w:t>
      </w:r>
    </w:p>
    <w:p w14:paraId="17316003" w14:textId="57E35381" w:rsidR="004622D5" w:rsidRPr="00E34213" w:rsidRDefault="005A5315" w:rsidP="009F580B">
      <w:pPr>
        <w:jc w:val="both"/>
        <w:rPr>
          <w:rFonts w:cs="Calibri"/>
          <w:lang w:val="sq-AL"/>
        </w:rPr>
      </w:pPr>
      <w:r w:rsidRPr="00E34213">
        <w:rPr>
          <w:rFonts w:cs="Calibri"/>
          <w:lang w:val="sq-AL" w:bidi="sq-AL"/>
        </w:rPr>
        <w:t>Direktiva e Këshillit 91/271/EEC trajton kryesisht veprimet menaxhuese që kërkohen për mbrojtjen e trupave ujorë nga ujërat e ndotura urbane (familjare), mbetjet industriale dhe vërshimet sipërfaqësore. Standardet për lëndët ushqyese dhe standardet ekologjike në DKU përdoren pikësëpari për të identifikuar trupat ujorë të eutrofikuar, të cilët do të mund të kontrollohen më pas sipas standardeve të DTUNU-</w:t>
      </w:r>
      <w:r w:rsidR="006372F4">
        <w:rPr>
          <w:rFonts w:cs="Calibri"/>
          <w:lang w:val="sq-AL" w:bidi="sq-AL"/>
        </w:rPr>
        <w:t>së</w:t>
      </w:r>
      <w:r w:rsidRPr="00E34213">
        <w:rPr>
          <w:rFonts w:cs="Calibri"/>
          <w:lang w:val="sq-AL" w:bidi="sq-AL"/>
        </w:rPr>
        <w:t xml:space="preserve"> ose DN-së</w:t>
      </w:r>
    </w:p>
    <w:p w14:paraId="76416185" w14:textId="3270FD66" w:rsidR="004622D5" w:rsidRPr="00E34213" w:rsidRDefault="005A5315" w:rsidP="009F580B">
      <w:pPr>
        <w:jc w:val="both"/>
        <w:rPr>
          <w:rFonts w:cs="Calibri"/>
          <w:lang w:val="sq-AL"/>
        </w:rPr>
      </w:pPr>
      <w:r w:rsidRPr="00E34213">
        <w:rPr>
          <w:rFonts w:cs="Calibri"/>
          <w:lang w:val="sq-AL" w:bidi="sq-AL"/>
        </w:rPr>
        <w:t xml:space="preserve">Nëse shkarkimet nga ITUN-ët (ato që i shërbejnë një ekuivalenti popullsie (p.e.) më të madh se 10,000), vlerësohen se shkaktojnë eutrofikim (ose mund të shkaktojnë) drejtpërdrejtë apo tërthorazi, ose sjellin nivele të tepërta të fosfatit total (pra &gt; 2.0 mg/l P) dhe të azotit total (pra &gt; 15 mg/l N) , ose &gt; 50 </w:t>
      </w:r>
      <w:r w:rsidR="006372F4">
        <w:rPr>
          <w:rFonts w:cs="Calibri"/>
          <w:lang w:val="sq-AL" w:bidi="sq-AL"/>
        </w:rPr>
        <w:t>m</w:t>
      </w:r>
      <w:r w:rsidRPr="00E34213">
        <w:rPr>
          <w:rFonts w:cs="Calibri"/>
          <w:lang w:val="sq-AL" w:bidi="sq-AL"/>
        </w:rPr>
        <w:t>g/ l NO3</w:t>
      </w:r>
      <w:r w:rsidR="006372F4" w:rsidRPr="00E34213">
        <w:rPr>
          <w:rStyle w:val="FootnoteReference"/>
          <w:rFonts w:cs="Calibri"/>
          <w:lang w:val="sq-AL" w:bidi="sq-AL"/>
        </w:rPr>
        <w:footnoteReference w:id="45"/>
      </w:r>
      <w:r w:rsidRPr="00E34213">
        <w:rPr>
          <w:rFonts w:cs="Calibri"/>
          <w:lang w:val="sq-AL" w:bidi="sq-AL"/>
        </w:rPr>
        <w:t>) në furnizimet me ujë të pijshëm, trupi ujor identifikohet si i ndjeshëm dhe për rrjedhojë kërkohet një nivel trajtimi që shkon përtej nivelit dytësor, me qëllim mbrojtjen e këtyre zonave. Direktiva e Këshillit 91/676/EEC për mbrojtjen e ujërave kundër ndotjes së shkaktuar nga nitratet me origjinë nga bujqësia. Për shkak të natyrës shpërndarëse të këtij lloji të ndotjes, zakonisht aplikohet qasja “</w:t>
      </w:r>
      <w:r w:rsidR="00715D5F">
        <w:rPr>
          <w:rFonts w:cs="Calibri"/>
          <w:lang w:val="sq-AL" w:bidi="sq-AL"/>
        </w:rPr>
        <w:t>për</w:t>
      </w:r>
      <w:r w:rsidR="00715D5F" w:rsidRPr="00E34213">
        <w:rPr>
          <w:rFonts w:cs="Calibri"/>
          <w:lang w:val="sq-AL" w:bidi="sq-AL"/>
        </w:rPr>
        <w:t xml:space="preserve"> </w:t>
      </w:r>
      <w:r w:rsidRPr="00E34213">
        <w:rPr>
          <w:rFonts w:cs="Calibri"/>
          <w:lang w:val="sq-AL" w:bidi="sq-AL"/>
        </w:rPr>
        <w:t>gjithë baseni</w:t>
      </w:r>
      <w:r w:rsidR="00715D5F">
        <w:rPr>
          <w:rFonts w:cs="Calibri"/>
          <w:lang w:val="sq-AL" w:bidi="sq-AL"/>
        </w:rPr>
        <w:t>n</w:t>
      </w:r>
      <w:r w:rsidRPr="00E34213">
        <w:rPr>
          <w:rFonts w:cs="Calibri"/>
          <w:lang w:val="sq-AL" w:bidi="sq-AL"/>
        </w:rPr>
        <w:t xml:space="preserve">” për zbatimin e DN-së, ku Programi i Veprimit sipas DN-së gjen zbatim për të gjithë fermerët. </w:t>
      </w:r>
    </w:p>
    <w:p w14:paraId="549EBFA4" w14:textId="2B5F20F9" w:rsidR="00A9478C" w:rsidRPr="00E34213" w:rsidRDefault="00A9478C" w:rsidP="00A9478C">
      <w:pPr>
        <w:pStyle w:val="Heading3"/>
        <w:rPr>
          <w:rFonts w:cs="Calibri"/>
          <w:lang w:val="sq-AL"/>
        </w:rPr>
      </w:pPr>
      <w:bookmarkStart w:id="132" w:name="_Toc105762693"/>
      <w:bookmarkStart w:id="133" w:name="_Toc139278906"/>
      <w:r w:rsidRPr="00E34213">
        <w:rPr>
          <w:rFonts w:cs="Calibri"/>
          <w:lang w:val="sq-AL" w:bidi="sq-AL"/>
        </w:rPr>
        <w:t>Zonat e Shpallura për Mbrojtjen e Habitateve ose Specieve</w:t>
      </w:r>
      <w:bookmarkEnd w:id="132"/>
      <w:bookmarkEnd w:id="133"/>
      <w:r w:rsidRPr="00E34213">
        <w:rPr>
          <w:rFonts w:cs="Calibri"/>
          <w:lang w:val="sq-AL" w:bidi="sq-AL"/>
        </w:rPr>
        <w:t xml:space="preserve"> </w:t>
      </w:r>
    </w:p>
    <w:p w14:paraId="0FA07F20" w14:textId="4AA58D1E" w:rsidR="00A9478C" w:rsidRPr="00E34213" w:rsidRDefault="004F34EC" w:rsidP="009F580B">
      <w:pPr>
        <w:jc w:val="both"/>
        <w:rPr>
          <w:rFonts w:cs="Calibri"/>
          <w:lang w:val="sq-AL"/>
        </w:rPr>
      </w:pPr>
      <w:r w:rsidRPr="00E34213">
        <w:rPr>
          <w:rFonts w:cs="Calibri"/>
          <w:lang w:val="sq-AL" w:bidi="sq-AL"/>
        </w:rPr>
        <w:t>Ky seksion i referohet zonave ku mirëmbajtja ose përmirësimi i statusit të ujit është faktor shumë i rëndësishëm për mbrojtjen e tyre, përfshi edhe zonat e Natura 2000 të shpallura sipas Direktivës 92/43/KEE dhe Direktivës 79/409/KEE.</w:t>
      </w:r>
    </w:p>
    <w:p w14:paraId="28934F73" w14:textId="0EDF1D50" w:rsidR="00C421D3" w:rsidRPr="00E34213" w:rsidRDefault="00486056" w:rsidP="009F580B">
      <w:pPr>
        <w:jc w:val="both"/>
        <w:rPr>
          <w:rStyle w:val="fontstyle31"/>
          <w:color w:val="auto"/>
          <w:lang w:val="sq-AL"/>
        </w:rPr>
      </w:pPr>
      <w:r w:rsidRPr="00E34213">
        <w:rPr>
          <w:rStyle w:val="fontstyle31"/>
          <w:color w:val="auto"/>
          <w:lang w:val="sq-AL" w:bidi="sq-AL"/>
        </w:rPr>
        <w:t>“Zonë e Mbrojtur” përfshin tokën, ujërat, hapësirën detare dhe bregdetare, të përkufizuara mjaft qart</w:t>
      </w:r>
      <w:r w:rsidR="006372F4">
        <w:rPr>
          <w:rStyle w:val="fontstyle31"/>
          <w:color w:val="auto"/>
          <w:lang w:val="sq-AL" w:bidi="sq-AL"/>
        </w:rPr>
        <w:t>ë gjeografikisht, me përcaktim t</w:t>
      </w:r>
      <w:r w:rsidRPr="00E34213">
        <w:rPr>
          <w:rStyle w:val="fontstyle31"/>
          <w:color w:val="auto"/>
          <w:lang w:val="sq-AL" w:bidi="sq-AL"/>
        </w:rPr>
        <w:t xml:space="preserve">ë qartë kufijsh dhe të menaxhuar me mjete ligjore ose mjete të tjera efikase, për të arritur ruajtjen/ mbrojtjen afatgjatë të natyrës, lidhur me shërbimet e ekosistemeve dhe vlerat kulturore. </w:t>
      </w:r>
      <w:r w:rsidR="00C421D3" w:rsidRPr="00E34213">
        <w:rPr>
          <w:rFonts w:cs="Calibri"/>
          <w:lang w:val="sq-AL" w:bidi="sq-AL"/>
        </w:rPr>
        <w:t>Sipas legjislacionit të BE-së, një zonë e mbrojtur është një zonë gjeografike e përcaktuar qartë, e cila është e përkushtuar për arritjen e ruajtjes afatgjatë të natyrës. Kategoritë e menaxhimit të zonave të mbrojtura të IUCN-së i klasifikojnë zonat e mbrojtura sipas ob</w:t>
      </w:r>
      <w:r w:rsidR="006372F4">
        <w:rPr>
          <w:rFonts w:cs="Calibri"/>
          <w:lang w:val="sq-AL" w:bidi="sq-AL"/>
        </w:rPr>
        <w:t>jektivave të tyre të menaxhimit</w:t>
      </w:r>
      <w:r w:rsidR="00C421D3" w:rsidRPr="00E34213">
        <w:rPr>
          <w:rStyle w:val="FootnoteReference"/>
          <w:rFonts w:cs="Calibri"/>
          <w:lang w:val="sq-AL" w:bidi="sq-AL"/>
        </w:rPr>
        <w:footnoteReference w:id="46"/>
      </w:r>
      <w:r w:rsidR="006372F4">
        <w:rPr>
          <w:rFonts w:cs="Calibri"/>
          <w:lang w:val="sq-AL" w:bidi="sq-AL"/>
        </w:rPr>
        <w:t>.</w:t>
      </w:r>
      <w:r w:rsidR="00C421D3" w:rsidRPr="00E34213">
        <w:rPr>
          <w:rFonts w:cs="Calibri"/>
          <w:lang w:val="sq-AL" w:bidi="sq-AL"/>
        </w:rPr>
        <w:t xml:space="preserve"> Në shkallë BE-je, përmes Direktivave të Zogjve dhe Habitateve, u krijua rrjeti Natura 2000. Qëllimi kryesor është të sigurojë konservimin e specieve dhe habitateve të </w:t>
      </w:r>
      <w:r w:rsidR="006372F4">
        <w:rPr>
          <w:rFonts w:cs="Calibri"/>
          <w:lang w:val="sq-AL" w:bidi="sq-AL"/>
        </w:rPr>
        <w:t>synuara dhe me interes evropian</w:t>
      </w:r>
      <w:r w:rsidR="00C421D3" w:rsidRPr="00E34213">
        <w:rPr>
          <w:rStyle w:val="FootnoteReference"/>
          <w:rFonts w:cs="Calibri"/>
          <w:lang w:val="sq-AL" w:bidi="sq-AL"/>
        </w:rPr>
        <w:footnoteReference w:id="47"/>
      </w:r>
      <w:r w:rsidR="006372F4">
        <w:rPr>
          <w:rFonts w:cs="Calibri"/>
          <w:lang w:val="sq-AL" w:bidi="sq-AL"/>
        </w:rPr>
        <w:t>.</w:t>
      </w:r>
      <w:r w:rsidR="00C421D3" w:rsidRPr="00E34213">
        <w:rPr>
          <w:rFonts w:cs="Calibri"/>
          <w:lang w:val="sq-AL" w:bidi="sq-AL"/>
        </w:rPr>
        <w:t xml:space="preserve"> Rrjeti Emerald i BE-së është një rrjet ekologjik i përbërë nga Zona me Interes të Veçantë Ruajtjeje. Objektivi është mbijetesa afatgjatë e specieve dhe habitateve të Konventës së Bernës, të cilat kërk</w:t>
      </w:r>
      <w:r w:rsidR="006372F4">
        <w:rPr>
          <w:rFonts w:cs="Calibri"/>
          <w:lang w:val="sq-AL" w:bidi="sq-AL"/>
        </w:rPr>
        <w:t>ojnë masa të veçanta mbrojtjeje</w:t>
      </w:r>
      <w:r w:rsidR="00C421D3" w:rsidRPr="00E34213">
        <w:rPr>
          <w:rStyle w:val="FootnoteReference"/>
          <w:rFonts w:cs="Calibri"/>
          <w:lang w:val="sq-AL" w:bidi="sq-AL"/>
        </w:rPr>
        <w:footnoteReference w:id="48"/>
      </w:r>
      <w:r w:rsidR="006372F4">
        <w:rPr>
          <w:rFonts w:cs="Calibri"/>
          <w:lang w:val="sq-AL" w:bidi="sq-AL"/>
        </w:rPr>
        <w:t>.</w:t>
      </w:r>
    </w:p>
    <w:p w14:paraId="30724DC6" w14:textId="77777777" w:rsidR="00486056" w:rsidRPr="00E34213" w:rsidRDefault="00486056" w:rsidP="009F580B">
      <w:pPr>
        <w:jc w:val="both"/>
        <w:rPr>
          <w:rFonts w:cs="Calibri"/>
          <w:lang w:val="sq-AL"/>
        </w:rPr>
      </w:pPr>
      <w:r w:rsidRPr="00E34213">
        <w:rPr>
          <w:rFonts w:cs="Calibri"/>
          <w:lang w:val="sq-AL" w:bidi="sq-AL"/>
        </w:rPr>
        <w:t xml:space="preserve">Objektivi i Zonave të Mbrojtura të Natura 2000, i identifikuar në lidhje me zonat përkatëse të përvijuara në kuadër të Direktivës së Habitateve është të: </w:t>
      </w:r>
    </w:p>
    <w:p w14:paraId="2C1E6AD7" w14:textId="77777777" w:rsidR="00486056" w:rsidRPr="00E34213" w:rsidRDefault="00486056" w:rsidP="009F580B">
      <w:pPr>
        <w:jc w:val="both"/>
        <w:rPr>
          <w:rFonts w:cs="Calibri"/>
          <w:i/>
          <w:lang w:val="sq-AL"/>
        </w:rPr>
      </w:pPr>
      <w:r w:rsidRPr="00E34213">
        <w:rPr>
          <w:rFonts w:cs="Calibri"/>
          <w:i/>
          <w:lang w:val="sq-AL" w:bidi="sq-AL"/>
        </w:rPr>
        <w:t xml:space="preserve">“Mbrojë dhe, kur është e nevojshme, përmirësojë statusin e mjedisit ujor deri në shkallën e nevojshme për arritjen e objektivave të ruajtjes që synojnë mbrojtjen ose përmirësimin e specieve të habitatit natyror të zonës, me rëndësi për Komunitetin, për t’u siguruar që zona të vijojë të kontribuojë në ruajtjen ose rivendosjen e statusit të favorshëm të ruajtjes”.  </w:t>
      </w:r>
    </w:p>
    <w:p w14:paraId="25F57FA4" w14:textId="77777777" w:rsidR="00486056" w:rsidRPr="00E34213" w:rsidRDefault="00486056" w:rsidP="009F580B">
      <w:pPr>
        <w:jc w:val="both"/>
        <w:rPr>
          <w:rFonts w:cs="Calibri"/>
          <w:lang w:val="sq-AL"/>
        </w:rPr>
      </w:pPr>
      <w:r w:rsidRPr="00E34213">
        <w:rPr>
          <w:rFonts w:cs="Calibri"/>
          <w:lang w:val="sq-AL" w:bidi="sq-AL"/>
        </w:rPr>
        <w:t xml:space="preserve">Kur Zona e Mbrojtur Natura 2000 synon të jetë pjesë e një trupi ujor, ose kur një trup ujor është pjesë e Zonës së Mbrojtur Natura 2000, krahas kërkesave për ruajtjen e statusit të favorshëm të ruajtjes, </w:t>
      </w:r>
      <w:r w:rsidRPr="00E34213">
        <w:rPr>
          <w:rFonts w:cs="Calibri"/>
          <w:lang w:val="sq-AL" w:bidi="sq-AL"/>
        </w:rPr>
        <w:lastRenderedPageBreak/>
        <w:t xml:space="preserve">ose rivendosjen e këtij statusi, gjejnë zbatim edhe objektivat e DKU-së. Disa trupa ujorë që përkojnë me Zonat e Mbrojtura Natura 2000 janë emërtuar si trupa ujorë artificialë ose tepër të modifikuar. Në këto raste, vlen qëllimi i arritjes së potencialit të mirë ekologjik, krahas objektivit të statusit të favorshëm të ruajtjes. Shtojca B përcakton objektivat për statusin e çdo trupi ujor dhe tregon se ku trupi ujor përkon me Zonën e Mbrojtur të Natura 2000. Objektivat e trupit ujor janë të pavarura nga objektivat e statusit të trupit ujor në Shtojcën B, por të gjitha objektivat duhen përmbushur në përputhje me Direktivat përkatëse të KE-së. Duhet vërejtur se objektivat e statusit të trupit ujor në Shtojcën B nuk përkojnë gjithnjë me objektivat e Zonës së Mbrojtur Natura 2000 në këtë Shtojcë, edhe kur elementi është i njëjtë, fjala vjen fosfati. </w:t>
      </w:r>
    </w:p>
    <w:p w14:paraId="562E7FA2" w14:textId="128D9E04" w:rsidR="00486056" w:rsidRPr="00E34213" w:rsidRDefault="00486056" w:rsidP="009F580B">
      <w:pPr>
        <w:jc w:val="both"/>
        <w:rPr>
          <w:rFonts w:cs="Calibri"/>
          <w:lang w:val="sq-AL"/>
        </w:rPr>
      </w:pPr>
      <w:r w:rsidRPr="00E34213">
        <w:rPr>
          <w:rFonts w:cs="Calibri"/>
          <w:lang w:val="sq-AL" w:bidi="sq-AL"/>
        </w:rPr>
        <w:t xml:space="preserve">Një trup ujor mundet të arrijë objektivat e “statusit të mirë”, por mund të mos i arrijë objektivat e Zonës së Mbrojtur Natura 2000 për ruajtjen ose rivendosjen e </w:t>
      </w:r>
      <w:r w:rsidR="0003497F">
        <w:rPr>
          <w:rFonts w:cs="Calibri"/>
          <w:lang w:val="sq-AL" w:bidi="sq-AL"/>
        </w:rPr>
        <w:t xml:space="preserve">një </w:t>
      </w:r>
      <w:r w:rsidRPr="00E34213">
        <w:rPr>
          <w:rFonts w:cs="Calibri"/>
          <w:lang w:val="sq-AL" w:bidi="sq-AL"/>
        </w:rPr>
        <w:t xml:space="preserve">statusi të favorshëm të ruajtjes. Trupi ujor mundet edhe të arrijë statusin e favorshëm të ruajtjes (për shembull për salmonin), por mund të mos e arrijë “statusin e mirë” në një trup tjetër të ngjashëm (për shembull për peshqit, duke qenë se DKU-ja kërkon veprime për mbrojtjen dhe rikthimin e një game të gjerë të llojeve të peshqve). Ndonëse objektivi për të rivendosur ose ruajtur statusin e favorshëm të ruajtjes në zonat Natura 2000 përcaktohet nga Direktiva e BE-së për Habitatet dhe Shpendët, nuk ka asnjë datë të caktuar për arritjen e tij. DKU-ja ka përcaktuar vitin 2015 si afat, i cili vlen për Zonat e Mbrojtura Natura 200 (ZVR dhe ZVM që varen nga ujërat (referuar Shtojcës VI)). Nëse zona e mbrojtur është edhe </w:t>
      </w:r>
      <w:r w:rsidR="0003497F">
        <w:rPr>
          <w:rFonts w:cs="Calibri"/>
          <w:lang w:val="sq-AL" w:bidi="sq-AL"/>
        </w:rPr>
        <w:t>‘</w:t>
      </w:r>
      <w:r w:rsidRPr="00E34213">
        <w:rPr>
          <w:rFonts w:cs="Calibri"/>
          <w:lang w:val="sq-AL" w:bidi="sq-AL"/>
        </w:rPr>
        <w:t>trup ujor</w:t>
      </w:r>
      <w:r w:rsidR="0003497F">
        <w:rPr>
          <w:rFonts w:cs="Calibri"/>
          <w:lang w:val="sq-AL" w:bidi="sq-AL"/>
        </w:rPr>
        <w:t>’</w:t>
      </w:r>
      <w:r w:rsidRPr="00E34213">
        <w:rPr>
          <w:rFonts w:cs="Calibri"/>
          <w:lang w:val="sq-AL" w:bidi="sq-AL"/>
        </w:rPr>
        <w:t xml:space="preserve">, ose është pjesë e një </w:t>
      </w:r>
      <w:r w:rsidR="0003497F">
        <w:rPr>
          <w:rFonts w:cs="Calibri"/>
          <w:lang w:val="sq-AL" w:bidi="sq-AL"/>
        </w:rPr>
        <w:t>‘</w:t>
      </w:r>
      <w:r w:rsidRPr="00E34213">
        <w:rPr>
          <w:rFonts w:cs="Calibri"/>
          <w:lang w:val="sq-AL" w:bidi="sq-AL"/>
        </w:rPr>
        <w:t>trupi ujor</w:t>
      </w:r>
      <w:r w:rsidR="0003497F">
        <w:rPr>
          <w:rFonts w:cs="Calibri"/>
          <w:lang w:val="sq-AL" w:bidi="sq-AL"/>
        </w:rPr>
        <w:t>’</w:t>
      </w:r>
      <w:r w:rsidRPr="00E34213">
        <w:rPr>
          <w:rFonts w:cs="Calibri"/>
          <w:lang w:val="sq-AL" w:bidi="sq-AL"/>
        </w:rPr>
        <w:t>, afati për rivendosjen e statusit të favorshëm të ruajtjes mund të zgjatet kur plotësohen kushtet në Nenin 4.4 të DKU-së. Nëse zona e mbrojtur nuk është trup ujor, për shembull kënetë ose moçal, afati për arritjen e statusit të favorshëm të ruajtjes nuk mund të zgjatet.</w:t>
      </w:r>
    </w:p>
    <w:p w14:paraId="50E34783" w14:textId="57ADF905" w:rsidR="00486056" w:rsidRPr="00E34213" w:rsidRDefault="00486056" w:rsidP="009F580B">
      <w:pPr>
        <w:jc w:val="both"/>
        <w:rPr>
          <w:rFonts w:cs="Calibri"/>
          <w:lang w:val="sq-AL"/>
        </w:rPr>
      </w:pPr>
      <w:r w:rsidRPr="00E34213">
        <w:rPr>
          <w:rFonts w:cs="Calibri"/>
          <w:lang w:val="sq-AL" w:bidi="sq-AL"/>
        </w:rPr>
        <w:t>Puna për menaxhimin e zonave të Natura 2000</w:t>
      </w:r>
      <w:r w:rsidRPr="009F580B">
        <w:rPr>
          <w:rFonts w:cs="Calibri"/>
          <w:vertAlign w:val="superscript"/>
          <w:lang w:val="sq-AL" w:bidi="sq-AL"/>
        </w:rPr>
        <w:footnoteReference w:id="49"/>
      </w:r>
      <w:r w:rsidRPr="00E34213">
        <w:rPr>
          <w:rFonts w:cs="Calibri"/>
          <w:lang w:val="sq-AL" w:bidi="sq-AL"/>
        </w:rPr>
        <w:t xml:space="preserve"> ka nisur vetëm kohët e fundit. Në kuadër të projektit NaturAL, është identifikuar shpërndarja e mundshme e Zonave të Natura 2000 me Interes për Komunitetin (ZIK), gjë që ka sjellë hartimin e listës me 43 zonat e propozuara për të gjithë vendin. Sipas kësaj liste, në basenin e lumit Erzen, si zona të Natura 2000 me interes për komunitetin janë identifikuar tri zona të mbrojtura (</w:t>
      </w:r>
      <w:r w:rsidR="009F580B">
        <w:rPr>
          <w:rFonts w:cs="Calibri"/>
          <w:lang w:val="sq-AL" w:bidi="sq-AL"/>
        </w:rPr>
        <w:t>Tabela 3-2</w:t>
      </w:r>
      <w:r w:rsidRPr="00E34213">
        <w:rPr>
          <w:rFonts w:cs="Calibri"/>
          <w:lang w:val="sq-AL" w:bidi="sq-AL"/>
        </w:rPr>
        <w:t xml:space="preserve">). </w:t>
      </w:r>
    </w:p>
    <w:p w14:paraId="365BB8F5" w14:textId="5DF3C150" w:rsidR="00C421D3" w:rsidRPr="00E34213" w:rsidRDefault="00C421D3" w:rsidP="009F580B">
      <w:pPr>
        <w:jc w:val="both"/>
        <w:rPr>
          <w:rFonts w:cs="Calibri"/>
          <w:lang w:val="sq-AL"/>
        </w:rPr>
      </w:pPr>
      <w:r w:rsidRPr="00E34213">
        <w:rPr>
          <w:rFonts w:cs="Calibri"/>
          <w:lang w:val="sq-AL" w:bidi="sq-AL"/>
        </w:rPr>
        <w:t>Agjencia Kombëtare e Zonave të Mbrojtura (AKZM) është autoriteti kompetent për menaxhimin e sistemit kombëtar të zo</w:t>
      </w:r>
      <w:r w:rsidR="007F681C">
        <w:rPr>
          <w:rFonts w:cs="Calibri"/>
          <w:lang w:val="sq-AL" w:bidi="sq-AL"/>
        </w:rPr>
        <w:t xml:space="preserve">nave të mbrojtura në Shqipëri. </w:t>
      </w:r>
      <w:r w:rsidRPr="00E34213">
        <w:rPr>
          <w:rFonts w:cs="Calibri"/>
          <w:lang w:val="sq-AL" w:bidi="sq-AL"/>
        </w:rPr>
        <w:t>Puna për menaxhimin e zonave të Natura 2000</w:t>
      </w:r>
      <w:r w:rsidRPr="00E34213">
        <w:rPr>
          <w:rStyle w:val="FootnoteReference"/>
          <w:rFonts w:cs="Calibri"/>
          <w:lang w:val="sq-AL" w:bidi="sq-AL"/>
        </w:rPr>
        <w:footnoteReference w:id="50"/>
      </w:r>
      <w:r w:rsidRPr="00E34213">
        <w:rPr>
          <w:rFonts w:cs="Calibri"/>
          <w:lang w:val="sq-AL" w:bidi="sq-AL"/>
        </w:rPr>
        <w:t xml:space="preserve"> ka nisur vetëm kohët e fundit. Në kuadër të projektit NaturAL, është identifikuar shpërndarja e mundshme e Zonave të Natura 2000 me Interes për Komunitetin (ZIK), gjë që ka sjellë hartimin e listës me 43 zonat e propozuara për të gjithë vendin. Sipas kësaj liste, në basenin e lumit Erzen, si zona të Natura 2000 me interes për komunitetin janë iden</w:t>
      </w:r>
      <w:r w:rsidR="006E5FAC">
        <w:rPr>
          <w:rFonts w:cs="Calibri"/>
          <w:lang w:val="sq-AL" w:bidi="sq-AL"/>
        </w:rPr>
        <w:t>tifikuar tri zona të mbrojtura</w:t>
      </w:r>
      <w:r w:rsidRPr="00E34213">
        <w:rPr>
          <w:rFonts w:cs="Calibri"/>
          <w:lang w:val="sq-AL" w:bidi="sq-AL"/>
        </w:rPr>
        <w:t xml:space="preserve">. </w:t>
      </w:r>
    </w:p>
    <w:p w14:paraId="77D36219" w14:textId="2C01BA11" w:rsidR="00C421D3" w:rsidRPr="00E34213" w:rsidRDefault="00486056" w:rsidP="00952271">
      <w:pPr>
        <w:pStyle w:val="Caption"/>
        <w:rPr>
          <w:rFonts w:cs="Calibri"/>
          <w:lang w:val="sq-AL"/>
        </w:rPr>
      </w:pPr>
      <w:bookmarkStart w:id="134" w:name="_Ref97480482"/>
      <w:bookmarkStart w:id="135" w:name="_Toc139279162"/>
      <w:r w:rsidRPr="00E34213">
        <w:rPr>
          <w:rFonts w:cs="Calibri"/>
          <w:lang w:val="sq-AL" w:bidi="sq-AL"/>
        </w:rPr>
        <w:t>Tabela</w:t>
      </w:r>
      <w:r w:rsidRPr="00E34213">
        <w:rPr>
          <w:rFonts w:cs="Calibri"/>
          <w:lang w:val="sq-AL" w:bidi="sq-AL"/>
        </w:rPr>
        <w:fldChar w:fldCharType="begin"/>
      </w:r>
      <w:r w:rsidRPr="00E34213">
        <w:rPr>
          <w:rFonts w:cs="Calibri"/>
          <w:lang w:val="sq-AL" w:bidi="sq-AL"/>
        </w:rPr>
        <w:instrText xml:space="preserve"> STYLEREF 1 \s </w:instrText>
      </w:r>
      <w:r w:rsidRPr="00E34213">
        <w:rPr>
          <w:rFonts w:cs="Calibri"/>
          <w:lang w:val="sq-AL" w:bidi="sq-AL"/>
        </w:rPr>
        <w:fldChar w:fldCharType="separate"/>
      </w:r>
      <w:r w:rsidR="00DE1974">
        <w:rPr>
          <w:rFonts w:cs="Calibri"/>
          <w:noProof/>
          <w:lang w:val="sq-AL" w:bidi="sq-AL"/>
        </w:rPr>
        <w:t>3</w:t>
      </w:r>
      <w:r w:rsidRPr="00E34213">
        <w:rPr>
          <w:rFonts w:cs="Calibri"/>
          <w:lang w:val="sq-AL" w:bidi="sq-AL"/>
        </w:rPr>
        <w:fldChar w:fldCharType="end"/>
      </w:r>
      <w:r w:rsidRPr="00E34213">
        <w:rPr>
          <w:rFonts w:cs="Calibri"/>
          <w:lang w:val="sq-AL" w:bidi="sq-AL"/>
        </w:rPr>
        <w:noBreakHyphen/>
      </w:r>
      <w:r w:rsidRPr="00E34213">
        <w:rPr>
          <w:rFonts w:cs="Calibri"/>
          <w:lang w:val="sq-AL" w:bidi="sq-AL"/>
        </w:rPr>
        <w:fldChar w:fldCharType="begin"/>
      </w:r>
      <w:r w:rsidRPr="00E34213">
        <w:rPr>
          <w:rFonts w:cs="Calibri"/>
          <w:lang w:val="sq-AL" w:bidi="sq-AL"/>
        </w:rPr>
        <w:instrText xml:space="preserve"> SEQ Table \* ARABIC \s 1 </w:instrText>
      </w:r>
      <w:r w:rsidRPr="00E34213">
        <w:rPr>
          <w:rFonts w:cs="Calibri"/>
          <w:lang w:val="sq-AL" w:bidi="sq-AL"/>
        </w:rPr>
        <w:fldChar w:fldCharType="separate"/>
      </w:r>
      <w:r w:rsidR="00DE1974">
        <w:rPr>
          <w:rFonts w:cs="Calibri"/>
          <w:noProof/>
          <w:lang w:val="sq-AL" w:bidi="sq-AL"/>
        </w:rPr>
        <w:t>2</w:t>
      </w:r>
      <w:r w:rsidRPr="00E34213">
        <w:rPr>
          <w:rFonts w:cs="Calibri"/>
          <w:lang w:val="sq-AL" w:bidi="sq-AL"/>
        </w:rPr>
        <w:fldChar w:fldCharType="end"/>
      </w:r>
      <w:bookmarkEnd w:id="134"/>
      <w:r w:rsidRPr="00E34213">
        <w:rPr>
          <w:rFonts w:cs="Calibri"/>
          <w:lang w:val="sq-AL" w:bidi="sq-AL"/>
        </w:rPr>
        <w:t xml:space="preserve"> – Zonat e Mbrojtura sipas Natura 2000 në basenin e lumit Erzen</w:t>
      </w:r>
      <w:bookmarkEnd w:id="135"/>
    </w:p>
    <w:tbl>
      <w:tblPr>
        <w:tblStyle w:val="GridTable5Dark-Accent11"/>
        <w:tblW w:w="0" w:type="auto"/>
        <w:tblLook w:val="04A0" w:firstRow="1" w:lastRow="0" w:firstColumn="1" w:lastColumn="0" w:noHBand="0" w:noVBand="1"/>
      </w:tblPr>
      <w:tblGrid>
        <w:gridCol w:w="2252"/>
        <w:gridCol w:w="2251"/>
        <w:gridCol w:w="2254"/>
        <w:gridCol w:w="2253"/>
      </w:tblGrid>
      <w:tr w:rsidR="003778D3" w:rsidRPr="00E34213" w14:paraId="0B20DD4A" w14:textId="77777777" w:rsidTr="003778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3CB209F" w14:textId="0D4AF1A7" w:rsidR="003778D3" w:rsidRPr="00E34213" w:rsidRDefault="003778D3" w:rsidP="003778D3">
            <w:pPr>
              <w:rPr>
                <w:lang w:val="sq-AL"/>
              </w:rPr>
            </w:pPr>
            <w:r w:rsidRPr="00E34213">
              <w:rPr>
                <w:lang w:val="sq-AL" w:bidi="sq-AL"/>
              </w:rPr>
              <w:t>KODI I ZONËS</w:t>
            </w:r>
          </w:p>
        </w:tc>
        <w:tc>
          <w:tcPr>
            <w:tcW w:w="2263" w:type="dxa"/>
          </w:tcPr>
          <w:p w14:paraId="42AF2F2E" w14:textId="0F253A2F" w:rsidR="003778D3" w:rsidRPr="00E34213" w:rsidRDefault="003778D3" w:rsidP="003778D3">
            <w:pPr>
              <w:cnfStyle w:val="100000000000" w:firstRow="1" w:lastRow="0" w:firstColumn="0" w:lastColumn="0" w:oddVBand="0" w:evenVBand="0" w:oddHBand="0" w:evenHBand="0" w:firstRowFirstColumn="0" w:firstRowLastColumn="0" w:lastRowFirstColumn="0" w:lastRowLastColumn="0"/>
              <w:rPr>
                <w:lang w:val="sq-AL"/>
              </w:rPr>
            </w:pPr>
            <w:r w:rsidRPr="00E34213">
              <w:rPr>
                <w:lang w:val="sq-AL" w:bidi="sq-AL"/>
              </w:rPr>
              <w:t>EMRI I ZONËS</w:t>
            </w:r>
          </w:p>
        </w:tc>
        <w:tc>
          <w:tcPr>
            <w:tcW w:w="2264" w:type="dxa"/>
          </w:tcPr>
          <w:p w14:paraId="55B1D31F" w14:textId="2235DE7D" w:rsidR="003778D3" w:rsidRPr="00E34213" w:rsidRDefault="003778D3" w:rsidP="003778D3">
            <w:pPr>
              <w:cnfStyle w:val="100000000000" w:firstRow="1" w:lastRow="0" w:firstColumn="0" w:lastColumn="0" w:oddVBand="0" w:evenVBand="0" w:oddHBand="0" w:evenHBand="0" w:firstRowFirstColumn="0" w:firstRowLastColumn="0" w:lastRowFirstColumn="0" w:lastRowLastColumn="0"/>
              <w:rPr>
                <w:lang w:val="sq-AL"/>
              </w:rPr>
            </w:pPr>
            <w:r w:rsidRPr="00E34213">
              <w:rPr>
                <w:lang w:val="sq-AL" w:bidi="sq-AL"/>
              </w:rPr>
              <w:t>ZM-ja EKZISTUESE</w:t>
            </w:r>
          </w:p>
        </w:tc>
        <w:tc>
          <w:tcPr>
            <w:tcW w:w="2264" w:type="dxa"/>
          </w:tcPr>
          <w:p w14:paraId="21FD3D2E" w14:textId="07A52AD8" w:rsidR="003778D3" w:rsidRPr="00E34213" w:rsidRDefault="003778D3" w:rsidP="003778D3">
            <w:pPr>
              <w:cnfStyle w:val="100000000000" w:firstRow="1" w:lastRow="0" w:firstColumn="0" w:lastColumn="0" w:oddVBand="0" w:evenVBand="0" w:oddHBand="0" w:evenHBand="0" w:firstRowFirstColumn="0" w:firstRowLastColumn="0" w:lastRowFirstColumn="0" w:lastRowLastColumn="0"/>
              <w:rPr>
                <w:lang w:val="sq-AL"/>
              </w:rPr>
            </w:pPr>
            <w:r w:rsidRPr="00E34213">
              <w:rPr>
                <w:lang w:val="sq-AL" w:bidi="sq-AL"/>
              </w:rPr>
              <w:t>HARTA E HABITATIT</w:t>
            </w:r>
          </w:p>
        </w:tc>
      </w:tr>
      <w:tr w:rsidR="003778D3" w:rsidRPr="00E34213" w14:paraId="44FA1082" w14:textId="77777777" w:rsidTr="003778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6D60F9E" w14:textId="4F7323F7" w:rsidR="003778D3" w:rsidRPr="00E34213" w:rsidRDefault="003778D3" w:rsidP="003778D3">
            <w:pPr>
              <w:rPr>
                <w:lang w:val="sq-AL"/>
              </w:rPr>
            </w:pPr>
            <w:r w:rsidRPr="00E34213">
              <w:rPr>
                <w:rFonts w:cs="Calibri"/>
                <w:lang w:val="sq-AL" w:bidi="sq-AL"/>
              </w:rPr>
              <w:t>AL0000007</w:t>
            </w:r>
          </w:p>
        </w:tc>
        <w:tc>
          <w:tcPr>
            <w:tcW w:w="2263" w:type="dxa"/>
          </w:tcPr>
          <w:p w14:paraId="5D21C88F" w14:textId="0F37A68E" w:rsidR="003778D3" w:rsidRPr="00E34213" w:rsidRDefault="003778D3" w:rsidP="003778D3">
            <w:pPr>
              <w:cnfStyle w:val="000000100000" w:firstRow="0" w:lastRow="0" w:firstColumn="0" w:lastColumn="0" w:oddVBand="0" w:evenVBand="0" w:oddHBand="1" w:evenHBand="0" w:firstRowFirstColumn="0" w:firstRowLastColumn="0" w:lastRowFirstColumn="0" w:lastRowLastColumn="0"/>
              <w:rPr>
                <w:lang w:val="sq-AL"/>
              </w:rPr>
            </w:pPr>
            <w:r w:rsidRPr="00E34213">
              <w:rPr>
                <w:rFonts w:cs="Calibri"/>
                <w:lang w:val="sq-AL" w:bidi="sq-AL"/>
              </w:rPr>
              <w:t>Dajt</w:t>
            </w:r>
          </w:p>
        </w:tc>
        <w:tc>
          <w:tcPr>
            <w:tcW w:w="2264" w:type="dxa"/>
          </w:tcPr>
          <w:p w14:paraId="7417FD92" w14:textId="64FD57AC" w:rsidR="003778D3" w:rsidRPr="00E34213" w:rsidRDefault="003778D3" w:rsidP="003778D3">
            <w:pPr>
              <w:cnfStyle w:val="000000100000" w:firstRow="0" w:lastRow="0" w:firstColumn="0" w:lastColumn="0" w:oddVBand="0" w:evenVBand="0" w:oddHBand="1" w:evenHBand="0" w:firstRowFirstColumn="0" w:firstRowLastColumn="0" w:lastRowFirstColumn="0" w:lastRowLastColumn="0"/>
              <w:rPr>
                <w:lang w:val="sq-AL"/>
              </w:rPr>
            </w:pPr>
            <w:r w:rsidRPr="00E34213">
              <w:rPr>
                <w:rFonts w:cs="Calibri"/>
                <w:lang w:val="sq-AL" w:bidi="sq-AL"/>
              </w:rPr>
              <w:t>Po</w:t>
            </w:r>
          </w:p>
        </w:tc>
        <w:tc>
          <w:tcPr>
            <w:tcW w:w="2264" w:type="dxa"/>
          </w:tcPr>
          <w:p w14:paraId="5767D242" w14:textId="4359AEAA" w:rsidR="003778D3" w:rsidRPr="00E34213" w:rsidRDefault="003778D3" w:rsidP="003778D3">
            <w:pPr>
              <w:cnfStyle w:val="000000100000" w:firstRow="0" w:lastRow="0" w:firstColumn="0" w:lastColumn="0" w:oddVBand="0" w:evenVBand="0" w:oddHBand="1" w:evenHBand="0" w:firstRowFirstColumn="0" w:firstRowLastColumn="0" w:lastRowFirstColumn="0" w:lastRowLastColumn="0"/>
              <w:rPr>
                <w:lang w:val="sq-AL"/>
              </w:rPr>
            </w:pPr>
            <w:r w:rsidRPr="00E34213">
              <w:rPr>
                <w:rFonts w:cs="Calibri"/>
                <w:lang w:val="sq-AL" w:bidi="sq-AL"/>
              </w:rPr>
              <w:t>Jo</w:t>
            </w:r>
          </w:p>
        </w:tc>
      </w:tr>
      <w:tr w:rsidR="003778D3" w:rsidRPr="00E34213" w14:paraId="05F6FEA5" w14:textId="77777777" w:rsidTr="003778D3">
        <w:tc>
          <w:tcPr>
            <w:cnfStyle w:val="001000000000" w:firstRow="0" w:lastRow="0" w:firstColumn="1" w:lastColumn="0" w:oddVBand="0" w:evenVBand="0" w:oddHBand="0" w:evenHBand="0" w:firstRowFirstColumn="0" w:firstRowLastColumn="0" w:lastRowFirstColumn="0" w:lastRowLastColumn="0"/>
            <w:tcW w:w="2263" w:type="dxa"/>
          </w:tcPr>
          <w:p w14:paraId="48581F98" w14:textId="7236631D" w:rsidR="003778D3" w:rsidRPr="00E34213" w:rsidRDefault="003778D3" w:rsidP="003778D3">
            <w:pPr>
              <w:rPr>
                <w:lang w:val="sq-AL"/>
              </w:rPr>
            </w:pPr>
            <w:r w:rsidRPr="00E34213">
              <w:rPr>
                <w:rFonts w:cs="Calibri"/>
                <w:lang w:val="sq-AL" w:bidi="sq-AL"/>
              </w:rPr>
              <w:t>AL0000015</w:t>
            </w:r>
          </w:p>
        </w:tc>
        <w:tc>
          <w:tcPr>
            <w:tcW w:w="2263" w:type="dxa"/>
          </w:tcPr>
          <w:p w14:paraId="77C0F849" w14:textId="2B854074" w:rsidR="003778D3" w:rsidRPr="00E34213" w:rsidRDefault="003778D3" w:rsidP="003778D3">
            <w:pPr>
              <w:cnfStyle w:val="000000000000" w:firstRow="0" w:lastRow="0" w:firstColumn="0" w:lastColumn="0" w:oddVBand="0" w:evenVBand="0" w:oddHBand="0" w:evenHBand="0" w:firstRowFirstColumn="0" w:firstRowLastColumn="0" w:lastRowFirstColumn="0" w:lastRowLastColumn="0"/>
              <w:rPr>
                <w:lang w:val="sq-AL"/>
              </w:rPr>
            </w:pPr>
            <w:r w:rsidRPr="00E34213">
              <w:rPr>
                <w:rFonts w:cs="Calibri"/>
                <w:lang w:val="sq-AL" w:bidi="sq-AL"/>
              </w:rPr>
              <w:t>Bizë-Brosh-Berdhet</w:t>
            </w:r>
          </w:p>
        </w:tc>
        <w:tc>
          <w:tcPr>
            <w:tcW w:w="2264" w:type="dxa"/>
          </w:tcPr>
          <w:p w14:paraId="41020234" w14:textId="320671CA" w:rsidR="003778D3" w:rsidRPr="00E34213" w:rsidRDefault="003778D3" w:rsidP="003778D3">
            <w:pPr>
              <w:cnfStyle w:val="000000000000" w:firstRow="0" w:lastRow="0" w:firstColumn="0" w:lastColumn="0" w:oddVBand="0" w:evenVBand="0" w:oddHBand="0" w:evenHBand="0" w:firstRowFirstColumn="0" w:firstRowLastColumn="0" w:lastRowFirstColumn="0" w:lastRowLastColumn="0"/>
              <w:rPr>
                <w:lang w:val="sq-AL"/>
              </w:rPr>
            </w:pPr>
            <w:r w:rsidRPr="00E34213">
              <w:rPr>
                <w:rFonts w:cs="Calibri"/>
                <w:lang w:val="sq-AL" w:bidi="sq-AL"/>
              </w:rPr>
              <w:t>Po</w:t>
            </w:r>
          </w:p>
        </w:tc>
        <w:tc>
          <w:tcPr>
            <w:tcW w:w="2264" w:type="dxa"/>
          </w:tcPr>
          <w:p w14:paraId="051B5E22" w14:textId="3C482F72" w:rsidR="003778D3" w:rsidRPr="00E34213" w:rsidRDefault="003778D3" w:rsidP="003778D3">
            <w:pPr>
              <w:cnfStyle w:val="000000000000" w:firstRow="0" w:lastRow="0" w:firstColumn="0" w:lastColumn="0" w:oddVBand="0" w:evenVBand="0" w:oddHBand="0" w:evenHBand="0" w:firstRowFirstColumn="0" w:firstRowLastColumn="0" w:lastRowFirstColumn="0" w:lastRowLastColumn="0"/>
              <w:rPr>
                <w:lang w:val="sq-AL"/>
              </w:rPr>
            </w:pPr>
            <w:r w:rsidRPr="00E34213">
              <w:rPr>
                <w:rFonts w:cs="Calibri"/>
                <w:lang w:val="sq-AL" w:bidi="sq-AL"/>
              </w:rPr>
              <w:t>Jo</w:t>
            </w:r>
          </w:p>
        </w:tc>
      </w:tr>
      <w:tr w:rsidR="003778D3" w:rsidRPr="00E34213" w14:paraId="4AF83745" w14:textId="77777777" w:rsidTr="003778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6F93AD92" w14:textId="3850F2D2" w:rsidR="003778D3" w:rsidRPr="00E34213" w:rsidRDefault="003778D3" w:rsidP="003778D3">
            <w:pPr>
              <w:rPr>
                <w:lang w:val="sq-AL"/>
              </w:rPr>
            </w:pPr>
            <w:r w:rsidRPr="00E34213">
              <w:rPr>
                <w:rFonts w:cs="Calibri"/>
                <w:lang w:val="sq-AL" w:bidi="sq-AL"/>
              </w:rPr>
              <w:t>AL0000024</w:t>
            </w:r>
          </w:p>
        </w:tc>
        <w:tc>
          <w:tcPr>
            <w:tcW w:w="2263" w:type="dxa"/>
          </w:tcPr>
          <w:p w14:paraId="0F76ABA2" w14:textId="148023EE" w:rsidR="003778D3" w:rsidRPr="00E34213" w:rsidRDefault="003778D3" w:rsidP="003778D3">
            <w:pPr>
              <w:cnfStyle w:val="000000100000" w:firstRow="0" w:lastRow="0" w:firstColumn="0" w:lastColumn="0" w:oddVBand="0" w:evenVBand="0" w:oddHBand="1" w:evenHBand="0" w:firstRowFirstColumn="0" w:firstRowLastColumn="0" w:lastRowFirstColumn="0" w:lastRowLastColumn="0"/>
              <w:rPr>
                <w:lang w:val="sq-AL"/>
              </w:rPr>
            </w:pPr>
            <w:r w:rsidRPr="00E34213">
              <w:rPr>
                <w:rFonts w:cs="Calibri"/>
                <w:lang w:val="sq-AL" w:bidi="sq-AL"/>
              </w:rPr>
              <w:t>Rrushkull-Bisht Pallë</w:t>
            </w:r>
          </w:p>
        </w:tc>
        <w:tc>
          <w:tcPr>
            <w:tcW w:w="2264" w:type="dxa"/>
          </w:tcPr>
          <w:p w14:paraId="56A3276A" w14:textId="12EF196F" w:rsidR="003778D3" w:rsidRPr="00E34213" w:rsidRDefault="003778D3" w:rsidP="003778D3">
            <w:pPr>
              <w:cnfStyle w:val="000000100000" w:firstRow="0" w:lastRow="0" w:firstColumn="0" w:lastColumn="0" w:oddVBand="0" w:evenVBand="0" w:oddHBand="1" w:evenHBand="0" w:firstRowFirstColumn="0" w:firstRowLastColumn="0" w:lastRowFirstColumn="0" w:lastRowLastColumn="0"/>
              <w:rPr>
                <w:lang w:val="sq-AL"/>
              </w:rPr>
            </w:pPr>
            <w:r w:rsidRPr="00E34213">
              <w:rPr>
                <w:rFonts w:cs="Calibri"/>
                <w:lang w:val="sq-AL" w:bidi="sq-AL"/>
              </w:rPr>
              <w:t>Po</w:t>
            </w:r>
          </w:p>
        </w:tc>
        <w:tc>
          <w:tcPr>
            <w:tcW w:w="2264" w:type="dxa"/>
          </w:tcPr>
          <w:p w14:paraId="4C2BE4E0" w14:textId="79AF8519" w:rsidR="003778D3" w:rsidRPr="00E34213" w:rsidRDefault="003778D3" w:rsidP="003778D3">
            <w:pPr>
              <w:cnfStyle w:val="000000100000" w:firstRow="0" w:lastRow="0" w:firstColumn="0" w:lastColumn="0" w:oddVBand="0" w:evenVBand="0" w:oddHBand="1" w:evenHBand="0" w:firstRowFirstColumn="0" w:firstRowLastColumn="0" w:lastRowFirstColumn="0" w:lastRowLastColumn="0"/>
              <w:rPr>
                <w:lang w:val="sq-AL"/>
              </w:rPr>
            </w:pPr>
            <w:r w:rsidRPr="00E34213">
              <w:rPr>
                <w:rFonts w:cs="Calibri"/>
                <w:lang w:val="sq-AL" w:bidi="sq-AL"/>
              </w:rPr>
              <w:t>Jo</w:t>
            </w:r>
          </w:p>
        </w:tc>
      </w:tr>
    </w:tbl>
    <w:p w14:paraId="3C18A4AE" w14:textId="77777777" w:rsidR="003778D3" w:rsidRPr="00E34213" w:rsidRDefault="003778D3" w:rsidP="003778D3">
      <w:pPr>
        <w:rPr>
          <w:lang w:val="sq-AL"/>
        </w:rPr>
      </w:pPr>
    </w:p>
    <w:p w14:paraId="12CE9EAF" w14:textId="1D2351C6" w:rsidR="006D3B53" w:rsidRPr="00E34213" w:rsidRDefault="006D3B53" w:rsidP="00CC312E">
      <w:pPr>
        <w:rPr>
          <w:rFonts w:cs="Calibri"/>
          <w:lang w:val="sq-AL"/>
        </w:rPr>
      </w:pPr>
      <w:r w:rsidRPr="00E34213">
        <w:rPr>
          <w:rFonts w:cs="Calibri"/>
          <w:lang w:val="sq-AL" w:bidi="sq-AL"/>
        </w:rPr>
        <w:br w:type="page"/>
      </w:r>
    </w:p>
    <w:p w14:paraId="23F5CC9B" w14:textId="708E003F" w:rsidR="006D3B53" w:rsidRPr="00E34213" w:rsidRDefault="006D3B53" w:rsidP="006D3B53">
      <w:pPr>
        <w:pStyle w:val="Heading2"/>
        <w:rPr>
          <w:rFonts w:cs="Calibri"/>
          <w:lang w:val="sq-AL"/>
        </w:rPr>
        <w:sectPr w:rsidR="006D3B53" w:rsidRPr="00E34213" w:rsidSect="00522FF4">
          <w:pgSz w:w="11900" w:h="16840"/>
          <w:pgMar w:top="1440" w:right="1440" w:bottom="1440" w:left="1440" w:header="709" w:footer="709" w:gutter="0"/>
          <w:pgBorders w:offsetFrom="page">
            <w:top w:val="single" w:sz="8" w:space="24" w:color="FFFFFF" w:themeColor="background1"/>
          </w:pgBorders>
          <w:pgNumType w:chapStyle="1"/>
          <w:cols w:space="708"/>
          <w:docGrid w:linePitch="360"/>
        </w:sectPr>
      </w:pPr>
    </w:p>
    <w:p w14:paraId="2B51D749" w14:textId="02D0533B" w:rsidR="009C6E30" w:rsidRPr="00E34213" w:rsidRDefault="00B854F8" w:rsidP="009C6E30">
      <w:pPr>
        <w:pStyle w:val="Heading1"/>
        <w:rPr>
          <w:rFonts w:cs="Calibri"/>
          <w:lang w:val="sq-AL"/>
        </w:rPr>
      </w:pPr>
      <w:bookmarkStart w:id="136" w:name="_Toc105762694"/>
      <w:bookmarkStart w:id="137" w:name="_Toc139278907"/>
      <w:r w:rsidRPr="00E34213">
        <w:rPr>
          <w:rFonts w:cs="Calibri"/>
          <w:lang w:val="sq-AL" w:bidi="sq-AL"/>
        </w:rPr>
        <w:lastRenderedPageBreak/>
        <w:t>Vështrim i Përgjithshëm rreth Basenit Ujor</w:t>
      </w:r>
      <w:bookmarkEnd w:id="136"/>
      <w:bookmarkEnd w:id="137"/>
    </w:p>
    <w:p w14:paraId="1DEC4A85" w14:textId="5FA72ABF" w:rsidR="00CE61B5" w:rsidRPr="00E34213" w:rsidRDefault="00CE61B5" w:rsidP="007F681C">
      <w:pPr>
        <w:jc w:val="both"/>
        <w:rPr>
          <w:rFonts w:cs="Calibri"/>
          <w:lang w:val="sq-AL"/>
        </w:rPr>
      </w:pPr>
      <w:r w:rsidRPr="00E34213">
        <w:rPr>
          <w:rFonts w:cs="Calibri"/>
          <w:lang w:val="sq-AL" w:bidi="sq-AL"/>
        </w:rPr>
        <w:t xml:space="preserve">Qëllimi i kapitullit është të paraqesë një vështrim të përgjithshëm të tipareve kryesore të hidro-meteorologjisë, topografisë, gjeologjisë, popullsisë, përdorimit të tokës dhe përdorimit të ujit në basen, për sa kohë që këto karakteristika mund të ndikojnë në tipologjinë dhe statusin e trupave ujorë.  Këto elemente mund të konsiderohen si “forcat drejtuese (nxitësit)” </w:t>
      </w:r>
      <w:r w:rsidR="00DB6774">
        <w:rPr>
          <w:rFonts w:cs="Calibri"/>
          <w:lang w:val="sq-AL" w:bidi="sq-AL"/>
        </w:rPr>
        <w:t>në</w:t>
      </w:r>
      <w:r w:rsidR="00DB6774" w:rsidRPr="00E34213">
        <w:rPr>
          <w:rFonts w:cs="Calibri"/>
          <w:lang w:val="sq-AL" w:bidi="sq-AL"/>
        </w:rPr>
        <w:t xml:space="preserve"> baseni</w:t>
      </w:r>
      <w:r w:rsidR="00DB6774">
        <w:rPr>
          <w:rFonts w:cs="Calibri"/>
          <w:lang w:val="sq-AL" w:bidi="sq-AL"/>
        </w:rPr>
        <w:t>n</w:t>
      </w:r>
      <w:r w:rsidR="00DB6774" w:rsidRPr="00E34213">
        <w:rPr>
          <w:rFonts w:cs="Calibri"/>
          <w:lang w:val="sq-AL" w:bidi="sq-AL"/>
        </w:rPr>
        <w:t xml:space="preserve"> </w:t>
      </w:r>
      <w:r w:rsidRPr="00E34213">
        <w:rPr>
          <w:rFonts w:cs="Calibri"/>
          <w:lang w:val="sq-AL" w:bidi="sq-AL"/>
        </w:rPr>
        <w:t>ujor.</w:t>
      </w:r>
    </w:p>
    <w:p w14:paraId="6C118754" w14:textId="275C89EA" w:rsidR="00BF73EA" w:rsidRPr="00E34213" w:rsidRDefault="00BF73EA" w:rsidP="00A3129C">
      <w:pPr>
        <w:pStyle w:val="Heading2"/>
        <w:rPr>
          <w:rFonts w:cs="Calibri"/>
          <w:lang w:val="sq-AL"/>
        </w:rPr>
      </w:pPr>
      <w:bookmarkStart w:id="138" w:name="_Toc105762695"/>
      <w:bookmarkStart w:id="139" w:name="_Toc139278908"/>
      <w:r w:rsidRPr="00E34213">
        <w:rPr>
          <w:rFonts w:cs="Calibri"/>
          <w:lang w:val="sq-AL" w:bidi="sq-AL"/>
        </w:rPr>
        <w:t>Ndarja në Nënbasene</w:t>
      </w:r>
      <w:bookmarkEnd w:id="138"/>
      <w:bookmarkEnd w:id="139"/>
    </w:p>
    <w:p w14:paraId="1B991F01" w14:textId="3399845D" w:rsidR="00BF73EA" w:rsidRPr="00E34213" w:rsidRDefault="00BF73EA" w:rsidP="007F681C">
      <w:pPr>
        <w:jc w:val="both"/>
        <w:rPr>
          <w:rFonts w:cs="Calibri"/>
          <w:lang w:val="sq-AL"/>
        </w:rPr>
      </w:pPr>
      <w:r w:rsidRPr="00E34213">
        <w:rPr>
          <w:rFonts w:cs="Calibri"/>
          <w:lang w:val="sq-AL" w:bidi="sq-AL"/>
        </w:rPr>
        <w:t>Rajonet e baseneve ujore, madje edhe vetë basenet shumë rrallë mund të kenë karakter homogjen dhe nuk analizohen ose menaxhohen me efikasitet si njësi të vetme.  DKU-ja lejon ndarjen në nën njësi më të vogla dhe më homogjene (basene dhe nënbasene)</w:t>
      </w:r>
      <w:r w:rsidR="001E7DA1">
        <w:rPr>
          <w:rFonts w:cs="Calibri"/>
          <w:lang w:val="sq-AL" w:bidi="sq-AL"/>
        </w:rPr>
        <w:t xml:space="preserve"> brenda rajonit të basenit ujor</w:t>
      </w:r>
      <w:r w:rsidR="000C12CC" w:rsidRPr="00E34213">
        <w:rPr>
          <w:rStyle w:val="FootnoteReference"/>
          <w:rFonts w:cs="Calibri"/>
          <w:lang w:val="sq-AL" w:bidi="sq-AL"/>
        </w:rPr>
        <w:footnoteReference w:id="51"/>
      </w:r>
      <w:r w:rsidR="001E7DA1">
        <w:rPr>
          <w:rFonts w:cs="Calibri"/>
          <w:lang w:val="sq-AL" w:bidi="sq-AL"/>
        </w:rPr>
        <w:t>,</w:t>
      </w:r>
      <w:r w:rsidRPr="00E34213">
        <w:rPr>
          <w:rFonts w:cs="Calibri"/>
          <w:lang w:val="sq-AL" w:bidi="sq-AL"/>
        </w:rPr>
        <w:t xml:space="preserve"> në përputhje me praktikën më të mirë ndërkombëtare. Për shembull, problematikat menaxheriale të ndotjes së shpërndarë (difuze) analizohen dhe menaxhohen më mirë n</w:t>
      </w:r>
      <w:r w:rsidR="007F681C">
        <w:rPr>
          <w:rFonts w:cs="Calibri"/>
          <w:lang w:val="sq-AL" w:bidi="sq-AL"/>
        </w:rPr>
        <w:t>ë nivel nënbaseni</w:t>
      </w:r>
      <w:r w:rsidR="0074597B">
        <w:rPr>
          <w:rFonts w:cs="Calibri"/>
          <w:lang w:val="sq-AL" w:bidi="sq-AL"/>
        </w:rPr>
        <w:t xml:space="preserve"> se</w:t>
      </w:r>
      <w:r w:rsidR="007F681C">
        <w:rPr>
          <w:rFonts w:cs="Calibri"/>
          <w:lang w:val="sq-AL" w:bidi="sq-AL"/>
        </w:rPr>
        <w:t xml:space="preserve"> në nivel</w:t>
      </w:r>
      <w:r w:rsidRPr="00E34213">
        <w:rPr>
          <w:rFonts w:cs="Calibri"/>
          <w:lang w:val="sq-AL" w:bidi="sq-AL"/>
        </w:rPr>
        <w:t xml:space="preserve"> trupi ujor individual.</w:t>
      </w:r>
    </w:p>
    <w:p w14:paraId="673302BD" w14:textId="127E9A6F" w:rsidR="00FE07E5" w:rsidRPr="00E34213" w:rsidRDefault="00F83EC6" w:rsidP="007F681C">
      <w:pPr>
        <w:jc w:val="both"/>
        <w:rPr>
          <w:rFonts w:cs="Calibri"/>
          <w:lang w:val="sq-AL"/>
        </w:rPr>
      </w:pPr>
      <w:r w:rsidRPr="00E34213">
        <w:rPr>
          <w:rFonts w:cs="Calibri"/>
          <w:lang w:val="sq-AL" w:bidi="sq-AL"/>
        </w:rPr>
        <w:t>Qasja e ndjekur në Shqipëri ka qenë kryesisht ndaja e çdo baseni në jo më shumë se pesë nënbasene, bazuar në një karakteristikë të vetme të përbashkët (p.sh digë e madhe, lloji gjeologjik mbizotërues, lloji mbizotërues i përdorimit të tokës) ose në ndërthurjen e disa karakteristikave të tjera ndikuese, duke përfshirë por pa u kufizuar në:</w:t>
      </w:r>
    </w:p>
    <w:p w14:paraId="527B67B6" w14:textId="7EAB8BB8" w:rsidR="008C7122" w:rsidRPr="00E34213" w:rsidRDefault="008C7122" w:rsidP="007F681C">
      <w:pPr>
        <w:pStyle w:val="ListBullet"/>
        <w:jc w:val="both"/>
        <w:rPr>
          <w:rFonts w:cs="Calibri"/>
          <w:lang w:val="sq-AL"/>
        </w:rPr>
      </w:pPr>
      <w:r w:rsidRPr="00E34213">
        <w:rPr>
          <w:rFonts w:cs="Calibri"/>
          <w:lang w:val="sq-AL" w:bidi="sq-AL"/>
        </w:rPr>
        <w:t xml:space="preserve">Kufij të ndryshëm të formacioneve gjeologjike të mëdha p.sh </w:t>
      </w:r>
      <w:r w:rsidR="003B4753">
        <w:rPr>
          <w:rFonts w:cs="Calibri"/>
          <w:lang w:val="sq-AL" w:bidi="sq-AL"/>
        </w:rPr>
        <w:t xml:space="preserve">nga </w:t>
      </w:r>
      <w:r w:rsidRPr="00E34213">
        <w:rPr>
          <w:rFonts w:cs="Calibri"/>
          <w:lang w:val="sq-AL" w:bidi="sq-AL"/>
        </w:rPr>
        <w:t>karboniferik në silicor;</w:t>
      </w:r>
    </w:p>
    <w:p w14:paraId="683B6DE4" w14:textId="5AAFFE78" w:rsidR="008C7122" w:rsidRPr="00E34213" w:rsidRDefault="008C7122" w:rsidP="007F681C">
      <w:pPr>
        <w:pStyle w:val="ListBullet"/>
        <w:jc w:val="both"/>
        <w:rPr>
          <w:rFonts w:cs="Calibri"/>
          <w:lang w:val="sq-AL"/>
        </w:rPr>
      </w:pPr>
      <w:r w:rsidRPr="00E34213">
        <w:rPr>
          <w:rFonts w:cs="Calibri"/>
          <w:lang w:val="sq-AL" w:bidi="sq-AL"/>
        </w:rPr>
        <w:t xml:space="preserve">Ndryshime në lartësi të konsiderueshme ekologjike ose mbulesë toke p.sh &lt; 200 m ose &gt; 800 m, </w:t>
      </w:r>
      <w:r w:rsidR="003B4753">
        <w:rPr>
          <w:rFonts w:cs="Calibri"/>
          <w:lang w:val="sq-AL" w:bidi="sq-AL"/>
        </w:rPr>
        <w:t xml:space="preserve">nga </w:t>
      </w:r>
      <w:r w:rsidRPr="00E34213">
        <w:rPr>
          <w:rFonts w:cs="Calibri"/>
          <w:lang w:val="sq-AL" w:bidi="sq-AL"/>
        </w:rPr>
        <w:t>pyjore në urbane etj.</w:t>
      </w:r>
    </w:p>
    <w:p w14:paraId="75550F86" w14:textId="24ECA0C5" w:rsidR="000B6E17" w:rsidRPr="00E34213" w:rsidRDefault="000B6E17" w:rsidP="007F681C">
      <w:pPr>
        <w:pStyle w:val="ListBullet"/>
        <w:jc w:val="both"/>
        <w:rPr>
          <w:rFonts w:cs="Calibri"/>
          <w:lang w:val="sq-AL"/>
        </w:rPr>
      </w:pPr>
      <w:r w:rsidRPr="00E34213">
        <w:rPr>
          <w:rFonts w:cs="Calibri"/>
          <w:lang w:val="sq-AL" w:bidi="sq-AL"/>
        </w:rPr>
        <w:t>Pikat e kthesës natyrore të krijuara nga degët e mëdha furnizuese, infrastruktura e modifikimeve të lumit p.sh diga të mëdha, kanalizimi i lumenjve etj.</w:t>
      </w:r>
    </w:p>
    <w:p w14:paraId="0FB4413D" w14:textId="56B9700D" w:rsidR="000B6E17" w:rsidRPr="00E34213" w:rsidRDefault="000B6E17" w:rsidP="007F681C">
      <w:pPr>
        <w:pStyle w:val="ListBullet"/>
        <w:jc w:val="both"/>
        <w:rPr>
          <w:rFonts w:cs="Calibri"/>
          <w:lang w:val="sq-AL"/>
        </w:rPr>
      </w:pPr>
      <w:r w:rsidRPr="00E34213">
        <w:rPr>
          <w:rFonts w:cs="Calibri"/>
          <w:lang w:val="sq-AL" w:bidi="sq-AL"/>
        </w:rPr>
        <w:t>Përqendrimet e ndikimeve antropogjene p.sh zona me dominim urban ose bujqësor.</w:t>
      </w:r>
    </w:p>
    <w:p w14:paraId="0D81F54B" w14:textId="4A834F6C" w:rsidR="00F83EC6" w:rsidRPr="00E34213" w:rsidRDefault="00F83EC6" w:rsidP="007F681C">
      <w:pPr>
        <w:jc w:val="both"/>
        <w:rPr>
          <w:rFonts w:cs="Calibri"/>
          <w:lang w:val="sq-AL"/>
        </w:rPr>
      </w:pPr>
      <w:r w:rsidRPr="00E34213">
        <w:rPr>
          <w:rFonts w:cs="Calibri"/>
          <w:lang w:val="sq-AL" w:bidi="sq-AL"/>
        </w:rPr>
        <w:t>Duhet vërejtur se këto diferencime kaq të gjera përkojnë në përgjithësi me të njëjtën tipologji caktimi kufijsh që përdoret për trupat ujorë.</w:t>
      </w:r>
      <w:r w:rsidR="003B4753">
        <w:rPr>
          <w:rFonts w:cs="Calibri"/>
          <w:lang w:val="sq-AL" w:bidi="sq-AL"/>
        </w:rPr>
        <w:t xml:space="preserve"> </w:t>
      </w:r>
      <w:r w:rsidRPr="00E34213">
        <w:rPr>
          <w:rFonts w:cs="Calibri"/>
          <w:lang w:val="sq-AL" w:bidi="sq-AL"/>
        </w:rPr>
        <w:t xml:space="preserve">Prandaj, karakteristikat e nënbasenit duhet të pasqyrojnë karakteristikat e trupit ujor. Ndarja në nënbasene është mjaft e vlefshme për të hartuar politikat dhe strategjitë më të fokusuara, veçanërisht lidhur me presionet e përdorimit të tokës si zhvillimi urban apo ndotja e shpërndarë që vjen nga bujqësia (Kapitulli 12).  </w:t>
      </w:r>
    </w:p>
    <w:p w14:paraId="5AA2029A" w14:textId="57A623B5" w:rsidR="003F6C37" w:rsidRPr="00E34213" w:rsidRDefault="00B639E7" w:rsidP="000B6E17">
      <w:pPr>
        <w:pStyle w:val="Heading2"/>
        <w:rPr>
          <w:rFonts w:cs="Calibri"/>
          <w:lang w:val="sq-AL"/>
        </w:rPr>
      </w:pPr>
      <w:bookmarkStart w:id="140" w:name="_Toc105762696"/>
      <w:bookmarkStart w:id="141" w:name="_Toc139278909"/>
      <w:r w:rsidRPr="00E34213">
        <w:rPr>
          <w:rFonts w:cs="Calibri"/>
          <w:lang w:val="sq-AL" w:bidi="sq-AL"/>
        </w:rPr>
        <w:t>Klima dhe hidrometeorologjia</w:t>
      </w:r>
      <w:bookmarkEnd w:id="140"/>
      <w:bookmarkEnd w:id="141"/>
    </w:p>
    <w:p w14:paraId="4D30AD5D" w14:textId="0E3D3288" w:rsidR="00AF441C" w:rsidRPr="00E34213" w:rsidRDefault="00C74845" w:rsidP="007F681C">
      <w:pPr>
        <w:jc w:val="both"/>
        <w:rPr>
          <w:rFonts w:cs="Calibri"/>
          <w:lang w:val="sq-AL"/>
        </w:rPr>
      </w:pPr>
      <w:r w:rsidRPr="00E34213">
        <w:rPr>
          <w:rFonts w:cs="Calibri"/>
          <w:lang w:val="sq-AL" w:bidi="sq-AL"/>
        </w:rPr>
        <w:t xml:space="preserve">Klima në përgjithësi dhe reshjet vjetore dhe sezonale në veçanti (reshjet e dëborës dhe/ose të shiut) veprojnë si nxitësit kryesorë të të gjitha ndërveprimeve ujore në basenin ujor. Vlerësimi i hidrometeorologjisë është i rëndësishëm për të kuptuar presionet, gjendjen/statusin dhe ndikimet në gjendjen natyrore të trupave ujorë në basenin ujor.   </w:t>
      </w:r>
    </w:p>
    <w:p w14:paraId="11BD2482" w14:textId="750B8F58" w:rsidR="00AF441C" w:rsidRPr="00E34213" w:rsidRDefault="00AF441C" w:rsidP="007F681C">
      <w:pPr>
        <w:jc w:val="both"/>
        <w:rPr>
          <w:rFonts w:cs="Calibri"/>
          <w:lang w:val="sq-AL"/>
        </w:rPr>
      </w:pPr>
      <w:r w:rsidRPr="00E34213">
        <w:rPr>
          <w:rFonts w:cs="Calibri"/>
          <w:lang w:val="sq-AL" w:bidi="sq-AL"/>
        </w:rPr>
        <w:t>Vlerësimi i plotë teknik i hidrometeorologjisë dhe ndikimeve të saj të detajuara në basen paraqiten kryesisht në Planin e Menaxhimit të Burimeve Ujore ose në strategji të tjera të ngjashme plotësuese.  Hidrometeorologjia lidhet vetëm me objektivat mjedisore të basenit ujor, për të përcaktuar:</w:t>
      </w:r>
    </w:p>
    <w:p w14:paraId="165F0D51" w14:textId="5BA2CBC4" w:rsidR="008E140A" w:rsidRPr="00E34213" w:rsidRDefault="00AF441C" w:rsidP="007F681C">
      <w:pPr>
        <w:pStyle w:val="ListBullet"/>
        <w:jc w:val="both"/>
        <w:rPr>
          <w:rFonts w:cs="Calibri"/>
          <w:lang w:val="sq-AL"/>
        </w:rPr>
      </w:pPr>
      <w:r w:rsidRPr="00E34213">
        <w:rPr>
          <w:rFonts w:cs="Calibri"/>
          <w:lang w:val="sq-AL" w:bidi="sq-AL"/>
        </w:rPr>
        <w:t>Burimet vjetore të rinovueshme të burimeve ujore sipërfaqësore dhe nëntokësore, pra burimet që mund të shfrytëzohen pa kompromentuar qëndrueshmërinë në të ardhmen</w:t>
      </w:r>
    </w:p>
    <w:p w14:paraId="7DEC1A07" w14:textId="65CD7529" w:rsidR="00AF441C" w:rsidRPr="00E34213" w:rsidRDefault="008E140A" w:rsidP="007F681C">
      <w:pPr>
        <w:pStyle w:val="ListBullet"/>
        <w:jc w:val="both"/>
        <w:rPr>
          <w:rFonts w:cs="Calibri"/>
          <w:lang w:val="sq-AL"/>
        </w:rPr>
      </w:pPr>
      <w:r w:rsidRPr="00E34213">
        <w:rPr>
          <w:rFonts w:cs="Calibri"/>
          <w:lang w:val="sq-AL" w:bidi="sq-AL"/>
        </w:rPr>
        <w:t>Regjimin e prurjes natyrore sezonale (me zero ndikime antropogjene) që përfshin kohën, magnitudën dhe kohëzgjatjet e prurjeve të specifikuara</w:t>
      </w:r>
    </w:p>
    <w:p w14:paraId="1614911F" w14:textId="2A8AB568" w:rsidR="008E140A" w:rsidRPr="00E34213" w:rsidRDefault="008E140A" w:rsidP="007F681C">
      <w:pPr>
        <w:pStyle w:val="ListBullet"/>
        <w:jc w:val="both"/>
        <w:rPr>
          <w:rFonts w:cs="Calibri"/>
          <w:lang w:val="sq-AL"/>
        </w:rPr>
      </w:pPr>
      <w:r w:rsidRPr="00E34213">
        <w:rPr>
          <w:rFonts w:cs="Calibri"/>
          <w:lang w:val="sq-AL" w:bidi="sq-AL"/>
        </w:rPr>
        <w:t>Regjimin e prurjes mjedisore (ekologjike) të natyralizuar (pjesën e rrjedhës së plotë natyrore, që është minimumi i kërkuar për të ruajtur ekosistemet ujore). Prurja mjedisore nuk është vetëm një vlerë minimale, por është vazhdimësia e rrjedhës natyrore përgjatë të gjithë vitit.</w:t>
      </w:r>
    </w:p>
    <w:p w14:paraId="692E8F54" w14:textId="434B43E5" w:rsidR="00C74845" w:rsidRPr="00E34213" w:rsidRDefault="008E140A" w:rsidP="007F681C">
      <w:pPr>
        <w:jc w:val="both"/>
        <w:rPr>
          <w:rFonts w:cs="Calibri"/>
          <w:lang w:val="sq-AL"/>
        </w:rPr>
      </w:pPr>
      <w:r w:rsidRPr="00E34213">
        <w:rPr>
          <w:rFonts w:cs="Calibri"/>
          <w:lang w:val="sq-AL" w:bidi="sq-AL"/>
        </w:rPr>
        <w:t xml:space="preserve">Ndikimet e konsiderueshme dhe të pakontrolluara antropogjene në secilën prej sa më lart që nuk shoqërohen me masa zbutëse ka shumë gjasa që të sjellin reduktim të statusit ekologjik të trupit ujor mbi të cilin ushtrohet ndikimi, dhe për rrjedhojë moskalimin e testeve parësore të DKU-së, </w:t>
      </w:r>
      <w:r w:rsidRPr="00E34213">
        <w:rPr>
          <w:rFonts w:cs="Calibri"/>
          <w:lang w:val="sq-AL" w:bidi="sq-AL"/>
        </w:rPr>
        <w:lastRenderedPageBreak/>
        <w:t>përkatësisht që “trupat ujorë të gëzojnë Status të Mirë” dhe “të mos ketë përkeqësim të statusit poshtë nivelit aktual”. Prandaj, hidrometeorologjia bazë është një pjesë mjaft e rëndësishme e kushteve të referencës për statusin ekologjik.</w:t>
      </w:r>
    </w:p>
    <w:p w14:paraId="07D5D764" w14:textId="35EA0563" w:rsidR="002F2AD9" w:rsidRPr="00E34213" w:rsidRDefault="00090EA8" w:rsidP="002F2AD9">
      <w:pPr>
        <w:pStyle w:val="Heading3"/>
        <w:rPr>
          <w:rFonts w:cs="Calibri"/>
          <w:lang w:val="sq-AL"/>
        </w:rPr>
      </w:pPr>
      <w:bookmarkStart w:id="142" w:name="_Toc105762697"/>
      <w:bookmarkStart w:id="143" w:name="_Toc139278910"/>
      <w:r w:rsidRPr="00E34213">
        <w:rPr>
          <w:rFonts w:cs="Calibri"/>
          <w:lang w:val="sq-AL" w:bidi="sq-AL"/>
        </w:rPr>
        <w:t>Klima dhe Meteorologjia - Baseni  i Lumit Erzen</w:t>
      </w:r>
      <w:bookmarkEnd w:id="142"/>
      <w:bookmarkEnd w:id="143"/>
    </w:p>
    <w:p w14:paraId="220617E8" w14:textId="4FF2DDED" w:rsidR="00966574" w:rsidRPr="00E34213" w:rsidRDefault="004773E1" w:rsidP="007F681C">
      <w:pPr>
        <w:jc w:val="both"/>
        <w:rPr>
          <w:rFonts w:cs="Calibri"/>
          <w:lang w:val="sq-AL"/>
        </w:rPr>
      </w:pPr>
      <w:r w:rsidRPr="00E34213">
        <w:rPr>
          <w:rFonts w:cs="Calibri"/>
          <w:lang w:val="sq-AL" w:bidi="sq-AL"/>
        </w:rPr>
        <w:t>Reshjet vjetore në të gjithë basenin e lumit Erzen pr</w:t>
      </w:r>
      <w:r w:rsidR="007F681C">
        <w:rPr>
          <w:rFonts w:cs="Calibri"/>
          <w:lang w:val="sq-AL" w:bidi="sq-AL"/>
        </w:rPr>
        <w:t xml:space="preserve">ej 893 km² arrijnë në 1248 mm. </w:t>
      </w:r>
      <w:r w:rsidRPr="00E34213">
        <w:rPr>
          <w:rFonts w:cs="Calibri"/>
          <w:lang w:val="sq-AL" w:bidi="sq-AL"/>
        </w:rPr>
        <w:t xml:space="preserve">Kjo vlerë shpërndahet nga pikëpamja hapësinore </w:t>
      </w:r>
      <w:r w:rsidR="007F681C">
        <w:rPr>
          <w:rFonts w:cs="Calibri"/>
          <w:lang w:val="sq-AL" w:bidi="sq-AL"/>
        </w:rPr>
        <w:t>sipas stacioneve përfaqësuese</w:t>
      </w:r>
      <w:r w:rsidR="00EE43DC">
        <w:rPr>
          <w:rFonts w:cs="Calibri"/>
          <w:lang w:val="sq-AL" w:bidi="sq-AL"/>
        </w:rPr>
        <w:t xml:space="preserve"> në Hartën 4-1</w:t>
      </w:r>
      <w:r w:rsidR="007F681C">
        <w:rPr>
          <w:rFonts w:cs="Calibri"/>
          <w:lang w:val="sq-AL" w:bidi="sq-AL"/>
        </w:rPr>
        <w:t xml:space="preserve">. </w:t>
      </w:r>
      <w:r w:rsidRPr="00E34213">
        <w:rPr>
          <w:rFonts w:cs="Calibri"/>
          <w:lang w:val="sq-AL" w:bidi="sq-AL"/>
        </w:rPr>
        <w:t>Këto të dhëna vijnë nga 20+ stacione të monitorimit të reshjeve që ndodhen në qend</w:t>
      </w:r>
      <w:r w:rsidR="007F681C">
        <w:rPr>
          <w:rFonts w:cs="Calibri"/>
          <w:lang w:val="sq-AL" w:bidi="sq-AL"/>
        </w:rPr>
        <w:t xml:space="preserve">ër ose në periferi të basenit. </w:t>
      </w:r>
      <w:r w:rsidRPr="00E34213">
        <w:rPr>
          <w:rFonts w:cs="Calibri"/>
          <w:lang w:val="sq-AL" w:bidi="sq-AL"/>
        </w:rPr>
        <w:t>Statistikat klimatike mujore paraqiten në</w:t>
      </w:r>
      <w:bookmarkStart w:id="144" w:name="_Hlk97198147"/>
      <w:r w:rsidR="007F681C">
        <w:rPr>
          <w:rFonts w:cs="Calibri"/>
          <w:lang w:val="sq-AL" w:bidi="sq-AL"/>
        </w:rPr>
        <w:t xml:space="preserve"> Tabelën 4-1 sipas v</w:t>
      </w:r>
      <w:r w:rsidRPr="00E34213">
        <w:rPr>
          <w:rFonts w:cs="Calibri"/>
          <w:lang w:val="sq-AL" w:bidi="sq-AL"/>
        </w:rPr>
        <w:t>endndodhje</w:t>
      </w:r>
      <w:r w:rsidR="007F681C">
        <w:rPr>
          <w:rFonts w:cs="Calibri"/>
          <w:lang w:val="sq-AL" w:bidi="sq-AL"/>
        </w:rPr>
        <w:t>ve</w:t>
      </w:r>
      <w:r w:rsidRPr="00E34213">
        <w:rPr>
          <w:rFonts w:cs="Calibri"/>
          <w:lang w:val="sq-AL" w:bidi="sq-AL"/>
        </w:rPr>
        <w:t xml:space="preserve"> të caktuara.</w:t>
      </w:r>
      <w:bookmarkEnd w:id="144"/>
      <w:r w:rsidR="007F681C">
        <w:rPr>
          <w:rFonts w:cs="Calibri"/>
          <w:lang w:val="sq-AL" w:bidi="sq-AL"/>
        </w:rPr>
        <w:t xml:space="preserve"> </w:t>
      </w:r>
      <w:r w:rsidRPr="00E34213">
        <w:rPr>
          <w:rFonts w:cs="Calibri"/>
          <w:lang w:val="sq-AL" w:bidi="sq-AL"/>
        </w:rPr>
        <w:t>Njësoj si për pjesën më të madhe të Shqipërisë Perëndimore, pjerrësia e reshjeve ulet kur kalojmë nga lindja në perëndim, për</w:t>
      </w:r>
      <w:r w:rsidR="007F681C">
        <w:rPr>
          <w:rFonts w:cs="Calibri"/>
          <w:lang w:val="sq-AL" w:bidi="sq-AL"/>
        </w:rPr>
        <w:t xml:space="preserve"> shkak të uljes së lartësisë. </w:t>
      </w:r>
      <w:r w:rsidRPr="00E34213">
        <w:rPr>
          <w:rFonts w:cs="Calibri"/>
          <w:lang w:val="sq-AL" w:bidi="sq-AL"/>
        </w:rPr>
        <w:t xml:space="preserve">Baseni ujor shkarkon në lumin kryesor të </w:t>
      </w:r>
      <w:bookmarkStart w:id="145" w:name="_Hlk97197900"/>
      <w:r w:rsidRPr="00E34213">
        <w:rPr>
          <w:rFonts w:cs="Calibri"/>
          <w:lang w:val="sq-AL" w:bidi="sq-AL"/>
        </w:rPr>
        <w:t xml:space="preserve">Erzenit, me degë mjaft të </w:t>
      </w:r>
      <w:bookmarkEnd w:id="145"/>
      <w:r w:rsidRPr="00E34213">
        <w:rPr>
          <w:rFonts w:cs="Calibri"/>
          <w:lang w:val="sq-AL" w:bidi="sq-AL"/>
        </w:rPr>
        <w:t xml:space="preserve">mëdha furnizuese që formohen nga lumenjtë.  </w:t>
      </w:r>
    </w:p>
    <w:p w14:paraId="74D9BE56" w14:textId="13276743" w:rsidR="00213CAB" w:rsidRPr="00E34213" w:rsidRDefault="00476B33" w:rsidP="007F681C">
      <w:pPr>
        <w:jc w:val="both"/>
        <w:rPr>
          <w:rFonts w:cs="Calibri"/>
          <w:lang w:val="sq-AL"/>
        </w:rPr>
      </w:pPr>
      <w:r w:rsidRPr="00E34213">
        <w:rPr>
          <w:rFonts w:cs="Calibri"/>
          <w:lang w:val="sq-AL" w:bidi="sq-AL"/>
        </w:rPr>
        <w:t xml:space="preserve">Regjimi vjetor meteorologjik përgjatë </w:t>
      </w:r>
      <w:bookmarkStart w:id="146" w:name="_Hlk97198341"/>
      <w:bookmarkStart w:id="147" w:name="_Hlk97198395"/>
      <w:r w:rsidRPr="00E34213">
        <w:rPr>
          <w:rFonts w:cs="Calibri"/>
          <w:lang w:val="sq-AL" w:bidi="sq-AL"/>
        </w:rPr>
        <w:t xml:space="preserve">basenit përmblidhet në </w:t>
      </w:r>
      <w:bookmarkEnd w:id="146"/>
      <w:r w:rsidRPr="00E34213">
        <w:rPr>
          <w:rFonts w:cs="Calibri"/>
          <w:lang w:val="sq-AL" w:bidi="sq-AL"/>
        </w:rPr>
        <w:t xml:space="preserve">Figurën 4-6 te Shtojca Teknike </w:t>
      </w:r>
      <w:r w:rsidR="00EE43DC">
        <w:rPr>
          <w:rFonts w:cs="Calibri"/>
          <w:lang w:val="sq-AL" w:bidi="sq-AL"/>
        </w:rPr>
        <w:t xml:space="preserve">I </w:t>
      </w:r>
      <w:r w:rsidRPr="00E34213">
        <w:rPr>
          <w:rFonts w:cs="Calibri"/>
          <w:lang w:val="sq-AL" w:bidi="sq-AL"/>
        </w:rPr>
        <w:t xml:space="preserve">për të tre </w:t>
      </w:r>
      <w:bookmarkEnd w:id="147"/>
      <w:r w:rsidRPr="00E34213">
        <w:rPr>
          <w:rFonts w:cs="Calibri"/>
          <w:lang w:val="sq-AL" w:bidi="sq-AL"/>
        </w:rPr>
        <w:t>Stacionet përfaqës</w:t>
      </w:r>
      <w:r w:rsidR="00C35446">
        <w:rPr>
          <w:rFonts w:cs="Calibri"/>
          <w:lang w:val="sq-AL" w:bidi="sq-AL"/>
        </w:rPr>
        <w:t>uese në lartësi të ndryshueshme</w:t>
      </w:r>
      <w:r w:rsidR="0051617C" w:rsidRPr="00E34213">
        <w:rPr>
          <w:rStyle w:val="FootnoteReference"/>
          <w:rFonts w:cs="Calibri"/>
          <w:lang w:val="sq-AL" w:bidi="sq-AL"/>
        </w:rPr>
        <w:footnoteReference w:id="52"/>
      </w:r>
      <w:r w:rsidR="00C35446">
        <w:rPr>
          <w:rFonts w:cs="Calibri"/>
          <w:lang w:val="sq-AL" w:bidi="sq-AL"/>
        </w:rPr>
        <w:t>.</w:t>
      </w:r>
      <w:r w:rsidRPr="00E34213">
        <w:rPr>
          <w:rFonts w:cs="Calibri"/>
          <w:lang w:val="sq-AL" w:bidi="sq-AL"/>
        </w:rPr>
        <w:t xml:space="preserve"> Viti më i lagësht sipas standardit klimatik WMO për periudhën 1991-2020</w:t>
      </w:r>
      <w:r w:rsidR="00C35446" w:rsidRPr="00E34213">
        <w:rPr>
          <w:rStyle w:val="FootnoteReference"/>
          <w:rFonts w:cs="Calibri"/>
          <w:lang w:val="sq-AL" w:bidi="sq-AL"/>
        </w:rPr>
        <w:footnoteReference w:id="53"/>
      </w:r>
      <w:r w:rsidRPr="00E34213">
        <w:rPr>
          <w:rFonts w:cs="Calibri"/>
          <w:lang w:val="sq-AL" w:bidi="sq-AL"/>
        </w:rPr>
        <w:t xml:space="preserve"> raportohet të ketë qenë viti 1991 me reshje vjetore totale prej 1993 mm në Stacionin Dajt</w:t>
      </w:r>
      <w:r w:rsidRPr="00E34213">
        <w:rPr>
          <w:rStyle w:val="FootnoteReference"/>
          <w:rFonts w:cs="Calibri"/>
          <w:lang w:val="sq-AL" w:bidi="sq-AL"/>
        </w:rPr>
        <w:footnoteReference w:id="54"/>
      </w:r>
      <w:r w:rsidRPr="00E34213">
        <w:rPr>
          <w:rFonts w:cs="Calibri"/>
          <w:lang w:val="sq-AL" w:bidi="sq-AL"/>
        </w:rPr>
        <w:t>. Viti më i thatë regjistrohet viti 2011 me një vlerë totale reshjesh prej 1085 mm në Stacionin Dajt (shihni Shtojcën Teknike I).</w:t>
      </w:r>
    </w:p>
    <w:p w14:paraId="72EA1DB1" w14:textId="0357DF4B" w:rsidR="00536156" w:rsidRPr="00E34213" w:rsidRDefault="008278BB" w:rsidP="007F681C">
      <w:pPr>
        <w:jc w:val="both"/>
        <w:rPr>
          <w:rFonts w:cs="Calibri"/>
          <w:lang w:val="sq-AL"/>
        </w:rPr>
      </w:pPr>
      <w:r w:rsidRPr="00E34213">
        <w:rPr>
          <w:rFonts w:cs="Calibri"/>
          <w:lang w:val="sq-AL" w:bidi="sq-AL"/>
        </w:rPr>
        <w:t xml:space="preserve">Në të gjitha stacionet haset po i njëjti regjim meteorologjik, ku 30%+ të totalit të reshjeve vjetore të shiut bien zakonisht në </w:t>
      </w:r>
      <w:r w:rsidR="007F681C">
        <w:rPr>
          <w:rFonts w:cs="Calibri"/>
          <w:lang w:val="sq-AL" w:bidi="sq-AL"/>
        </w:rPr>
        <w:t xml:space="preserve">sezonin Tetor-Nëntor-Dhjetor. </w:t>
      </w:r>
      <w:r w:rsidRPr="00E34213">
        <w:rPr>
          <w:rFonts w:cs="Calibri"/>
          <w:lang w:val="sq-AL" w:bidi="sq-AL"/>
        </w:rPr>
        <w:t>Dy muajt më të thatë janë Korriku dhe Gushti, të cilët përfaqësojnë &lt; 10% të totalit vjetor.</w:t>
      </w:r>
    </w:p>
    <w:p w14:paraId="6FE7BCEC" w14:textId="7E5899CC" w:rsidR="008B1FE4" w:rsidRPr="00E34213" w:rsidRDefault="00BE4118" w:rsidP="00BE4118">
      <w:pPr>
        <w:pStyle w:val="Caption"/>
        <w:rPr>
          <w:rFonts w:cs="Calibri"/>
          <w:lang w:val="sq-AL"/>
        </w:rPr>
      </w:pPr>
      <w:bookmarkStart w:id="148" w:name="_Ref93489437"/>
      <w:bookmarkStart w:id="149" w:name="_Ref97196204"/>
      <w:bookmarkStart w:id="150" w:name="_Hlk97198801"/>
      <w:bookmarkStart w:id="151" w:name="_Toc139279163"/>
      <w:bookmarkStart w:id="152" w:name="_Hlk94791452"/>
      <w:r w:rsidRPr="00E34213">
        <w:rPr>
          <w:rFonts w:cs="Calibri"/>
          <w:lang w:val="sq-AL" w:bidi="sq-AL"/>
        </w:rPr>
        <w:t xml:space="preserve">Tabela </w:t>
      </w:r>
      <w:r w:rsidR="006F38AD" w:rsidRPr="00E34213">
        <w:rPr>
          <w:rFonts w:cs="Calibri"/>
          <w:lang w:val="sq-AL" w:bidi="sq-AL"/>
        </w:rPr>
        <w:fldChar w:fldCharType="begin"/>
      </w:r>
      <w:r w:rsidR="006F38AD" w:rsidRPr="00E34213">
        <w:rPr>
          <w:rFonts w:cs="Calibri"/>
          <w:lang w:val="sq-AL" w:bidi="sq-AL"/>
        </w:rPr>
        <w:instrText xml:space="preserve"> STYLEREF 1 \s </w:instrText>
      </w:r>
      <w:r w:rsidR="006F38AD" w:rsidRPr="00E34213">
        <w:rPr>
          <w:rFonts w:cs="Calibri"/>
          <w:lang w:val="sq-AL" w:bidi="sq-AL"/>
        </w:rPr>
        <w:fldChar w:fldCharType="separate"/>
      </w:r>
      <w:r w:rsidR="00DE1974">
        <w:rPr>
          <w:rFonts w:cs="Calibri"/>
          <w:noProof/>
          <w:lang w:val="sq-AL" w:bidi="sq-AL"/>
        </w:rPr>
        <w:t>4</w:t>
      </w:r>
      <w:r w:rsidR="006F38AD" w:rsidRPr="00E34213">
        <w:rPr>
          <w:rFonts w:cs="Calibri"/>
          <w:lang w:val="sq-AL" w:bidi="sq-AL"/>
        </w:rPr>
        <w:fldChar w:fldCharType="end"/>
      </w:r>
      <w:r w:rsidR="006F38AD" w:rsidRPr="00E34213">
        <w:rPr>
          <w:rFonts w:cs="Calibri"/>
          <w:lang w:val="sq-AL" w:bidi="sq-AL"/>
        </w:rPr>
        <w:noBreakHyphen/>
      </w:r>
      <w:r w:rsidR="006F38AD" w:rsidRPr="00E34213">
        <w:rPr>
          <w:rFonts w:cs="Calibri"/>
          <w:lang w:val="sq-AL" w:bidi="sq-AL"/>
        </w:rPr>
        <w:fldChar w:fldCharType="begin"/>
      </w:r>
      <w:r w:rsidR="006F38AD" w:rsidRPr="00E34213">
        <w:rPr>
          <w:rFonts w:cs="Calibri"/>
          <w:lang w:val="sq-AL" w:bidi="sq-AL"/>
        </w:rPr>
        <w:instrText xml:space="preserve"> SEQ Table \* ARABIC \s 1 </w:instrText>
      </w:r>
      <w:r w:rsidR="006F38AD" w:rsidRPr="00E34213">
        <w:rPr>
          <w:rFonts w:cs="Calibri"/>
          <w:lang w:val="sq-AL" w:bidi="sq-AL"/>
        </w:rPr>
        <w:fldChar w:fldCharType="separate"/>
      </w:r>
      <w:r w:rsidR="00DE1974">
        <w:rPr>
          <w:rFonts w:cs="Calibri"/>
          <w:noProof/>
          <w:lang w:val="sq-AL" w:bidi="sq-AL"/>
        </w:rPr>
        <w:t>1</w:t>
      </w:r>
      <w:r w:rsidR="006F38AD" w:rsidRPr="00E34213">
        <w:rPr>
          <w:rFonts w:cs="Calibri"/>
          <w:lang w:val="sq-AL" w:bidi="sq-AL"/>
        </w:rPr>
        <w:fldChar w:fldCharType="end"/>
      </w:r>
      <w:bookmarkEnd w:id="148"/>
      <w:bookmarkEnd w:id="149"/>
      <w:r w:rsidRPr="00E34213">
        <w:rPr>
          <w:rFonts w:cs="Calibri"/>
          <w:lang w:val="sq-AL" w:bidi="sq-AL"/>
        </w:rPr>
        <w:t xml:space="preserve"> – Variablat Klimatike Kryesore – Baseni Erzen</w:t>
      </w:r>
      <w:bookmarkEnd w:id="150"/>
      <w:bookmarkEnd w:id="151"/>
    </w:p>
    <w:tbl>
      <w:tblPr>
        <w:tblStyle w:val="MediumGrid3-Accent1"/>
        <w:tblW w:w="0" w:type="auto"/>
        <w:tblInd w:w="108" w:type="dxa"/>
        <w:tblCellMar>
          <w:left w:w="85" w:type="dxa"/>
          <w:right w:w="85" w:type="dxa"/>
        </w:tblCellMar>
        <w:tblLook w:val="04A0" w:firstRow="1" w:lastRow="0" w:firstColumn="1" w:lastColumn="0" w:noHBand="0" w:noVBand="1"/>
      </w:tblPr>
      <w:tblGrid>
        <w:gridCol w:w="1358"/>
        <w:gridCol w:w="545"/>
        <w:gridCol w:w="630"/>
        <w:gridCol w:w="512"/>
        <w:gridCol w:w="472"/>
        <w:gridCol w:w="419"/>
        <w:gridCol w:w="730"/>
        <w:gridCol w:w="597"/>
        <w:gridCol w:w="569"/>
        <w:gridCol w:w="709"/>
        <w:gridCol w:w="545"/>
        <w:gridCol w:w="657"/>
        <w:gridCol w:w="695"/>
        <w:gridCol w:w="454"/>
      </w:tblGrid>
      <w:tr w:rsidR="00E95CA5" w:rsidRPr="00104861" w14:paraId="3AC2345B" w14:textId="6D36C5DF" w:rsidTr="0010486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58" w:type="dxa"/>
          </w:tcPr>
          <w:bookmarkEnd w:id="152"/>
          <w:p w14:paraId="72190F4F" w14:textId="5D5ED34D" w:rsidR="00E95CA5" w:rsidRPr="00104861" w:rsidRDefault="00E95CA5" w:rsidP="00F471E5">
            <w:pPr>
              <w:rPr>
                <w:rFonts w:cs="Calibri"/>
                <w:sz w:val="18"/>
                <w:lang w:val="sq-AL"/>
              </w:rPr>
            </w:pPr>
            <w:r w:rsidRPr="00104861">
              <w:rPr>
                <w:rFonts w:cs="Calibri"/>
                <w:sz w:val="18"/>
                <w:lang w:val="sq-AL" w:bidi="sq-AL"/>
              </w:rPr>
              <w:t>PARAMETRI</w:t>
            </w:r>
          </w:p>
        </w:tc>
        <w:tc>
          <w:tcPr>
            <w:tcW w:w="545" w:type="dxa"/>
          </w:tcPr>
          <w:p w14:paraId="466D305A" w14:textId="3F0EFE32" w:rsidR="00E95CA5" w:rsidRPr="00104861" w:rsidRDefault="00E95CA5" w:rsidP="00D957B8">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104861">
              <w:rPr>
                <w:rFonts w:cs="Calibri"/>
                <w:b w:val="0"/>
                <w:sz w:val="18"/>
                <w:lang w:val="sq-AL" w:bidi="sq-AL"/>
              </w:rPr>
              <w:t>JANAR</w:t>
            </w:r>
          </w:p>
        </w:tc>
        <w:tc>
          <w:tcPr>
            <w:tcW w:w="630" w:type="dxa"/>
          </w:tcPr>
          <w:p w14:paraId="65E4C0B0" w14:textId="0B25D10D" w:rsidR="00E95CA5" w:rsidRPr="00104861" w:rsidRDefault="00E95CA5" w:rsidP="00D957B8">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104861">
              <w:rPr>
                <w:rFonts w:cs="Calibri"/>
                <w:b w:val="0"/>
                <w:sz w:val="18"/>
                <w:lang w:val="sq-AL" w:bidi="sq-AL"/>
              </w:rPr>
              <w:t>SHKURT</w:t>
            </w:r>
          </w:p>
        </w:tc>
        <w:tc>
          <w:tcPr>
            <w:tcW w:w="512" w:type="dxa"/>
          </w:tcPr>
          <w:p w14:paraId="13C11188" w14:textId="35C40BD0" w:rsidR="00E95CA5" w:rsidRPr="00104861" w:rsidRDefault="00E95CA5" w:rsidP="00D957B8">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104861">
              <w:rPr>
                <w:rFonts w:cs="Calibri"/>
                <w:b w:val="0"/>
                <w:sz w:val="18"/>
                <w:lang w:val="sq-AL" w:bidi="sq-AL"/>
              </w:rPr>
              <w:t>MARS</w:t>
            </w:r>
          </w:p>
        </w:tc>
        <w:tc>
          <w:tcPr>
            <w:tcW w:w="472" w:type="dxa"/>
          </w:tcPr>
          <w:p w14:paraId="70CA4FF7" w14:textId="2B9E8CAF" w:rsidR="00E95CA5" w:rsidRPr="00104861" w:rsidRDefault="00E95CA5" w:rsidP="00D957B8">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104861">
              <w:rPr>
                <w:rFonts w:cs="Calibri"/>
                <w:b w:val="0"/>
                <w:sz w:val="18"/>
                <w:lang w:val="sq-AL" w:bidi="sq-AL"/>
              </w:rPr>
              <w:t>PRILL</w:t>
            </w:r>
          </w:p>
        </w:tc>
        <w:tc>
          <w:tcPr>
            <w:tcW w:w="419" w:type="dxa"/>
          </w:tcPr>
          <w:p w14:paraId="1C6AB476" w14:textId="060126CC" w:rsidR="00E95CA5" w:rsidRPr="00104861" w:rsidRDefault="00E95CA5" w:rsidP="00D957B8">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104861">
              <w:rPr>
                <w:rFonts w:cs="Calibri"/>
                <w:b w:val="0"/>
                <w:sz w:val="18"/>
                <w:lang w:val="sq-AL" w:bidi="sq-AL"/>
              </w:rPr>
              <w:t>MAJ</w:t>
            </w:r>
          </w:p>
        </w:tc>
        <w:tc>
          <w:tcPr>
            <w:tcW w:w="730" w:type="dxa"/>
          </w:tcPr>
          <w:p w14:paraId="4499E4C4" w14:textId="4E258926" w:rsidR="00E95CA5" w:rsidRPr="00104861" w:rsidRDefault="00E95CA5" w:rsidP="00D957B8">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104861">
              <w:rPr>
                <w:rFonts w:cs="Calibri"/>
                <w:b w:val="0"/>
                <w:sz w:val="18"/>
                <w:lang w:val="sq-AL" w:bidi="sq-AL"/>
              </w:rPr>
              <w:t>QERSHOR</w:t>
            </w:r>
          </w:p>
        </w:tc>
        <w:tc>
          <w:tcPr>
            <w:tcW w:w="597" w:type="dxa"/>
          </w:tcPr>
          <w:p w14:paraId="5EE9FB22" w14:textId="7B918B0E" w:rsidR="00E95CA5" w:rsidRPr="00104861" w:rsidRDefault="00E95CA5" w:rsidP="00D957B8">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104861">
              <w:rPr>
                <w:rFonts w:cs="Calibri"/>
                <w:b w:val="0"/>
                <w:sz w:val="18"/>
                <w:lang w:val="sq-AL" w:bidi="sq-AL"/>
              </w:rPr>
              <w:t>KORRIK</w:t>
            </w:r>
          </w:p>
        </w:tc>
        <w:tc>
          <w:tcPr>
            <w:tcW w:w="569" w:type="dxa"/>
          </w:tcPr>
          <w:p w14:paraId="51542F93" w14:textId="5C8DD0DA" w:rsidR="00E95CA5" w:rsidRPr="00104861" w:rsidRDefault="00E95CA5" w:rsidP="00D957B8">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104861">
              <w:rPr>
                <w:rFonts w:cs="Calibri"/>
                <w:b w:val="0"/>
                <w:sz w:val="18"/>
                <w:lang w:val="sq-AL" w:bidi="sq-AL"/>
              </w:rPr>
              <w:t>GUSHT</w:t>
            </w:r>
          </w:p>
        </w:tc>
        <w:tc>
          <w:tcPr>
            <w:tcW w:w="709" w:type="dxa"/>
          </w:tcPr>
          <w:p w14:paraId="25B20DA5" w14:textId="4A9CA7AC" w:rsidR="00E95CA5" w:rsidRPr="00104861" w:rsidRDefault="00E95CA5" w:rsidP="00D957B8">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104861">
              <w:rPr>
                <w:rFonts w:cs="Calibri"/>
                <w:b w:val="0"/>
                <w:sz w:val="18"/>
                <w:lang w:val="sq-AL" w:bidi="sq-AL"/>
              </w:rPr>
              <w:t>SHTATOR</w:t>
            </w:r>
          </w:p>
        </w:tc>
        <w:tc>
          <w:tcPr>
            <w:tcW w:w="545" w:type="dxa"/>
          </w:tcPr>
          <w:p w14:paraId="701BD51C" w14:textId="0BB80379" w:rsidR="00E95CA5" w:rsidRPr="00104861" w:rsidRDefault="00E95CA5" w:rsidP="00D957B8">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104861">
              <w:rPr>
                <w:rFonts w:cs="Calibri"/>
                <w:b w:val="0"/>
                <w:sz w:val="18"/>
                <w:lang w:val="sq-AL" w:bidi="sq-AL"/>
              </w:rPr>
              <w:t>TETOR</w:t>
            </w:r>
          </w:p>
        </w:tc>
        <w:tc>
          <w:tcPr>
            <w:tcW w:w="657" w:type="dxa"/>
          </w:tcPr>
          <w:p w14:paraId="76CB757A" w14:textId="515B8A1F" w:rsidR="00E95CA5" w:rsidRPr="00104861" w:rsidRDefault="00E95CA5" w:rsidP="00D957B8">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104861">
              <w:rPr>
                <w:rFonts w:cs="Calibri"/>
                <w:b w:val="0"/>
                <w:sz w:val="18"/>
                <w:lang w:val="sq-AL" w:bidi="sq-AL"/>
              </w:rPr>
              <w:t>NËNTOR</w:t>
            </w:r>
          </w:p>
        </w:tc>
        <w:tc>
          <w:tcPr>
            <w:tcW w:w="695" w:type="dxa"/>
          </w:tcPr>
          <w:p w14:paraId="7666AF25" w14:textId="733B48CE" w:rsidR="00E95CA5" w:rsidRPr="00104861" w:rsidRDefault="00E95CA5" w:rsidP="00D957B8">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104861">
              <w:rPr>
                <w:rFonts w:cs="Calibri"/>
                <w:b w:val="0"/>
                <w:sz w:val="18"/>
                <w:lang w:val="sq-AL" w:bidi="sq-AL"/>
              </w:rPr>
              <w:t>DHJETOR</w:t>
            </w:r>
          </w:p>
        </w:tc>
        <w:tc>
          <w:tcPr>
            <w:tcW w:w="454" w:type="dxa"/>
          </w:tcPr>
          <w:p w14:paraId="6951E762" w14:textId="57E983E4" w:rsidR="00E95CA5" w:rsidRPr="00104861" w:rsidRDefault="00E95CA5" w:rsidP="00D957B8">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104861">
              <w:rPr>
                <w:rFonts w:cs="Calibri"/>
                <w:b w:val="0"/>
                <w:sz w:val="18"/>
                <w:lang w:val="sq-AL" w:bidi="sq-AL"/>
              </w:rPr>
              <w:t>Σ</w:t>
            </w:r>
          </w:p>
        </w:tc>
      </w:tr>
      <w:tr w:rsidR="00E95CA5" w:rsidRPr="00104861" w14:paraId="03A5A0B9" w14:textId="06267FAF" w:rsidTr="0010486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58" w:type="dxa"/>
          </w:tcPr>
          <w:p w14:paraId="475F507D" w14:textId="35B03934" w:rsidR="00E95CA5" w:rsidRPr="00104861" w:rsidRDefault="00E95CA5" w:rsidP="00F471E5">
            <w:pPr>
              <w:rPr>
                <w:rFonts w:cs="Calibri"/>
                <w:sz w:val="18"/>
                <w:lang w:val="sq-AL"/>
              </w:rPr>
            </w:pPr>
            <w:r w:rsidRPr="00104861">
              <w:rPr>
                <w:rFonts w:cs="Calibri"/>
                <w:sz w:val="18"/>
                <w:lang w:val="sq-AL" w:bidi="sq-AL"/>
              </w:rPr>
              <w:t>TEMPERATURA MESATARE</w:t>
            </w:r>
          </w:p>
        </w:tc>
        <w:tc>
          <w:tcPr>
            <w:tcW w:w="545" w:type="dxa"/>
          </w:tcPr>
          <w:p w14:paraId="2E9FA58D" w14:textId="72A2E7B2" w:rsidR="00E95CA5" w:rsidRPr="00104861" w:rsidRDefault="00F83A80" w:rsidP="00E95CA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104861">
              <w:rPr>
                <w:rFonts w:cs="Calibri"/>
                <w:sz w:val="18"/>
                <w:lang w:val="sq-AL" w:bidi="sq-AL"/>
              </w:rPr>
              <w:t>6.3</w:t>
            </w:r>
          </w:p>
        </w:tc>
        <w:tc>
          <w:tcPr>
            <w:tcW w:w="630" w:type="dxa"/>
          </w:tcPr>
          <w:p w14:paraId="3D9ED968" w14:textId="6E9F84FB" w:rsidR="00E95CA5" w:rsidRPr="00104861" w:rsidRDefault="00F83A80" w:rsidP="00E95CA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104861">
              <w:rPr>
                <w:rFonts w:cs="Calibri"/>
                <w:sz w:val="18"/>
                <w:lang w:val="sq-AL" w:bidi="sq-AL"/>
              </w:rPr>
              <w:t>7.7</w:t>
            </w:r>
          </w:p>
        </w:tc>
        <w:tc>
          <w:tcPr>
            <w:tcW w:w="512" w:type="dxa"/>
          </w:tcPr>
          <w:p w14:paraId="120733B1" w14:textId="78BD91FB" w:rsidR="00E95CA5" w:rsidRPr="00104861" w:rsidRDefault="00F83A80" w:rsidP="00E95CA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104861">
              <w:rPr>
                <w:rFonts w:cs="Calibri"/>
                <w:sz w:val="18"/>
                <w:lang w:val="sq-AL" w:bidi="sq-AL"/>
              </w:rPr>
              <w:t>9.8</w:t>
            </w:r>
          </w:p>
        </w:tc>
        <w:tc>
          <w:tcPr>
            <w:tcW w:w="472" w:type="dxa"/>
          </w:tcPr>
          <w:p w14:paraId="3956B6A9" w14:textId="1B9653AE" w:rsidR="00E95CA5" w:rsidRPr="00104861" w:rsidRDefault="00F83A80" w:rsidP="00E95CA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104861">
              <w:rPr>
                <w:rFonts w:cs="Calibri"/>
                <w:sz w:val="18"/>
                <w:lang w:val="sq-AL" w:bidi="sq-AL"/>
              </w:rPr>
              <w:t>13.1</w:t>
            </w:r>
          </w:p>
        </w:tc>
        <w:tc>
          <w:tcPr>
            <w:tcW w:w="419" w:type="dxa"/>
          </w:tcPr>
          <w:p w14:paraId="4EAA556C" w14:textId="7114F9AC" w:rsidR="00E95CA5" w:rsidRPr="00104861" w:rsidRDefault="00F83A80" w:rsidP="00E95CA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104861">
              <w:rPr>
                <w:rFonts w:cs="Calibri"/>
                <w:sz w:val="18"/>
                <w:lang w:val="sq-AL" w:bidi="sq-AL"/>
              </w:rPr>
              <w:t>17.4</w:t>
            </w:r>
          </w:p>
        </w:tc>
        <w:tc>
          <w:tcPr>
            <w:tcW w:w="730" w:type="dxa"/>
          </w:tcPr>
          <w:p w14:paraId="779BFCE1" w14:textId="4CBB35EB" w:rsidR="00E95CA5" w:rsidRPr="00104861" w:rsidRDefault="00F83A80" w:rsidP="00E95CA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104861">
              <w:rPr>
                <w:rFonts w:cs="Calibri"/>
                <w:sz w:val="18"/>
                <w:lang w:val="sq-AL" w:bidi="sq-AL"/>
              </w:rPr>
              <w:t>21.6</w:t>
            </w:r>
          </w:p>
        </w:tc>
        <w:tc>
          <w:tcPr>
            <w:tcW w:w="597" w:type="dxa"/>
          </w:tcPr>
          <w:p w14:paraId="36412C1D" w14:textId="45104A91" w:rsidR="00E95CA5" w:rsidRPr="00104861" w:rsidRDefault="00F83A80" w:rsidP="00E95CA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104861">
              <w:rPr>
                <w:rFonts w:cs="Calibri"/>
                <w:sz w:val="18"/>
                <w:lang w:val="sq-AL" w:bidi="sq-AL"/>
              </w:rPr>
              <w:t>23.8</w:t>
            </w:r>
          </w:p>
        </w:tc>
        <w:tc>
          <w:tcPr>
            <w:tcW w:w="569" w:type="dxa"/>
          </w:tcPr>
          <w:p w14:paraId="7D462F6B" w14:textId="1D09807C" w:rsidR="00E95CA5" w:rsidRPr="00104861" w:rsidRDefault="00F83A80" w:rsidP="00E95CA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104861">
              <w:rPr>
                <w:rFonts w:cs="Calibri"/>
                <w:sz w:val="18"/>
                <w:lang w:val="sq-AL" w:bidi="sq-AL"/>
              </w:rPr>
              <w:t>23.4</w:t>
            </w:r>
          </w:p>
        </w:tc>
        <w:tc>
          <w:tcPr>
            <w:tcW w:w="709" w:type="dxa"/>
          </w:tcPr>
          <w:p w14:paraId="089628BD" w14:textId="1092C66E" w:rsidR="00E95CA5" w:rsidRPr="00104861" w:rsidRDefault="00F83A80" w:rsidP="00E95CA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104861">
              <w:rPr>
                <w:rFonts w:cs="Calibri"/>
                <w:sz w:val="18"/>
                <w:lang w:val="sq-AL" w:bidi="sq-AL"/>
              </w:rPr>
              <w:t>20</w:t>
            </w:r>
          </w:p>
        </w:tc>
        <w:tc>
          <w:tcPr>
            <w:tcW w:w="545" w:type="dxa"/>
          </w:tcPr>
          <w:p w14:paraId="077BFB85" w14:textId="69D311F8" w:rsidR="00E95CA5" w:rsidRPr="00104861" w:rsidRDefault="00F83A80" w:rsidP="00E95CA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104861">
              <w:rPr>
                <w:rFonts w:cs="Calibri"/>
                <w:sz w:val="18"/>
                <w:lang w:val="sq-AL" w:bidi="sq-AL"/>
              </w:rPr>
              <w:t>15.4</w:t>
            </w:r>
          </w:p>
        </w:tc>
        <w:tc>
          <w:tcPr>
            <w:tcW w:w="657" w:type="dxa"/>
          </w:tcPr>
          <w:p w14:paraId="3A6CDD9B" w14:textId="61655725" w:rsidR="00E95CA5" w:rsidRPr="00104861" w:rsidRDefault="00F83A80" w:rsidP="00E95CA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104861">
              <w:rPr>
                <w:rFonts w:cs="Calibri"/>
                <w:sz w:val="18"/>
                <w:lang w:val="sq-AL" w:bidi="sq-AL"/>
              </w:rPr>
              <w:t>11.3</w:t>
            </w:r>
          </w:p>
        </w:tc>
        <w:tc>
          <w:tcPr>
            <w:tcW w:w="695" w:type="dxa"/>
          </w:tcPr>
          <w:p w14:paraId="7D7E574D" w14:textId="07CD108B" w:rsidR="00E95CA5" w:rsidRPr="00104861" w:rsidRDefault="00F83A80" w:rsidP="00E95CA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104861">
              <w:rPr>
                <w:rFonts w:cs="Calibri"/>
                <w:sz w:val="18"/>
                <w:lang w:val="sq-AL" w:bidi="sq-AL"/>
              </w:rPr>
              <w:t>7.7</w:t>
            </w:r>
          </w:p>
        </w:tc>
        <w:tc>
          <w:tcPr>
            <w:tcW w:w="454" w:type="dxa"/>
          </w:tcPr>
          <w:p w14:paraId="0DFD1154" w14:textId="77777777" w:rsidR="00E95CA5" w:rsidRPr="00104861" w:rsidRDefault="00E95CA5" w:rsidP="00E95CA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r w:rsidR="00E95CA5" w:rsidRPr="00104861" w14:paraId="547E0EF9" w14:textId="408E7232" w:rsidTr="00104861">
        <w:trPr>
          <w:trHeight w:val="300"/>
        </w:trPr>
        <w:tc>
          <w:tcPr>
            <w:cnfStyle w:val="001000000000" w:firstRow="0" w:lastRow="0" w:firstColumn="1" w:lastColumn="0" w:oddVBand="0" w:evenVBand="0" w:oddHBand="0" w:evenHBand="0" w:firstRowFirstColumn="0" w:firstRowLastColumn="0" w:lastRowFirstColumn="0" w:lastRowLastColumn="0"/>
            <w:tcW w:w="1358" w:type="dxa"/>
          </w:tcPr>
          <w:p w14:paraId="15CA37D6" w14:textId="6912F7B3" w:rsidR="00E95CA5" w:rsidRPr="00104861" w:rsidRDefault="00E95CA5" w:rsidP="00F471E5">
            <w:pPr>
              <w:rPr>
                <w:rFonts w:cs="Calibri"/>
                <w:sz w:val="18"/>
                <w:lang w:val="sq-AL"/>
              </w:rPr>
            </w:pPr>
            <w:r w:rsidRPr="00104861">
              <w:rPr>
                <w:rFonts w:cs="Calibri"/>
                <w:sz w:val="18"/>
                <w:lang w:val="sq-AL" w:bidi="sq-AL"/>
              </w:rPr>
              <w:t>RESHJET</w:t>
            </w:r>
            <w:r w:rsidR="00C04CBC" w:rsidRPr="00104861">
              <w:rPr>
                <w:rStyle w:val="FootnoteReference"/>
                <w:rFonts w:cs="Calibri"/>
                <w:sz w:val="18"/>
                <w:lang w:val="sq-AL" w:bidi="sq-AL"/>
              </w:rPr>
              <w:footnoteReference w:id="55"/>
            </w:r>
          </w:p>
        </w:tc>
        <w:tc>
          <w:tcPr>
            <w:tcW w:w="545" w:type="dxa"/>
          </w:tcPr>
          <w:p w14:paraId="09CCB8F4" w14:textId="61005FC3" w:rsidR="00E95CA5" w:rsidRPr="00104861" w:rsidRDefault="00F83A80" w:rsidP="00E95CA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104861">
              <w:rPr>
                <w:rFonts w:cs="Calibri"/>
                <w:sz w:val="18"/>
                <w:lang w:val="sq-AL" w:bidi="sq-AL"/>
              </w:rPr>
              <w:t>145</w:t>
            </w:r>
          </w:p>
        </w:tc>
        <w:tc>
          <w:tcPr>
            <w:tcW w:w="630" w:type="dxa"/>
          </w:tcPr>
          <w:p w14:paraId="0DE02290" w14:textId="6666AFAD" w:rsidR="00E95CA5" w:rsidRPr="00104861" w:rsidRDefault="00F83A80" w:rsidP="00E95CA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104861">
              <w:rPr>
                <w:rFonts w:cs="Calibri"/>
                <w:sz w:val="18"/>
                <w:lang w:val="sq-AL" w:bidi="sq-AL"/>
              </w:rPr>
              <w:t>135</w:t>
            </w:r>
          </w:p>
        </w:tc>
        <w:tc>
          <w:tcPr>
            <w:tcW w:w="512" w:type="dxa"/>
          </w:tcPr>
          <w:p w14:paraId="6A9AB172" w14:textId="0C6E7903" w:rsidR="00E95CA5" w:rsidRPr="00104861" w:rsidRDefault="00F83A80" w:rsidP="00E95CA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104861">
              <w:rPr>
                <w:rFonts w:cs="Calibri"/>
                <w:sz w:val="18"/>
                <w:lang w:val="sq-AL" w:bidi="sq-AL"/>
              </w:rPr>
              <w:t>111</w:t>
            </w:r>
          </w:p>
        </w:tc>
        <w:tc>
          <w:tcPr>
            <w:tcW w:w="472" w:type="dxa"/>
          </w:tcPr>
          <w:p w14:paraId="4B965906" w14:textId="0525108E" w:rsidR="00E95CA5" w:rsidRPr="00104861" w:rsidRDefault="00F83A80" w:rsidP="00E95CA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104861">
              <w:rPr>
                <w:rFonts w:cs="Calibri"/>
                <w:sz w:val="18"/>
                <w:lang w:val="sq-AL" w:bidi="sq-AL"/>
              </w:rPr>
              <w:t>93</w:t>
            </w:r>
          </w:p>
        </w:tc>
        <w:tc>
          <w:tcPr>
            <w:tcW w:w="419" w:type="dxa"/>
          </w:tcPr>
          <w:p w14:paraId="61E2299F" w14:textId="79F8CE5B" w:rsidR="00E95CA5" w:rsidRPr="00104861" w:rsidRDefault="00F83A80" w:rsidP="00E95CA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104861">
              <w:rPr>
                <w:rFonts w:cs="Calibri"/>
                <w:sz w:val="18"/>
                <w:lang w:val="sq-AL" w:bidi="sq-AL"/>
              </w:rPr>
              <w:t>87</w:t>
            </w:r>
          </w:p>
        </w:tc>
        <w:tc>
          <w:tcPr>
            <w:tcW w:w="730" w:type="dxa"/>
          </w:tcPr>
          <w:p w14:paraId="3C63AEED" w14:textId="591170CB" w:rsidR="00E95CA5" w:rsidRPr="00104861" w:rsidRDefault="00F83A80" w:rsidP="00E95CA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104861">
              <w:rPr>
                <w:rFonts w:cs="Calibri"/>
                <w:sz w:val="18"/>
                <w:lang w:val="sq-AL" w:bidi="sq-AL"/>
              </w:rPr>
              <w:t>60</w:t>
            </w:r>
          </w:p>
        </w:tc>
        <w:tc>
          <w:tcPr>
            <w:tcW w:w="597" w:type="dxa"/>
          </w:tcPr>
          <w:p w14:paraId="573A7EBB" w14:textId="0D20FFA1" w:rsidR="00E95CA5" w:rsidRPr="00104861" w:rsidRDefault="00F83A80" w:rsidP="00E95CA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104861">
              <w:rPr>
                <w:rFonts w:cs="Calibri"/>
                <w:sz w:val="18"/>
                <w:lang w:val="sq-AL" w:bidi="sq-AL"/>
              </w:rPr>
              <w:t>35</w:t>
            </w:r>
          </w:p>
        </w:tc>
        <w:tc>
          <w:tcPr>
            <w:tcW w:w="569" w:type="dxa"/>
          </w:tcPr>
          <w:p w14:paraId="7A1CB475" w14:textId="45FB7BD6" w:rsidR="00E95CA5" w:rsidRPr="00104861" w:rsidRDefault="00F83A80" w:rsidP="00E95CA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104861">
              <w:rPr>
                <w:rFonts w:cs="Calibri"/>
                <w:sz w:val="18"/>
                <w:lang w:val="sq-AL" w:bidi="sq-AL"/>
              </w:rPr>
              <w:t>41</w:t>
            </w:r>
          </w:p>
        </w:tc>
        <w:tc>
          <w:tcPr>
            <w:tcW w:w="709" w:type="dxa"/>
          </w:tcPr>
          <w:p w14:paraId="3A43D541" w14:textId="5BCA8AFF" w:rsidR="00E95CA5" w:rsidRPr="00104861" w:rsidRDefault="00F83A80" w:rsidP="00E95CA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104861">
              <w:rPr>
                <w:rFonts w:cs="Calibri"/>
                <w:sz w:val="18"/>
                <w:lang w:val="sq-AL" w:bidi="sq-AL"/>
              </w:rPr>
              <w:t>72</w:t>
            </w:r>
          </w:p>
        </w:tc>
        <w:tc>
          <w:tcPr>
            <w:tcW w:w="545" w:type="dxa"/>
          </w:tcPr>
          <w:p w14:paraId="5758F5E7" w14:textId="044332B4" w:rsidR="00E95CA5" w:rsidRPr="00104861" w:rsidRDefault="00F83A80" w:rsidP="00E95CA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104861">
              <w:rPr>
                <w:rFonts w:cs="Calibri"/>
                <w:sz w:val="18"/>
                <w:lang w:val="sq-AL" w:bidi="sq-AL"/>
              </w:rPr>
              <w:t>107</w:t>
            </w:r>
          </w:p>
        </w:tc>
        <w:tc>
          <w:tcPr>
            <w:tcW w:w="657" w:type="dxa"/>
          </w:tcPr>
          <w:p w14:paraId="0ADE9037" w14:textId="20FCE39B" w:rsidR="00E95CA5" w:rsidRPr="00104861" w:rsidRDefault="00F83A80" w:rsidP="00E95CA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104861">
              <w:rPr>
                <w:rFonts w:cs="Calibri"/>
                <w:sz w:val="18"/>
                <w:lang w:val="sq-AL" w:bidi="sq-AL"/>
              </w:rPr>
              <w:t>166</w:t>
            </w:r>
          </w:p>
        </w:tc>
        <w:tc>
          <w:tcPr>
            <w:tcW w:w="695" w:type="dxa"/>
          </w:tcPr>
          <w:p w14:paraId="174F33AC" w14:textId="20B47E56" w:rsidR="00E95CA5" w:rsidRPr="00104861" w:rsidRDefault="00F83A80" w:rsidP="00E95CA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104861">
              <w:rPr>
                <w:rFonts w:cs="Calibri"/>
                <w:sz w:val="18"/>
                <w:lang w:val="sq-AL" w:bidi="sq-AL"/>
              </w:rPr>
              <w:t>155</w:t>
            </w:r>
          </w:p>
        </w:tc>
        <w:tc>
          <w:tcPr>
            <w:tcW w:w="454" w:type="dxa"/>
          </w:tcPr>
          <w:p w14:paraId="33BFC839" w14:textId="030F1ADB" w:rsidR="00E95CA5" w:rsidRPr="00104861" w:rsidRDefault="00C04CBC" w:rsidP="00E95CA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104861">
              <w:rPr>
                <w:rFonts w:cs="Calibri"/>
                <w:sz w:val="18"/>
                <w:lang w:val="sq-AL" w:bidi="sq-AL"/>
              </w:rPr>
              <w:t>1207</w:t>
            </w:r>
          </w:p>
        </w:tc>
      </w:tr>
      <w:tr w:rsidR="00C04CBC" w:rsidRPr="00104861" w14:paraId="560117AA" w14:textId="77777777" w:rsidTr="001048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58" w:type="dxa"/>
          </w:tcPr>
          <w:p w14:paraId="4C6B63F2" w14:textId="7E23484C" w:rsidR="00C04CBC" w:rsidRPr="00104861" w:rsidRDefault="00C04CBC" w:rsidP="00F471E5">
            <w:pPr>
              <w:rPr>
                <w:rFonts w:cs="Calibri"/>
                <w:sz w:val="18"/>
                <w:vertAlign w:val="superscript"/>
                <w:lang w:val="sq-AL"/>
              </w:rPr>
            </w:pPr>
            <w:r w:rsidRPr="00104861">
              <w:rPr>
                <w:rFonts w:cs="Calibri"/>
                <w:sz w:val="18"/>
                <w:lang w:val="sq-AL" w:bidi="sq-AL"/>
              </w:rPr>
              <w:t xml:space="preserve">EVAPOTRANSPIRIMI </w:t>
            </w:r>
            <w:r w:rsidRPr="00104861">
              <w:rPr>
                <w:rStyle w:val="FootnoteReference"/>
                <w:rFonts w:cs="Calibri"/>
                <w:sz w:val="18"/>
                <w:lang w:val="sq-AL" w:bidi="sq-AL"/>
              </w:rPr>
              <w:footnoteReference w:id="56"/>
            </w:r>
          </w:p>
        </w:tc>
        <w:tc>
          <w:tcPr>
            <w:tcW w:w="545" w:type="dxa"/>
          </w:tcPr>
          <w:p w14:paraId="4EE6204B" w14:textId="41477B78" w:rsidR="00C04CBC" w:rsidRPr="00104861" w:rsidRDefault="00C04CBC" w:rsidP="00E95CA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104861">
              <w:rPr>
                <w:rFonts w:cs="Calibri"/>
                <w:sz w:val="18"/>
                <w:lang w:val="sq-AL" w:bidi="sq-AL"/>
              </w:rPr>
              <w:t>22</w:t>
            </w:r>
          </w:p>
        </w:tc>
        <w:tc>
          <w:tcPr>
            <w:tcW w:w="630" w:type="dxa"/>
          </w:tcPr>
          <w:p w14:paraId="6D71ADDE" w14:textId="6E587F2F" w:rsidR="00C04CBC" w:rsidRPr="00104861" w:rsidRDefault="00C04CBC" w:rsidP="00E95CA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104861">
              <w:rPr>
                <w:rFonts w:cs="Calibri"/>
                <w:sz w:val="18"/>
                <w:lang w:val="sq-AL" w:bidi="sq-AL"/>
              </w:rPr>
              <w:t>32</w:t>
            </w:r>
          </w:p>
        </w:tc>
        <w:tc>
          <w:tcPr>
            <w:tcW w:w="512" w:type="dxa"/>
          </w:tcPr>
          <w:p w14:paraId="3D280892" w14:textId="5414310C" w:rsidR="00C04CBC" w:rsidRPr="00104861" w:rsidRDefault="00C04CBC" w:rsidP="00E95CA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104861">
              <w:rPr>
                <w:rFonts w:cs="Calibri"/>
                <w:sz w:val="18"/>
                <w:lang w:val="sq-AL" w:bidi="sq-AL"/>
              </w:rPr>
              <w:t>62</w:t>
            </w:r>
          </w:p>
        </w:tc>
        <w:tc>
          <w:tcPr>
            <w:tcW w:w="472" w:type="dxa"/>
          </w:tcPr>
          <w:p w14:paraId="43DDAAAC" w14:textId="25AA86AF" w:rsidR="00C04CBC" w:rsidRPr="00104861" w:rsidRDefault="00C04CBC" w:rsidP="00E95CA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104861">
              <w:rPr>
                <w:rFonts w:cs="Calibri"/>
                <w:sz w:val="18"/>
                <w:lang w:val="sq-AL" w:bidi="sq-AL"/>
              </w:rPr>
              <w:t>92</w:t>
            </w:r>
          </w:p>
        </w:tc>
        <w:tc>
          <w:tcPr>
            <w:tcW w:w="419" w:type="dxa"/>
          </w:tcPr>
          <w:p w14:paraId="29E955F6" w14:textId="19FD9B94" w:rsidR="00C04CBC" w:rsidRPr="00104861" w:rsidRDefault="00C04CBC" w:rsidP="00E95CA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104861">
              <w:rPr>
                <w:rFonts w:cs="Calibri"/>
                <w:sz w:val="18"/>
                <w:lang w:val="sq-AL" w:bidi="sq-AL"/>
              </w:rPr>
              <w:t>122</w:t>
            </w:r>
          </w:p>
        </w:tc>
        <w:tc>
          <w:tcPr>
            <w:tcW w:w="730" w:type="dxa"/>
          </w:tcPr>
          <w:p w14:paraId="77939129" w14:textId="3146327E" w:rsidR="00C04CBC" w:rsidRPr="00104861" w:rsidRDefault="00C04CBC" w:rsidP="00E95CA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104861">
              <w:rPr>
                <w:rFonts w:cs="Calibri"/>
                <w:sz w:val="18"/>
                <w:lang w:val="sq-AL" w:bidi="sq-AL"/>
              </w:rPr>
              <w:t>150</w:t>
            </w:r>
          </w:p>
        </w:tc>
        <w:tc>
          <w:tcPr>
            <w:tcW w:w="597" w:type="dxa"/>
          </w:tcPr>
          <w:p w14:paraId="7334C714" w14:textId="6D0BC850" w:rsidR="00C04CBC" w:rsidRPr="00104861" w:rsidRDefault="00C04CBC" w:rsidP="00E95CA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104861">
              <w:rPr>
                <w:rFonts w:cs="Calibri"/>
                <w:sz w:val="18"/>
                <w:lang w:val="sq-AL" w:bidi="sq-AL"/>
              </w:rPr>
              <w:t>23</w:t>
            </w:r>
          </w:p>
        </w:tc>
        <w:tc>
          <w:tcPr>
            <w:tcW w:w="569" w:type="dxa"/>
          </w:tcPr>
          <w:p w14:paraId="4AC64DC4" w14:textId="78109C45" w:rsidR="00C04CBC" w:rsidRPr="00104861" w:rsidRDefault="00C04CBC" w:rsidP="00E95CA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104861">
              <w:rPr>
                <w:rFonts w:cs="Calibri"/>
                <w:sz w:val="18"/>
                <w:lang w:val="sq-AL" w:bidi="sq-AL"/>
              </w:rPr>
              <w:t>31</w:t>
            </w:r>
          </w:p>
        </w:tc>
        <w:tc>
          <w:tcPr>
            <w:tcW w:w="709" w:type="dxa"/>
          </w:tcPr>
          <w:p w14:paraId="34A229A7" w14:textId="304802F8" w:rsidR="00C04CBC" w:rsidRPr="00104861" w:rsidRDefault="00C04CBC" w:rsidP="00E95CA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104861">
              <w:rPr>
                <w:rFonts w:cs="Calibri"/>
                <w:sz w:val="18"/>
                <w:lang w:val="sq-AL" w:bidi="sq-AL"/>
              </w:rPr>
              <w:t>60</w:t>
            </w:r>
          </w:p>
        </w:tc>
        <w:tc>
          <w:tcPr>
            <w:tcW w:w="545" w:type="dxa"/>
          </w:tcPr>
          <w:p w14:paraId="4C24B027" w14:textId="55A6C054" w:rsidR="00C04CBC" w:rsidRPr="00104861" w:rsidRDefault="00C04CBC" w:rsidP="00E95CA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104861">
              <w:rPr>
                <w:rFonts w:cs="Calibri"/>
                <w:sz w:val="18"/>
                <w:lang w:val="sq-AL" w:bidi="sq-AL"/>
              </w:rPr>
              <w:t>64</w:t>
            </w:r>
          </w:p>
        </w:tc>
        <w:tc>
          <w:tcPr>
            <w:tcW w:w="657" w:type="dxa"/>
          </w:tcPr>
          <w:p w14:paraId="3686A2C2" w14:textId="792D475B" w:rsidR="00C04CBC" w:rsidRPr="00104861" w:rsidRDefault="00C04CBC" w:rsidP="00E95CA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104861">
              <w:rPr>
                <w:rFonts w:cs="Calibri"/>
                <w:sz w:val="18"/>
                <w:lang w:val="sq-AL" w:bidi="sq-AL"/>
              </w:rPr>
              <w:t>35</w:t>
            </w:r>
          </w:p>
        </w:tc>
        <w:tc>
          <w:tcPr>
            <w:tcW w:w="695" w:type="dxa"/>
          </w:tcPr>
          <w:p w14:paraId="661EB71A" w14:textId="59175D07" w:rsidR="00C04CBC" w:rsidRPr="00104861" w:rsidRDefault="00C04CBC" w:rsidP="00E95CA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104861">
              <w:rPr>
                <w:rFonts w:cs="Calibri"/>
                <w:sz w:val="18"/>
                <w:lang w:val="sq-AL" w:bidi="sq-AL"/>
              </w:rPr>
              <w:t>23</w:t>
            </w:r>
          </w:p>
        </w:tc>
        <w:tc>
          <w:tcPr>
            <w:tcW w:w="454" w:type="dxa"/>
          </w:tcPr>
          <w:p w14:paraId="43635D5A" w14:textId="7058AFD4" w:rsidR="00C04CBC" w:rsidRPr="00104861" w:rsidRDefault="00C04CBC" w:rsidP="00E95CA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104861">
              <w:rPr>
                <w:rFonts w:cs="Calibri"/>
                <w:sz w:val="18"/>
                <w:lang w:val="sq-AL" w:bidi="sq-AL"/>
              </w:rPr>
              <w:t>716</w:t>
            </w:r>
          </w:p>
        </w:tc>
      </w:tr>
    </w:tbl>
    <w:p w14:paraId="18686C63" w14:textId="29BDF861" w:rsidR="007E4432" w:rsidRPr="00E34213" w:rsidRDefault="00F645F8" w:rsidP="007E4432">
      <w:pPr>
        <w:pStyle w:val="Heading3"/>
        <w:rPr>
          <w:rFonts w:cs="Calibri"/>
          <w:lang w:val="sq-AL"/>
        </w:rPr>
      </w:pPr>
      <w:bookmarkStart w:id="153" w:name="_Toc105762698"/>
      <w:bookmarkStart w:id="154" w:name="_Toc139278911"/>
      <w:r w:rsidRPr="00E34213">
        <w:rPr>
          <w:rFonts w:cs="Calibri"/>
          <w:lang w:val="sq-AL" w:bidi="sq-AL"/>
        </w:rPr>
        <w:t>Hidrologjia - Baseni Ujor i Erzenit</w:t>
      </w:r>
      <w:bookmarkEnd w:id="153"/>
      <w:bookmarkEnd w:id="154"/>
    </w:p>
    <w:p w14:paraId="533B96A2" w14:textId="4ECA060E" w:rsidR="00E05CC9" w:rsidRPr="00E34213" w:rsidRDefault="00E05CC9" w:rsidP="007F681C">
      <w:pPr>
        <w:jc w:val="both"/>
        <w:rPr>
          <w:rFonts w:cs="Calibri"/>
          <w:szCs w:val="24"/>
          <w:lang w:val="sq-AL"/>
        </w:rPr>
      </w:pPr>
      <w:r w:rsidRPr="00E34213">
        <w:rPr>
          <w:rFonts w:cs="Calibri"/>
          <w:szCs w:val="24"/>
          <w:lang w:val="sq-AL" w:bidi="sq-AL"/>
        </w:rPr>
        <w:t xml:space="preserve">Sipërfaqja e basenit ujor është 760 km², me një gjatësi </w:t>
      </w:r>
      <w:r w:rsidR="00D96884">
        <w:rPr>
          <w:rFonts w:cs="Calibri"/>
          <w:szCs w:val="24"/>
          <w:lang w:val="sq-AL" w:bidi="sq-AL"/>
        </w:rPr>
        <w:t xml:space="preserve">lumi </w:t>
      </w:r>
      <w:r w:rsidRPr="00E34213">
        <w:rPr>
          <w:rFonts w:cs="Calibri"/>
          <w:szCs w:val="24"/>
          <w:lang w:val="sq-AL" w:bidi="sq-AL"/>
        </w:rPr>
        <w:t xml:space="preserve">prej 109 km. Degët kryesore të këtij lumi janë dega e Zallit, </w:t>
      </w:r>
      <w:r w:rsidR="00D96884" w:rsidRPr="00E34213">
        <w:rPr>
          <w:rFonts w:cs="Calibri"/>
          <w:szCs w:val="24"/>
          <w:lang w:val="sq-AL" w:bidi="sq-AL"/>
        </w:rPr>
        <w:t>Zhullimë</w:t>
      </w:r>
      <w:r w:rsidR="00D96884">
        <w:rPr>
          <w:rFonts w:cs="Calibri"/>
          <w:szCs w:val="24"/>
          <w:lang w:val="sq-AL" w:bidi="sq-AL"/>
        </w:rPr>
        <w:t>s</w:t>
      </w:r>
      <w:r w:rsidR="00D96884" w:rsidRPr="00E34213">
        <w:rPr>
          <w:rFonts w:cs="Calibri"/>
          <w:szCs w:val="24"/>
          <w:lang w:val="sq-AL" w:bidi="sq-AL"/>
        </w:rPr>
        <w:t xml:space="preserve"> </w:t>
      </w:r>
      <w:r w:rsidRPr="00E34213">
        <w:rPr>
          <w:rFonts w:cs="Calibri"/>
          <w:szCs w:val="24"/>
          <w:lang w:val="sq-AL" w:bidi="sq-AL"/>
        </w:rPr>
        <w:t xml:space="preserve">dhe Pezës, me sipërfaqe përkatëse kullimi prej 79.8 km², 132 km² dhe 74.3 km². </w:t>
      </w:r>
    </w:p>
    <w:p w14:paraId="300E9447" w14:textId="77777777" w:rsidR="00E05CC9" w:rsidRPr="00E34213" w:rsidRDefault="00E05CC9" w:rsidP="007F681C">
      <w:pPr>
        <w:jc w:val="both"/>
        <w:rPr>
          <w:rFonts w:cs="Calibri"/>
          <w:szCs w:val="24"/>
          <w:lang w:val="sq-AL"/>
        </w:rPr>
      </w:pPr>
      <w:r w:rsidRPr="00E34213">
        <w:rPr>
          <w:rFonts w:cs="Calibri"/>
          <w:szCs w:val="24"/>
          <w:lang w:val="sq-AL" w:bidi="sq-AL"/>
        </w:rPr>
        <w:t xml:space="preserve">Vlerësimi i regjimit të prurjes vjetore të basenit të lumit Erzen merr parasysh vrojtimet në stacione hidrometrike, ku maten nivelet e ujit dhe të prurjes dhe ku përcaktohet raporti prurje-nivel. Sipas këtyre raporteve, llogariten prurjet ditore, mujore dhe vjetore për të gjithë periudhën, duke përdorur të dhënat hidrometrike në dispozicion.  </w:t>
      </w:r>
    </w:p>
    <w:p w14:paraId="3A5B2FF3" w14:textId="77777777" w:rsidR="00E05CC9" w:rsidRPr="00E34213" w:rsidRDefault="00E05CC9" w:rsidP="007F681C">
      <w:pPr>
        <w:jc w:val="both"/>
        <w:rPr>
          <w:rFonts w:cs="Calibri"/>
          <w:szCs w:val="24"/>
          <w:lang w:val="sq-AL"/>
        </w:rPr>
      </w:pPr>
      <w:r w:rsidRPr="00E34213">
        <w:rPr>
          <w:rFonts w:cs="Calibri"/>
          <w:szCs w:val="24"/>
          <w:lang w:val="sq-AL" w:bidi="sq-AL"/>
        </w:rPr>
        <w:t xml:space="preserve">Në stacionin matës të rrjedhës më të poshtme të basenit ujor (Lumi Erzen në Sallmonaj), prurja mesatare vjetore (PMV) për periudhën 1960-2008  ishte 18.3 m³/s (raportuar si 18.0 m³/s në hidrologjinë e Shqipërisë 1984). E faktorizuar për të gjithë zonën e basenit (893/755 km²), kjo vlerë na jep një normë të përafërt mesatare për shkarkimet vjetore në basenin ujor prej 20.24 m³/s.   Hidrografika e prurjes për tre regjimet përfaqësuese të lumit paraqitet në studimin për periudhën 1960-1992. </w:t>
      </w:r>
    </w:p>
    <w:p w14:paraId="4AD7C229" w14:textId="77777777" w:rsidR="005F3F89" w:rsidRDefault="00E05CC9" w:rsidP="007F681C">
      <w:pPr>
        <w:jc w:val="both"/>
        <w:rPr>
          <w:rFonts w:cs="Calibri"/>
          <w:szCs w:val="24"/>
          <w:lang w:val="sq-AL" w:bidi="sq-AL"/>
        </w:rPr>
      </w:pPr>
      <w:r w:rsidRPr="00E34213">
        <w:rPr>
          <w:rFonts w:cs="Calibri"/>
          <w:szCs w:val="24"/>
          <w:lang w:val="sq-AL" w:bidi="sq-AL"/>
        </w:rPr>
        <w:t xml:space="preserve">Krahas regjimeve të prurjes vjetore, hidrologjia e basenit ujor karakterizohet më së shumti nga Kurbat e Qëndrueshmërisë së </w:t>
      </w:r>
    </w:p>
    <w:p w14:paraId="574B540B" w14:textId="143B87DC" w:rsidR="00E05CC9" w:rsidRPr="00E34213" w:rsidRDefault="00E05CC9" w:rsidP="007F681C">
      <w:pPr>
        <w:jc w:val="both"/>
        <w:rPr>
          <w:rFonts w:cs="Calibri"/>
          <w:szCs w:val="24"/>
          <w:lang w:val="sq-AL"/>
        </w:rPr>
      </w:pPr>
      <w:r w:rsidRPr="00E34213">
        <w:rPr>
          <w:rFonts w:cs="Calibri"/>
          <w:szCs w:val="24"/>
          <w:lang w:val="sq-AL" w:bidi="sq-AL"/>
        </w:rPr>
        <w:lastRenderedPageBreak/>
        <w:t xml:space="preserve">Prurjes, e cila paraqet kohën për të cilën barazohet ose tejkalohet një prurje e </w:t>
      </w:r>
      <w:r w:rsidR="00E5531E">
        <w:rPr>
          <w:rFonts w:cs="Calibri"/>
          <w:szCs w:val="24"/>
          <w:lang w:val="sq-AL" w:bidi="sq-AL"/>
        </w:rPr>
        <w:t xml:space="preserve">caktuar. </w:t>
      </w:r>
      <w:r w:rsidRPr="00E34213">
        <w:rPr>
          <w:rFonts w:cs="Calibri"/>
          <w:szCs w:val="24"/>
          <w:lang w:val="sq-AL" w:bidi="sq-AL"/>
        </w:rPr>
        <w:t>Prurjet treguese të Q</w:t>
      </w:r>
      <w:r w:rsidRPr="00677B98">
        <w:rPr>
          <w:rFonts w:cs="Calibri"/>
          <w:szCs w:val="24"/>
          <w:vertAlign w:val="subscript"/>
          <w:lang w:val="sq-AL" w:bidi="sq-AL"/>
        </w:rPr>
        <w:t>10</w:t>
      </w:r>
      <w:r w:rsidRPr="00E34213">
        <w:rPr>
          <w:rFonts w:cs="Calibri"/>
          <w:szCs w:val="24"/>
          <w:lang w:val="sq-AL" w:bidi="sq-AL"/>
        </w:rPr>
        <w:t>, Q</w:t>
      </w:r>
      <w:r w:rsidRPr="00677B98">
        <w:rPr>
          <w:rFonts w:cs="Calibri"/>
          <w:szCs w:val="24"/>
          <w:vertAlign w:val="subscript"/>
          <w:lang w:val="sq-AL" w:bidi="sq-AL"/>
        </w:rPr>
        <w:t>25</w:t>
      </w:r>
      <w:r w:rsidRPr="00E34213">
        <w:rPr>
          <w:rFonts w:cs="Calibri"/>
          <w:szCs w:val="24"/>
          <w:lang w:val="sq-AL" w:bidi="sq-AL"/>
        </w:rPr>
        <w:t>, Q</w:t>
      </w:r>
      <w:r w:rsidRPr="00677B98">
        <w:rPr>
          <w:rFonts w:cs="Calibri"/>
          <w:szCs w:val="24"/>
          <w:vertAlign w:val="subscript"/>
          <w:lang w:val="sq-AL" w:bidi="sq-AL"/>
        </w:rPr>
        <w:t>50</w:t>
      </w:r>
      <w:r w:rsidRPr="00E34213">
        <w:rPr>
          <w:rFonts w:cs="Calibri"/>
          <w:szCs w:val="24"/>
          <w:lang w:val="sq-AL" w:bidi="sq-AL"/>
        </w:rPr>
        <w:t>, Q</w:t>
      </w:r>
      <w:r w:rsidRPr="00677B98">
        <w:rPr>
          <w:rFonts w:cs="Calibri"/>
          <w:szCs w:val="24"/>
          <w:vertAlign w:val="subscript"/>
          <w:lang w:val="sq-AL" w:bidi="sq-AL"/>
        </w:rPr>
        <w:t>75</w:t>
      </w:r>
      <w:r w:rsidRPr="00E34213">
        <w:rPr>
          <w:rFonts w:cs="Calibri"/>
          <w:szCs w:val="24"/>
          <w:lang w:val="sq-AL" w:bidi="sq-AL"/>
        </w:rPr>
        <w:t xml:space="preserve"> dhe Q</w:t>
      </w:r>
      <w:r w:rsidRPr="00677B98">
        <w:rPr>
          <w:rFonts w:cs="Calibri"/>
          <w:szCs w:val="24"/>
          <w:vertAlign w:val="subscript"/>
          <w:lang w:val="sq-AL" w:bidi="sq-AL"/>
        </w:rPr>
        <w:t>90</w:t>
      </w:r>
      <w:r w:rsidRPr="00E34213">
        <w:rPr>
          <w:rFonts w:cs="Calibri"/>
          <w:szCs w:val="24"/>
          <w:lang w:val="sq-AL" w:bidi="sq-AL"/>
        </w:rPr>
        <w:t xml:space="preserve"> kanë rëndësi të veçantë. Q</w:t>
      </w:r>
      <w:r w:rsidRPr="00677B98">
        <w:rPr>
          <w:rFonts w:cs="Calibri"/>
          <w:szCs w:val="24"/>
          <w:vertAlign w:val="subscript"/>
          <w:lang w:val="sq-AL" w:bidi="sq-AL"/>
        </w:rPr>
        <w:t>50</w:t>
      </w:r>
      <w:r w:rsidRPr="00E34213">
        <w:rPr>
          <w:rFonts w:cs="Calibri"/>
          <w:szCs w:val="24"/>
          <w:lang w:val="sq-AL" w:bidi="sq-AL"/>
        </w:rPr>
        <w:t xml:space="preserve"> është matja më e besueshme e prurjes së mundshme (duke mbizotëruar ndaj vlerave më ekstreme të regjistruara) ndaj kjo vlerë duhet përdorur për planifikimin afatgjatë të shpërndarjes së burimeve ujore, dhe jo si vlerë mesore.  </w:t>
      </w:r>
    </w:p>
    <w:p w14:paraId="7FE410DE" w14:textId="37571490" w:rsidR="00E05CC9" w:rsidRPr="00E34213" w:rsidRDefault="00E05CC9" w:rsidP="007F681C">
      <w:pPr>
        <w:jc w:val="both"/>
        <w:rPr>
          <w:rFonts w:cs="Calibri"/>
          <w:szCs w:val="24"/>
          <w:lang w:val="sq-AL"/>
        </w:rPr>
      </w:pPr>
      <w:r w:rsidRPr="00E34213">
        <w:rPr>
          <w:rFonts w:cs="Calibri"/>
          <w:szCs w:val="24"/>
          <w:lang w:val="sq-AL" w:bidi="sq-AL"/>
        </w:rPr>
        <w:t>Zakonisht, raporti Q</w:t>
      </w:r>
      <w:r w:rsidRPr="00E34213">
        <w:rPr>
          <w:rFonts w:cs="Calibri"/>
          <w:szCs w:val="24"/>
          <w:vertAlign w:val="subscript"/>
          <w:lang w:val="sq-AL" w:bidi="sq-AL"/>
        </w:rPr>
        <w:t>90</w:t>
      </w:r>
      <w:r w:rsidRPr="00E34213">
        <w:rPr>
          <w:rFonts w:cs="Calibri"/>
          <w:szCs w:val="24"/>
          <w:lang w:val="sq-AL" w:bidi="sq-AL"/>
        </w:rPr>
        <w:t>/Q</w:t>
      </w:r>
      <w:r w:rsidRPr="00E34213">
        <w:rPr>
          <w:rFonts w:cs="Calibri"/>
          <w:szCs w:val="24"/>
          <w:vertAlign w:val="subscript"/>
          <w:lang w:val="sq-AL" w:bidi="sq-AL"/>
        </w:rPr>
        <w:t>50</w:t>
      </w:r>
      <w:r w:rsidRPr="00E34213">
        <w:rPr>
          <w:rFonts w:cs="Calibri"/>
          <w:szCs w:val="24"/>
          <w:lang w:val="sq-AL" w:bidi="sq-AL"/>
        </w:rPr>
        <w:t xml:space="preserve"> shërben si tregues i mirë i shkarkimeve të ujërave nëntokësore si pjesë e prurjes totale të matur, që quhet ndryshe edhe Indeksi i Prurjes Bazë (IPB).  Mbi baza vjetore mesore, prurja mjedisore minimale absolute nuk duhet të jetë më e vogël se Q</w:t>
      </w:r>
      <w:r w:rsidR="00C85966">
        <w:rPr>
          <w:rFonts w:cs="Calibri"/>
          <w:szCs w:val="24"/>
          <w:vertAlign w:val="subscript"/>
          <w:lang w:val="sq-AL" w:bidi="sq-AL"/>
        </w:rPr>
        <w:t>9</w:t>
      </w:r>
      <w:r w:rsidRPr="00E34213">
        <w:rPr>
          <w:rFonts w:cs="Calibri"/>
          <w:szCs w:val="24"/>
          <w:vertAlign w:val="subscript"/>
          <w:lang w:val="sq-AL" w:bidi="sq-AL"/>
        </w:rPr>
        <w:t>5</w:t>
      </w:r>
      <w:r w:rsidRPr="00E34213">
        <w:rPr>
          <w:rFonts w:cs="Calibri"/>
          <w:szCs w:val="24"/>
          <w:lang w:val="sq-AL" w:bidi="sq-AL"/>
        </w:rPr>
        <w:t>, ndërsa në sistemet e ndikuara nga ujërat nëntokësore (IPB ≥ 0.35+) duhet të jetë të paktën e barabartë ose më e madhe se Q</w:t>
      </w:r>
      <w:r w:rsidRPr="00E34213">
        <w:rPr>
          <w:rFonts w:cs="Calibri"/>
          <w:szCs w:val="24"/>
          <w:vertAlign w:val="subscript"/>
          <w:lang w:val="sq-AL" w:bidi="sq-AL"/>
        </w:rPr>
        <w:t>90</w:t>
      </w:r>
      <w:r w:rsidRPr="00E34213">
        <w:rPr>
          <w:rFonts w:cs="Calibri"/>
          <w:szCs w:val="24"/>
          <w:lang w:val="sq-AL" w:bidi="sq-AL"/>
        </w:rPr>
        <w:t xml:space="preserve">.  </w:t>
      </w:r>
    </w:p>
    <w:p w14:paraId="6B6823E9" w14:textId="3AFD1FFF" w:rsidR="00E05CC9" w:rsidRPr="00E34213" w:rsidRDefault="00E05CC9" w:rsidP="007F681C">
      <w:pPr>
        <w:jc w:val="both"/>
        <w:rPr>
          <w:rFonts w:cs="Calibri"/>
          <w:szCs w:val="24"/>
          <w:lang w:val="sq-AL"/>
        </w:rPr>
      </w:pPr>
      <w:r w:rsidRPr="00E34213">
        <w:rPr>
          <w:rFonts w:cs="Calibri"/>
          <w:szCs w:val="24"/>
          <w:lang w:val="sq-AL" w:bidi="sq-AL"/>
        </w:rPr>
        <w:t xml:space="preserve">Krahasimi me profilet meteorologjike dhe hidrologjike tregon se piku i reshjeve shënohet në Nëntor për pjesën më të madhe të stacioneve. Megjithatë, piku i prurjeve regjistrohet në janar dhe shkurt.  Kjo vonesë vjen për shkak se depozita e ujërave nëntokësore rimbushet përpara se ujërat nëntokësore të arrijnë nivelet e mjaftueshme për t’u shkarkuar në sistemet </w:t>
      </w:r>
      <w:r w:rsidR="00C85966">
        <w:rPr>
          <w:rFonts w:cs="Calibri"/>
          <w:szCs w:val="24"/>
          <w:lang w:val="sq-AL" w:bidi="sq-AL"/>
        </w:rPr>
        <w:t>lumore</w:t>
      </w:r>
      <w:r w:rsidR="00C85966" w:rsidRPr="00E34213">
        <w:rPr>
          <w:rFonts w:cs="Calibri"/>
          <w:szCs w:val="24"/>
          <w:lang w:val="sq-AL" w:bidi="sq-AL"/>
        </w:rPr>
        <w:t xml:space="preserve"> </w:t>
      </w:r>
      <w:r w:rsidRPr="00E34213">
        <w:rPr>
          <w:rFonts w:cs="Calibri"/>
          <w:szCs w:val="24"/>
          <w:lang w:val="sq-AL" w:bidi="sq-AL"/>
        </w:rPr>
        <w:t>në formën e prurjeve bazë.</w:t>
      </w:r>
    </w:p>
    <w:p w14:paraId="153686E0" w14:textId="020051A7" w:rsidR="00E05CC9" w:rsidRPr="00E34213" w:rsidRDefault="00E05CC9" w:rsidP="007F681C">
      <w:pPr>
        <w:jc w:val="both"/>
        <w:rPr>
          <w:rFonts w:cs="Calibri"/>
          <w:szCs w:val="24"/>
          <w:lang w:val="sq-AL"/>
        </w:rPr>
      </w:pPr>
      <w:r w:rsidRPr="00E34213">
        <w:rPr>
          <w:rFonts w:cs="Calibri"/>
          <w:szCs w:val="24"/>
          <w:lang w:val="sq-AL" w:bidi="sq-AL"/>
        </w:rPr>
        <w:t xml:space="preserve">Kurbat e Qëndrueshmërisë së Prurjes për të tre stacionet matëse të prurjeve (Perroi </w:t>
      </w:r>
      <w:r w:rsidR="00C85966">
        <w:rPr>
          <w:rFonts w:cs="Calibri"/>
          <w:szCs w:val="24"/>
          <w:lang w:val="sq-AL" w:bidi="sq-AL"/>
        </w:rPr>
        <w:t>i</w:t>
      </w:r>
      <w:r w:rsidR="00C85966" w:rsidRPr="00E34213">
        <w:rPr>
          <w:rFonts w:cs="Calibri"/>
          <w:szCs w:val="24"/>
          <w:lang w:val="sq-AL" w:bidi="sq-AL"/>
        </w:rPr>
        <w:t xml:space="preserve"> </w:t>
      </w:r>
      <w:r w:rsidRPr="00E34213">
        <w:rPr>
          <w:rFonts w:cs="Calibri"/>
          <w:szCs w:val="24"/>
          <w:lang w:val="sq-AL" w:bidi="sq-AL"/>
        </w:rPr>
        <w:t>Zallit Ibë</w:t>
      </w:r>
      <w:r w:rsidR="00C85966">
        <w:rPr>
          <w:rFonts w:cs="Calibri"/>
          <w:szCs w:val="24"/>
          <w:lang w:val="sq-AL" w:bidi="sq-AL"/>
        </w:rPr>
        <w:t>,</w:t>
      </w:r>
      <w:r w:rsidRPr="00E34213">
        <w:rPr>
          <w:rFonts w:cs="Calibri"/>
          <w:szCs w:val="24"/>
          <w:lang w:val="sq-AL" w:bidi="sq-AL"/>
        </w:rPr>
        <w:t xml:space="preserve"> Erzen Ibë</w:t>
      </w:r>
      <w:r w:rsidR="00C85966">
        <w:rPr>
          <w:rFonts w:cs="Calibri"/>
          <w:szCs w:val="24"/>
          <w:lang w:val="sq-AL" w:bidi="sq-AL"/>
        </w:rPr>
        <w:t>,</w:t>
      </w:r>
      <w:r w:rsidRPr="00E34213">
        <w:rPr>
          <w:rFonts w:cs="Calibri"/>
          <w:szCs w:val="24"/>
          <w:lang w:val="sq-AL" w:bidi="sq-AL"/>
        </w:rPr>
        <w:t xml:space="preserve"> Erzen Ndroq dhe Erzen Sallmonaj) gjenden në</w:t>
      </w:r>
      <w:r w:rsidR="007F681C">
        <w:rPr>
          <w:rFonts w:cs="Calibri"/>
          <w:szCs w:val="24"/>
          <w:lang w:val="sq-AL" w:bidi="sq-AL"/>
        </w:rPr>
        <w:t xml:space="preserve"> Tabelën 4-2. </w:t>
      </w:r>
      <w:r w:rsidRPr="00E34213">
        <w:rPr>
          <w:rFonts w:cs="Calibri"/>
          <w:szCs w:val="24"/>
          <w:lang w:val="sq-AL" w:bidi="sq-AL"/>
        </w:rPr>
        <w:t>Mungesa e plotë e të dhënave të besueshme për prurjet që prej vitit 1992 komp</w:t>
      </w:r>
      <w:r w:rsidR="00D30115">
        <w:rPr>
          <w:rFonts w:cs="Calibri"/>
          <w:szCs w:val="24"/>
          <w:lang w:val="sq-AL" w:bidi="sq-AL"/>
        </w:rPr>
        <w:t>r</w:t>
      </w:r>
      <w:r w:rsidRPr="00E34213">
        <w:rPr>
          <w:rFonts w:cs="Calibri"/>
          <w:szCs w:val="24"/>
          <w:lang w:val="sq-AL" w:bidi="sq-AL"/>
        </w:rPr>
        <w:t>omenton ndjeshëm shumë aspekte të objektivave mjedisore për basenin ujor, pasi prurja është komponent kritik i statusit ekologjik të trupit ujor dhe shërben si bazë për shumë tregues volumetrikë të presionit.</w:t>
      </w:r>
    </w:p>
    <w:p w14:paraId="13D9E3F8" w14:textId="05B3D4E7" w:rsidR="00E05CC9" w:rsidRPr="00E34213" w:rsidRDefault="00E05CC9" w:rsidP="007F681C">
      <w:pPr>
        <w:jc w:val="both"/>
        <w:rPr>
          <w:rFonts w:cs="Calibri"/>
          <w:szCs w:val="24"/>
          <w:lang w:val="sq-AL"/>
        </w:rPr>
      </w:pPr>
      <w:r w:rsidRPr="00E34213">
        <w:rPr>
          <w:rFonts w:cs="Calibri"/>
          <w:szCs w:val="24"/>
          <w:lang w:val="sq-AL" w:bidi="sq-AL"/>
        </w:rPr>
        <w:t>Prurjet aktuale, nivelet e rimbushjes, disponueshmëria e burimeve ujore dhe kontributi i ujërave nëntokësore në ujërat sipërfaqësore, vlerat e prurjes mjedisore dhe komponenti i ngarkesës kimike të ujërave sipërfaqësore janë përditësuar deri në vitin 2008.</w:t>
      </w:r>
      <w:bookmarkStart w:id="155" w:name="_Ref93489451"/>
    </w:p>
    <w:p w14:paraId="496ED2A1" w14:textId="29333010" w:rsidR="005E61E2" w:rsidRPr="00E34213" w:rsidRDefault="00BE4118" w:rsidP="00BE4118">
      <w:pPr>
        <w:pStyle w:val="Caption"/>
        <w:rPr>
          <w:rFonts w:cs="Calibri"/>
          <w:lang w:val="sq-AL"/>
        </w:rPr>
      </w:pPr>
      <w:bookmarkStart w:id="156" w:name="_Ref97199717"/>
      <w:bookmarkStart w:id="157" w:name="_Toc139279164"/>
      <w:r w:rsidRPr="00E34213">
        <w:rPr>
          <w:rFonts w:cs="Calibri"/>
          <w:lang w:val="sq-AL" w:bidi="sq-AL"/>
        </w:rPr>
        <w:t xml:space="preserve">Tabela </w:t>
      </w:r>
      <w:r w:rsidR="006F38AD" w:rsidRPr="00E34213">
        <w:rPr>
          <w:rFonts w:cs="Calibri"/>
          <w:lang w:val="sq-AL" w:bidi="sq-AL"/>
        </w:rPr>
        <w:fldChar w:fldCharType="begin"/>
      </w:r>
      <w:r w:rsidR="006F38AD" w:rsidRPr="00E34213">
        <w:rPr>
          <w:rFonts w:cs="Calibri"/>
          <w:lang w:val="sq-AL" w:bidi="sq-AL"/>
        </w:rPr>
        <w:instrText xml:space="preserve"> STYLEREF 1 \s </w:instrText>
      </w:r>
      <w:r w:rsidR="006F38AD" w:rsidRPr="00E34213">
        <w:rPr>
          <w:rFonts w:cs="Calibri"/>
          <w:lang w:val="sq-AL" w:bidi="sq-AL"/>
        </w:rPr>
        <w:fldChar w:fldCharType="separate"/>
      </w:r>
      <w:r w:rsidR="00DE1974">
        <w:rPr>
          <w:rFonts w:cs="Calibri"/>
          <w:noProof/>
          <w:lang w:val="sq-AL" w:bidi="sq-AL"/>
        </w:rPr>
        <w:t>4</w:t>
      </w:r>
      <w:r w:rsidR="006F38AD" w:rsidRPr="00E34213">
        <w:rPr>
          <w:rFonts w:cs="Calibri"/>
          <w:lang w:val="sq-AL" w:bidi="sq-AL"/>
        </w:rPr>
        <w:fldChar w:fldCharType="end"/>
      </w:r>
      <w:r w:rsidR="006F38AD" w:rsidRPr="00E34213">
        <w:rPr>
          <w:rFonts w:cs="Calibri"/>
          <w:lang w:val="sq-AL" w:bidi="sq-AL"/>
        </w:rPr>
        <w:noBreakHyphen/>
      </w:r>
      <w:r w:rsidR="006F38AD" w:rsidRPr="00E34213">
        <w:rPr>
          <w:rFonts w:cs="Calibri"/>
          <w:lang w:val="sq-AL" w:bidi="sq-AL"/>
        </w:rPr>
        <w:fldChar w:fldCharType="begin"/>
      </w:r>
      <w:r w:rsidR="006F38AD" w:rsidRPr="00E34213">
        <w:rPr>
          <w:rFonts w:cs="Calibri"/>
          <w:lang w:val="sq-AL" w:bidi="sq-AL"/>
        </w:rPr>
        <w:instrText xml:space="preserve"> SEQ Table \* ARABIC \s 1 </w:instrText>
      </w:r>
      <w:r w:rsidR="006F38AD" w:rsidRPr="00E34213">
        <w:rPr>
          <w:rFonts w:cs="Calibri"/>
          <w:lang w:val="sq-AL" w:bidi="sq-AL"/>
        </w:rPr>
        <w:fldChar w:fldCharType="separate"/>
      </w:r>
      <w:r w:rsidR="00DE1974">
        <w:rPr>
          <w:rFonts w:cs="Calibri"/>
          <w:noProof/>
          <w:lang w:val="sq-AL" w:bidi="sq-AL"/>
        </w:rPr>
        <w:t>2</w:t>
      </w:r>
      <w:r w:rsidR="006F38AD" w:rsidRPr="00E34213">
        <w:rPr>
          <w:rFonts w:cs="Calibri"/>
          <w:lang w:val="sq-AL" w:bidi="sq-AL"/>
        </w:rPr>
        <w:fldChar w:fldCharType="end"/>
      </w:r>
      <w:bookmarkEnd w:id="155"/>
      <w:r w:rsidR="00707B08" w:rsidRPr="00E34213">
        <w:rPr>
          <w:rStyle w:val="FootnoteReference"/>
          <w:rFonts w:cs="Calibri"/>
          <w:lang w:val="sq-AL" w:bidi="sq-AL"/>
        </w:rPr>
        <w:footnoteReference w:id="57"/>
      </w:r>
      <w:r w:rsidRPr="00E34213">
        <w:rPr>
          <w:rFonts w:cs="Calibri"/>
          <w:lang w:val="sq-AL" w:bidi="sq-AL"/>
        </w:rPr>
        <w:t xml:space="preserve"> – Kurbat e Qëndrueshmërisë së Prurjes për Stacionet Matëse të Prurjeve në Basenin e Lumit Erzen</w:t>
      </w:r>
      <w:bookmarkEnd w:id="156"/>
      <w:bookmarkEnd w:id="157"/>
    </w:p>
    <w:tbl>
      <w:tblPr>
        <w:tblStyle w:val="MediumGrid3-Accent1"/>
        <w:tblW w:w="5000" w:type="pct"/>
        <w:tblCellMar>
          <w:left w:w="85" w:type="dxa"/>
          <w:right w:w="85" w:type="dxa"/>
        </w:tblCellMar>
        <w:tblLook w:val="04A0" w:firstRow="1" w:lastRow="0" w:firstColumn="1" w:lastColumn="0" w:noHBand="0" w:noVBand="1"/>
      </w:tblPr>
      <w:tblGrid>
        <w:gridCol w:w="1359"/>
        <w:gridCol w:w="1071"/>
        <w:gridCol w:w="1238"/>
        <w:gridCol w:w="1265"/>
        <w:gridCol w:w="581"/>
        <w:gridCol w:w="581"/>
        <w:gridCol w:w="581"/>
        <w:gridCol w:w="581"/>
        <w:gridCol w:w="581"/>
        <w:gridCol w:w="581"/>
        <w:gridCol w:w="581"/>
      </w:tblGrid>
      <w:tr w:rsidR="00AC0599" w:rsidRPr="00E34213" w14:paraId="101A245B" w14:textId="77777777" w:rsidTr="00B92B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4" w:type="pct"/>
          </w:tcPr>
          <w:p w14:paraId="118D43F8" w14:textId="77777777" w:rsidR="00E544A3" w:rsidRPr="00E34213" w:rsidRDefault="00E544A3" w:rsidP="00B92B17">
            <w:pPr>
              <w:rPr>
                <w:rFonts w:cs="Calibri"/>
                <w:b w:val="0"/>
                <w:sz w:val="18"/>
                <w:lang w:val="sq-AL"/>
              </w:rPr>
            </w:pPr>
            <w:r w:rsidRPr="00E34213">
              <w:rPr>
                <w:rFonts w:cs="Calibri"/>
                <w:sz w:val="18"/>
                <w:lang w:val="sq-AL" w:bidi="sq-AL"/>
              </w:rPr>
              <w:t>STACION MATËS I PRURJEVE</w:t>
            </w:r>
          </w:p>
        </w:tc>
        <w:tc>
          <w:tcPr>
            <w:tcW w:w="604" w:type="pct"/>
          </w:tcPr>
          <w:p w14:paraId="73754BDF" w14:textId="77777777" w:rsidR="00E544A3" w:rsidRPr="00E34213" w:rsidRDefault="00E544A3" w:rsidP="00B92B17">
            <w:pP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sz w:val="18"/>
                <w:lang w:val="sq-AL" w:bidi="sq-AL"/>
              </w:rPr>
              <w:t>LUMË</w:t>
            </w:r>
          </w:p>
        </w:tc>
        <w:tc>
          <w:tcPr>
            <w:tcW w:w="696" w:type="pct"/>
          </w:tcPr>
          <w:p w14:paraId="75EC8E7D" w14:textId="77777777" w:rsidR="00E544A3" w:rsidRPr="00E34213" w:rsidRDefault="00E544A3" w:rsidP="00B92B17">
            <w:pP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sz w:val="18"/>
                <w:lang w:val="sq-AL" w:bidi="sq-AL"/>
              </w:rPr>
              <w:t xml:space="preserve">GJERËSIA WGS84 </w:t>
            </w:r>
            <w:r w:rsidRPr="00E34213">
              <w:rPr>
                <w:rStyle w:val="FootnoteReference"/>
                <w:rFonts w:cs="Calibri"/>
                <w:sz w:val="18"/>
                <w:lang w:val="sq-AL" w:bidi="sq-AL"/>
              </w:rPr>
              <w:footnoteReference w:id="58"/>
            </w:r>
          </w:p>
        </w:tc>
        <w:tc>
          <w:tcPr>
            <w:tcW w:w="711" w:type="pct"/>
          </w:tcPr>
          <w:p w14:paraId="0F234195" w14:textId="77777777" w:rsidR="00E544A3" w:rsidRPr="00E34213" w:rsidRDefault="00E544A3" w:rsidP="00B92B17">
            <w:pP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sz w:val="18"/>
                <w:lang w:val="sq-AL" w:bidi="sq-AL"/>
              </w:rPr>
              <w:t xml:space="preserve">GJATËSIA WGS84 </w:t>
            </w:r>
          </w:p>
        </w:tc>
        <w:tc>
          <w:tcPr>
            <w:tcW w:w="318" w:type="pct"/>
          </w:tcPr>
          <w:p w14:paraId="5697A175" w14:textId="77777777" w:rsidR="00E544A3" w:rsidRPr="00E34213" w:rsidRDefault="00E544A3" w:rsidP="00B92B17">
            <w:pP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sz w:val="18"/>
                <w:lang w:val="sq-AL" w:bidi="sq-AL"/>
              </w:rPr>
              <w:t>Q</w:t>
            </w:r>
            <w:r w:rsidRPr="00AA5E3F">
              <w:rPr>
                <w:rFonts w:cs="Calibri"/>
                <w:sz w:val="18"/>
                <w:vertAlign w:val="subscript"/>
                <w:lang w:val="sq-AL" w:bidi="sq-AL"/>
              </w:rPr>
              <w:t>10</w:t>
            </w:r>
          </w:p>
        </w:tc>
        <w:tc>
          <w:tcPr>
            <w:tcW w:w="318" w:type="pct"/>
          </w:tcPr>
          <w:p w14:paraId="1219E56A" w14:textId="77777777" w:rsidR="00E544A3" w:rsidRPr="00E34213" w:rsidRDefault="00E544A3" w:rsidP="00B92B17">
            <w:pP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sz w:val="18"/>
                <w:lang w:val="sq-AL" w:bidi="sq-AL"/>
              </w:rPr>
              <w:t>Q</w:t>
            </w:r>
            <w:r w:rsidRPr="00AA5E3F">
              <w:rPr>
                <w:rFonts w:cs="Calibri"/>
                <w:sz w:val="18"/>
                <w:vertAlign w:val="subscript"/>
                <w:lang w:val="sq-AL" w:bidi="sq-AL"/>
              </w:rPr>
              <w:t>25</w:t>
            </w:r>
          </w:p>
        </w:tc>
        <w:tc>
          <w:tcPr>
            <w:tcW w:w="318" w:type="pct"/>
          </w:tcPr>
          <w:p w14:paraId="0682DA2B" w14:textId="77777777" w:rsidR="00E544A3" w:rsidRPr="00E34213" w:rsidRDefault="00E544A3" w:rsidP="00B92B17">
            <w:pP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sz w:val="18"/>
                <w:lang w:val="sq-AL" w:bidi="sq-AL"/>
              </w:rPr>
              <w:t>MAF</w:t>
            </w:r>
          </w:p>
        </w:tc>
        <w:tc>
          <w:tcPr>
            <w:tcW w:w="318" w:type="pct"/>
          </w:tcPr>
          <w:p w14:paraId="64F8621C" w14:textId="77777777" w:rsidR="00E544A3" w:rsidRPr="00E34213" w:rsidRDefault="00E544A3" w:rsidP="00B92B17">
            <w:pP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sz w:val="18"/>
                <w:lang w:val="sq-AL" w:bidi="sq-AL"/>
              </w:rPr>
              <w:t>Q</w:t>
            </w:r>
            <w:r w:rsidRPr="00AA5E3F">
              <w:rPr>
                <w:rFonts w:cs="Calibri"/>
                <w:sz w:val="18"/>
                <w:vertAlign w:val="subscript"/>
                <w:lang w:val="sq-AL" w:bidi="sq-AL"/>
              </w:rPr>
              <w:t>50</w:t>
            </w:r>
          </w:p>
        </w:tc>
        <w:tc>
          <w:tcPr>
            <w:tcW w:w="318" w:type="pct"/>
          </w:tcPr>
          <w:p w14:paraId="27D8B8BF" w14:textId="77777777" w:rsidR="00E544A3" w:rsidRPr="00E34213" w:rsidRDefault="00E544A3" w:rsidP="00B92B17">
            <w:pP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sz w:val="18"/>
                <w:lang w:val="sq-AL" w:bidi="sq-AL"/>
              </w:rPr>
              <w:t>Q</w:t>
            </w:r>
            <w:r w:rsidRPr="00AA5E3F">
              <w:rPr>
                <w:rFonts w:cs="Calibri"/>
                <w:sz w:val="18"/>
                <w:vertAlign w:val="subscript"/>
                <w:lang w:val="sq-AL" w:bidi="sq-AL"/>
              </w:rPr>
              <w:t>75</w:t>
            </w:r>
          </w:p>
        </w:tc>
        <w:tc>
          <w:tcPr>
            <w:tcW w:w="318" w:type="pct"/>
          </w:tcPr>
          <w:p w14:paraId="4034326E" w14:textId="77777777" w:rsidR="00E544A3" w:rsidRPr="00E34213" w:rsidRDefault="00E544A3" w:rsidP="00B92B17">
            <w:pP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sz w:val="18"/>
                <w:lang w:val="sq-AL" w:bidi="sq-AL"/>
              </w:rPr>
              <w:t>Q</w:t>
            </w:r>
            <w:r w:rsidRPr="00AA5E3F">
              <w:rPr>
                <w:rFonts w:cs="Calibri"/>
                <w:sz w:val="18"/>
                <w:vertAlign w:val="subscript"/>
                <w:lang w:val="sq-AL" w:bidi="sq-AL"/>
              </w:rPr>
              <w:t>90</w:t>
            </w:r>
          </w:p>
        </w:tc>
        <w:tc>
          <w:tcPr>
            <w:tcW w:w="318" w:type="pct"/>
          </w:tcPr>
          <w:p w14:paraId="2D7F84E6" w14:textId="77777777" w:rsidR="00E544A3" w:rsidRPr="00E34213" w:rsidRDefault="00E544A3" w:rsidP="00B92B17">
            <w:pP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sz w:val="18"/>
                <w:lang w:val="sq-AL" w:bidi="sq-AL"/>
              </w:rPr>
              <w:t>Q</w:t>
            </w:r>
            <w:r w:rsidRPr="00AA5E3F">
              <w:rPr>
                <w:rFonts w:cs="Calibri"/>
                <w:sz w:val="18"/>
                <w:vertAlign w:val="subscript"/>
                <w:lang w:val="sq-AL" w:bidi="sq-AL"/>
              </w:rPr>
              <w:t>95</w:t>
            </w:r>
          </w:p>
        </w:tc>
      </w:tr>
      <w:tr w:rsidR="00AC0599" w:rsidRPr="00E34213" w14:paraId="24AADEC2" w14:textId="77777777" w:rsidTr="00B92B17">
        <w:trPr>
          <w:cnfStyle w:val="000000100000" w:firstRow="0" w:lastRow="0" w:firstColumn="0" w:lastColumn="0" w:oddVBand="0" w:evenVBand="0" w:oddHBand="1"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764" w:type="pct"/>
          </w:tcPr>
          <w:p w14:paraId="55F15E65" w14:textId="1222D02D" w:rsidR="00E05CC9" w:rsidRPr="00E34213" w:rsidRDefault="00E05CC9" w:rsidP="00B92B17">
            <w:pPr>
              <w:rPr>
                <w:rFonts w:cs="Calibri"/>
                <w:sz w:val="18"/>
                <w:lang w:val="sq-AL"/>
              </w:rPr>
            </w:pPr>
            <w:r w:rsidRPr="00E34213">
              <w:rPr>
                <w:rFonts w:cs="Calibri"/>
                <w:sz w:val="18"/>
                <w:lang w:val="sq-AL" w:bidi="sq-AL"/>
              </w:rPr>
              <w:t>Përroi i Zallit Ibë</w:t>
            </w:r>
          </w:p>
        </w:tc>
        <w:tc>
          <w:tcPr>
            <w:tcW w:w="604" w:type="pct"/>
          </w:tcPr>
          <w:p w14:paraId="27BF3065" w14:textId="75207925" w:rsidR="00E05CC9" w:rsidRPr="00E34213" w:rsidRDefault="00AA5E3F"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L</w:t>
            </w:r>
            <w:r w:rsidR="00E05CC9" w:rsidRPr="00E34213">
              <w:rPr>
                <w:rFonts w:cs="Calibri"/>
                <w:sz w:val="18"/>
                <w:lang w:val="sq-AL" w:bidi="sq-AL"/>
              </w:rPr>
              <w:t>umi i Murdharit</w:t>
            </w:r>
          </w:p>
        </w:tc>
        <w:tc>
          <w:tcPr>
            <w:tcW w:w="696" w:type="pct"/>
          </w:tcPr>
          <w:p w14:paraId="6CB05527" w14:textId="1F04677C"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41.234829°</w:t>
            </w:r>
          </w:p>
        </w:tc>
        <w:tc>
          <w:tcPr>
            <w:tcW w:w="711" w:type="pct"/>
          </w:tcPr>
          <w:p w14:paraId="43BF976E" w14:textId="0702BCAB"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19.927278°</w:t>
            </w:r>
          </w:p>
        </w:tc>
        <w:tc>
          <w:tcPr>
            <w:tcW w:w="318" w:type="pct"/>
          </w:tcPr>
          <w:p w14:paraId="28211DC5" w14:textId="0F0C9D94"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3.50</w:t>
            </w:r>
          </w:p>
        </w:tc>
        <w:tc>
          <w:tcPr>
            <w:tcW w:w="318" w:type="pct"/>
          </w:tcPr>
          <w:p w14:paraId="197FDAFF" w14:textId="7205E5BE"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2.91</w:t>
            </w:r>
          </w:p>
        </w:tc>
        <w:tc>
          <w:tcPr>
            <w:tcW w:w="318" w:type="pct"/>
          </w:tcPr>
          <w:p w14:paraId="5901269A" w14:textId="674BA5F4"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2.32</w:t>
            </w:r>
          </w:p>
        </w:tc>
        <w:tc>
          <w:tcPr>
            <w:tcW w:w="318" w:type="pct"/>
          </w:tcPr>
          <w:p w14:paraId="1C32C41B" w14:textId="5C2A6C43"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2.20</w:t>
            </w:r>
          </w:p>
        </w:tc>
        <w:tc>
          <w:tcPr>
            <w:tcW w:w="318" w:type="pct"/>
          </w:tcPr>
          <w:p w14:paraId="6299F156" w14:textId="62883262"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1.69</w:t>
            </w:r>
          </w:p>
        </w:tc>
        <w:tc>
          <w:tcPr>
            <w:tcW w:w="318" w:type="pct"/>
          </w:tcPr>
          <w:p w14:paraId="46CC4C8E" w14:textId="1E01D6F6"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1.28</w:t>
            </w:r>
          </w:p>
        </w:tc>
        <w:tc>
          <w:tcPr>
            <w:tcW w:w="318" w:type="pct"/>
          </w:tcPr>
          <w:p w14:paraId="26A1B509" w14:textId="47A04A6C"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1.09</w:t>
            </w:r>
          </w:p>
        </w:tc>
      </w:tr>
      <w:tr w:rsidR="00AC0599" w:rsidRPr="00E34213" w14:paraId="320DF6DD" w14:textId="77777777" w:rsidTr="00B92B17">
        <w:tc>
          <w:tcPr>
            <w:cnfStyle w:val="001000000000" w:firstRow="0" w:lastRow="0" w:firstColumn="1" w:lastColumn="0" w:oddVBand="0" w:evenVBand="0" w:oddHBand="0" w:evenHBand="0" w:firstRowFirstColumn="0" w:firstRowLastColumn="0" w:lastRowFirstColumn="0" w:lastRowLastColumn="0"/>
            <w:tcW w:w="764" w:type="pct"/>
          </w:tcPr>
          <w:p w14:paraId="4A306CB4" w14:textId="0DD584EC" w:rsidR="00E05CC9" w:rsidRPr="00E34213" w:rsidRDefault="00E05CC9" w:rsidP="00B92B17">
            <w:pPr>
              <w:rPr>
                <w:rFonts w:cs="Calibri"/>
                <w:sz w:val="18"/>
                <w:lang w:val="sq-AL"/>
              </w:rPr>
            </w:pPr>
            <w:r w:rsidRPr="00E34213">
              <w:rPr>
                <w:rFonts w:cs="Calibri"/>
                <w:sz w:val="18"/>
                <w:lang w:val="sq-AL" w:bidi="sq-AL"/>
              </w:rPr>
              <w:t>Erzen Ibë</w:t>
            </w:r>
          </w:p>
        </w:tc>
        <w:tc>
          <w:tcPr>
            <w:tcW w:w="604" w:type="pct"/>
          </w:tcPr>
          <w:p w14:paraId="3EC70005" w14:textId="53590A01" w:rsidR="00E05CC9" w:rsidRPr="00E34213" w:rsidRDefault="00E05CC9" w:rsidP="00B92B17">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Erzen</w:t>
            </w:r>
          </w:p>
        </w:tc>
        <w:tc>
          <w:tcPr>
            <w:tcW w:w="696" w:type="pct"/>
          </w:tcPr>
          <w:p w14:paraId="7358965B" w14:textId="19E1B204" w:rsidR="00E05CC9" w:rsidRPr="00E34213" w:rsidRDefault="00E05CC9" w:rsidP="00B92B17">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41.235583°</w:t>
            </w:r>
          </w:p>
        </w:tc>
        <w:tc>
          <w:tcPr>
            <w:tcW w:w="711" w:type="pct"/>
          </w:tcPr>
          <w:p w14:paraId="288D1965" w14:textId="0276FB47" w:rsidR="00E05CC9" w:rsidRPr="00E34213" w:rsidRDefault="00E05CC9" w:rsidP="00B92B17">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19.921694°</w:t>
            </w:r>
          </w:p>
        </w:tc>
        <w:tc>
          <w:tcPr>
            <w:tcW w:w="318" w:type="pct"/>
          </w:tcPr>
          <w:p w14:paraId="48140697" w14:textId="063F4BF9" w:rsidR="00E05CC9" w:rsidRPr="00E34213" w:rsidRDefault="00E05CC9" w:rsidP="00B92B17">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12.48</w:t>
            </w:r>
          </w:p>
        </w:tc>
        <w:tc>
          <w:tcPr>
            <w:tcW w:w="318" w:type="pct"/>
          </w:tcPr>
          <w:p w14:paraId="434DB2F6" w14:textId="455233CC" w:rsidR="00E05CC9" w:rsidRPr="00E34213" w:rsidRDefault="00E05CC9" w:rsidP="00B92B17">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10.23</w:t>
            </w:r>
          </w:p>
        </w:tc>
        <w:tc>
          <w:tcPr>
            <w:tcW w:w="318" w:type="pct"/>
          </w:tcPr>
          <w:p w14:paraId="16D7549F" w14:textId="299292A2" w:rsidR="00E05CC9" w:rsidRPr="00E34213" w:rsidRDefault="00E05CC9" w:rsidP="00B92B17">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8.13</w:t>
            </w:r>
          </w:p>
        </w:tc>
        <w:tc>
          <w:tcPr>
            <w:tcW w:w="318" w:type="pct"/>
          </w:tcPr>
          <w:p w14:paraId="5DD615A7" w14:textId="39D8F963" w:rsidR="00E05CC9" w:rsidRPr="00E34213" w:rsidRDefault="00E05CC9" w:rsidP="00B92B17">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7.95</w:t>
            </w:r>
          </w:p>
        </w:tc>
        <w:tc>
          <w:tcPr>
            <w:tcW w:w="318" w:type="pct"/>
          </w:tcPr>
          <w:p w14:paraId="790982DA" w14:textId="53E40C27" w:rsidR="00E05CC9" w:rsidRPr="00E34213" w:rsidRDefault="00E05CC9" w:rsidP="00B92B17">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6.10</w:t>
            </w:r>
          </w:p>
        </w:tc>
        <w:tc>
          <w:tcPr>
            <w:tcW w:w="318" w:type="pct"/>
          </w:tcPr>
          <w:p w14:paraId="7CEDE791" w14:textId="6EB30F0E" w:rsidR="00E05CC9" w:rsidRPr="00E34213" w:rsidRDefault="00E05CC9" w:rsidP="00B92B17">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5.11</w:t>
            </w:r>
          </w:p>
        </w:tc>
        <w:tc>
          <w:tcPr>
            <w:tcW w:w="318" w:type="pct"/>
          </w:tcPr>
          <w:p w14:paraId="4DD9A7FA" w14:textId="66557296" w:rsidR="00E05CC9" w:rsidRPr="00E34213" w:rsidRDefault="00E05CC9" w:rsidP="00B92B17">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4.42</w:t>
            </w:r>
          </w:p>
        </w:tc>
      </w:tr>
      <w:tr w:rsidR="00AC0599" w:rsidRPr="00E34213" w14:paraId="72F3C34E" w14:textId="77777777" w:rsidTr="00B92B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4" w:type="pct"/>
          </w:tcPr>
          <w:p w14:paraId="5CC45C57" w14:textId="77102166" w:rsidR="00E05CC9" w:rsidRPr="00E34213" w:rsidRDefault="00E05CC9" w:rsidP="00B92B17">
            <w:pPr>
              <w:rPr>
                <w:rFonts w:cs="Calibri"/>
                <w:sz w:val="18"/>
                <w:lang w:val="sq-AL"/>
              </w:rPr>
            </w:pPr>
            <w:r w:rsidRPr="00E34213">
              <w:rPr>
                <w:rFonts w:cs="Calibri"/>
                <w:sz w:val="18"/>
                <w:lang w:val="sq-AL" w:bidi="sq-AL"/>
              </w:rPr>
              <w:t>Erzen Ndroq</w:t>
            </w:r>
          </w:p>
        </w:tc>
        <w:tc>
          <w:tcPr>
            <w:tcW w:w="604" w:type="pct"/>
          </w:tcPr>
          <w:p w14:paraId="7417708F" w14:textId="40DE4103"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Erzen</w:t>
            </w:r>
          </w:p>
        </w:tc>
        <w:tc>
          <w:tcPr>
            <w:tcW w:w="696" w:type="pct"/>
          </w:tcPr>
          <w:p w14:paraId="424620ED" w14:textId="2970ECC7"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41.264193°</w:t>
            </w:r>
          </w:p>
        </w:tc>
        <w:tc>
          <w:tcPr>
            <w:tcW w:w="711" w:type="pct"/>
          </w:tcPr>
          <w:p w14:paraId="1769EB0F" w14:textId="6C385C37"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19.667252°</w:t>
            </w:r>
          </w:p>
        </w:tc>
        <w:tc>
          <w:tcPr>
            <w:tcW w:w="318" w:type="pct"/>
          </w:tcPr>
          <w:p w14:paraId="556B5273" w14:textId="14884E0E"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21.32</w:t>
            </w:r>
          </w:p>
        </w:tc>
        <w:tc>
          <w:tcPr>
            <w:tcW w:w="318" w:type="pct"/>
          </w:tcPr>
          <w:p w14:paraId="1146E1DE" w14:textId="4C272BED"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16.98</w:t>
            </w:r>
          </w:p>
        </w:tc>
        <w:tc>
          <w:tcPr>
            <w:tcW w:w="318" w:type="pct"/>
          </w:tcPr>
          <w:p w14:paraId="6753BE30" w14:textId="4936A696"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14.85</w:t>
            </w:r>
          </w:p>
        </w:tc>
        <w:tc>
          <w:tcPr>
            <w:tcW w:w="318" w:type="pct"/>
          </w:tcPr>
          <w:p w14:paraId="12B42EA7" w14:textId="3EE491C2"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13.95</w:t>
            </w:r>
          </w:p>
        </w:tc>
        <w:tc>
          <w:tcPr>
            <w:tcW w:w="318" w:type="pct"/>
          </w:tcPr>
          <w:p w14:paraId="256E6FC5" w14:textId="61B89F75"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11.23</w:t>
            </w:r>
          </w:p>
        </w:tc>
        <w:tc>
          <w:tcPr>
            <w:tcW w:w="318" w:type="pct"/>
          </w:tcPr>
          <w:p w14:paraId="18C2ADC3" w14:textId="02CA3F7F"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9.41</w:t>
            </w:r>
          </w:p>
        </w:tc>
        <w:tc>
          <w:tcPr>
            <w:tcW w:w="318" w:type="pct"/>
          </w:tcPr>
          <w:p w14:paraId="7F90D978" w14:textId="23F2A582"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8.62</w:t>
            </w:r>
          </w:p>
        </w:tc>
      </w:tr>
      <w:tr w:rsidR="00AC0599" w:rsidRPr="00E34213" w14:paraId="65CFA087" w14:textId="77777777" w:rsidTr="00B92B17">
        <w:tc>
          <w:tcPr>
            <w:cnfStyle w:val="001000000000" w:firstRow="0" w:lastRow="0" w:firstColumn="1" w:lastColumn="0" w:oddVBand="0" w:evenVBand="0" w:oddHBand="0" w:evenHBand="0" w:firstRowFirstColumn="0" w:firstRowLastColumn="0" w:lastRowFirstColumn="0" w:lastRowLastColumn="0"/>
            <w:tcW w:w="764" w:type="pct"/>
          </w:tcPr>
          <w:p w14:paraId="0C988B23" w14:textId="50A1A507" w:rsidR="00E05CC9" w:rsidRPr="00E34213" w:rsidRDefault="00E05CC9" w:rsidP="00B92B17">
            <w:pPr>
              <w:rPr>
                <w:rFonts w:cs="Calibri"/>
                <w:sz w:val="18"/>
                <w:lang w:val="sq-AL"/>
              </w:rPr>
            </w:pPr>
            <w:r w:rsidRPr="00E34213">
              <w:rPr>
                <w:rFonts w:cs="Calibri"/>
                <w:sz w:val="18"/>
                <w:lang w:val="sq-AL" w:bidi="sq-AL"/>
              </w:rPr>
              <w:t>Erzen Sallmonaj</w:t>
            </w:r>
          </w:p>
        </w:tc>
        <w:tc>
          <w:tcPr>
            <w:tcW w:w="604" w:type="pct"/>
          </w:tcPr>
          <w:p w14:paraId="531E84AC" w14:textId="6444E3E5" w:rsidR="00E05CC9" w:rsidRPr="00E34213" w:rsidRDefault="00E05CC9" w:rsidP="00B92B17">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Erzen</w:t>
            </w:r>
          </w:p>
        </w:tc>
        <w:tc>
          <w:tcPr>
            <w:tcW w:w="696" w:type="pct"/>
          </w:tcPr>
          <w:p w14:paraId="54D494D9" w14:textId="41E7A6AD" w:rsidR="00E05CC9" w:rsidRPr="00E34213" w:rsidRDefault="00E05CC9" w:rsidP="00B92B17">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41.360940°</w:t>
            </w:r>
          </w:p>
        </w:tc>
        <w:tc>
          <w:tcPr>
            <w:tcW w:w="711" w:type="pct"/>
          </w:tcPr>
          <w:p w14:paraId="7A5F24EA" w14:textId="6EF2168F" w:rsidR="00E05CC9" w:rsidRPr="00E34213" w:rsidRDefault="00E05CC9" w:rsidP="00B92B17">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19.549336°</w:t>
            </w:r>
          </w:p>
        </w:tc>
        <w:tc>
          <w:tcPr>
            <w:tcW w:w="318" w:type="pct"/>
          </w:tcPr>
          <w:p w14:paraId="2F182E47" w14:textId="6C0BE601" w:rsidR="00E05CC9" w:rsidRPr="00E34213" w:rsidRDefault="00E05CC9" w:rsidP="00B92B17">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26.33</w:t>
            </w:r>
          </w:p>
        </w:tc>
        <w:tc>
          <w:tcPr>
            <w:tcW w:w="318" w:type="pct"/>
          </w:tcPr>
          <w:p w14:paraId="4DB42AA4" w14:textId="1F839CD1" w:rsidR="00E05CC9" w:rsidRPr="00E34213" w:rsidRDefault="00E05CC9" w:rsidP="00B92B17">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21.36</w:t>
            </w:r>
          </w:p>
        </w:tc>
        <w:tc>
          <w:tcPr>
            <w:tcW w:w="318" w:type="pct"/>
          </w:tcPr>
          <w:p w14:paraId="13D4AF0C" w14:textId="58585260" w:rsidR="00E05CC9" w:rsidRPr="00E34213" w:rsidRDefault="00E05CC9" w:rsidP="00B92B17">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18.31</w:t>
            </w:r>
          </w:p>
        </w:tc>
        <w:tc>
          <w:tcPr>
            <w:tcW w:w="318" w:type="pct"/>
          </w:tcPr>
          <w:p w14:paraId="614C0E30" w14:textId="3F618DF0" w:rsidR="00E05CC9" w:rsidRPr="00E34213" w:rsidRDefault="00E05CC9" w:rsidP="00B92B17">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17.11</w:t>
            </w:r>
          </w:p>
        </w:tc>
        <w:tc>
          <w:tcPr>
            <w:tcW w:w="318" w:type="pct"/>
          </w:tcPr>
          <w:p w14:paraId="3DC9356F" w14:textId="1C8F0083" w:rsidR="00E05CC9" w:rsidRPr="00E34213" w:rsidRDefault="00E05CC9" w:rsidP="00B92B17">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13.95</w:t>
            </w:r>
          </w:p>
        </w:tc>
        <w:tc>
          <w:tcPr>
            <w:tcW w:w="318" w:type="pct"/>
          </w:tcPr>
          <w:p w14:paraId="6B13AFAD" w14:textId="351370A4" w:rsidR="00E05CC9" w:rsidRPr="00E34213" w:rsidRDefault="00E05CC9" w:rsidP="00B92B17">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11.42</w:t>
            </w:r>
          </w:p>
        </w:tc>
        <w:tc>
          <w:tcPr>
            <w:tcW w:w="318" w:type="pct"/>
          </w:tcPr>
          <w:p w14:paraId="6D475D35" w14:textId="45D50F41" w:rsidR="00E05CC9" w:rsidRPr="00E34213" w:rsidRDefault="00E05CC9" w:rsidP="00B92B17">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10.21</w:t>
            </w:r>
          </w:p>
        </w:tc>
      </w:tr>
      <w:tr w:rsidR="00AC0599" w:rsidRPr="00E34213" w14:paraId="65139EBC" w14:textId="77777777" w:rsidTr="00B92B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4" w:type="pct"/>
          </w:tcPr>
          <w:p w14:paraId="694E58FF" w14:textId="5C990F62" w:rsidR="00E05CC9" w:rsidRPr="00E34213" w:rsidRDefault="00E05CC9" w:rsidP="00B92B17">
            <w:pPr>
              <w:rPr>
                <w:rFonts w:cs="Calibri"/>
                <w:sz w:val="18"/>
                <w:lang w:val="sq-AL"/>
              </w:rPr>
            </w:pPr>
            <w:r w:rsidRPr="00E34213">
              <w:rPr>
                <w:rFonts w:cs="Calibri"/>
                <w:sz w:val="18"/>
                <w:lang w:val="sq-AL" w:bidi="sq-AL"/>
              </w:rPr>
              <w:t>Përroi i Zallit Ibë</w:t>
            </w:r>
          </w:p>
        </w:tc>
        <w:tc>
          <w:tcPr>
            <w:tcW w:w="604" w:type="pct"/>
          </w:tcPr>
          <w:p w14:paraId="7DB9156F" w14:textId="415CC8B8" w:rsidR="00E05CC9" w:rsidRPr="00E34213" w:rsidRDefault="00AA5E3F"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L</w:t>
            </w:r>
            <w:r w:rsidR="00E05CC9" w:rsidRPr="00E34213">
              <w:rPr>
                <w:rFonts w:cs="Calibri"/>
                <w:sz w:val="18"/>
                <w:lang w:val="sq-AL" w:bidi="sq-AL"/>
              </w:rPr>
              <w:t>umi i Murdharit</w:t>
            </w:r>
          </w:p>
        </w:tc>
        <w:tc>
          <w:tcPr>
            <w:tcW w:w="696" w:type="pct"/>
          </w:tcPr>
          <w:p w14:paraId="40784B9E" w14:textId="062C305F"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41.234829°</w:t>
            </w:r>
          </w:p>
        </w:tc>
        <w:tc>
          <w:tcPr>
            <w:tcW w:w="711" w:type="pct"/>
          </w:tcPr>
          <w:p w14:paraId="61F9D5D2" w14:textId="68485F50"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19.927278°</w:t>
            </w:r>
          </w:p>
        </w:tc>
        <w:tc>
          <w:tcPr>
            <w:tcW w:w="318" w:type="pct"/>
          </w:tcPr>
          <w:p w14:paraId="488CC8EF" w14:textId="3B7D5FBF"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3.50</w:t>
            </w:r>
          </w:p>
        </w:tc>
        <w:tc>
          <w:tcPr>
            <w:tcW w:w="318" w:type="pct"/>
          </w:tcPr>
          <w:p w14:paraId="5C054506" w14:textId="53CEFA80"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2.91</w:t>
            </w:r>
          </w:p>
        </w:tc>
        <w:tc>
          <w:tcPr>
            <w:tcW w:w="318" w:type="pct"/>
          </w:tcPr>
          <w:p w14:paraId="5135ECF7" w14:textId="466CF1B7"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2.32</w:t>
            </w:r>
          </w:p>
        </w:tc>
        <w:tc>
          <w:tcPr>
            <w:tcW w:w="318" w:type="pct"/>
          </w:tcPr>
          <w:p w14:paraId="1CD0AE41" w14:textId="5C81E4ED"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2.20</w:t>
            </w:r>
          </w:p>
        </w:tc>
        <w:tc>
          <w:tcPr>
            <w:tcW w:w="318" w:type="pct"/>
          </w:tcPr>
          <w:p w14:paraId="0CB9A405" w14:textId="7E384411"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1.69</w:t>
            </w:r>
          </w:p>
        </w:tc>
        <w:tc>
          <w:tcPr>
            <w:tcW w:w="318" w:type="pct"/>
          </w:tcPr>
          <w:p w14:paraId="48D61454" w14:textId="4F983690"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1.28</w:t>
            </w:r>
          </w:p>
        </w:tc>
        <w:tc>
          <w:tcPr>
            <w:tcW w:w="318" w:type="pct"/>
          </w:tcPr>
          <w:p w14:paraId="57D6C36A" w14:textId="1D720BDB" w:rsidR="00E05CC9" w:rsidRPr="00E34213" w:rsidRDefault="00E05CC9" w:rsidP="00B92B1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1.09</w:t>
            </w:r>
          </w:p>
        </w:tc>
      </w:tr>
    </w:tbl>
    <w:p w14:paraId="4DB1A457" w14:textId="698476BD" w:rsidR="00884ED9" w:rsidRPr="00E34213" w:rsidRDefault="00884ED9" w:rsidP="00884ED9">
      <w:pPr>
        <w:pStyle w:val="Heading3"/>
        <w:rPr>
          <w:rFonts w:cs="Calibri"/>
          <w:lang w:val="sq-AL"/>
        </w:rPr>
      </w:pPr>
      <w:bookmarkStart w:id="158" w:name="_Toc105762699"/>
      <w:bookmarkStart w:id="159" w:name="_Toc139278912"/>
      <w:r w:rsidRPr="00E34213">
        <w:rPr>
          <w:rFonts w:cs="Calibri"/>
          <w:lang w:val="sq-AL" w:bidi="sq-AL"/>
        </w:rPr>
        <w:t>Përmbledhja e Bilancit Ujor të Basenit Ujor të Lumit Erzen</w:t>
      </w:r>
      <w:bookmarkEnd w:id="158"/>
      <w:bookmarkEnd w:id="159"/>
    </w:p>
    <w:p w14:paraId="45907530" w14:textId="79605CD9" w:rsidR="00884ED9" w:rsidRPr="00E34213" w:rsidRDefault="00CA0397" w:rsidP="00E5531E">
      <w:pPr>
        <w:jc w:val="both"/>
        <w:rPr>
          <w:rFonts w:cs="Calibri"/>
          <w:lang w:val="sq-AL"/>
        </w:rPr>
      </w:pPr>
      <w:r w:rsidRPr="00E34213">
        <w:rPr>
          <w:rFonts w:cs="Calibri"/>
          <w:lang w:val="sq-AL" w:bidi="sq-AL"/>
        </w:rPr>
        <w:t xml:space="preserve">Përcaktimi i një bilanci të besueshëm uji për një basen ujor të caktuar është mjaft i vështirë, pasi kërkon të dhëna të sakta të kohëve të fundit për matjet e flukseve në hyrje, flukseve në dalje dhe niveleve të konsumit. Megjithatë, është thelbësore të kuptojmë cilat janë burimet parësore të prurjeve hyrëse në basen dhe si konsumohet apo transferohet uji midis burimeve (burime sipërfaqësore dhe nëntokësore) dhe së fundi se si shkarkohet te pika dalëse (në det ose në basenin ndërkufitar të rrjedhës së poshtme), në mënyrë që të korrigjojmë mënyrën si e kuptojmë hidrodinamikën e basenit dhe menaxhimin e qëndrueshëm të ujërave.  Vlerësimi i plotë i detajuar i kërkesës dhe ofertës së burimeve ujore është subjekt i një raporti më teknik, i cili nuk mbulohet nga PMBU-ja.  </w:t>
      </w:r>
    </w:p>
    <w:p w14:paraId="413EA502" w14:textId="7A3C722D" w:rsidR="00CA0397" w:rsidRPr="00E34213" w:rsidRDefault="00CA0397" w:rsidP="00E5531E">
      <w:pPr>
        <w:jc w:val="both"/>
        <w:rPr>
          <w:rFonts w:cs="Calibri"/>
          <w:lang w:val="sq-AL"/>
        </w:rPr>
      </w:pPr>
      <w:r w:rsidRPr="00E34213">
        <w:rPr>
          <w:rFonts w:cs="Calibri"/>
          <w:lang w:val="sq-AL" w:bidi="sq-AL"/>
        </w:rPr>
        <w:t>Bilanci ujor novator standard i basenit ujor, i zbatuar rishta</w:t>
      </w:r>
      <w:r w:rsidR="00AA5E3F">
        <w:rPr>
          <w:rFonts w:cs="Calibri"/>
          <w:lang w:val="sq-AL" w:bidi="sq-AL"/>
        </w:rPr>
        <w:t>z</w:t>
      </w:r>
      <w:r w:rsidRPr="00E34213">
        <w:rPr>
          <w:rFonts w:cs="Calibri"/>
          <w:lang w:val="sq-AL" w:bidi="sq-AL"/>
        </w:rPr>
        <w:t xml:space="preserve"> në Shqipëri, na mundëson të kuptojmë një sërë çështjesh kryesore (shihni </w:t>
      </w:r>
      <w:r w:rsidR="00B339DC" w:rsidRPr="00E34213">
        <w:rPr>
          <w:rStyle w:val="FootnoteReference"/>
          <w:rFonts w:cs="Calibri"/>
          <w:lang w:val="sq-AL" w:bidi="sq-AL"/>
        </w:rPr>
        <w:footnoteReference w:id="59"/>
      </w:r>
      <w:r w:rsidRPr="00E34213">
        <w:rPr>
          <w:rFonts w:cs="Calibri"/>
          <w:lang w:val="sq-AL" w:bidi="sq-AL"/>
        </w:rPr>
        <w:t xml:space="preserve">): </w:t>
      </w:r>
    </w:p>
    <w:p w14:paraId="1DF44C33" w14:textId="38A3E00D" w:rsidR="00CA0397" w:rsidRPr="00E34213" w:rsidRDefault="00CA0397" w:rsidP="00E5531E">
      <w:pPr>
        <w:pStyle w:val="ListBullet"/>
        <w:jc w:val="both"/>
        <w:rPr>
          <w:rFonts w:cs="Calibri"/>
          <w:lang w:val="sq-AL"/>
        </w:rPr>
      </w:pPr>
      <w:r w:rsidRPr="00E34213">
        <w:rPr>
          <w:rFonts w:cs="Calibri"/>
          <w:lang w:val="sq-AL" w:bidi="sq-AL"/>
        </w:rPr>
        <w:lastRenderedPageBreak/>
        <w:t>Ndërlidhja midis ujërave sipërfaqësore dhe nëntokësore. Ndonëse shpesh menaxhohen dhe raportohen më vete, në të vërtetë janë të lidhur ngushtësisht me njëri-tjetrin</w:t>
      </w:r>
      <w:r w:rsidR="007A0546" w:rsidRPr="00E34213">
        <w:rPr>
          <w:rStyle w:val="FootnoteReference"/>
          <w:rFonts w:cs="Calibri"/>
          <w:lang w:val="sq-AL" w:bidi="sq-AL"/>
        </w:rPr>
        <w:footnoteReference w:id="60"/>
      </w:r>
      <w:r w:rsidR="00E5531E">
        <w:rPr>
          <w:rFonts w:cs="Calibri"/>
          <w:lang w:val="sq-AL" w:bidi="sq-AL"/>
        </w:rPr>
        <w:t xml:space="preserve">. </w:t>
      </w:r>
      <w:r w:rsidRPr="00E34213">
        <w:rPr>
          <w:rFonts w:cs="Calibri"/>
          <w:lang w:val="sq-AL" w:bidi="sq-AL"/>
        </w:rPr>
        <w:t xml:space="preserve">Volumi i rimbushjes së ujërave nëntokësore në veçanti është vlerë kritike për ekosistemet ujore dhe licensimin e nxjerrjeve dhe shpeshherë nuk raportohet si duhet në vlerësimet </w:t>
      </w:r>
      <w:r w:rsidR="007561C3">
        <w:rPr>
          <w:rFonts w:cs="Calibri"/>
          <w:lang w:val="sq-AL" w:bidi="sq-AL"/>
        </w:rPr>
        <w:t xml:space="preserve">e </w:t>
      </w:r>
      <w:r w:rsidRPr="00E34213">
        <w:rPr>
          <w:rFonts w:cs="Calibri"/>
          <w:lang w:val="sq-AL" w:bidi="sq-AL"/>
        </w:rPr>
        <w:t xml:space="preserve">MBU. </w:t>
      </w:r>
    </w:p>
    <w:p w14:paraId="49D1A145" w14:textId="00D6F5E9" w:rsidR="007A0546" w:rsidRPr="00E34213" w:rsidRDefault="007A0546" w:rsidP="00E5531E">
      <w:pPr>
        <w:pStyle w:val="ListBullet"/>
        <w:jc w:val="both"/>
        <w:rPr>
          <w:rFonts w:cs="Calibri"/>
          <w:lang w:val="sq-AL"/>
        </w:rPr>
      </w:pPr>
      <w:r w:rsidRPr="00E34213">
        <w:rPr>
          <w:rFonts w:cs="Calibri"/>
          <w:lang w:val="sq-AL" w:bidi="sq-AL"/>
        </w:rPr>
        <w:t xml:space="preserve">Për të gjetur Burimin e Rinovueshëm Vjetor (BRV) duhen zbritur </w:t>
      </w:r>
      <w:r w:rsidR="007561C3" w:rsidRPr="00E34213">
        <w:rPr>
          <w:rFonts w:cs="Calibri"/>
          <w:lang w:val="sq-AL" w:bidi="sq-AL"/>
        </w:rPr>
        <w:t xml:space="preserve">humbjet natyrore (avullimi, transpirimi dhe prurjet dalëse të ujërave nëntokësore ndërkufitare) </w:t>
      </w:r>
      <w:r w:rsidRPr="00E34213">
        <w:rPr>
          <w:rFonts w:cs="Calibri"/>
          <w:lang w:val="sq-AL" w:bidi="sq-AL"/>
        </w:rPr>
        <w:t>nga prurjet hyrëse në total (reshjet, prurjet hyrëse në ujërat sipërfaqësore ndërkufitare dhe prurjet hyrëse në ujërat nëntokësore).</w:t>
      </w:r>
    </w:p>
    <w:p w14:paraId="0E210ED7" w14:textId="4E1358E7" w:rsidR="007A0546" w:rsidRPr="00E34213" w:rsidRDefault="007A0546" w:rsidP="00E5531E">
      <w:pPr>
        <w:pStyle w:val="ListBullet"/>
        <w:jc w:val="both"/>
        <w:rPr>
          <w:rFonts w:cs="Calibri"/>
          <w:lang w:val="sq-AL"/>
        </w:rPr>
      </w:pPr>
      <w:r w:rsidRPr="00E34213">
        <w:rPr>
          <w:rFonts w:cs="Calibri"/>
          <w:lang w:val="sq-AL" w:bidi="sq-AL"/>
        </w:rPr>
        <w:t xml:space="preserve">Nëse BRV-ja e ujërave sipërfaqësore apo nëntokësore (ose të dyja) tejkalohet vazhdimisht nëpërmjet nxjerrjeve dhe konsumit të tepërt, </w:t>
      </w:r>
      <w:r w:rsidR="007561C3">
        <w:rPr>
          <w:rFonts w:cs="Calibri"/>
          <w:lang w:val="sq-AL" w:bidi="sq-AL"/>
        </w:rPr>
        <w:t xml:space="preserve">atëhere </w:t>
      </w:r>
      <w:r w:rsidRPr="00E34213">
        <w:rPr>
          <w:rFonts w:cs="Calibri"/>
          <w:lang w:val="sq-AL" w:bidi="sq-AL"/>
        </w:rPr>
        <w:t>baseni ujor</w:t>
      </w:r>
      <w:r w:rsidR="006779DE" w:rsidRPr="00E34213">
        <w:rPr>
          <w:rStyle w:val="FootnoteReference"/>
          <w:rFonts w:cs="Calibri"/>
          <w:lang w:val="sq-AL" w:bidi="sq-AL"/>
        </w:rPr>
        <w:footnoteReference w:id="61"/>
      </w:r>
      <w:r w:rsidRPr="00E34213">
        <w:rPr>
          <w:rFonts w:cs="Calibri"/>
          <w:lang w:val="sq-AL" w:bidi="sq-AL"/>
        </w:rPr>
        <w:t xml:space="preserve"> ndodhet në një pozicion të pafavorshëm që mund të sjellë rënie të prurjeve ujore dhe/ose nivelit të ujërave nëntokësore.  Në të dyja rastet, ndikohen objektivat mjedisore të basenit ujor. </w:t>
      </w:r>
    </w:p>
    <w:p w14:paraId="264CBC05" w14:textId="4D4D66DD" w:rsidR="006779DE" w:rsidRPr="00E34213" w:rsidRDefault="007561C3" w:rsidP="00E5531E">
      <w:pPr>
        <w:pStyle w:val="ListBullet"/>
        <w:jc w:val="both"/>
        <w:rPr>
          <w:rFonts w:cs="Calibri"/>
          <w:lang w:val="sq-AL"/>
        </w:rPr>
      </w:pPr>
      <w:r>
        <w:rPr>
          <w:rFonts w:cs="Calibri"/>
          <w:lang w:val="sq-AL" w:bidi="sq-AL"/>
        </w:rPr>
        <w:t>P</w:t>
      </w:r>
      <w:r w:rsidR="006779DE" w:rsidRPr="00E34213">
        <w:rPr>
          <w:rFonts w:cs="Calibri"/>
          <w:lang w:val="sq-AL" w:bidi="sq-AL"/>
        </w:rPr>
        <w:t>ër të identifikuar sektorët përgjegjës për nivelet më të larta të konsumit</w:t>
      </w:r>
      <w:r>
        <w:rPr>
          <w:rFonts w:cs="Calibri"/>
          <w:lang w:val="sq-AL" w:bidi="sq-AL"/>
        </w:rPr>
        <w:t xml:space="preserve"> d</w:t>
      </w:r>
      <w:r w:rsidRPr="00E34213">
        <w:rPr>
          <w:rFonts w:cs="Calibri"/>
          <w:lang w:val="sq-AL" w:bidi="sq-AL"/>
        </w:rPr>
        <w:t>uhen vlerësuar sektorë të caktuar ekonomike</w:t>
      </w:r>
      <w:r w:rsidR="009B7928" w:rsidRPr="00E34213">
        <w:rPr>
          <w:rStyle w:val="FootnoteReference"/>
          <w:rFonts w:cs="Calibri"/>
          <w:lang w:val="sq-AL" w:bidi="sq-AL"/>
        </w:rPr>
        <w:footnoteReference w:id="62"/>
      </w:r>
      <w:r w:rsidR="00AA5E3F">
        <w:rPr>
          <w:rFonts w:cs="Calibri"/>
          <w:lang w:val="sq-AL" w:bidi="sq-AL"/>
        </w:rPr>
        <w:t>.</w:t>
      </w:r>
      <w:r w:rsidR="00A105A6">
        <w:rPr>
          <w:rFonts w:cs="Calibri"/>
          <w:lang w:val="sq-AL" w:bidi="sq-AL"/>
        </w:rPr>
        <w:t xml:space="preserve"> </w:t>
      </w:r>
      <w:r w:rsidR="006779DE" w:rsidRPr="00E34213">
        <w:rPr>
          <w:rFonts w:cs="Calibri"/>
          <w:lang w:val="sq-AL" w:bidi="sq-AL"/>
        </w:rPr>
        <w:t xml:space="preserve">Zakonisht, ky sektor është gjithnjë bujqësia, për shkak të niveleve të larta të transpirimit të kulturave bujqësore të ujitura intensivisht dhe praktikave joefikase të ujitjes, por edhe uji bashkiak shkakton </w:t>
      </w:r>
      <w:r>
        <w:rPr>
          <w:rFonts w:cs="Calibri"/>
          <w:lang w:val="sq-AL" w:bidi="sq-AL"/>
        </w:rPr>
        <w:t>‘</w:t>
      </w:r>
      <w:r w:rsidR="006779DE" w:rsidRPr="00E34213">
        <w:rPr>
          <w:rFonts w:cs="Calibri"/>
          <w:lang w:val="sq-AL" w:bidi="sq-AL"/>
        </w:rPr>
        <w:t>humbje</w:t>
      </w:r>
      <w:r>
        <w:rPr>
          <w:rFonts w:cs="Calibri"/>
          <w:lang w:val="sq-AL" w:bidi="sq-AL"/>
        </w:rPr>
        <w:t>’</w:t>
      </w:r>
      <w:r w:rsidR="006779DE" w:rsidRPr="00E34213">
        <w:rPr>
          <w:rFonts w:cs="Calibri"/>
          <w:lang w:val="sq-AL" w:bidi="sq-AL"/>
        </w:rPr>
        <w:t xml:space="preserve"> të konsiderueshme të ujërave sipërfaqësore në ujëra nëntokësore dhe anasjelltas. Skemat hidroenergjetike mund të devijojnë sasi </w:t>
      </w:r>
      <w:r w:rsidR="00AA5E3F">
        <w:rPr>
          <w:rFonts w:cs="Calibri"/>
          <w:lang w:val="sq-AL" w:bidi="sq-AL"/>
        </w:rPr>
        <w:t>të mëdha uji midis nënbaseneve.</w:t>
      </w:r>
      <w:r w:rsidR="006779DE" w:rsidRPr="00E34213">
        <w:rPr>
          <w:rFonts w:cs="Calibri"/>
          <w:lang w:val="sq-AL" w:bidi="sq-AL"/>
        </w:rPr>
        <w:t xml:space="preserve"> Këto transferime të ujit mund të dëmtojnë rëndë objektivat mjedisore nëse nuk ndërmerren veprimet e duhura zbutëse.</w:t>
      </w:r>
    </w:p>
    <w:p w14:paraId="4AFE15FC" w14:textId="35150F83" w:rsidR="000D7E6D" w:rsidRPr="00E34213" w:rsidRDefault="000D7E6D" w:rsidP="00E5531E">
      <w:pPr>
        <w:pStyle w:val="ListBullet"/>
        <w:jc w:val="both"/>
        <w:rPr>
          <w:rFonts w:cs="Calibri"/>
          <w:lang w:val="sq-AL"/>
        </w:rPr>
      </w:pPr>
      <w:r w:rsidRPr="00E34213">
        <w:rPr>
          <w:rFonts w:cs="Calibri"/>
          <w:lang w:val="sq-AL" w:bidi="sq-AL"/>
        </w:rPr>
        <w:t>Një prej objektivave themelore të menaxhimit të shëndoshë të burimeve ujore është të përcaktojë dhe kontrollojë indekset kyçe të shfrytëzimit të ujit për ujërat sipërfaqësore dhe nëntokësore për të mbrojtur kërkesat e rrjedhës mjedisore dhe për të siguruar sasitë afatgjata për përdorime ekonomike</w:t>
      </w:r>
      <w:r w:rsidR="00E5531E">
        <w:rPr>
          <w:rFonts w:cs="Calibri"/>
          <w:lang w:val="sq-AL" w:bidi="sq-AL"/>
        </w:rPr>
        <w:t xml:space="preserve"> </w:t>
      </w:r>
      <w:r w:rsidR="00E5531E" w:rsidRPr="00E34213">
        <w:rPr>
          <w:rStyle w:val="FootnoteReference"/>
          <w:rFonts w:cs="Calibri"/>
          <w:lang w:val="sq-AL" w:bidi="sq-AL"/>
        </w:rPr>
        <w:footnoteReference w:id="63"/>
      </w:r>
      <w:r w:rsidRPr="00E34213">
        <w:rPr>
          <w:rFonts w:cs="Calibri"/>
          <w:lang w:val="sq-AL" w:bidi="sq-AL"/>
        </w:rPr>
        <w:t xml:space="preserve">. </w:t>
      </w:r>
    </w:p>
    <w:p w14:paraId="71615A08" w14:textId="37627F04" w:rsidR="00D74CCD" w:rsidRPr="00E34213" w:rsidRDefault="00DC4DFE" w:rsidP="00D74CCD">
      <w:pPr>
        <w:pStyle w:val="Heading3"/>
        <w:rPr>
          <w:rFonts w:cs="Calibri"/>
          <w:lang w:val="sq-AL"/>
        </w:rPr>
      </w:pPr>
      <w:bookmarkStart w:id="160" w:name="_Toc105762700"/>
      <w:bookmarkStart w:id="161" w:name="_Toc139278913"/>
      <w:r w:rsidRPr="00E34213">
        <w:rPr>
          <w:rFonts w:cs="Calibri"/>
          <w:lang w:val="sq-AL" w:bidi="sq-AL"/>
        </w:rPr>
        <w:t>Vlerësimi dhe Ndikimet e Ndryshimeve Klimatike Globale</w:t>
      </w:r>
      <w:bookmarkEnd w:id="160"/>
      <w:bookmarkEnd w:id="161"/>
    </w:p>
    <w:p w14:paraId="08BD2AE3" w14:textId="336A2264" w:rsidR="00D74CCD" w:rsidRPr="00E34213" w:rsidRDefault="00BE58FC" w:rsidP="00291528">
      <w:pPr>
        <w:jc w:val="both"/>
        <w:rPr>
          <w:rFonts w:cs="Calibri"/>
          <w:lang w:val="sq-AL"/>
        </w:rPr>
      </w:pPr>
      <w:r w:rsidRPr="00E34213">
        <w:rPr>
          <w:rFonts w:cs="Calibri"/>
          <w:lang w:val="sq-AL" w:bidi="sq-AL"/>
        </w:rPr>
        <w:t>Ministria e Turizmit dhe Mjedisit dhe Programi për</w:t>
      </w:r>
      <w:r w:rsidR="00AA5E3F">
        <w:rPr>
          <w:rFonts w:cs="Calibri"/>
          <w:lang w:val="sq-AL" w:bidi="sq-AL"/>
        </w:rPr>
        <w:t xml:space="preserve"> Zhvillim i Kombeve të Bashkuara </w:t>
      </w:r>
      <w:r w:rsidRPr="00E34213">
        <w:rPr>
          <w:rFonts w:cs="Calibri"/>
          <w:lang w:val="sq-AL" w:bidi="sq-AL"/>
        </w:rPr>
        <w:t>kanë përgatitur tre komunikime kombëtare</w:t>
      </w:r>
      <w:r w:rsidR="00AA5E3F" w:rsidRPr="00E34213">
        <w:rPr>
          <w:rStyle w:val="FootnoteReference"/>
          <w:rFonts w:cs="Calibri"/>
          <w:lang w:val="sq-AL" w:bidi="sq-AL"/>
        </w:rPr>
        <w:footnoteReference w:id="64"/>
      </w:r>
      <w:r w:rsidRPr="00E34213">
        <w:rPr>
          <w:rFonts w:cs="Calibri"/>
          <w:lang w:val="sq-AL" w:bidi="sq-AL"/>
        </w:rPr>
        <w:t xml:space="preserve"> për Shqipërinë sipas Konventës Kuadër të Kombeve të Bashkuara për Ndryshimet Klimatike.</w:t>
      </w:r>
    </w:p>
    <w:p w14:paraId="16AB683A" w14:textId="311D4F37" w:rsidR="002704DD" w:rsidRPr="00E34213" w:rsidRDefault="002704DD" w:rsidP="00291528">
      <w:pPr>
        <w:jc w:val="both"/>
        <w:rPr>
          <w:rFonts w:cs="Calibri"/>
          <w:lang w:val="sq-AL"/>
        </w:rPr>
      </w:pPr>
      <w:r w:rsidRPr="00E34213">
        <w:rPr>
          <w:rFonts w:cs="Calibri"/>
          <w:lang w:val="sq-AL" w:bidi="sq-AL"/>
        </w:rPr>
        <w:t>Sikurse tregon</w:t>
      </w:r>
      <w:r w:rsidR="00291528">
        <w:rPr>
          <w:rFonts w:cs="Calibri"/>
          <w:lang w:val="sq-AL" w:bidi="sq-AL"/>
        </w:rPr>
        <w:t xml:space="preserve"> Figura 4-1, Figura 4-3 dhe Tabelat 4-3 dhe 4-4</w:t>
      </w:r>
      <w:r w:rsidRPr="00E34213">
        <w:rPr>
          <w:rFonts w:cs="Calibri"/>
          <w:lang w:val="sq-AL" w:bidi="sq-AL"/>
        </w:rPr>
        <w:t>, sipas Panelit Ndërqeveritar për Ndryshimet Klimatike (PNNK), skenari më pesimist i përkeqësimit të ndryshimeve (Itinerari i Përqendrimit Përfaqësues (RCP) 8.5), rritjet e konsiderueshme të temperaturës dhe pakësimi i reshjeve priten të ndikojnë veçanërisht Evropën Juglindore</w:t>
      </w:r>
      <w:r w:rsidR="00AA5E3F" w:rsidRPr="00E34213">
        <w:rPr>
          <w:rStyle w:val="FootnoteReference"/>
          <w:rFonts w:cs="Calibri"/>
          <w:lang w:val="sq-AL" w:bidi="sq-AL"/>
        </w:rPr>
        <w:footnoteReference w:id="65"/>
      </w:r>
      <w:r w:rsidRPr="00E34213">
        <w:rPr>
          <w:rFonts w:cs="Calibri"/>
          <w:lang w:val="sq-AL" w:bidi="sq-AL"/>
        </w:rPr>
        <w:t xml:space="preserve">. Për Evropën Juglindore, reshjet vjetore mund të reduktohen deri në 20% deri në 2100, krahasuar me nivelin bazë të 1990-s. </w:t>
      </w:r>
    </w:p>
    <w:p w14:paraId="5A201003" w14:textId="704B62C2" w:rsidR="00CD6B23" w:rsidRPr="00E34213" w:rsidRDefault="00005EC6" w:rsidP="00291528">
      <w:pPr>
        <w:jc w:val="both"/>
        <w:rPr>
          <w:rFonts w:cs="Calibri"/>
          <w:lang w:val="sq-AL"/>
        </w:rPr>
      </w:pPr>
      <w:r w:rsidRPr="00E34213">
        <w:rPr>
          <w:rFonts w:cs="Calibri"/>
          <w:lang w:val="sq-AL" w:bidi="sq-AL"/>
        </w:rPr>
        <w:t>Këto ndryshime meteorologjike mund të kenë ndikime masive dhe katastrofike për përshtatjen e ekosistemeve ujore</w:t>
      </w:r>
      <w:r w:rsidR="00873F42" w:rsidRPr="00E34213">
        <w:rPr>
          <w:rStyle w:val="FootnoteReference"/>
          <w:rFonts w:cs="Calibri"/>
          <w:lang w:val="sq-AL" w:bidi="sq-AL"/>
        </w:rPr>
        <w:footnoteReference w:id="66"/>
      </w:r>
      <w:r w:rsidRPr="00E34213">
        <w:rPr>
          <w:rFonts w:cs="Calibri"/>
          <w:lang w:val="sq-AL" w:bidi="sq-AL"/>
        </w:rPr>
        <w:t>, thatësirat</w:t>
      </w:r>
      <w:r w:rsidR="006D6F2E" w:rsidRPr="00E34213">
        <w:rPr>
          <w:rStyle w:val="FootnoteReference"/>
          <w:rFonts w:cs="Calibri"/>
          <w:lang w:val="sq-AL" w:bidi="sq-AL"/>
        </w:rPr>
        <w:footnoteReference w:id="67"/>
      </w:r>
      <w:r w:rsidRPr="00E34213">
        <w:rPr>
          <w:rFonts w:cs="Calibri"/>
          <w:lang w:val="sq-AL" w:bidi="sq-AL"/>
        </w:rPr>
        <w:t xml:space="preserve">, </w:t>
      </w:r>
      <w:r w:rsidR="00291528">
        <w:rPr>
          <w:rFonts w:cs="Calibri"/>
          <w:lang w:val="sq-AL" w:bidi="sq-AL"/>
        </w:rPr>
        <w:t xml:space="preserve"> </w:t>
      </w:r>
      <w:r w:rsidRPr="00E34213">
        <w:rPr>
          <w:rFonts w:cs="Calibri"/>
          <w:lang w:val="sq-AL" w:bidi="sq-AL"/>
        </w:rPr>
        <w:t>burimet ujore dhe bujqësinë përgjatë të gjithë baseneve ujore në Shqipëri</w:t>
      </w:r>
      <w:r w:rsidR="00873F42" w:rsidRPr="00E34213">
        <w:rPr>
          <w:rStyle w:val="FootnoteReference"/>
          <w:rFonts w:cs="Calibri"/>
          <w:lang w:val="sq-AL" w:bidi="sq-AL"/>
        </w:rPr>
        <w:footnoteReference w:id="68"/>
      </w:r>
      <w:r w:rsidRPr="00E34213">
        <w:rPr>
          <w:rFonts w:cs="Calibri"/>
          <w:lang w:val="sq-AL" w:bidi="sq-AL"/>
        </w:rPr>
        <w:t>.  Analiza e detajuar e këtyre ndikimeve u është lënë strategjive specifike</w:t>
      </w:r>
      <w:r w:rsidR="008F64DE">
        <w:rPr>
          <w:rFonts w:cs="Calibri"/>
          <w:lang w:val="sq-AL" w:bidi="sq-AL"/>
        </w:rPr>
        <w:t>, si</w:t>
      </w:r>
      <w:r w:rsidR="008F64DE" w:rsidRPr="008F64DE">
        <w:rPr>
          <w:rFonts w:cs="Calibri"/>
          <w:lang w:val="sq-AL" w:bidi="sq-AL"/>
        </w:rPr>
        <w:t xml:space="preserve"> </w:t>
      </w:r>
      <w:r w:rsidR="008F64DE">
        <w:rPr>
          <w:rFonts w:cs="Calibri"/>
          <w:lang w:val="sq-AL" w:bidi="sq-AL"/>
        </w:rPr>
        <w:t xml:space="preserve">ajo e </w:t>
      </w:r>
      <w:r w:rsidR="008F64DE" w:rsidRPr="00E34213">
        <w:rPr>
          <w:rFonts w:cs="Calibri"/>
          <w:lang w:val="sq-AL" w:bidi="sq-AL"/>
        </w:rPr>
        <w:t>përmbytje</w:t>
      </w:r>
      <w:r w:rsidR="008F64DE">
        <w:rPr>
          <w:rFonts w:cs="Calibri"/>
          <w:lang w:val="sq-AL" w:bidi="sq-AL"/>
        </w:rPr>
        <w:t>ve</w:t>
      </w:r>
      <w:r w:rsidR="008F64DE" w:rsidRPr="00E34213">
        <w:rPr>
          <w:rFonts w:cs="Calibri"/>
          <w:lang w:val="sq-AL" w:bidi="sq-AL"/>
        </w:rPr>
        <w:t xml:space="preserve"> dhe </w:t>
      </w:r>
      <w:r w:rsidR="008F64DE">
        <w:rPr>
          <w:rFonts w:cs="Calibri"/>
          <w:lang w:val="sq-AL" w:bidi="sq-AL"/>
        </w:rPr>
        <w:t xml:space="preserve">e </w:t>
      </w:r>
      <w:r w:rsidR="008F64DE" w:rsidRPr="00E34213">
        <w:rPr>
          <w:rFonts w:cs="Calibri"/>
          <w:lang w:val="sq-AL" w:bidi="sq-AL"/>
        </w:rPr>
        <w:t>thatësira</w:t>
      </w:r>
      <w:r w:rsidR="008F64DE">
        <w:rPr>
          <w:rFonts w:cs="Calibri"/>
          <w:lang w:val="sq-AL" w:bidi="sq-AL"/>
        </w:rPr>
        <w:t>ve</w:t>
      </w:r>
      <w:r w:rsidRPr="00E34213">
        <w:rPr>
          <w:rFonts w:cs="Calibri"/>
          <w:lang w:val="sq-AL" w:bidi="sq-AL"/>
        </w:rPr>
        <w:t xml:space="preserve"> për sektorin lidhur me burimet ujore, që mbështesin elementet e PMBU-së.</w:t>
      </w:r>
    </w:p>
    <w:p w14:paraId="5D20C747" w14:textId="7FE1D00C" w:rsidR="00F15760" w:rsidRPr="00E34213" w:rsidRDefault="00F15760" w:rsidP="00291528">
      <w:pPr>
        <w:jc w:val="both"/>
        <w:rPr>
          <w:rFonts w:cs="Calibri"/>
          <w:lang w:val="sq-AL"/>
        </w:rPr>
      </w:pPr>
      <w:r w:rsidRPr="00E34213">
        <w:rPr>
          <w:rFonts w:cs="Calibri"/>
          <w:lang w:val="sq-AL" w:bidi="sq-AL"/>
        </w:rPr>
        <w:t>Për sa i përket objektivave të kësaj PMBU-je, ndryshimet klimatike janë të rëndësishme pasi ndikojnë te statusi i ardhshëm i trupave ujorë. Prandaj, ndryshimet klimatike përfaqësojnë një prej presioneve më kritike të mjedisit ujor, të cilat manifestohen nëpërmjet:</w:t>
      </w:r>
    </w:p>
    <w:p w14:paraId="74B6FB76" w14:textId="7C3B800C" w:rsidR="00F15760" w:rsidRPr="00E34213" w:rsidRDefault="00D758A8" w:rsidP="00291528">
      <w:pPr>
        <w:pStyle w:val="ListBullet"/>
        <w:jc w:val="both"/>
        <w:rPr>
          <w:rFonts w:cs="Calibri"/>
          <w:lang w:val="sq-AL"/>
        </w:rPr>
      </w:pPr>
      <w:r w:rsidRPr="00E34213">
        <w:rPr>
          <w:rFonts w:cs="Calibri"/>
          <w:lang w:val="sq-AL" w:bidi="sq-AL"/>
        </w:rPr>
        <w:t>Rritjes së evapotranspirimit të sipërfaqeve të tokës, duke reduktuar kështu rimbushjen e ujërave sipërfaqësore dhe nëntokësore dhe rritur humbjet e ujit (ndryshime të bilancit ujor).</w:t>
      </w:r>
    </w:p>
    <w:p w14:paraId="27F29C70" w14:textId="767C65F4" w:rsidR="00D758A8" w:rsidRPr="00E34213" w:rsidRDefault="00D758A8" w:rsidP="00291528">
      <w:pPr>
        <w:pStyle w:val="ListBullet"/>
        <w:jc w:val="both"/>
        <w:rPr>
          <w:rFonts w:cs="Calibri"/>
          <w:lang w:val="sq-AL"/>
        </w:rPr>
      </w:pPr>
      <w:r w:rsidRPr="00E34213">
        <w:rPr>
          <w:rFonts w:cs="Calibri"/>
          <w:lang w:val="sq-AL" w:bidi="sq-AL"/>
        </w:rPr>
        <w:lastRenderedPageBreak/>
        <w:t>Reduktimit të reshjeve, duke reduktuar burimet ujore në përgjithësi dhe duke rritur nevojën për ujitje gjatë verës dhe tharje të rrjedhave mjedisore.</w:t>
      </w:r>
    </w:p>
    <w:p w14:paraId="46CC0EDC" w14:textId="54675754" w:rsidR="00D758A8" w:rsidRPr="00E34213" w:rsidRDefault="00D758A8" w:rsidP="00291528">
      <w:pPr>
        <w:pStyle w:val="ListBullet"/>
        <w:jc w:val="both"/>
        <w:rPr>
          <w:rFonts w:cs="Calibri"/>
          <w:lang w:val="sq-AL"/>
        </w:rPr>
      </w:pPr>
      <w:r w:rsidRPr="00E34213">
        <w:rPr>
          <w:rFonts w:cs="Calibri"/>
          <w:lang w:val="sq-AL" w:bidi="sq-AL"/>
        </w:rPr>
        <w:t>Pakësimit të vërshimeve, duke reduktuar rimbushjen e ujërave nëntokësore dhe rezervuarëve, si dhe reduktuar volumet e disponueshme për hidroenergji.</w:t>
      </w:r>
    </w:p>
    <w:p w14:paraId="33AF2AE9" w14:textId="2ED123E8" w:rsidR="00D758A8" w:rsidRPr="00E34213" w:rsidRDefault="00D758A8" w:rsidP="00291528">
      <w:pPr>
        <w:pStyle w:val="ListBullet"/>
        <w:jc w:val="both"/>
        <w:rPr>
          <w:rFonts w:cs="Calibri"/>
          <w:lang w:val="sq-AL"/>
        </w:rPr>
      </w:pPr>
      <w:r w:rsidRPr="00E34213">
        <w:rPr>
          <w:rFonts w:cs="Calibri"/>
          <w:lang w:val="sq-AL" w:bidi="sq-AL"/>
        </w:rPr>
        <w:t>Reduktimit të prurjes së lumit, duke e pakësuar prurjen nën nivelin minimal ekologjik dhe duke rritur përqendrimet e ndotësve.</w:t>
      </w:r>
    </w:p>
    <w:p w14:paraId="3EF64B17" w14:textId="314E1504" w:rsidR="00F15760" w:rsidRPr="00E34213" w:rsidRDefault="00F15760" w:rsidP="00F15760">
      <w:pPr>
        <w:pStyle w:val="Caption"/>
        <w:rPr>
          <w:rFonts w:cs="Calibri"/>
          <w:lang w:val="sq-AL"/>
        </w:rPr>
      </w:pPr>
      <w:bookmarkStart w:id="162" w:name="_Ref93493540"/>
      <w:bookmarkStart w:id="163" w:name="_Toc139279137"/>
      <w:r w:rsidRPr="00E34213">
        <w:rPr>
          <w:rFonts w:cs="Calibri"/>
          <w:lang w:val="sq-AL" w:bidi="sq-AL"/>
        </w:rPr>
        <w:t>Figura</w:t>
      </w:r>
      <w:r w:rsidR="005A4C10">
        <w:rPr>
          <w:rFonts w:cs="Calibri"/>
          <w:lang w:val="sq-AL" w:bidi="sq-AL"/>
        </w:rPr>
        <w:t xml:space="preserve"> </w:t>
      </w:r>
      <w:r w:rsidR="006417FB" w:rsidRPr="00E34213">
        <w:rPr>
          <w:rFonts w:cs="Calibri"/>
          <w:lang w:val="sq-AL" w:bidi="sq-AL"/>
        </w:rPr>
        <w:fldChar w:fldCharType="begin"/>
      </w:r>
      <w:r w:rsidR="006417FB" w:rsidRPr="00E34213">
        <w:rPr>
          <w:rFonts w:cs="Calibri"/>
          <w:lang w:val="sq-AL" w:bidi="sq-AL"/>
        </w:rPr>
        <w:instrText xml:space="preserve"> STYLEREF 1 \s </w:instrText>
      </w:r>
      <w:r w:rsidR="006417FB" w:rsidRPr="00E34213">
        <w:rPr>
          <w:rFonts w:cs="Calibri"/>
          <w:lang w:val="sq-AL" w:bidi="sq-AL"/>
        </w:rPr>
        <w:fldChar w:fldCharType="separate"/>
      </w:r>
      <w:r w:rsidR="00DE1974">
        <w:rPr>
          <w:rFonts w:cs="Calibri"/>
          <w:noProof/>
          <w:lang w:val="sq-AL" w:bidi="sq-AL"/>
        </w:rPr>
        <w:t>4</w:t>
      </w:r>
      <w:r w:rsidR="006417FB" w:rsidRPr="00E34213">
        <w:rPr>
          <w:rFonts w:cs="Calibri"/>
          <w:lang w:val="sq-AL" w:bidi="sq-AL"/>
        </w:rPr>
        <w:fldChar w:fldCharType="end"/>
      </w:r>
      <w:r w:rsidR="006417FB" w:rsidRPr="00E34213">
        <w:rPr>
          <w:rFonts w:cs="Calibri"/>
          <w:lang w:val="sq-AL" w:bidi="sq-AL"/>
        </w:rPr>
        <w:noBreakHyphen/>
      </w:r>
      <w:r w:rsidR="006417FB" w:rsidRPr="00E34213">
        <w:rPr>
          <w:rFonts w:cs="Calibri"/>
          <w:lang w:val="sq-AL" w:bidi="sq-AL"/>
        </w:rPr>
        <w:fldChar w:fldCharType="begin"/>
      </w:r>
      <w:r w:rsidR="006417FB" w:rsidRPr="00E34213">
        <w:rPr>
          <w:rFonts w:cs="Calibri"/>
          <w:lang w:val="sq-AL" w:bidi="sq-AL"/>
        </w:rPr>
        <w:instrText xml:space="preserve"> SEQ Figure \* ARABIC \s 1 </w:instrText>
      </w:r>
      <w:r w:rsidR="006417FB" w:rsidRPr="00E34213">
        <w:rPr>
          <w:rFonts w:cs="Calibri"/>
          <w:lang w:val="sq-AL" w:bidi="sq-AL"/>
        </w:rPr>
        <w:fldChar w:fldCharType="separate"/>
      </w:r>
      <w:r w:rsidR="00DE1974">
        <w:rPr>
          <w:rFonts w:cs="Calibri"/>
          <w:noProof/>
          <w:lang w:val="sq-AL" w:bidi="sq-AL"/>
        </w:rPr>
        <w:t>1</w:t>
      </w:r>
      <w:r w:rsidR="006417FB" w:rsidRPr="00E34213">
        <w:rPr>
          <w:rFonts w:cs="Calibri"/>
          <w:lang w:val="sq-AL" w:bidi="sq-AL"/>
        </w:rPr>
        <w:fldChar w:fldCharType="end"/>
      </w:r>
      <w:bookmarkEnd w:id="162"/>
      <w:r w:rsidRPr="00E34213">
        <w:rPr>
          <w:rFonts w:cs="Calibri"/>
          <w:lang w:val="sq-AL" w:bidi="sq-AL"/>
        </w:rPr>
        <w:t xml:space="preserve"> - Treguesit e Ndikimeve të Ndryshimeve Klimatike për Evropën Jugore</w:t>
      </w:r>
      <w:bookmarkEnd w:id="163"/>
    </w:p>
    <w:p w14:paraId="26FEC444" w14:textId="66435C8B" w:rsidR="0042652B" w:rsidRPr="00E34213" w:rsidRDefault="008C62BB" w:rsidP="00D74CCD">
      <w:pPr>
        <w:rPr>
          <w:rFonts w:cs="Calibri"/>
          <w:lang w:val="sq-AL"/>
        </w:rPr>
      </w:pPr>
      <w:r w:rsidRPr="008C62BB">
        <w:rPr>
          <w:rFonts w:cs="Calibri"/>
          <w:noProof/>
          <w:lang w:eastAsia="en-GB"/>
        </w:rPr>
        <w:drawing>
          <wp:inline distT="0" distB="0" distL="0" distR="0" wp14:anchorId="4142310A" wp14:editId="076DC464">
            <wp:extent cx="5629275" cy="136192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50726" cy="1367115"/>
                    </a:xfrm>
                    <a:prstGeom prst="rect">
                      <a:avLst/>
                    </a:prstGeom>
                  </pic:spPr>
                </pic:pic>
              </a:graphicData>
            </a:graphic>
          </wp:inline>
        </w:drawing>
      </w:r>
    </w:p>
    <w:p w14:paraId="21D8B16C" w14:textId="07CFA603" w:rsidR="00B92B17" w:rsidRPr="00E34213" w:rsidRDefault="00291528" w:rsidP="00291528">
      <w:pPr>
        <w:jc w:val="both"/>
        <w:rPr>
          <w:rFonts w:cs="Calibri"/>
          <w:lang w:val="sq-AL"/>
        </w:rPr>
      </w:pPr>
      <w:r>
        <w:rPr>
          <w:rFonts w:cs="Calibri"/>
          <w:lang w:val="sq-AL" w:bidi="sq-AL"/>
        </w:rPr>
        <w:t>E</w:t>
      </w:r>
      <w:r w:rsidR="00BE58FC" w:rsidRPr="00E34213">
        <w:rPr>
          <w:rFonts w:cs="Calibri"/>
          <w:lang w:val="sq-AL" w:bidi="sq-AL"/>
        </w:rPr>
        <w:t>dhe rritja e nivelit të detit shihet si mjaft e rrezikshme për shumë zona të ulëta bregdetare, duke kërcënuar shumë habitate të vyera ekologjike, trupat ujorë nëntokësorë, infrastrukturën bregdetare dhe atë bujqësore. Figura 4-2 tregon zonat e rrezikuara nga përmbytja me një probabilitet bazë prej 10% për vijën bregdetare të Erzenit, sipas ske</w:t>
      </w:r>
      <w:r w:rsidR="00873F42">
        <w:rPr>
          <w:rFonts w:cs="Calibri"/>
          <w:lang w:val="sq-AL" w:bidi="sq-AL"/>
        </w:rPr>
        <w:t>narit RCP 8.5 brenda 30 vjetësh</w:t>
      </w:r>
      <w:r w:rsidR="00D758A8" w:rsidRPr="00E34213">
        <w:rPr>
          <w:rStyle w:val="FootnoteReference"/>
          <w:rFonts w:cs="Calibri"/>
          <w:lang w:val="sq-AL" w:bidi="sq-AL"/>
        </w:rPr>
        <w:footnoteReference w:id="69"/>
      </w:r>
      <w:r w:rsidR="00873F42">
        <w:rPr>
          <w:rFonts w:cs="Calibri"/>
          <w:lang w:val="sq-AL" w:bidi="sq-AL"/>
        </w:rPr>
        <w:t>.</w:t>
      </w:r>
      <w:r w:rsidR="00BE58FC" w:rsidRPr="00E34213">
        <w:rPr>
          <w:rFonts w:cs="Calibri"/>
          <w:lang w:val="sq-AL" w:bidi="sq-AL"/>
        </w:rPr>
        <w:t xml:space="preserve"> </w:t>
      </w:r>
    </w:p>
    <w:p w14:paraId="18122BA4" w14:textId="01749840" w:rsidR="00BE58FC" w:rsidRPr="00E34213" w:rsidRDefault="00D758A8" w:rsidP="00D758A8">
      <w:pPr>
        <w:pStyle w:val="Caption"/>
        <w:rPr>
          <w:rFonts w:cs="Calibri"/>
          <w:lang w:val="sq-AL"/>
        </w:rPr>
      </w:pPr>
      <w:bookmarkStart w:id="164" w:name="_Ref93493706"/>
      <w:bookmarkStart w:id="165" w:name="_Toc139279138"/>
      <w:r w:rsidRPr="00E34213">
        <w:rPr>
          <w:rFonts w:cs="Calibri"/>
          <w:lang w:val="sq-AL" w:bidi="sq-AL"/>
        </w:rPr>
        <w:t xml:space="preserve">Figure </w:t>
      </w:r>
      <w:r w:rsidR="006417FB" w:rsidRPr="00E34213">
        <w:rPr>
          <w:rFonts w:cs="Calibri"/>
          <w:lang w:val="sq-AL" w:bidi="sq-AL"/>
        </w:rPr>
        <w:fldChar w:fldCharType="begin"/>
      </w:r>
      <w:r w:rsidR="006417FB" w:rsidRPr="00E34213">
        <w:rPr>
          <w:rFonts w:cs="Calibri"/>
          <w:lang w:val="sq-AL" w:bidi="sq-AL"/>
        </w:rPr>
        <w:instrText xml:space="preserve"> STYLEREF 1 \s </w:instrText>
      </w:r>
      <w:r w:rsidR="006417FB" w:rsidRPr="00E34213">
        <w:rPr>
          <w:rFonts w:cs="Calibri"/>
          <w:lang w:val="sq-AL" w:bidi="sq-AL"/>
        </w:rPr>
        <w:fldChar w:fldCharType="separate"/>
      </w:r>
      <w:r w:rsidR="00DE1974">
        <w:rPr>
          <w:rFonts w:cs="Calibri"/>
          <w:noProof/>
          <w:lang w:val="sq-AL" w:bidi="sq-AL"/>
        </w:rPr>
        <w:t>4</w:t>
      </w:r>
      <w:r w:rsidR="006417FB" w:rsidRPr="00E34213">
        <w:rPr>
          <w:rFonts w:cs="Calibri"/>
          <w:lang w:val="sq-AL" w:bidi="sq-AL"/>
        </w:rPr>
        <w:fldChar w:fldCharType="end"/>
      </w:r>
      <w:r w:rsidR="006417FB" w:rsidRPr="00E34213">
        <w:rPr>
          <w:rFonts w:cs="Calibri"/>
          <w:lang w:val="sq-AL" w:bidi="sq-AL"/>
        </w:rPr>
        <w:noBreakHyphen/>
      </w:r>
      <w:r w:rsidR="006417FB" w:rsidRPr="00E34213">
        <w:rPr>
          <w:rFonts w:cs="Calibri"/>
          <w:lang w:val="sq-AL" w:bidi="sq-AL"/>
        </w:rPr>
        <w:fldChar w:fldCharType="begin"/>
      </w:r>
      <w:r w:rsidR="006417FB" w:rsidRPr="00E34213">
        <w:rPr>
          <w:rFonts w:cs="Calibri"/>
          <w:lang w:val="sq-AL" w:bidi="sq-AL"/>
        </w:rPr>
        <w:instrText xml:space="preserve"> SEQ Figure \* ARABIC \s 1 </w:instrText>
      </w:r>
      <w:r w:rsidR="006417FB" w:rsidRPr="00E34213">
        <w:rPr>
          <w:rFonts w:cs="Calibri"/>
          <w:lang w:val="sq-AL" w:bidi="sq-AL"/>
        </w:rPr>
        <w:fldChar w:fldCharType="separate"/>
      </w:r>
      <w:r w:rsidR="00DE1974">
        <w:rPr>
          <w:rFonts w:cs="Calibri"/>
          <w:noProof/>
          <w:lang w:val="sq-AL" w:bidi="sq-AL"/>
        </w:rPr>
        <w:t>2</w:t>
      </w:r>
      <w:r w:rsidR="006417FB" w:rsidRPr="00E34213">
        <w:rPr>
          <w:rFonts w:cs="Calibri"/>
          <w:lang w:val="sq-AL" w:bidi="sq-AL"/>
        </w:rPr>
        <w:fldChar w:fldCharType="end"/>
      </w:r>
      <w:bookmarkEnd w:id="164"/>
      <w:r w:rsidRPr="00E34213">
        <w:rPr>
          <w:rFonts w:cs="Calibri"/>
          <w:lang w:val="sq-AL" w:bidi="sq-AL"/>
        </w:rPr>
        <w:t xml:space="preserve"> - Zonat Bregdetare të Rrezikuara nga Përmbytja të Parashikuara për Periudhën 10-vjeçare deri në 2050-n</w:t>
      </w:r>
      <w:bookmarkEnd w:id="165"/>
    </w:p>
    <w:p w14:paraId="5FDDB90E" w14:textId="707CDFDD" w:rsidR="00D758A8" w:rsidRPr="00E34213" w:rsidRDefault="001D1C95" w:rsidP="00D74CCD">
      <w:pPr>
        <w:rPr>
          <w:rFonts w:cs="Calibri"/>
          <w:lang w:val="sq-AL"/>
        </w:rPr>
      </w:pPr>
      <w:r w:rsidRPr="00E34213">
        <w:rPr>
          <w:rFonts w:cs="Calibri"/>
          <w:noProof/>
          <w:lang w:eastAsia="en-GB"/>
        </w:rPr>
        <w:drawing>
          <wp:inline distT="0" distB="0" distL="0" distR="0" wp14:anchorId="11AB08D6" wp14:editId="2578DB2A">
            <wp:extent cx="2552700" cy="2094069"/>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2620963" cy="2150068"/>
                    </a:xfrm>
                    <a:prstGeom prst="rect">
                      <a:avLst/>
                    </a:prstGeom>
                  </pic:spPr>
                </pic:pic>
              </a:graphicData>
            </a:graphic>
          </wp:inline>
        </w:drawing>
      </w:r>
    </w:p>
    <w:p w14:paraId="5F2E3193" w14:textId="7807FD61" w:rsidR="002704DD" w:rsidRPr="00E34213" w:rsidRDefault="002704DD" w:rsidP="002704DD">
      <w:pPr>
        <w:pStyle w:val="Caption"/>
        <w:rPr>
          <w:rFonts w:cs="Calibri"/>
          <w:vertAlign w:val="superscript"/>
          <w:lang w:val="sq-AL"/>
        </w:rPr>
      </w:pPr>
      <w:bookmarkStart w:id="166" w:name="_Ref93493572"/>
      <w:bookmarkStart w:id="167" w:name="_Toc139279139"/>
      <w:r w:rsidRPr="00E34213">
        <w:rPr>
          <w:rFonts w:cs="Calibri"/>
          <w:lang w:val="sq-AL" w:bidi="sq-AL"/>
        </w:rPr>
        <w:t xml:space="preserve">Figura </w:t>
      </w:r>
      <w:r w:rsidR="006417FB" w:rsidRPr="00E34213">
        <w:rPr>
          <w:rFonts w:cs="Calibri"/>
          <w:lang w:val="sq-AL" w:bidi="sq-AL"/>
        </w:rPr>
        <w:fldChar w:fldCharType="begin"/>
      </w:r>
      <w:r w:rsidR="006417FB" w:rsidRPr="00E34213">
        <w:rPr>
          <w:rFonts w:cs="Calibri"/>
          <w:lang w:val="sq-AL" w:bidi="sq-AL"/>
        </w:rPr>
        <w:instrText xml:space="preserve"> STYLEREF 1 \s </w:instrText>
      </w:r>
      <w:r w:rsidR="006417FB" w:rsidRPr="00E34213">
        <w:rPr>
          <w:rFonts w:cs="Calibri"/>
          <w:lang w:val="sq-AL" w:bidi="sq-AL"/>
        </w:rPr>
        <w:fldChar w:fldCharType="separate"/>
      </w:r>
      <w:r w:rsidR="00DE1974">
        <w:rPr>
          <w:rFonts w:cs="Calibri"/>
          <w:noProof/>
          <w:lang w:val="sq-AL" w:bidi="sq-AL"/>
        </w:rPr>
        <w:t>4</w:t>
      </w:r>
      <w:r w:rsidR="006417FB" w:rsidRPr="00E34213">
        <w:rPr>
          <w:rFonts w:cs="Calibri"/>
          <w:lang w:val="sq-AL" w:bidi="sq-AL"/>
        </w:rPr>
        <w:fldChar w:fldCharType="end"/>
      </w:r>
      <w:r w:rsidR="006417FB" w:rsidRPr="00E34213">
        <w:rPr>
          <w:rFonts w:cs="Calibri"/>
          <w:lang w:val="sq-AL" w:bidi="sq-AL"/>
        </w:rPr>
        <w:noBreakHyphen/>
      </w:r>
      <w:r w:rsidR="006417FB" w:rsidRPr="00E34213">
        <w:rPr>
          <w:rFonts w:cs="Calibri"/>
          <w:lang w:val="sq-AL" w:bidi="sq-AL"/>
        </w:rPr>
        <w:fldChar w:fldCharType="begin"/>
      </w:r>
      <w:r w:rsidR="006417FB" w:rsidRPr="00E34213">
        <w:rPr>
          <w:rFonts w:cs="Calibri"/>
          <w:lang w:val="sq-AL" w:bidi="sq-AL"/>
        </w:rPr>
        <w:instrText xml:space="preserve"> SEQ Figure \* ARABIC \s 1 </w:instrText>
      </w:r>
      <w:r w:rsidR="006417FB" w:rsidRPr="00E34213">
        <w:rPr>
          <w:rFonts w:cs="Calibri"/>
          <w:lang w:val="sq-AL" w:bidi="sq-AL"/>
        </w:rPr>
        <w:fldChar w:fldCharType="separate"/>
      </w:r>
      <w:r w:rsidR="00DE1974">
        <w:rPr>
          <w:rFonts w:cs="Calibri"/>
          <w:noProof/>
          <w:lang w:val="sq-AL" w:bidi="sq-AL"/>
        </w:rPr>
        <w:t>3</w:t>
      </w:r>
      <w:r w:rsidR="006417FB" w:rsidRPr="00E34213">
        <w:rPr>
          <w:rFonts w:cs="Calibri"/>
          <w:lang w:val="sq-AL" w:bidi="sq-AL"/>
        </w:rPr>
        <w:fldChar w:fldCharType="end"/>
      </w:r>
      <w:bookmarkEnd w:id="166"/>
      <w:r w:rsidRPr="00E34213">
        <w:rPr>
          <w:rFonts w:cs="Calibri"/>
          <w:lang w:val="sq-AL" w:bidi="sq-AL"/>
        </w:rPr>
        <w:t xml:space="preserve"> – Ndryshimet e Reshjeve sipas Modelit të Shumëf</w:t>
      </w:r>
      <w:r w:rsidR="00873F42">
        <w:rPr>
          <w:rFonts w:cs="Calibri"/>
          <w:lang w:val="sq-AL" w:bidi="sq-AL"/>
        </w:rPr>
        <w:t>ishtë Global të IPCC-së – RCP8.</w:t>
      </w:r>
      <w:r w:rsidRPr="00E34213">
        <w:rPr>
          <w:rFonts w:cs="Calibri"/>
          <w:lang w:val="sq-AL" w:bidi="sq-AL"/>
        </w:rPr>
        <w:t>5</w:t>
      </w:r>
      <w:r w:rsidRPr="00E34213">
        <w:rPr>
          <w:rFonts w:cs="Calibri"/>
          <w:vertAlign w:val="superscript"/>
          <w:lang w:val="sq-AL" w:bidi="sq-AL"/>
        </w:rPr>
        <w:t xml:space="preserve"> 43</w:t>
      </w:r>
      <w:bookmarkEnd w:id="167"/>
    </w:p>
    <w:p w14:paraId="3EBB58F5" w14:textId="70E3D2F2" w:rsidR="002704DD" w:rsidRPr="00E34213" w:rsidRDefault="002704DD" w:rsidP="002704DD">
      <w:pPr>
        <w:rPr>
          <w:rFonts w:cs="Calibri"/>
          <w:lang w:val="sq-AL"/>
        </w:rPr>
      </w:pPr>
      <w:r w:rsidRPr="00E34213">
        <w:rPr>
          <w:rFonts w:cs="Calibri"/>
          <w:noProof/>
          <w:lang w:eastAsia="en-GB"/>
        </w:rPr>
        <w:drawing>
          <wp:inline distT="0" distB="0" distL="0" distR="0" wp14:anchorId="3412C844" wp14:editId="3C7CBDF2">
            <wp:extent cx="3105665" cy="176935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3117119" cy="1775875"/>
                    </a:xfrm>
                    <a:prstGeom prst="rect">
                      <a:avLst/>
                    </a:prstGeom>
                  </pic:spPr>
                </pic:pic>
              </a:graphicData>
            </a:graphic>
          </wp:inline>
        </w:drawing>
      </w:r>
    </w:p>
    <w:p w14:paraId="269965EC" w14:textId="4BFAFA61" w:rsidR="00CD6B23" w:rsidRPr="00E34213" w:rsidRDefault="00FA2773" w:rsidP="002704DD">
      <w:pPr>
        <w:pStyle w:val="Caption"/>
        <w:rPr>
          <w:rFonts w:cs="Calibri"/>
          <w:lang w:val="sq-AL"/>
        </w:rPr>
      </w:pPr>
      <w:bookmarkStart w:id="168" w:name="_Ref93490357"/>
      <w:bookmarkStart w:id="169" w:name="_Toc139279165"/>
      <w:r w:rsidRPr="00E34213">
        <w:rPr>
          <w:rFonts w:cs="Calibri"/>
          <w:lang w:val="sq-AL" w:bidi="sq-AL"/>
        </w:rPr>
        <w:lastRenderedPageBreak/>
        <w:t xml:space="preserve">Tabela </w:t>
      </w:r>
      <w:r w:rsidRPr="00E34213">
        <w:rPr>
          <w:rFonts w:cs="Calibri"/>
          <w:lang w:val="sq-AL" w:bidi="sq-AL"/>
        </w:rPr>
        <w:fldChar w:fldCharType="begin"/>
      </w:r>
      <w:r w:rsidRPr="00E34213">
        <w:rPr>
          <w:rFonts w:cs="Calibri"/>
          <w:lang w:val="sq-AL" w:bidi="sq-AL"/>
        </w:rPr>
        <w:instrText xml:space="preserve"> STYLEREF 1 \s </w:instrText>
      </w:r>
      <w:r w:rsidRPr="00E34213">
        <w:rPr>
          <w:rFonts w:cs="Calibri"/>
          <w:lang w:val="sq-AL" w:bidi="sq-AL"/>
        </w:rPr>
        <w:fldChar w:fldCharType="separate"/>
      </w:r>
      <w:r w:rsidR="00DE1974">
        <w:rPr>
          <w:rFonts w:cs="Calibri"/>
          <w:noProof/>
          <w:lang w:val="sq-AL" w:bidi="sq-AL"/>
        </w:rPr>
        <w:t>4</w:t>
      </w:r>
      <w:r w:rsidRPr="00E34213">
        <w:rPr>
          <w:rFonts w:cs="Calibri"/>
          <w:lang w:val="sq-AL" w:bidi="sq-AL"/>
        </w:rPr>
        <w:fldChar w:fldCharType="end"/>
      </w:r>
      <w:r w:rsidRPr="00E34213">
        <w:rPr>
          <w:rFonts w:cs="Calibri"/>
          <w:lang w:val="sq-AL" w:bidi="sq-AL"/>
        </w:rPr>
        <w:noBreakHyphen/>
      </w:r>
      <w:r w:rsidRPr="00E34213">
        <w:rPr>
          <w:rFonts w:cs="Calibri"/>
          <w:lang w:val="sq-AL" w:bidi="sq-AL"/>
        </w:rPr>
        <w:fldChar w:fldCharType="begin"/>
      </w:r>
      <w:r w:rsidRPr="00E34213">
        <w:rPr>
          <w:rFonts w:cs="Calibri"/>
          <w:lang w:val="sq-AL" w:bidi="sq-AL"/>
        </w:rPr>
        <w:instrText xml:space="preserve"> SEQ Table \* ARABIC \s 1 </w:instrText>
      </w:r>
      <w:r w:rsidRPr="00E34213">
        <w:rPr>
          <w:rFonts w:cs="Calibri"/>
          <w:lang w:val="sq-AL" w:bidi="sq-AL"/>
        </w:rPr>
        <w:fldChar w:fldCharType="separate"/>
      </w:r>
      <w:r w:rsidR="00DE1974">
        <w:rPr>
          <w:rFonts w:cs="Calibri"/>
          <w:noProof/>
          <w:lang w:val="sq-AL" w:bidi="sq-AL"/>
        </w:rPr>
        <w:t>3</w:t>
      </w:r>
      <w:r w:rsidRPr="00E34213">
        <w:rPr>
          <w:rFonts w:cs="Calibri"/>
          <w:lang w:val="sq-AL" w:bidi="sq-AL"/>
        </w:rPr>
        <w:fldChar w:fldCharType="end"/>
      </w:r>
      <w:bookmarkEnd w:id="168"/>
      <w:r w:rsidRPr="00E34213">
        <w:rPr>
          <w:rFonts w:cs="Calibri"/>
          <w:lang w:val="sq-AL" w:bidi="sq-AL"/>
        </w:rPr>
        <w:t xml:space="preserve"> – Ndryshimi indikativ në % i Temperaturës Globale, IPCC, viti bazë 1990-a</w:t>
      </w:r>
      <w:bookmarkEnd w:id="169"/>
    </w:p>
    <w:p w14:paraId="05FA85E9" w14:textId="78A1C67D" w:rsidR="002704DD" w:rsidRPr="00E34213" w:rsidRDefault="00F41152" w:rsidP="002704DD">
      <w:pPr>
        <w:rPr>
          <w:rFonts w:cs="Calibri"/>
          <w:lang w:val="sq-AL"/>
        </w:rPr>
      </w:pPr>
      <w:r w:rsidRPr="00F41152">
        <w:rPr>
          <w:rFonts w:cs="Calibri"/>
          <w:noProof/>
          <w:lang w:eastAsia="en-GB"/>
        </w:rPr>
        <w:drawing>
          <wp:inline distT="0" distB="0" distL="0" distR="0" wp14:anchorId="7148A69D" wp14:editId="11115A3B">
            <wp:extent cx="4648200" cy="9525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648855" cy="952634"/>
                    </a:xfrm>
                    <a:prstGeom prst="rect">
                      <a:avLst/>
                    </a:prstGeom>
                  </pic:spPr>
                </pic:pic>
              </a:graphicData>
            </a:graphic>
          </wp:inline>
        </w:drawing>
      </w:r>
    </w:p>
    <w:p w14:paraId="592E051D" w14:textId="5989B019" w:rsidR="002704DD" w:rsidRPr="00E34213" w:rsidRDefault="00FA2773" w:rsidP="002704DD">
      <w:pPr>
        <w:pStyle w:val="Caption"/>
        <w:rPr>
          <w:rFonts w:cs="Calibri"/>
          <w:lang w:val="sq-AL"/>
        </w:rPr>
      </w:pPr>
      <w:bookmarkStart w:id="170" w:name="_Ref93490367"/>
      <w:bookmarkStart w:id="171" w:name="_Toc139279166"/>
      <w:r w:rsidRPr="00E34213">
        <w:rPr>
          <w:rFonts w:cs="Calibri"/>
          <w:lang w:val="sq-AL" w:bidi="sq-AL"/>
        </w:rPr>
        <w:t xml:space="preserve">Tabela </w:t>
      </w:r>
      <w:r w:rsidRPr="00E34213">
        <w:rPr>
          <w:rFonts w:cs="Calibri"/>
          <w:lang w:val="sq-AL" w:bidi="sq-AL"/>
        </w:rPr>
        <w:fldChar w:fldCharType="begin"/>
      </w:r>
      <w:r w:rsidRPr="00E34213">
        <w:rPr>
          <w:rFonts w:cs="Calibri"/>
          <w:lang w:val="sq-AL" w:bidi="sq-AL"/>
        </w:rPr>
        <w:instrText xml:space="preserve"> STYLEREF 1 \s </w:instrText>
      </w:r>
      <w:r w:rsidRPr="00E34213">
        <w:rPr>
          <w:rFonts w:cs="Calibri"/>
          <w:lang w:val="sq-AL" w:bidi="sq-AL"/>
        </w:rPr>
        <w:fldChar w:fldCharType="separate"/>
      </w:r>
      <w:r w:rsidR="00DE1974">
        <w:rPr>
          <w:rFonts w:cs="Calibri"/>
          <w:noProof/>
          <w:lang w:val="sq-AL" w:bidi="sq-AL"/>
        </w:rPr>
        <w:t>4</w:t>
      </w:r>
      <w:r w:rsidRPr="00E34213">
        <w:rPr>
          <w:rFonts w:cs="Calibri"/>
          <w:lang w:val="sq-AL" w:bidi="sq-AL"/>
        </w:rPr>
        <w:fldChar w:fldCharType="end"/>
      </w:r>
      <w:r w:rsidRPr="00E34213">
        <w:rPr>
          <w:rFonts w:cs="Calibri"/>
          <w:lang w:val="sq-AL" w:bidi="sq-AL"/>
        </w:rPr>
        <w:noBreakHyphen/>
      </w:r>
      <w:r w:rsidRPr="00E34213">
        <w:rPr>
          <w:rFonts w:cs="Calibri"/>
          <w:lang w:val="sq-AL" w:bidi="sq-AL"/>
        </w:rPr>
        <w:fldChar w:fldCharType="begin"/>
      </w:r>
      <w:r w:rsidRPr="00E34213">
        <w:rPr>
          <w:rFonts w:cs="Calibri"/>
          <w:lang w:val="sq-AL" w:bidi="sq-AL"/>
        </w:rPr>
        <w:instrText xml:space="preserve"> SEQ Table \* ARABIC \s 1 </w:instrText>
      </w:r>
      <w:r w:rsidRPr="00E34213">
        <w:rPr>
          <w:rFonts w:cs="Calibri"/>
          <w:lang w:val="sq-AL" w:bidi="sq-AL"/>
        </w:rPr>
        <w:fldChar w:fldCharType="separate"/>
      </w:r>
      <w:r w:rsidR="00DE1974">
        <w:rPr>
          <w:rFonts w:cs="Calibri"/>
          <w:noProof/>
          <w:lang w:val="sq-AL" w:bidi="sq-AL"/>
        </w:rPr>
        <w:t>4</w:t>
      </w:r>
      <w:r w:rsidRPr="00E34213">
        <w:rPr>
          <w:rFonts w:cs="Calibri"/>
          <w:lang w:val="sq-AL" w:bidi="sq-AL"/>
        </w:rPr>
        <w:fldChar w:fldCharType="end"/>
      </w:r>
      <w:bookmarkEnd w:id="170"/>
      <w:r w:rsidR="00613F0C">
        <w:rPr>
          <w:rFonts w:cs="Calibri"/>
          <w:lang w:val="sq-AL" w:bidi="sq-AL"/>
        </w:rPr>
        <w:t xml:space="preserve"> – Ndryshimi indikativ në</w:t>
      </w:r>
      <w:r w:rsidRPr="00E34213">
        <w:rPr>
          <w:rFonts w:cs="Calibri"/>
          <w:lang w:val="sq-AL" w:bidi="sq-AL"/>
        </w:rPr>
        <w:t xml:space="preserve"> % i Reshjeve Globale, IPCC, viti bazë 1990-a</w:t>
      </w:r>
      <w:bookmarkEnd w:id="171"/>
    </w:p>
    <w:p w14:paraId="73A8034C" w14:textId="5A0585CA" w:rsidR="002704DD" w:rsidRPr="00E34213" w:rsidRDefault="003018AA" w:rsidP="002704DD">
      <w:pPr>
        <w:rPr>
          <w:rFonts w:cs="Calibri"/>
          <w:lang w:val="sq-AL"/>
        </w:rPr>
      </w:pPr>
      <w:r w:rsidRPr="003018AA">
        <w:rPr>
          <w:rFonts w:cs="Calibri"/>
          <w:noProof/>
          <w:lang w:eastAsia="en-GB"/>
        </w:rPr>
        <w:drawing>
          <wp:inline distT="0" distB="0" distL="0" distR="0" wp14:anchorId="20EA7013" wp14:editId="663EAA9F">
            <wp:extent cx="4638675" cy="10572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639346" cy="1057428"/>
                    </a:xfrm>
                    <a:prstGeom prst="rect">
                      <a:avLst/>
                    </a:prstGeom>
                  </pic:spPr>
                </pic:pic>
              </a:graphicData>
            </a:graphic>
          </wp:inline>
        </w:drawing>
      </w:r>
    </w:p>
    <w:p w14:paraId="0BEEC572" w14:textId="111AE90E" w:rsidR="00604511" w:rsidRPr="00E34213" w:rsidRDefault="00DC4DFE" w:rsidP="00604511">
      <w:pPr>
        <w:pStyle w:val="Heading3"/>
        <w:rPr>
          <w:rFonts w:cs="Calibri"/>
          <w:lang w:val="sq-AL"/>
        </w:rPr>
      </w:pPr>
      <w:bookmarkStart w:id="172" w:name="_Toc105762701"/>
      <w:bookmarkStart w:id="173" w:name="_Toc139278914"/>
      <w:r w:rsidRPr="00E34213">
        <w:rPr>
          <w:rFonts w:cs="Calibri"/>
          <w:lang w:val="sq-AL" w:bidi="sq-AL"/>
        </w:rPr>
        <w:t>Testi i Ndryshimeve Klimatike - Baseni Erzen</w:t>
      </w:r>
      <w:bookmarkEnd w:id="172"/>
      <w:bookmarkEnd w:id="173"/>
    </w:p>
    <w:p w14:paraId="57A37847" w14:textId="563B09A7" w:rsidR="00DC4DFE" w:rsidRPr="00E34213" w:rsidRDefault="00DC4DFE" w:rsidP="00291528">
      <w:pPr>
        <w:jc w:val="both"/>
        <w:rPr>
          <w:rFonts w:cs="Calibri"/>
          <w:lang w:val="sq-AL"/>
        </w:rPr>
      </w:pPr>
      <w:r w:rsidRPr="00E34213">
        <w:rPr>
          <w:rFonts w:cs="Calibri"/>
          <w:lang w:val="sq-AL" w:bidi="sq-AL"/>
        </w:rPr>
        <w:t>Modelet Klimatike Globale (GCM) dhe raportet e IPCC-së paraqesin një vështrim të përgjithshëm të skenarëve të mundshëm në të ardhmen, por analiza e të dhënave vendore nuk mund të zëvendësohet kurrsesi, veçanërisht nëse ka të dhëna prej shumë kohësh. Analiza e vetme dhe më e dobishme që duhet kryer është “testi statistikor i dallimeve të konsiderueshme” për dy vlerat mesatare vjetore të reshjeve afatgjata.  Në mënyrë që ky test të jetë i vlefshëm, kërkohen të paktën të dhëna 40+ vjeçare (2x20) për mesatare vjetore, të cilat duhen ofruar nga një stacion meteorologjik i besueshëm që ka qëndruar në po të njëjtin vend gjatë periudhës së vlerësimit.</w:t>
      </w:r>
    </w:p>
    <w:p w14:paraId="1E340A31" w14:textId="7D9D13FD" w:rsidR="00857DF8" w:rsidRDefault="00857DF8" w:rsidP="00291528">
      <w:pPr>
        <w:jc w:val="both"/>
        <w:rPr>
          <w:rFonts w:cs="Calibri"/>
          <w:lang w:val="sq-AL" w:bidi="sq-AL"/>
        </w:rPr>
      </w:pPr>
      <w:r w:rsidRPr="00E34213">
        <w:rPr>
          <w:rFonts w:cs="Calibri"/>
          <w:lang w:val="sq-AL" w:bidi="sq-AL"/>
        </w:rPr>
        <w:t xml:space="preserve">Stacioni meteorologjik afatgjatë i Tiranës ka </w:t>
      </w:r>
      <w:r w:rsidR="00873F42">
        <w:rPr>
          <w:rFonts w:cs="Calibri"/>
          <w:lang w:val="sq-AL" w:bidi="sq-AL"/>
        </w:rPr>
        <w:t xml:space="preserve">ekzistuar që prej viteve 1950. </w:t>
      </w:r>
      <w:r w:rsidRPr="00E34213">
        <w:rPr>
          <w:rFonts w:cs="Calibri"/>
          <w:lang w:val="sq-AL" w:bidi="sq-AL"/>
        </w:rPr>
        <w:t>Të dhënat meteorologjike (për reshjet) thjesht duhen ndarë në dy periudha klimatike normale të barabarta sipas WMO-së, në (1961-1990) dhe (1991-2020), dh</w:t>
      </w:r>
      <w:r w:rsidR="00873F42">
        <w:rPr>
          <w:rFonts w:cs="Calibri"/>
          <w:lang w:val="sq-AL" w:bidi="sq-AL"/>
        </w:rPr>
        <w:t>e për të dy mesataret afatgjata</w:t>
      </w:r>
      <w:r w:rsidR="00E82DD3" w:rsidRPr="00E34213">
        <w:rPr>
          <w:rStyle w:val="FootnoteReference"/>
          <w:rFonts w:cs="Calibri"/>
          <w:lang w:val="sq-AL" w:bidi="sq-AL"/>
        </w:rPr>
        <w:footnoteReference w:id="70"/>
      </w:r>
      <w:r w:rsidRPr="00E34213">
        <w:rPr>
          <w:rFonts w:cs="Calibri"/>
          <w:lang w:val="sq-AL" w:bidi="sq-AL"/>
        </w:rPr>
        <w:t>kryhet test</w:t>
      </w:r>
      <w:r w:rsidR="00291528">
        <w:rPr>
          <w:rFonts w:cs="Calibri"/>
          <w:lang w:val="sq-AL" w:bidi="sq-AL"/>
        </w:rPr>
        <w:t>i i dallimeve të konsiderueshme</w:t>
      </w:r>
      <w:r w:rsidRPr="00E34213">
        <w:rPr>
          <w:rFonts w:cs="Calibri"/>
          <w:lang w:val="sq-AL" w:bidi="sq-AL"/>
        </w:rPr>
        <w:t xml:space="preserve"> (</w:t>
      </w:r>
      <w:r w:rsidR="00291528">
        <w:rPr>
          <w:rFonts w:cs="Calibri"/>
          <w:lang w:val="sq-AL" w:bidi="sq-AL"/>
        </w:rPr>
        <w:t>Tabela 4-5</w:t>
      </w:r>
      <w:r w:rsidR="00613F0C">
        <w:rPr>
          <w:rFonts w:cs="Calibri"/>
          <w:lang w:val="sq-AL" w:bidi="sq-AL"/>
        </w:rPr>
        <w:t>).</w:t>
      </w:r>
      <w:r w:rsidR="008F5E1F" w:rsidRPr="00E34213">
        <w:rPr>
          <w:rFonts w:cs="Calibri"/>
          <w:lang w:val="sq-AL" w:bidi="sq-AL"/>
        </w:rPr>
        <w:t xml:space="preserve"> Vlera P ≤ se niveli i besueshmërisë (α) tregon se ka dallime statistikore të konsiderueshme midis dy mesatareve. Prandaj, ky dallim i atribuohet efe</w:t>
      </w:r>
      <w:r w:rsidR="00873F42">
        <w:rPr>
          <w:rFonts w:cs="Calibri"/>
          <w:lang w:val="sq-AL" w:bidi="sq-AL"/>
        </w:rPr>
        <w:t xml:space="preserve">kteve të ndryshimeve klimatike. </w:t>
      </w:r>
      <w:r w:rsidR="008F5E1F" w:rsidRPr="00E34213">
        <w:rPr>
          <w:rFonts w:cs="Calibri"/>
          <w:lang w:val="sq-AL" w:bidi="sq-AL"/>
        </w:rPr>
        <w:t xml:space="preserve">Magnituda e dallimeve midis mesatareve aritmetike të reshjeve është tregues i drejtpërdrejtë i ndryshimit në burimet ujore të disponueshme pasi reshjet janë “ushqyesit” e të gjitha burimeve ujore. </w:t>
      </w:r>
    </w:p>
    <w:p w14:paraId="20F8372F" w14:textId="41CDC06F" w:rsidR="00857DF8" w:rsidRPr="00E34213" w:rsidRDefault="00857DF8" w:rsidP="00857DF8">
      <w:pPr>
        <w:pStyle w:val="Caption"/>
        <w:rPr>
          <w:rFonts w:cs="Calibri"/>
          <w:lang w:val="sq-AL"/>
        </w:rPr>
      </w:pPr>
      <w:bookmarkStart w:id="174" w:name="_Ref93489650"/>
      <w:bookmarkStart w:id="175" w:name="_Toc139279167"/>
      <w:r w:rsidRPr="00E34213">
        <w:rPr>
          <w:rFonts w:cs="Calibri"/>
          <w:lang w:val="sq-AL" w:bidi="sq-AL"/>
        </w:rPr>
        <w:t xml:space="preserve">Tabela </w:t>
      </w:r>
      <w:r w:rsidR="006F38AD" w:rsidRPr="00E34213">
        <w:rPr>
          <w:rFonts w:cs="Calibri"/>
          <w:lang w:val="sq-AL" w:bidi="sq-AL"/>
        </w:rPr>
        <w:fldChar w:fldCharType="begin"/>
      </w:r>
      <w:r w:rsidR="006F38AD" w:rsidRPr="00E34213">
        <w:rPr>
          <w:rFonts w:cs="Calibri"/>
          <w:lang w:val="sq-AL" w:bidi="sq-AL"/>
        </w:rPr>
        <w:instrText xml:space="preserve"> STYLEREF 1 \s </w:instrText>
      </w:r>
      <w:r w:rsidR="006F38AD" w:rsidRPr="00E34213">
        <w:rPr>
          <w:rFonts w:cs="Calibri"/>
          <w:lang w:val="sq-AL" w:bidi="sq-AL"/>
        </w:rPr>
        <w:fldChar w:fldCharType="separate"/>
      </w:r>
      <w:r w:rsidR="00DE1974">
        <w:rPr>
          <w:rFonts w:cs="Calibri"/>
          <w:noProof/>
          <w:lang w:val="sq-AL" w:bidi="sq-AL"/>
        </w:rPr>
        <w:t>4</w:t>
      </w:r>
      <w:r w:rsidR="006F38AD" w:rsidRPr="00E34213">
        <w:rPr>
          <w:rFonts w:cs="Calibri"/>
          <w:lang w:val="sq-AL" w:bidi="sq-AL"/>
        </w:rPr>
        <w:fldChar w:fldCharType="end"/>
      </w:r>
      <w:r w:rsidR="006F38AD" w:rsidRPr="00E34213">
        <w:rPr>
          <w:rFonts w:cs="Calibri"/>
          <w:lang w:val="sq-AL" w:bidi="sq-AL"/>
        </w:rPr>
        <w:noBreakHyphen/>
      </w:r>
      <w:r w:rsidR="006F38AD" w:rsidRPr="00E34213">
        <w:rPr>
          <w:rFonts w:cs="Calibri"/>
          <w:lang w:val="sq-AL" w:bidi="sq-AL"/>
        </w:rPr>
        <w:fldChar w:fldCharType="begin"/>
      </w:r>
      <w:r w:rsidR="006F38AD" w:rsidRPr="00E34213">
        <w:rPr>
          <w:rFonts w:cs="Calibri"/>
          <w:lang w:val="sq-AL" w:bidi="sq-AL"/>
        </w:rPr>
        <w:instrText xml:space="preserve"> SEQ Table \* ARABIC \s 1 </w:instrText>
      </w:r>
      <w:r w:rsidR="006F38AD" w:rsidRPr="00E34213">
        <w:rPr>
          <w:rFonts w:cs="Calibri"/>
          <w:lang w:val="sq-AL" w:bidi="sq-AL"/>
        </w:rPr>
        <w:fldChar w:fldCharType="separate"/>
      </w:r>
      <w:r w:rsidR="00DE1974">
        <w:rPr>
          <w:rFonts w:cs="Calibri"/>
          <w:noProof/>
          <w:lang w:val="sq-AL" w:bidi="sq-AL"/>
        </w:rPr>
        <w:t>5</w:t>
      </w:r>
      <w:r w:rsidR="006F38AD" w:rsidRPr="00E34213">
        <w:rPr>
          <w:rFonts w:cs="Calibri"/>
          <w:lang w:val="sq-AL" w:bidi="sq-AL"/>
        </w:rPr>
        <w:fldChar w:fldCharType="end"/>
      </w:r>
      <w:bookmarkEnd w:id="174"/>
      <w:r w:rsidRPr="00E34213">
        <w:rPr>
          <w:rFonts w:cs="Calibri"/>
          <w:lang w:val="sq-AL" w:bidi="sq-AL"/>
        </w:rPr>
        <w:t xml:space="preserve"> - Testi i Dallimeve Statistikore – Mesatarja Aritmetike e Reshjeve Afatgjata</w:t>
      </w:r>
      <w:bookmarkEnd w:id="175"/>
    </w:p>
    <w:tbl>
      <w:tblPr>
        <w:tblStyle w:val="MediumGrid3-Accent1"/>
        <w:tblW w:w="9116" w:type="dxa"/>
        <w:tblLayout w:type="fixed"/>
        <w:tblLook w:val="04A0" w:firstRow="1" w:lastRow="0" w:firstColumn="1" w:lastColumn="0" w:noHBand="0" w:noVBand="1"/>
      </w:tblPr>
      <w:tblGrid>
        <w:gridCol w:w="1086"/>
        <w:gridCol w:w="1193"/>
        <w:gridCol w:w="614"/>
        <w:gridCol w:w="1037"/>
        <w:gridCol w:w="1037"/>
        <w:gridCol w:w="1037"/>
        <w:gridCol w:w="1037"/>
        <w:gridCol w:w="1037"/>
        <w:gridCol w:w="1038"/>
      </w:tblGrid>
      <w:tr w:rsidR="008F5E1F" w:rsidRPr="00D52227" w14:paraId="30E5984B" w14:textId="2B8A0213" w:rsidTr="00282C90">
        <w:trPr>
          <w:cnfStyle w:val="100000000000" w:firstRow="1" w:lastRow="0" w:firstColumn="0" w:lastColumn="0" w:oddVBand="0" w:evenVBand="0" w:oddHBand="0"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1086" w:type="dxa"/>
          </w:tcPr>
          <w:p w14:paraId="1A2E719D" w14:textId="31B7973F" w:rsidR="008F5E1F" w:rsidRPr="00E34213" w:rsidRDefault="008F5E1F" w:rsidP="00DC4DFE">
            <w:pPr>
              <w:rPr>
                <w:rFonts w:cs="Calibri"/>
                <w:b w:val="0"/>
                <w:sz w:val="18"/>
                <w:lang w:val="sq-AL"/>
              </w:rPr>
            </w:pPr>
            <w:r w:rsidRPr="00E34213">
              <w:rPr>
                <w:rFonts w:cs="Calibri"/>
                <w:b w:val="0"/>
                <w:sz w:val="18"/>
                <w:lang w:val="sq-AL" w:bidi="sq-AL"/>
              </w:rPr>
              <w:t>PERIUDHA E TË DHËNAVE</w:t>
            </w:r>
          </w:p>
        </w:tc>
        <w:tc>
          <w:tcPr>
            <w:tcW w:w="1193" w:type="dxa"/>
          </w:tcPr>
          <w:p w14:paraId="02C94305" w14:textId="27E48499" w:rsidR="008F5E1F" w:rsidRPr="00E34213" w:rsidRDefault="008F5E1F" w:rsidP="008F5E1F">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AFATGJATË</w:t>
            </w:r>
            <w:r w:rsidRPr="00E34213">
              <w:rPr>
                <w:rFonts w:cs="Calibri"/>
                <w:b w:val="0"/>
                <w:sz w:val="18"/>
                <w:lang w:val="sq-AL" w:bidi="sq-AL"/>
              </w:rPr>
              <w:br/>
              <w:t>MESATARJA (mm)</w:t>
            </w:r>
          </w:p>
        </w:tc>
        <w:tc>
          <w:tcPr>
            <w:tcW w:w="614" w:type="dxa"/>
          </w:tcPr>
          <w:p w14:paraId="7E1CC605" w14:textId="04BFA998" w:rsidR="008F5E1F" w:rsidRPr="00E34213" w:rsidRDefault="008F5E1F" w:rsidP="008F5E1F">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N</w:t>
            </w:r>
          </w:p>
        </w:tc>
        <w:tc>
          <w:tcPr>
            <w:tcW w:w="1037" w:type="dxa"/>
          </w:tcPr>
          <w:p w14:paraId="07BF619C" w14:textId="3169B474" w:rsidR="008F5E1F" w:rsidRPr="00E34213" w:rsidRDefault="008F5E1F" w:rsidP="008F5E1F">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VARIANCA</w:t>
            </w:r>
          </w:p>
        </w:tc>
        <w:tc>
          <w:tcPr>
            <w:tcW w:w="1037" w:type="dxa"/>
          </w:tcPr>
          <w:p w14:paraId="19681F42" w14:textId="21DE2E06" w:rsidR="008F5E1F" w:rsidRPr="00E34213" w:rsidRDefault="008F5E1F" w:rsidP="008F5E1F">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DEVIJIMI STANDARD</w:t>
            </w:r>
          </w:p>
        </w:tc>
        <w:tc>
          <w:tcPr>
            <w:tcW w:w="1037" w:type="dxa"/>
          </w:tcPr>
          <w:p w14:paraId="6D658395" w14:textId="776F3872" w:rsidR="008F5E1F" w:rsidRPr="00E34213" w:rsidRDefault="008F5E1F" w:rsidP="008F5E1F">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ALPHA CL</w:t>
            </w:r>
            <w:r w:rsidRPr="00E34213">
              <w:rPr>
                <w:rFonts w:cs="Calibri"/>
                <w:b w:val="0"/>
                <w:sz w:val="18"/>
                <w:lang w:val="sq-AL" w:bidi="sq-AL"/>
              </w:rPr>
              <w:br/>
              <w:t xml:space="preserve"> </w:t>
            </w:r>
            <w:r w:rsidRPr="00E34213">
              <w:rPr>
                <w:rFonts w:cs="Calibri"/>
                <w:sz w:val="18"/>
                <w:lang w:val="sq-AL" w:bidi="sq-AL"/>
              </w:rPr>
              <w:t>α (5%)</w:t>
            </w:r>
          </w:p>
        </w:tc>
        <w:tc>
          <w:tcPr>
            <w:tcW w:w="1037" w:type="dxa"/>
          </w:tcPr>
          <w:p w14:paraId="5410630E" w14:textId="052EBF17" w:rsidR="008F5E1F" w:rsidRPr="00E34213" w:rsidRDefault="008F5E1F" w:rsidP="008F5E1F">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t-STAT</w:t>
            </w:r>
          </w:p>
        </w:tc>
        <w:tc>
          <w:tcPr>
            <w:tcW w:w="1037" w:type="dxa"/>
          </w:tcPr>
          <w:p w14:paraId="339D49BA" w14:textId="120734E4" w:rsidR="008F5E1F" w:rsidRPr="00E34213" w:rsidRDefault="008F5E1F" w:rsidP="008F5E1F">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P (T≤t)</w:t>
            </w:r>
            <w:r w:rsidRPr="00E34213">
              <w:rPr>
                <w:rFonts w:cs="Calibri"/>
                <w:b w:val="0"/>
                <w:sz w:val="18"/>
                <w:lang w:val="sq-AL" w:bidi="sq-AL"/>
              </w:rPr>
              <w:br/>
              <w:t xml:space="preserve"> (1-zona e përjashtuar)</w:t>
            </w:r>
          </w:p>
        </w:tc>
        <w:tc>
          <w:tcPr>
            <w:tcW w:w="1038" w:type="dxa"/>
          </w:tcPr>
          <w:p w14:paraId="342227C8" w14:textId="44BC4BB2" w:rsidR="008F5E1F" w:rsidRPr="00E34213" w:rsidRDefault="008F5E1F" w:rsidP="008F5E1F">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P (T≤t)</w:t>
            </w:r>
            <w:r w:rsidRPr="00E34213">
              <w:rPr>
                <w:rFonts w:cs="Calibri"/>
                <w:b w:val="0"/>
                <w:sz w:val="18"/>
                <w:lang w:val="sq-AL" w:bidi="sq-AL"/>
              </w:rPr>
              <w:br/>
              <w:t>(2-zona e përjashtuar)</w:t>
            </w:r>
          </w:p>
        </w:tc>
      </w:tr>
      <w:tr w:rsidR="00C64DD3" w:rsidRPr="00E34213" w14:paraId="224B9906" w14:textId="52896470" w:rsidTr="00282C90">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086" w:type="dxa"/>
          </w:tcPr>
          <w:p w14:paraId="731043FE" w14:textId="2B7C0421" w:rsidR="00C64DD3" w:rsidRPr="00E34213" w:rsidRDefault="00C64DD3" w:rsidP="00C64DD3">
            <w:pPr>
              <w:rPr>
                <w:rFonts w:cs="Calibri"/>
                <w:b w:val="0"/>
                <w:sz w:val="18"/>
                <w:lang w:val="sq-AL"/>
              </w:rPr>
            </w:pPr>
            <w:r w:rsidRPr="00E34213">
              <w:rPr>
                <w:rFonts w:cs="Calibri"/>
                <w:sz w:val="18"/>
                <w:lang w:val="sq-AL" w:bidi="sq-AL"/>
              </w:rPr>
              <w:t>1961-1990</w:t>
            </w:r>
          </w:p>
        </w:tc>
        <w:tc>
          <w:tcPr>
            <w:tcW w:w="1193" w:type="dxa"/>
          </w:tcPr>
          <w:p w14:paraId="520D63CE" w14:textId="3B525F98" w:rsidR="00C64DD3" w:rsidRPr="00E34213" w:rsidRDefault="00C64DD3" w:rsidP="00C64DD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1358</w:t>
            </w:r>
          </w:p>
        </w:tc>
        <w:tc>
          <w:tcPr>
            <w:tcW w:w="614" w:type="dxa"/>
          </w:tcPr>
          <w:p w14:paraId="66BAAB54" w14:textId="2C9E1811" w:rsidR="00C64DD3" w:rsidRPr="00E34213" w:rsidRDefault="00C64DD3" w:rsidP="00C64DD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30</w:t>
            </w:r>
          </w:p>
        </w:tc>
        <w:tc>
          <w:tcPr>
            <w:tcW w:w="1037" w:type="dxa"/>
          </w:tcPr>
          <w:p w14:paraId="1FA42D95" w14:textId="16AB92B0" w:rsidR="00C64DD3" w:rsidRPr="00E34213" w:rsidRDefault="00C64DD3" w:rsidP="00C64DD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85.77</w:t>
            </w:r>
          </w:p>
        </w:tc>
        <w:tc>
          <w:tcPr>
            <w:tcW w:w="1037" w:type="dxa"/>
            <w:vMerge w:val="restart"/>
          </w:tcPr>
          <w:p w14:paraId="40323C5F" w14:textId="6EEF57C7" w:rsidR="00C64DD3" w:rsidRPr="00E34213" w:rsidRDefault="00C64DD3" w:rsidP="0050549E">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101.50</w:t>
            </w:r>
          </w:p>
        </w:tc>
        <w:tc>
          <w:tcPr>
            <w:tcW w:w="1037" w:type="dxa"/>
            <w:vMerge w:val="restart"/>
          </w:tcPr>
          <w:p w14:paraId="493C48C4" w14:textId="6F076E8B" w:rsidR="00C64DD3" w:rsidRPr="00E34213" w:rsidRDefault="00C64DD3" w:rsidP="0050549E">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0.05</w:t>
            </w:r>
          </w:p>
        </w:tc>
        <w:tc>
          <w:tcPr>
            <w:tcW w:w="1037" w:type="dxa"/>
            <w:vMerge w:val="restart"/>
          </w:tcPr>
          <w:p w14:paraId="787561CD" w14:textId="0B28B114" w:rsidR="00C64DD3" w:rsidRPr="00E34213" w:rsidRDefault="00C64DD3" w:rsidP="0050549E">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2.8129</w:t>
            </w:r>
          </w:p>
        </w:tc>
        <w:tc>
          <w:tcPr>
            <w:tcW w:w="1037" w:type="dxa"/>
            <w:vMerge w:val="restart"/>
          </w:tcPr>
          <w:p w14:paraId="13112757" w14:textId="331DF301" w:rsidR="00C64DD3" w:rsidRPr="00E34213" w:rsidRDefault="00C64DD3" w:rsidP="0050549E">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0.0024565</w:t>
            </w:r>
          </w:p>
        </w:tc>
        <w:tc>
          <w:tcPr>
            <w:tcW w:w="1038" w:type="dxa"/>
            <w:vMerge w:val="restart"/>
          </w:tcPr>
          <w:p w14:paraId="141EDE6B" w14:textId="1F0043AF" w:rsidR="00C64DD3" w:rsidRPr="00E34213" w:rsidRDefault="00C64DD3" w:rsidP="0050549E">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0.0049130</w:t>
            </w:r>
          </w:p>
        </w:tc>
      </w:tr>
      <w:tr w:rsidR="00C64DD3" w:rsidRPr="00E34213" w14:paraId="7E2A374F" w14:textId="37A3BCAD" w:rsidTr="00282C90">
        <w:trPr>
          <w:trHeight w:val="299"/>
        </w:trPr>
        <w:tc>
          <w:tcPr>
            <w:cnfStyle w:val="001000000000" w:firstRow="0" w:lastRow="0" w:firstColumn="1" w:lastColumn="0" w:oddVBand="0" w:evenVBand="0" w:oddHBand="0" w:evenHBand="0" w:firstRowFirstColumn="0" w:firstRowLastColumn="0" w:lastRowFirstColumn="0" w:lastRowLastColumn="0"/>
            <w:tcW w:w="1086" w:type="dxa"/>
          </w:tcPr>
          <w:p w14:paraId="2D6B3436" w14:textId="4FB72501" w:rsidR="00C64DD3" w:rsidRPr="00E34213" w:rsidRDefault="00C64DD3" w:rsidP="00C64DD3">
            <w:pPr>
              <w:rPr>
                <w:rFonts w:cs="Calibri"/>
                <w:b w:val="0"/>
                <w:sz w:val="18"/>
                <w:lang w:val="sq-AL"/>
              </w:rPr>
            </w:pPr>
            <w:r w:rsidRPr="00E34213">
              <w:rPr>
                <w:rFonts w:cs="Calibri"/>
                <w:sz w:val="18"/>
                <w:lang w:val="sq-AL" w:bidi="sq-AL"/>
              </w:rPr>
              <w:t>1991-2020</w:t>
            </w:r>
          </w:p>
        </w:tc>
        <w:tc>
          <w:tcPr>
            <w:tcW w:w="1193" w:type="dxa"/>
          </w:tcPr>
          <w:p w14:paraId="04BED8AF" w14:textId="622A13B9" w:rsidR="00C64DD3" w:rsidRPr="00E34213" w:rsidRDefault="00C64DD3" w:rsidP="00C64DD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1396</w:t>
            </w:r>
          </w:p>
        </w:tc>
        <w:tc>
          <w:tcPr>
            <w:tcW w:w="614" w:type="dxa"/>
          </w:tcPr>
          <w:p w14:paraId="288B559E" w14:textId="480E14E0" w:rsidR="00C64DD3" w:rsidRPr="00E34213" w:rsidRDefault="00C64DD3" w:rsidP="00C64DD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30</w:t>
            </w:r>
          </w:p>
        </w:tc>
        <w:tc>
          <w:tcPr>
            <w:tcW w:w="1037" w:type="dxa"/>
          </w:tcPr>
          <w:p w14:paraId="0460500A" w14:textId="4F2724FB" w:rsidR="00C64DD3" w:rsidRPr="00E34213" w:rsidRDefault="00C64DD3" w:rsidP="00C64DD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117.22</w:t>
            </w:r>
          </w:p>
        </w:tc>
        <w:tc>
          <w:tcPr>
            <w:tcW w:w="1037" w:type="dxa"/>
            <w:vMerge/>
          </w:tcPr>
          <w:p w14:paraId="3BC9FEAB" w14:textId="77777777" w:rsidR="00C64DD3" w:rsidRPr="00E34213" w:rsidRDefault="00C64DD3" w:rsidP="00C64DD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037" w:type="dxa"/>
            <w:vMerge/>
          </w:tcPr>
          <w:p w14:paraId="776BD3C2" w14:textId="6242E7F8" w:rsidR="00C64DD3" w:rsidRPr="00E34213" w:rsidRDefault="00C64DD3" w:rsidP="00C64DD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037" w:type="dxa"/>
            <w:vMerge/>
          </w:tcPr>
          <w:p w14:paraId="7DEB479A" w14:textId="28C06192" w:rsidR="00C64DD3" w:rsidRPr="00E34213" w:rsidRDefault="00C64DD3" w:rsidP="00C64DD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037" w:type="dxa"/>
            <w:vMerge/>
          </w:tcPr>
          <w:p w14:paraId="4626D316" w14:textId="77777777" w:rsidR="00C64DD3" w:rsidRPr="00E34213" w:rsidRDefault="00C64DD3" w:rsidP="00C64DD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038" w:type="dxa"/>
            <w:vMerge/>
          </w:tcPr>
          <w:p w14:paraId="5A7CBB4C" w14:textId="77777777" w:rsidR="00C64DD3" w:rsidRPr="00E34213" w:rsidRDefault="00C64DD3" w:rsidP="00C64DD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bl>
    <w:p w14:paraId="042C0E24" w14:textId="77777777" w:rsidR="003D2B7C" w:rsidRDefault="003D2B7C" w:rsidP="00613F0C">
      <w:pPr>
        <w:jc w:val="both"/>
        <w:rPr>
          <w:rFonts w:cs="Calibri"/>
          <w:lang w:val="sq-AL" w:bidi="sq-AL"/>
        </w:rPr>
      </w:pPr>
    </w:p>
    <w:p w14:paraId="35312D4C" w14:textId="6332E8AB" w:rsidR="00825419" w:rsidRPr="00E34213" w:rsidRDefault="00604511" w:rsidP="00613F0C">
      <w:pPr>
        <w:jc w:val="both"/>
        <w:rPr>
          <w:rFonts w:cs="Calibri"/>
          <w:lang w:val="sq-AL"/>
        </w:rPr>
      </w:pPr>
      <w:r w:rsidRPr="00E34213">
        <w:rPr>
          <w:rFonts w:cs="Calibri"/>
          <w:lang w:val="sq-AL" w:bidi="sq-AL"/>
        </w:rPr>
        <w:t>Për shkak të shkatërrimit të sistemit të monitorimit efikas të ujërave sipërfaqësore në vitin 1992, AMBU nuk është në gjendje aktualisht të vlerësojë nga pikëpamja sasiore me saktësi ndryshimet e disponueshmërisë së burimeve ujore në basenin e Er</w:t>
      </w:r>
      <w:r w:rsidR="00873F42">
        <w:rPr>
          <w:rFonts w:cs="Calibri"/>
          <w:lang w:val="sq-AL" w:bidi="sq-AL"/>
        </w:rPr>
        <w:t>zenit për periudhën 1991 – 2020</w:t>
      </w:r>
      <w:r w:rsidR="00A92CCC" w:rsidRPr="00E34213">
        <w:rPr>
          <w:rStyle w:val="FootnoteReference"/>
          <w:rFonts w:cs="Calibri"/>
          <w:lang w:val="sq-AL" w:bidi="sq-AL"/>
        </w:rPr>
        <w:footnoteReference w:id="71"/>
      </w:r>
      <w:r w:rsidR="00873F42">
        <w:rPr>
          <w:rFonts w:cs="Calibri"/>
          <w:lang w:val="sq-AL" w:bidi="sq-AL"/>
        </w:rPr>
        <w:t xml:space="preserve">. </w:t>
      </w:r>
      <w:r w:rsidRPr="00E34213">
        <w:rPr>
          <w:rFonts w:cs="Calibri"/>
          <w:lang w:val="sq-AL" w:bidi="sq-AL"/>
        </w:rPr>
        <w:t>Të dhënat që janë të disponueshme për prurjen i përkasin periudhës 1960-1990 dhe disa të dhëna janë detajuar më tej për të kuptuar më mirë ndryshimet e regjimit të lumit për periudhën 1992-2008. Për më tepër, të dhënat që u ofruan për reshjet i përkasin një periudhe krejtësisht tjetër (1991-2018) dhe për pasojë, duke qenë se dy grupet e të dhënave nuk përkojnë, është vështirë të llogariten bilance uji që të përfaqësojnë më së miri kushtet aktuale.</w:t>
      </w:r>
    </w:p>
    <w:p w14:paraId="09920B42" w14:textId="77777777" w:rsidR="00966574" w:rsidRPr="00E34213" w:rsidRDefault="00966574" w:rsidP="00C74845">
      <w:pPr>
        <w:rPr>
          <w:rFonts w:cs="Calibri"/>
          <w:lang w:val="sq-AL"/>
        </w:rPr>
        <w:sectPr w:rsidR="00966574" w:rsidRPr="00E34213" w:rsidSect="007F681C">
          <w:pgSz w:w="11900" w:h="16840"/>
          <w:pgMar w:top="1440" w:right="1440" w:bottom="1440" w:left="1440" w:header="706" w:footer="706" w:gutter="0"/>
          <w:pgBorders w:offsetFrom="page">
            <w:top w:val="single" w:sz="8" w:space="24" w:color="FFFFFF" w:themeColor="background1"/>
          </w:pgBorders>
          <w:pgNumType w:start="1" w:chapStyle="1"/>
          <w:cols w:space="708"/>
          <w:docGrid w:linePitch="360"/>
        </w:sectPr>
      </w:pPr>
    </w:p>
    <w:p w14:paraId="45340E40" w14:textId="3D9B4379" w:rsidR="00966574" w:rsidRPr="00E34213" w:rsidRDefault="0051617C" w:rsidP="0051617C">
      <w:pPr>
        <w:pStyle w:val="Caption"/>
        <w:rPr>
          <w:rFonts w:cs="Calibri"/>
          <w:lang w:val="sq-AL"/>
        </w:rPr>
      </w:pPr>
      <w:bookmarkStart w:id="176" w:name="_Ref93489462"/>
      <w:bookmarkStart w:id="177" w:name="_Ref97201452"/>
      <w:bookmarkStart w:id="178" w:name="_Toc139279168"/>
      <w:r w:rsidRPr="00E34213">
        <w:rPr>
          <w:rFonts w:cs="Calibri"/>
          <w:lang w:val="sq-AL" w:bidi="sq-AL"/>
        </w:rPr>
        <w:lastRenderedPageBreak/>
        <w:t xml:space="preserve">Tabela </w:t>
      </w:r>
      <w:r w:rsidR="006F38AD" w:rsidRPr="00E34213">
        <w:rPr>
          <w:rFonts w:cs="Calibri"/>
          <w:lang w:val="sq-AL" w:bidi="sq-AL"/>
        </w:rPr>
        <w:fldChar w:fldCharType="begin"/>
      </w:r>
      <w:r w:rsidR="006F38AD" w:rsidRPr="00E34213">
        <w:rPr>
          <w:rFonts w:cs="Calibri"/>
          <w:lang w:val="sq-AL" w:bidi="sq-AL"/>
        </w:rPr>
        <w:instrText xml:space="preserve"> STYLEREF 1 \s </w:instrText>
      </w:r>
      <w:r w:rsidR="006F38AD" w:rsidRPr="00E34213">
        <w:rPr>
          <w:rFonts w:cs="Calibri"/>
          <w:lang w:val="sq-AL" w:bidi="sq-AL"/>
        </w:rPr>
        <w:fldChar w:fldCharType="separate"/>
      </w:r>
      <w:r w:rsidR="00DE1974">
        <w:rPr>
          <w:rFonts w:cs="Calibri"/>
          <w:noProof/>
          <w:lang w:val="sq-AL" w:bidi="sq-AL"/>
        </w:rPr>
        <w:t>4</w:t>
      </w:r>
      <w:r w:rsidR="006F38AD" w:rsidRPr="00E34213">
        <w:rPr>
          <w:rFonts w:cs="Calibri"/>
          <w:lang w:val="sq-AL" w:bidi="sq-AL"/>
        </w:rPr>
        <w:fldChar w:fldCharType="end"/>
      </w:r>
      <w:r w:rsidR="006F38AD" w:rsidRPr="00E34213">
        <w:rPr>
          <w:rFonts w:cs="Calibri"/>
          <w:lang w:val="sq-AL" w:bidi="sq-AL"/>
        </w:rPr>
        <w:noBreakHyphen/>
      </w:r>
      <w:r w:rsidR="006F38AD" w:rsidRPr="00E34213">
        <w:rPr>
          <w:rFonts w:cs="Calibri"/>
          <w:lang w:val="sq-AL" w:bidi="sq-AL"/>
        </w:rPr>
        <w:fldChar w:fldCharType="begin"/>
      </w:r>
      <w:r w:rsidR="006F38AD" w:rsidRPr="00E34213">
        <w:rPr>
          <w:rFonts w:cs="Calibri"/>
          <w:lang w:val="sq-AL" w:bidi="sq-AL"/>
        </w:rPr>
        <w:instrText xml:space="preserve"> SEQ Table \* ARABIC \s 1 </w:instrText>
      </w:r>
      <w:r w:rsidR="006F38AD" w:rsidRPr="00E34213">
        <w:rPr>
          <w:rFonts w:cs="Calibri"/>
          <w:lang w:val="sq-AL" w:bidi="sq-AL"/>
        </w:rPr>
        <w:fldChar w:fldCharType="separate"/>
      </w:r>
      <w:r w:rsidR="00DE1974">
        <w:rPr>
          <w:rFonts w:cs="Calibri"/>
          <w:noProof/>
          <w:lang w:val="sq-AL" w:bidi="sq-AL"/>
        </w:rPr>
        <w:t>6</w:t>
      </w:r>
      <w:r w:rsidR="006F38AD" w:rsidRPr="00E34213">
        <w:rPr>
          <w:rFonts w:cs="Calibri"/>
          <w:lang w:val="sq-AL" w:bidi="sq-AL"/>
        </w:rPr>
        <w:fldChar w:fldCharType="end"/>
      </w:r>
      <w:bookmarkEnd w:id="176"/>
      <w:bookmarkEnd w:id="177"/>
      <w:r w:rsidRPr="00E34213">
        <w:rPr>
          <w:rFonts w:cs="Calibri"/>
          <w:lang w:val="sq-AL" w:bidi="sq-AL"/>
        </w:rPr>
        <w:t xml:space="preserve"> – Bilanci i Përgjithshëm i Ujit për Basenin e Erzenit</w:t>
      </w:r>
      <w:bookmarkEnd w:id="178"/>
    </w:p>
    <w:tbl>
      <w:tblPr>
        <w:tblStyle w:val="MediumGrid3-Accent12"/>
        <w:tblW w:w="9255" w:type="dxa"/>
        <w:tblInd w:w="-87" w:type="dxa"/>
        <w:tblLayout w:type="fixed"/>
        <w:tblCellMar>
          <w:left w:w="57" w:type="dxa"/>
          <w:right w:w="57" w:type="dxa"/>
        </w:tblCellMar>
        <w:tblLook w:val="04A0" w:firstRow="1" w:lastRow="0" w:firstColumn="1" w:lastColumn="0" w:noHBand="0" w:noVBand="1"/>
      </w:tblPr>
      <w:tblGrid>
        <w:gridCol w:w="1954"/>
        <w:gridCol w:w="582"/>
        <w:gridCol w:w="582"/>
        <w:gridCol w:w="589"/>
        <w:gridCol w:w="141"/>
        <w:gridCol w:w="486"/>
        <w:gridCol w:w="627"/>
        <w:gridCol w:w="630"/>
        <w:gridCol w:w="626"/>
        <w:gridCol w:w="627"/>
        <w:gridCol w:w="591"/>
        <w:gridCol w:w="36"/>
        <w:gridCol w:w="627"/>
        <w:gridCol w:w="568"/>
        <w:gridCol w:w="574"/>
        <w:gridCol w:w="15"/>
      </w:tblGrid>
      <w:tr w:rsidR="00896C91" w:rsidRPr="00E34213" w14:paraId="2C104F06" w14:textId="77777777" w:rsidTr="00C01FF6">
        <w:trPr>
          <w:gridAfter w:val="1"/>
          <w:cnfStyle w:val="100000000000" w:firstRow="1" w:lastRow="0" w:firstColumn="0" w:lastColumn="0" w:oddVBand="0" w:evenVBand="0" w:oddHBand="0" w:evenHBand="0" w:firstRowFirstColumn="0" w:firstRowLastColumn="0" w:lastRowFirstColumn="0" w:lastRowLastColumn="0"/>
          <w:wAfter w:w="15" w:type="dxa"/>
          <w:trHeight w:hRule="exact" w:val="752"/>
        </w:trPr>
        <w:tc>
          <w:tcPr>
            <w:cnfStyle w:val="001000000000" w:firstRow="0" w:lastRow="0" w:firstColumn="1" w:lastColumn="0" w:oddVBand="0" w:evenVBand="0" w:oddHBand="0" w:evenHBand="0" w:firstRowFirstColumn="0" w:firstRowLastColumn="0" w:lastRowFirstColumn="0" w:lastRowLastColumn="0"/>
            <w:tcW w:w="1954" w:type="dxa"/>
            <w:tcBorders>
              <w:left w:val="single" w:sz="24" w:space="0" w:color="FFFFFF"/>
            </w:tcBorders>
          </w:tcPr>
          <w:p w14:paraId="329F064E" w14:textId="77777777" w:rsidR="00896C91" w:rsidRPr="00E34213" w:rsidRDefault="00896C91" w:rsidP="00E922FA">
            <w:pPr>
              <w:rPr>
                <w:rFonts w:cs="Calibri"/>
                <w:sz w:val="18"/>
                <w:lang w:val="sq-AL"/>
              </w:rPr>
            </w:pPr>
            <w:r w:rsidRPr="00E34213">
              <w:rPr>
                <w:rFonts w:cs="Calibri"/>
                <w:sz w:val="18"/>
                <w:lang w:val="sq-AL" w:bidi="sq-AL"/>
              </w:rPr>
              <w:t>BILANCI I UJIT</w:t>
            </w:r>
            <w:r w:rsidRPr="00E34213">
              <w:rPr>
                <w:rFonts w:cs="Calibri"/>
                <w:sz w:val="18"/>
                <w:lang w:val="sq-AL" w:bidi="sq-AL"/>
              </w:rPr>
              <w:br/>
              <w:t>(PRURJET AKTUALE)</w:t>
            </w:r>
          </w:p>
        </w:tc>
        <w:tc>
          <w:tcPr>
            <w:tcW w:w="1894" w:type="dxa"/>
            <w:gridSpan w:val="4"/>
            <w:tcBorders>
              <w:right w:val="single" w:sz="18" w:space="0" w:color="FFFFFF"/>
            </w:tcBorders>
          </w:tcPr>
          <w:p w14:paraId="19C19B8E" w14:textId="1DB2CE46" w:rsidR="00896C91" w:rsidRPr="00E34213" w:rsidRDefault="00161089" w:rsidP="00E922FA">
            <w:pP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 xml:space="preserve">TË DHËNAT </w:t>
            </w:r>
            <w:r w:rsidRPr="00E34213">
              <w:rPr>
                <w:rFonts w:cs="Calibri"/>
                <w:sz w:val="18"/>
                <w:lang w:val="sq-AL" w:bidi="sq-AL"/>
              </w:rPr>
              <w:br/>
              <w:t>PERIUDHA: 1991-2008</w:t>
            </w:r>
          </w:p>
        </w:tc>
        <w:tc>
          <w:tcPr>
            <w:tcW w:w="3587" w:type="dxa"/>
            <w:gridSpan w:val="6"/>
            <w:tcBorders>
              <w:left w:val="single" w:sz="18" w:space="0" w:color="FFFFFF"/>
              <w:right w:val="single" w:sz="18" w:space="0" w:color="FFFFFF"/>
            </w:tcBorders>
          </w:tcPr>
          <w:p w14:paraId="3379596C" w14:textId="77777777" w:rsidR="00896C91" w:rsidRPr="00E34213" w:rsidRDefault="00896C91" w:rsidP="00E922FA">
            <w:pPr>
              <w:jc w:val="center"/>
              <w:cnfStyle w:val="100000000000" w:firstRow="1" w:lastRow="0" w:firstColumn="0" w:lastColumn="0" w:oddVBand="0" w:evenVBand="0" w:oddHBand="0" w:evenHBand="0" w:firstRowFirstColumn="0" w:firstRowLastColumn="0" w:lastRowFirstColumn="0" w:lastRowLastColumn="0"/>
              <w:rPr>
                <w:rFonts w:cs="Calibri"/>
                <w:sz w:val="16"/>
                <w:szCs w:val="16"/>
                <w:lang w:val="sq-AL"/>
              </w:rPr>
            </w:pPr>
            <w:r w:rsidRPr="00E34213">
              <w:rPr>
                <w:rFonts w:cs="Calibri"/>
                <w:sz w:val="20"/>
                <w:szCs w:val="20"/>
                <w:lang w:val="sq-AL" w:bidi="sq-AL"/>
              </w:rPr>
              <w:t>BILANCI I UJIT PËR BASENIN E LUMIT ERZEN</w:t>
            </w:r>
            <w:r w:rsidRPr="00E34213">
              <w:rPr>
                <w:rFonts w:cs="Calibri"/>
                <w:sz w:val="16"/>
                <w:szCs w:val="16"/>
                <w:lang w:val="sq-AL" w:bidi="sq-AL"/>
              </w:rPr>
              <w:br/>
              <w:t>(të gjitha njësitë shprehen në milionë m³)</w:t>
            </w:r>
          </w:p>
        </w:tc>
        <w:tc>
          <w:tcPr>
            <w:tcW w:w="1805" w:type="dxa"/>
            <w:gridSpan w:val="4"/>
            <w:tcBorders>
              <w:left w:val="single" w:sz="18" w:space="0" w:color="FFFFFF"/>
              <w:right w:val="single" w:sz="24" w:space="0" w:color="FFFFFF"/>
            </w:tcBorders>
          </w:tcPr>
          <w:p w14:paraId="51685EF9" w14:textId="4E12D5E8" w:rsidR="00896C91" w:rsidRPr="00E34213" w:rsidRDefault="00161089" w:rsidP="00E922FA">
            <w:pP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NËNBASENI:</w:t>
            </w:r>
            <w:r w:rsidRPr="00E34213">
              <w:rPr>
                <w:rFonts w:cs="Calibri"/>
                <w:sz w:val="18"/>
                <w:lang w:val="sq-AL" w:bidi="sq-AL"/>
              </w:rPr>
              <w:br/>
              <w:t>SEZONI: Vjetor</w:t>
            </w:r>
          </w:p>
        </w:tc>
      </w:tr>
      <w:tr w:rsidR="00896C91" w:rsidRPr="00D52227" w14:paraId="6EE6C210" w14:textId="77777777" w:rsidTr="00C01FF6">
        <w:trPr>
          <w:cnfStyle w:val="000000100000" w:firstRow="0" w:lastRow="0" w:firstColumn="0" w:lastColumn="0" w:oddVBand="0" w:evenVBand="0" w:oddHBand="1" w:evenHBand="0" w:firstRowFirstColumn="0" w:firstRowLastColumn="0" w:lastRowFirstColumn="0" w:lastRowLastColumn="0"/>
          <w:trHeight w:hRule="exact" w:val="759"/>
        </w:trPr>
        <w:tc>
          <w:tcPr>
            <w:cnfStyle w:val="001000000000" w:firstRow="0" w:lastRow="0" w:firstColumn="1" w:lastColumn="0" w:oddVBand="0" w:evenVBand="0" w:oddHBand="0" w:evenHBand="0" w:firstRowFirstColumn="0" w:firstRowLastColumn="0" w:lastRowFirstColumn="0" w:lastRowLastColumn="0"/>
            <w:tcW w:w="1954" w:type="dxa"/>
            <w:tcBorders>
              <w:top w:val="single" w:sz="24" w:space="0" w:color="FFFFFF"/>
              <w:left w:val="single" w:sz="24" w:space="0" w:color="FFFFFF"/>
              <w:bottom w:val="single" w:sz="24" w:space="0" w:color="FFFFFF"/>
            </w:tcBorders>
          </w:tcPr>
          <w:p w14:paraId="08B4677C" w14:textId="77777777" w:rsidR="00896C91" w:rsidRPr="00E34213" w:rsidRDefault="00896C91" w:rsidP="00E922FA">
            <w:pPr>
              <w:rPr>
                <w:rFonts w:cs="Calibri"/>
                <w:sz w:val="18"/>
                <w:lang w:val="sq-AL"/>
              </w:rPr>
            </w:pPr>
            <w:r w:rsidRPr="00E34213">
              <w:rPr>
                <w:rFonts w:cs="Calibri"/>
                <w:sz w:val="18"/>
                <w:lang w:val="sq-AL" w:bidi="sq-AL"/>
              </w:rPr>
              <w:t>FLUKSI NATYROR NË HYRJE</w:t>
            </w:r>
            <w:r w:rsidRPr="00E34213">
              <w:rPr>
                <w:rFonts w:cs="Calibri"/>
                <w:sz w:val="18"/>
                <w:lang w:val="sq-AL" w:bidi="sq-AL"/>
              </w:rPr>
              <w:br/>
              <w:t>SIPAS BURIMIT</w:t>
            </w:r>
          </w:p>
        </w:tc>
        <w:tc>
          <w:tcPr>
            <w:tcW w:w="1894" w:type="dxa"/>
            <w:gridSpan w:val="4"/>
            <w:vMerge w:val="restart"/>
            <w:tcBorders>
              <w:top w:val="single" w:sz="24" w:space="0" w:color="FFFFFF"/>
              <w:right w:val="single" w:sz="18" w:space="0" w:color="FFFFFF"/>
            </w:tcBorders>
            <w:shd w:val="clear" w:color="auto" w:fill="C6D9F1"/>
          </w:tcPr>
          <w:p w14:paraId="5A6AF7BF" w14:textId="7FAE62AA" w:rsidR="00B85630" w:rsidRDefault="00B85630" w:rsidP="00E922FA">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bidi="sq-AL"/>
              </w:rPr>
            </w:pPr>
            <w:r w:rsidRPr="00E34213">
              <w:rPr>
                <w:rFonts w:cs="Calibri"/>
                <w:b/>
                <w:sz w:val="18"/>
                <w:lang w:val="sq-AL" w:bidi="sq-AL"/>
              </w:rPr>
              <w:t xml:space="preserve">Ujërat </w:t>
            </w:r>
            <w:r>
              <w:rPr>
                <w:rFonts w:cs="Calibri"/>
                <w:b/>
                <w:sz w:val="18"/>
                <w:lang w:val="sq-AL" w:bidi="sq-AL"/>
              </w:rPr>
              <w:t>Sipërfaqësorë</w:t>
            </w:r>
            <w:r w:rsidR="00873F42">
              <w:rPr>
                <w:rFonts w:cs="Calibri"/>
                <w:b/>
                <w:sz w:val="18"/>
                <w:lang w:val="sq-AL" w:bidi="sq-AL"/>
              </w:rPr>
              <w:t xml:space="preserve"> Ndërkufitar</w:t>
            </w:r>
            <w:r w:rsidRPr="00E34213">
              <w:rPr>
                <w:rFonts w:cs="Calibri"/>
                <w:b/>
                <w:sz w:val="18"/>
                <w:lang w:val="sq-AL" w:bidi="sq-AL"/>
              </w:rPr>
              <w:t xml:space="preserve"> </w:t>
            </w:r>
          </w:p>
          <w:p w14:paraId="3CACE3AD" w14:textId="6D0B84BB" w:rsidR="00B85630" w:rsidRPr="00E34213" w:rsidRDefault="00B85630" w:rsidP="00E922FA">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r w:rsidRPr="00E34213">
              <w:rPr>
                <w:rFonts w:cs="Calibri"/>
                <w:b/>
                <w:sz w:val="18"/>
                <w:lang w:val="sq-AL" w:bidi="sq-AL"/>
              </w:rPr>
              <w:t>Prurjet në hyrje</w:t>
            </w:r>
          </w:p>
          <w:p w14:paraId="35E6BBB2" w14:textId="77777777" w:rsidR="00B85630" w:rsidRDefault="00B85630" w:rsidP="00E922FA">
            <w:pPr>
              <w:jc w:val="center"/>
              <w:cnfStyle w:val="000000100000" w:firstRow="0" w:lastRow="0" w:firstColumn="0" w:lastColumn="0" w:oddVBand="0" w:evenVBand="0" w:oddHBand="1" w:evenHBand="0" w:firstRowFirstColumn="0" w:firstRowLastColumn="0" w:lastRowFirstColumn="0" w:lastRowLastColumn="0"/>
              <w:rPr>
                <w:rFonts w:cs="Calibri"/>
                <w:sz w:val="18"/>
                <w:lang w:val="sq-AL" w:bidi="sq-AL"/>
              </w:rPr>
            </w:pPr>
          </w:p>
          <w:p w14:paraId="77CCD9A2" w14:textId="33AAAE1F" w:rsidR="00896C91" w:rsidRPr="00E34213" w:rsidRDefault="00896C91" w:rsidP="00E922FA">
            <w:pPr>
              <w:jc w:val="center"/>
              <w:cnfStyle w:val="000000100000" w:firstRow="0" w:lastRow="0" w:firstColumn="0" w:lastColumn="0" w:oddVBand="0" w:evenVBand="0" w:oddHBand="1" w:evenHBand="0" w:firstRowFirstColumn="0" w:firstRowLastColumn="0" w:lastRowFirstColumn="0" w:lastRowLastColumn="0"/>
              <w:rPr>
                <w:rFonts w:cs="Calibri"/>
                <w:bCs/>
                <w:sz w:val="18"/>
                <w:lang w:val="sq-AL"/>
              </w:rPr>
            </w:pPr>
            <w:r w:rsidRPr="00E34213">
              <w:rPr>
                <w:rFonts w:cs="Calibri"/>
                <w:sz w:val="18"/>
                <w:lang w:val="sq-AL" w:bidi="sq-AL"/>
              </w:rPr>
              <w:t>0</w:t>
            </w:r>
          </w:p>
        </w:tc>
        <w:tc>
          <w:tcPr>
            <w:tcW w:w="3587" w:type="dxa"/>
            <w:gridSpan w:val="6"/>
            <w:vMerge w:val="restart"/>
            <w:tcBorders>
              <w:top w:val="single" w:sz="24" w:space="0" w:color="FFFFFF"/>
              <w:right w:val="single" w:sz="24" w:space="0" w:color="FFFFFF"/>
            </w:tcBorders>
            <w:shd w:val="clear" w:color="auto" w:fill="92D050"/>
          </w:tcPr>
          <w:p w14:paraId="08C6237A" w14:textId="77777777" w:rsidR="00896C91" w:rsidRPr="00E34213" w:rsidRDefault="00896C91" w:rsidP="00E922F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b/>
                <w:sz w:val="18"/>
                <w:lang w:val="sq-AL" w:bidi="sq-AL"/>
              </w:rPr>
              <w:t>Reshjet e drejtpërdrejta në Basenin Ujor</w:t>
            </w:r>
            <w:r w:rsidRPr="00E34213">
              <w:rPr>
                <w:rFonts w:cs="Calibri"/>
                <w:b/>
                <w:sz w:val="18"/>
                <w:lang w:val="sq-AL" w:bidi="sq-AL"/>
              </w:rPr>
              <w:br/>
            </w:r>
          </w:p>
          <w:p w14:paraId="344BAA1B" w14:textId="4866AF75" w:rsidR="00896C91" w:rsidRPr="00E34213" w:rsidRDefault="009D27C6" w:rsidP="00E922FA">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r w:rsidRPr="00E34213">
              <w:rPr>
                <w:rFonts w:cs="Calibri"/>
                <w:sz w:val="18"/>
                <w:lang w:val="sq-AL" w:bidi="sq-AL"/>
              </w:rPr>
              <w:t>1269.8</w:t>
            </w:r>
          </w:p>
        </w:tc>
        <w:tc>
          <w:tcPr>
            <w:tcW w:w="1820" w:type="dxa"/>
            <w:gridSpan w:val="5"/>
            <w:vMerge w:val="restart"/>
            <w:tcBorders>
              <w:top w:val="single" w:sz="24" w:space="0" w:color="FFFFFF"/>
              <w:left w:val="single" w:sz="18" w:space="0" w:color="FFFFFF"/>
              <w:right w:val="single" w:sz="24" w:space="0" w:color="FFFFFF"/>
            </w:tcBorders>
            <w:shd w:val="clear" w:color="auto" w:fill="FFC000"/>
          </w:tcPr>
          <w:p w14:paraId="55C99CC8" w14:textId="77777777" w:rsidR="00896C91" w:rsidRPr="00E34213" w:rsidRDefault="00896C91" w:rsidP="00E922FA">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r w:rsidRPr="00E34213">
              <w:rPr>
                <w:rFonts w:cs="Calibri"/>
                <w:b/>
                <w:sz w:val="18"/>
                <w:lang w:val="sq-AL" w:bidi="sq-AL"/>
              </w:rPr>
              <w:t xml:space="preserve">Ujërat Nëntokësore Ndërkufitare </w:t>
            </w:r>
            <w:r w:rsidRPr="00E34213">
              <w:rPr>
                <w:rFonts w:cs="Calibri"/>
                <w:sz w:val="20"/>
                <w:vertAlign w:val="superscript"/>
                <w:lang w:val="sq-AL" w:bidi="sq-AL"/>
              </w:rPr>
              <w:footnoteReference w:id="72"/>
            </w:r>
            <w:r w:rsidRPr="00E34213">
              <w:rPr>
                <w:rFonts w:cs="Calibri"/>
                <w:b/>
                <w:sz w:val="18"/>
                <w:lang w:val="sq-AL" w:bidi="sq-AL"/>
              </w:rPr>
              <w:br/>
              <w:t>Prurjet në hyrje</w:t>
            </w:r>
          </w:p>
          <w:p w14:paraId="32908FBB" w14:textId="77777777" w:rsidR="00896C91" w:rsidRPr="00E34213" w:rsidRDefault="00896C91" w:rsidP="00E922FA">
            <w:pPr>
              <w:cnfStyle w:val="000000100000" w:firstRow="0" w:lastRow="0" w:firstColumn="0" w:lastColumn="0" w:oddVBand="0" w:evenVBand="0" w:oddHBand="1" w:evenHBand="0" w:firstRowFirstColumn="0" w:firstRowLastColumn="0" w:lastRowFirstColumn="0" w:lastRowLastColumn="0"/>
              <w:rPr>
                <w:rFonts w:cs="Calibri"/>
                <w:b/>
                <w:sz w:val="18"/>
                <w:lang w:val="sq-AL"/>
              </w:rPr>
            </w:pPr>
          </w:p>
        </w:tc>
      </w:tr>
      <w:tr w:rsidR="00896C91" w:rsidRPr="00E34213" w14:paraId="06A28674" w14:textId="77777777" w:rsidTr="00E922FA">
        <w:trPr>
          <w:trHeight w:hRule="exact" w:val="636"/>
        </w:trPr>
        <w:tc>
          <w:tcPr>
            <w:cnfStyle w:val="001000000000" w:firstRow="0" w:lastRow="0" w:firstColumn="1" w:lastColumn="0" w:oddVBand="0" w:evenVBand="0" w:oddHBand="0" w:evenHBand="0" w:firstRowFirstColumn="0" w:firstRowLastColumn="0" w:lastRowFirstColumn="0" w:lastRowLastColumn="0"/>
            <w:tcW w:w="1954" w:type="dxa"/>
            <w:vMerge w:val="restart"/>
            <w:tcBorders>
              <w:top w:val="single" w:sz="24" w:space="0" w:color="FFFFFF"/>
              <w:left w:val="single" w:sz="24" w:space="0" w:color="FFFFFF"/>
            </w:tcBorders>
          </w:tcPr>
          <w:p w14:paraId="25AFC471" w14:textId="77777777" w:rsidR="00896C91" w:rsidRPr="00E34213" w:rsidRDefault="00896C91" w:rsidP="00E922FA">
            <w:pPr>
              <w:rPr>
                <w:rFonts w:cs="Calibri"/>
                <w:sz w:val="18"/>
                <w:lang w:val="sq-AL"/>
              </w:rPr>
            </w:pPr>
            <w:r w:rsidRPr="00E34213">
              <w:rPr>
                <w:rFonts w:cs="Calibri"/>
                <w:sz w:val="18"/>
                <w:lang w:val="sq-AL" w:bidi="sq-AL"/>
              </w:rPr>
              <w:t>RIMBUHJA VJETORE PRURJET BRUTO NË HYRJE</w:t>
            </w:r>
          </w:p>
        </w:tc>
        <w:tc>
          <w:tcPr>
            <w:tcW w:w="1894" w:type="dxa"/>
            <w:gridSpan w:val="4"/>
            <w:vMerge/>
            <w:tcBorders>
              <w:bottom w:val="single" w:sz="24" w:space="0" w:color="FFFFFF"/>
              <w:right w:val="single" w:sz="18" w:space="0" w:color="FFFFFF"/>
            </w:tcBorders>
            <w:shd w:val="clear" w:color="auto" w:fill="C6D9F1"/>
          </w:tcPr>
          <w:p w14:paraId="630FFACA" w14:textId="77777777" w:rsidR="00896C91" w:rsidRPr="00E34213" w:rsidRDefault="00896C91" w:rsidP="00E922FA">
            <w:pPr>
              <w:jc w:val="center"/>
              <w:cnfStyle w:val="000000000000" w:firstRow="0" w:lastRow="0" w:firstColumn="0" w:lastColumn="0" w:oddVBand="0" w:evenVBand="0" w:oddHBand="0" w:evenHBand="0" w:firstRowFirstColumn="0" w:firstRowLastColumn="0" w:lastRowFirstColumn="0" w:lastRowLastColumn="0"/>
              <w:rPr>
                <w:rFonts w:cs="Calibri"/>
                <w:b/>
                <w:sz w:val="18"/>
                <w:lang w:val="sq-AL"/>
              </w:rPr>
            </w:pPr>
          </w:p>
        </w:tc>
        <w:tc>
          <w:tcPr>
            <w:tcW w:w="3587" w:type="dxa"/>
            <w:gridSpan w:val="6"/>
            <w:vMerge/>
            <w:tcBorders>
              <w:left w:val="single" w:sz="18" w:space="0" w:color="FFFFFF"/>
              <w:bottom w:val="single" w:sz="24" w:space="0" w:color="FFFFFF"/>
              <w:right w:val="single" w:sz="18" w:space="0" w:color="FFFFFF"/>
            </w:tcBorders>
            <w:shd w:val="clear" w:color="auto" w:fill="92D050"/>
          </w:tcPr>
          <w:p w14:paraId="77150C1E" w14:textId="77777777" w:rsidR="00896C91" w:rsidRPr="00E34213" w:rsidRDefault="00896C91" w:rsidP="00E922F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820" w:type="dxa"/>
            <w:gridSpan w:val="5"/>
            <w:vMerge/>
            <w:tcBorders>
              <w:left w:val="single" w:sz="18" w:space="0" w:color="FFFFFF"/>
              <w:bottom w:val="single" w:sz="24" w:space="0" w:color="FFFFFF"/>
              <w:right w:val="single" w:sz="24" w:space="0" w:color="FFFFFF"/>
            </w:tcBorders>
            <w:shd w:val="clear" w:color="auto" w:fill="FFC000"/>
          </w:tcPr>
          <w:p w14:paraId="7D7EDAF3" w14:textId="77777777" w:rsidR="00896C91" w:rsidRPr="00E34213" w:rsidRDefault="00896C91" w:rsidP="00E922FA">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r w:rsidR="00896C91" w:rsidRPr="00E34213" w14:paraId="338085D6" w14:textId="77777777" w:rsidTr="00E922FA">
        <w:trPr>
          <w:cnfStyle w:val="000000100000" w:firstRow="0" w:lastRow="0" w:firstColumn="0" w:lastColumn="0" w:oddVBand="0" w:evenVBand="0" w:oddHBand="1" w:evenHBand="0" w:firstRowFirstColumn="0" w:firstRowLastColumn="0" w:lastRowFirstColumn="0" w:lastRowLastColumn="0"/>
          <w:trHeight w:hRule="exact" w:val="627"/>
        </w:trPr>
        <w:tc>
          <w:tcPr>
            <w:cnfStyle w:val="001000000000" w:firstRow="0" w:lastRow="0" w:firstColumn="1" w:lastColumn="0" w:oddVBand="0" w:evenVBand="0" w:oddHBand="0" w:evenHBand="0" w:firstRowFirstColumn="0" w:firstRowLastColumn="0" w:lastRowFirstColumn="0" w:lastRowLastColumn="0"/>
            <w:tcW w:w="1954" w:type="dxa"/>
            <w:vMerge/>
            <w:tcBorders>
              <w:left w:val="single" w:sz="24" w:space="0" w:color="FFFFFF"/>
              <w:bottom w:val="single" w:sz="24" w:space="0" w:color="FFFFFF"/>
            </w:tcBorders>
          </w:tcPr>
          <w:p w14:paraId="240CD274" w14:textId="77777777" w:rsidR="00896C91" w:rsidRPr="00E34213" w:rsidRDefault="00896C91" w:rsidP="00E922FA">
            <w:pPr>
              <w:rPr>
                <w:rFonts w:cs="Calibri"/>
                <w:sz w:val="18"/>
                <w:lang w:val="sq-AL"/>
              </w:rPr>
            </w:pPr>
          </w:p>
        </w:tc>
        <w:tc>
          <w:tcPr>
            <w:tcW w:w="3637" w:type="dxa"/>
            <w:gridSpan w:val="7"/>
            <w:tcBorders>
              <w:top w:val="single" w:sz="24" w:space="0" w:color="FFFFFF"/>
              <w:bottom w:val="single" w:sz="24" w:space="0" w:color="FFFFFF"/>
              <w:right w:val="single" w:sz="36" w:space="0" w:color="FFFFFF"/>
            </w:tcBorders>
            <w:shd w:val="clear" w:color="auto" w:fill="C6D9F1"/>
          </w:tcPr>
          <w:p w14:paraId="1AF27C77" w14:textId="6783374D" w:rsidR="00896C91" w:rsidRPr="00E34213" w:rsidRDefault="00896C91" w:rsidP="009D27C6">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b/>
                <w:sz w:val="18"/>
                <w:lang w:val="sq-AL" w:bidi="sq-AL"/>
              </w:rPr>
              <w:t>Rimbushja Vjetore e Ujërave Sipërfaqësore</w:t>
            </w:r>
            <w:r w:rsidRPr="00E34213">
              <w:rPr>
                <w:rFonts w:cs="Calibri"/>
                <w:b/>
                <w:sz w:val="18"/>
                <w:lang w:val="sq-AL" w:bidi="sq-AL"/>
              </w:rPr>
              <w:br/>
            </w:r>
            <w:r w:rsidRPr="00E34213">
              <w:rPr>
                <w:rFonts w:cs="Calibri"/>
                <w:sz w:val="18"/>
                <w:lang w:val="sq-AL" w:bidi="sq-AL"/>
              </w:rPr>
              <w:t>1269.38</w:t>
            </w:r>
          </w:p>
        </w:tc>
        <w:tc>
          <w:tcPr>
            <w:tcW w:w="3664" w:type="dxa"/>
            <w:gridSpan w:val="8"/>
            <w:tcBorders>
              <w:top w:val="single" w:sz="24" w:space="0" w:color="FFFFFF"/>
              <w:left w:val="single" w:sz="36" w:space="0" w:color="FFFFFF"/>
              <w:bottom w:val="single" w:sz="24" w:space="0" w:color="FFFFFF"/>
              <w:right w:val="single" w:sz="24" w:space="0" w:color="FFFFFF"/>
            </w:tcBorders>
            <w:shd w:val="clear" w:color="auto" w:fill="FFC000"/>
          </w:tcPr>
          <w:p w14:paraId="639DB047" w14:textId="062B6D95" w:rsidR="00896C91" w:rsidRPr="00E34213" w:rsidRDefault="00896C91" w:rsidP="00E922FA">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b/>
                <w:sz w:val="18"/>
                <w:lang w:val="sq-AL" w:bidi="sq-AL"/>
              </w:rPr>
              <w:t>Rimbushja Vjetore e Ujërave Nëntokësore</w:t>
            </w:r>
            <w:r w:rsidRPr="00E34213">
              <w:rPr>
                <w:rFonts w:cs="Calibri"/>
                <w:b/>
                <w:sz w:val="18"/>
                <w:lang w:val="sq-AL" w:bidi="sq-AL"/>
              </w:rPr>
              <w:br/>
            </w:r>
          </w:p>
        </w:tc>
      </w:tr>
      <w:tr w:rsidR="00896C91" w:rsidRPr="00D52227" w14:paraId="5AE6D6C3" w14:textId="77777777" w:rsidTr="00E922FA">
        <w:trPr>
          <w:trHeight w:hRule="exact" w:val="635"/>
        </w:trPr>
        <w:tc>
          <w:tcPr>
            <w:cnfStyle w:val="001000000000" w:firstRow="0" w:lastRow="0" w:firstColumn="1" w:lastColumn="0" w:oddVBand="0" w:evenVBand="0" w:oddHBand="0" w:evenHBand="0" w:firstRowFirstColumn="0" w:firstRowLastColumn="0" w:lastRowFirstColumn="0" w:lastRowLastColumn="0"/>
            <w:tcW w:w="1954" w:type="dxa"/>
            <w:tcBorders>
              <w:top w:val="single" w:sz="24" w:space="0" w:color="FFFFFF"/>
              <w:left w:val="single" w:sz="24" w:space="0" w:color="FFFFFF"/>
              <w:bottom w:val="single" w:sz="24" w:space="0" w:color="FFFFFF"/>
            </w:tcBorders>
          </w:tcPr>
          <w:p w14:paraId="649B27C0" w14:textId="456B88E9" w:rsidR="00896C91" w:rsidRPr="00E34213" w:rsidRDefault="009D27C6" w:rsidP="00E922FA">
            <w:pPr>
              <w:rPr>
                <w:rFonts w:cs="Calibri"/>
                <w:sz w:val="18"/>
                <w:lang w:val="sq-AL"/>
              </w:rPr>
            </w:pPr>
            <w:r w:rsidRPr="00E34213">
              <w:rPr>
                <w:rFonts w:cs="Calibri"/>
                <w:sz w:val="18"/>
                <w:lang w:val="sq-AL" w:bidi="sq-AL"/>
              </w:rPr>
              <w:t xml:space="preserve">HUMBJET NATYRORE </w:t>
            </w:r>
          </w:p>
        </w:tc>
        <w:tc>
          <w:tcPr>
            <w:tcW w:w="3637" w:type="dxa"/>
            <w:gridSpan w:val="7"/>
            <w:tcBorders>
              <w:top w:val="single" w:sz="24" w:space="0" w:color="FFFFFF"/>
              <w:bottom w:val="single" w:sz="24" w:space="0" w:color="FFFFFF"/>
              <w:right w:val="single" w:sz="36" w:space="0" w:color="FFFFFF"/>
            </w:tcBorders>
            <w:shd w:val="clear" w:color="auto" w:fill="C6D9F1"/>
          </w:tcPr>
          <w:p w14:paraId="4B252142" w14:textId="132371C0" w:rsidR="00896C91" w:rsidRPr="00E34213" w:rsidRDefault="00E82058" w:rsidP="00161089">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b/>
                <w:sz w:val="18"/>
                <w:lang w:val="sq-AL" w:bidi="sq-AL"/>
              </w:rPr>
              <w:t xml:space="preserve">Evapotranspirimi </w:t>
            </w:r>
            <w:r w:rsidR="00896C91" w:rsidRPr="00E34213">
              <w:rPr>
                <w:rFonts w:cs="Calibri"/>
                <w:b/>
                <w:sz w:val="18"/>
                <w:lang w:val="sq-AL" w:bidi="sq-AL"/>
              </w:rPr>
              <w:t>Aktual</w:t>
            </w:r>
            <w:r w:rsidR="00896C91" w:rsidRPr="00E34213">
              <w:rPr>
                <w:rFonts w:cs="Calibri"/>
                <w:sz w:val="18"/>
                <w:lang w:val="sq-AL" w:bidi="sq-AL"/>
              </w:rPr>
              <w:t xml:space="preserve"> </w:t>
            </w:r>
            <w:r w:rsidR="00896C91" w:rsidRPr="00E34213">
              <w:rPr>
                <w:rFonts w:cs="Calibri"/>
                <w:b/>
                <w:sz w:val="18"/>
                <w:lang w:val="sq-AL" w:bidi="sq-AL"/>
              </w:rPr>
              <w:t>(ET</w:t>
            </w:r>
            <w:r w:rsidR="00896C91" w:rsidRPr="00E34213">
              <w:rPr>
                <w:rFonts w:cs="Calibri"/>
                <w:b/>
                <w:sz w:val="18"/>
                <w:vertAlign w:val="subscript"/>
                <w:lang w:val="sq-AL" w:bidi="sq-AL"/>
              </w:rPr>
              <w:t>A</w:t>
            </w:r>
            <w:r w:rsidR="00896C91" w:rsidRPr="00E34213">
              <w:rPr>
                <w:rFonts w:cs="Calibri"/>
                <w:b/>
                <w:sz w:val="18"/>
                <w:lang w:val="sq-AL" w:bidi="sq-AL"/>
              </w:rPr>
              <w:t xml:space="preserve">) </w:t>
            </w:r>
            <w:r w:rsidR="00896C91" w:rsidRPr="00E34213">
              <w:rPr>
                <w:rFonts w:cs="Calibri"/>
                <w:sz w:val="20"/>
                <w:vertAlign w:val="superscript"/>
                <w:lang w:val="sq-AL" w:bidi="sq-AL"/>
              </w:rPr>
              <w:footnoteReference w:id="73"/>
            </w:r>
            <w:r w:rsidR="00896C91" w:rsidRPr="00E34213">
              <w:rPr>
                <w:rFonts w:cs="Calibri"/>
                <w:sz w:val="18"/>
                <w:lang w:val="sq-AL" w:bidi="sq-AL"/>
              </w:rPr>
              <w:br/>
              <w:t>574.45</w:t>
            </w:r>
          </w:p>
        </w:tc>
        <w:tc>
          <w:tcPr>
            <w:tcW w:w="3664" w:type="dxa"/>
            <w:gridSpan w:val="8"/>
            <w:tcBorders>
              <w:top w:val="single" w:sz="24" w:space="0" w:color="FFFFFF"/>
              <w:left w:val="single" w:sz="36" w:space="0" w:color="FFFFFF"/>
              <w:bottom w:val="single" w:sz="24" w:space="0" w:color="FFFFFF"/>
              <w:right w:val="single" w:sz="24" w:space="0" w:color="FFFFFF"/>
            </w:tcBorders>
            <w:shd w:val="clear" w:color="auto" w:fill="FFC000"/>
          </w:tcPr>
          <w:p w14:paraId="6A79BA24" w14:textId="02AEC796" w:rsidR="00896C91" w:rsidRPr="00E34213" w:rsidRDefault="00896C91" w:rsidP="00E922FA">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b/>
                <w:sz w:val="18"/>
                <w:lang w:val="sq-AL" w:bidi="sq-AL"/>
              </w:rPr>
              <w:t>Prurjet në Dalje te Ujërat Nëntokësore Ndërkufitare</w:t>
            </w:r>
            <w:r w:rsidRPr="00E34213">
              <w:rPr>
                <w:rFonts w:cs="Calibri"/>
                <w:b/>
                <w:sz w:val="18"/>
                <w:lang w:val="sq-AL" w:bidi="sq-AL"/>
              </w:rPr>
              <w:br/>
            </w:r>
          </w:p>
        </w:tc>
      </w:tr>
      <w:tr w:rsidR="00896C91" w:rsidRPr="00E34213" w14:paraId="54B50A56" w14:textId="77777777" w:rsidTr="00E922FA">
        <w:trPr>
          <w:cnfStyle w:val="000000100000" w:firstRow="0" w:lastRow="0" w:firstColumn="0" w:lastColumn="0" w:oddVBand="0" w:evenVBand="0" w:oddHBand="1" w:evenHBand="0" w:firstRowFirstColumn="0" w:firstRowLastColumn="0" w:lastRowFirstColumn="0" w:lastRowLastColumn="0"/>
          <w:trHeight w:hRule="exact" w:val="635"/>
        </w:trPr>
        <w:tc>
          <w:tcPr>
            <w:cnfStyle w:val="001000000000" w:firstRow="0" w:lastRow="0" w:firstColumn="1" w:lastColumn="0" w:oddVBand="0" w:evenVBand="0" w:oddHBand="0" w:evenHBand="0" w:firstRowFirstColumn="0" w:firstRowLastColumn="0" w:lastRowFirstColumn="0" w:lastRowLastColumn="0"/>
            <w:tcW w:w="1954" w:type="dxa"/>
            <w:tcBorders>
              <w:top w:val="single" w:sz="24" w:space="0" w:color="FFFFFF"/>
              <w:left w:val="single" w:sz="24" w:space="0" w:color="FFFFFF"/>
              <w:bottom w:val="single" w:sz="24" w:space="0" w:color="FFFFFF"/>
            </w:tcBorders>
          </w:tcPr>
          <w:p w14:paraId="64C9CEF4" w14:textId="77777777" w:rsidR="00896C91" w:rsidRPr="00E34213" w:rsidRDefault="00896C91" w:rsidP="00E922FA">
            <w:pPr>
              <w:rPr>
                <w:rFonts w:cs="Calibri"/>
                <w:sz w:val="18"/>
                <w:lang w:val="sq-AL"/>
              </w:rPr>
            </w:pPr>
            <w:r w:rsidRPr="00E34213">
              <w:rPr>
                <w:rFonts w:cs="Calibri"/>
                <w:sz w:val="18"/>
                <w:lang w:val="sq-AL" w:bidi="sq-AL"/>
              </w:rPr>
              <w:t xml:space="preserve">BURIMI VJETOR I RINOVUESHËM    </w:t>
            </w:r>
            <w:r w:rsidRPr="00E34213">
              <w:rPr>
                <w:rFonts w:cs="Calibri"/>
                <w:color w:val="FFFF00"/>
                <w:sz w:val="18"/>
                <w:lang w:val="sq-AL" w:bidi="sq-AL"/>
              </w:rPr>
              <w:t>(A)</w:t>
            </w:r>
          </w:p>
        </w:tc>
        <w:tc>
          <w:tcPr>
            <w:tcW w:w="3637" w:type="dxa"/>
            <w:gridSpan w:val="7"/>
            <w:tcBorders>
              <w:top w:val="single" w:sz="24" w:space="0" w:color="FFFFFF"/>
              <w:bottom w:val="single" w:sz="24" w:space="0" w:color="FFFFFF"/>
              <w:right w:val="single" w:sz="36" w:space="0" w:color="FFFFFF"/>
            </w:tcBorders>
            <w:shd w:val="clear" w:color="auto" w:fill="C6D9F1"/>
          </w:tcPr>
          <w:p w14:paraId="2D1557DC" w14:textId="71C0F1CE" w:rsidR="00896C91" w:rsidRPr="00E34213" w:rsidRDefault="00896C91" w:rsidP="009D27C6">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b/>
                <w:sz w:val="18"/>
                <w:lang w:val="sq-AL" w:bidi="sq-AL"/>
              </w:rPr>
              <w:t>Burimi Vjetor i Rinovueshëm (BVR: US)</w:t>
            </w:r>
            <w:r w:rsidRPr="00E34213">
              <w:rPr>
                <w:rFonts w:cs="Calibri"/>
                <w:b/>
                <w:sz w:val="18"/>
                <w:lang w:val="sq-AL" w:bidi="sq-AL"/>
              </w:rPr>
              <w:br/>
            </w:r>
            <w:r w:rsidRPr="00E34213">
              <w:rPr>
                <w:rFonts w:cs="Calibri"/>
                <w:sz w:val="18"/>
                <w:lang w:val="sq-AL" w:bidi="sq-AL"/>
              </w:rPr>
              <w:t>695.35</w:t>
            </w:r>
          </w:p>
        </w:tc>
        <w:tc>
          <w:tcPr>
            <w:tcW w:w="3664" w:type="dxa"/>
            <w:gridSpan w:val="8"/>
            <w:tcBorders>
              <w:top w:val="single" w:sz="24" w:space="0" w:color="FFFFFF"/>
              <w:left w:val="single" w:sz="36" w:space="0" w:color="FFFFFF"/>
              <w:bottom w:val="single" w:sz="24" w:space="0" w:color="FFFFFF"/>
              <w:right w:val="single" w:sz="24" w:space="0" w:color="FFFFFF"/>
            </w:tcBorders>
            <w:shd w:val="clear" w:color="auto" w:fill="FFC000"/>
          </w:tcPr>
          <w:p w14:paraId="26D85802" w14:textId="1E2814B3" w:rsidR="00896C91" w:rsidRPr="00E34213" w:rsidRDefault="00896C91" w:rsidP="00E922FA">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b/>
                <w:sz w:val="18"/>
                <w:lang w:val="sq-AL" w:bidi="sq-AL"/>
              </w:rPr>
              <w:t>Burimi Vjetor i Rinovueshëm (BVR: UN)</w:t>
            </w:r>
            <w:r w:rsidRPr="00E34213">
              <w:rPr>
                <w:rFonts w:cs="Calibri"/>
                <w:b/>
                <w:sz w:val="18"/>
                <w:lang w:val="sq-AL" w:bidi="sq-AL"/>
              </w:rPr>
              <w:br/>
            </w:r>
          </w:p>
        </w:tc>
      </w:tr>
      <w:tr w:rsidR="00DE1974" w:rsidRPr="00E34213" w14:paraId="2B92AE11" w14:textId="77777777" w:rsidTr="00372661">
        <w:trPr>
          <w:cantSplit/>
          <w:trHeight w:val="1270"/>
        </w:trPr>
        <w:tc>
          <w:tcPr>
            <w:cnfStyle w:val="001000000000" w:firstRow="0" w:lastRow="0" w:firstColumn="1" w:lastColumn="0" w:oddVBand="0" w:evenVBand="0" w:oddHBand="0" w:evenHBand="0" w:firstRowFirstColumn="0" w:firstRowLastColumn="0" w:lastRowFirstColumn="0" w:lastRowLastColumn="0"/>
            <w:tcW w:w="1954" w:type="dxa"/>
            <w:tcBorders>
              <w:top w:val="single" w:sz="24" w:space="0" w:color="FFFFFF"/>
              <w:left w:val="single" w:sz="24" w:space="0" w:color="FFFFFF"/>
              <w:bottom w:val="single" w:sz="24" w:space="0" w:color="FFFFFF"/>
            </w:tcBorders>
          </w:tcPr>
          <w:p w14:paraId="405A5544" w14:textId="77777777" w:rsidR="00896C91" w:rsidRPr="00E34213" w:rsidRDefault="00896C91" w:rsidP="00E922FA">
            <w:pPr>
              <w:rPr>
                <w:rFonts w:cs="Calibri"/>
                <w:sz w:val="18"/>
                <w:lang w:val="sq-AL"/>
              </w:rPr>
            </w:pPr>
            <w:r w:rsidRPr="00E34213">
              <w:rPr>
                <w:rFonts w:cs="Calibri"/>
                <w:sz w:val="18"/>
                <w:lang w:val="sq-AL" w:bidi="sq-AL"/>
              </w:rPr>
              <w:t>SEKTORËT PARËSORË TË PËRDORIMEVE EKONOMIKE TË UJIT</w:t>
            </w:r>
          </w:p>
        </w:tc>
        <w:tc>
          <w:tcPr>
            <w:tcW w:w="582" w:type="dxa"/>
            <w:tcBorders>
              <w:top w:val="single" w:sz="24" w:space="0" w:color="FFFFFF"/>
              <w:bottom w:val="single" w:sz="24" w:space="0" w:color="FFFFFF"/>
              <w:right w:val="single" w:sz="18" w:space="0" w:color="FFFFFF"/>
            </w:tcBorders>
            <w:shd w:val="clear" w:color="auto" w:fill="C6D9F1"/>
            <w:textDirection w:val="btLr"/>
          </w:tcPr>
          <w:p w14:paraId="6485EB3E" w14:textId="77777777" w:rsidR="00896C91" w:rsidRPr="00E34213" w:rsidRDefault="00896C91" w:rsidP="00E922FA">
            <w:pPr>
              <w:ind w:left="113" w:right="113"/>
              <w:jc w:val="center"/>
              <w:cnfStyle w:val="000000000000" w:firstRow="0" w:lastRow="0" w:firstColumn="0" w:lastColumn="0" w:oddVBand="0" w:evenVBand="0" w:oddHBand="0" w:evenHBand="0" w:firstRowFirstColumn="0" w:firstRowLastColumn="0" w:lastRowFirstColumn="0" w:lastRowLastColumn="0"/>
              <w:rPr>
                <w:rFonts w:cs="Calibri"/>
                <w:b/>
                <w:sz w:val="16"/>
                <w:szCs w:val="16"/>
                <w:lang w:val="sq-AL"/>
              </w:rPr>
            </w:pPr>
            <w:r w:rsidRPr="00E34213">
              <w:rPr>
                <w:rFonts w:cs="Calibri"/>
                <w:b/>
                <w:sz w:val="16"/>
                <w:szCs w:val="16"/>
                <w:lang w:val="sq-AL" w:bidi="sq-AL"/>
              </w:rPr>
              <w:t>IMPORTET</w:t>
            </w:r>
          </w:p>
        </w:tc>
        <w:tc>
          <w:tcPr>
            <w:tcW w:w="582" w:type="dxa"/>
            <w:tcBorders>
              <w:top w:val="single" w:sz="24" w:space="0" w:color="FFFFFF"/>
              <w:left w:val="single" w:sz="18" w:space="0" w:color="FFFFFF"/>
              <w:bottom w:val="single" w:sz="24" w:space="0" w:color="FFFFFF"/>
              <w:right w:val="single" w:sz="18" w:space="0" w:color="FFFFFF"/>
            </w:tcBorders>
            <w:shd w:val="clear" w:color="auto" w:fill="C6D9F1"/>
            <w:textDirection w:val="btLr"/>
          </w:tcPr>
          <w:p w14:paraId="009E85B0" w14:textId="77777777" w:rsidR="00896C91" w:rsidRPr="00E34213" w:rsidRDefault="00896C91" w:rsidP="00E922FA">
            <w:pPr>
              <w:ind w:left="113" w:right="113"/>
              <w:jc w:val="center"/>
              <w:cnfStyle w:val="000000000000" w:firstRow="0" w:lastRow="0" w:firstColumn="0" w:lastColumn="0" w:oddVBand="0" w:evenVBand="0" w:oddHBand="0" w:evenHBand="0" w:firstRowFirstColumn="0" w:firstRowLastColumn="0" w:lastRowFirstColumn="0" w:lastRowLastColumn="0"/>
              <w:rPr>
                <w:rFonts w:cs="Calibri"/>
                <w:b/>
                <w:sz w:val="16"/>
                <w:szCs w:val="16"/>
                <w:lang w:val="sq-AL"/>
              </w:rPr>
            </w:pPr>
            <w:r w:rsidRPr="00E34213">
              <w:rPr>
                <w:rFonts w:cs="Calibri"/>
                <w:b/>
                <w:sz w:val="16"/>
                <w:szCs w:val="16"/>
                <w:lang w:val="sq-AL" w:bidi="sq-AL"/>
              </w:rPr>
              <w:t>BASHKIA</w:t>
            </w:r>
          </w:p>
        </w:tc>
        <w:tc>
          <w:tcPr>
            <w:tcW w:w="589" w:type="dxa"/>
            <w:tcBorders>
              <w:top w:val="single" w:sz="24" w:space="0" w:color="FFFFFF"/>
              <w:left w:val="single" w:sz="18" w:space="0" w:color="FFFFFF"/>
              <w:bottom w:val="single" w:sz="24" w:space="0" w:color="FFFFFF"/>
              <w:right w:val="single" w:sz="18" w:space="0" w:color="FFFFFF"/>
            </w:tcBorders>
            <w:shd w:val="clear" w:color="auto" w:fill="C6D9F1"/>
            <w:textDirection w:val="btLr"/>
          </w:tcPr>
          <w:p w14:paraId="5C7B7472" w14:textId="77777777" w:rsidR="00896C91" w:rsidRPr="00E34213" w:rsidRDefault="00896C91" w:rsidP="00E922FA">
            <w:pPr>
              <w:ind w:left="113" w:right="113"/>
              <w:jc w:val="center"/>
              <w:cnfStyle w:val="000000000000" w:firstRow="0" w:lastRow="0" w:firstColumn="0" w:lastColumn="0" w:oddVBand="0" w:evenVBand="0" w:oddHBand="0" w:evenHBand="0" w:firstRowFirstColumn="0" w:firstRowLastColumn="0" w:lastRowFirstColumn="0" w:lastRowLastColumn="0"/>
              <w:rPr>
                <w:rFonts w:cs="Calibri"/>
                <w:b/>
                <w:sz w:val="16"/>
                <w:szCs w:val="16"/>
                <w:lang w:val="sq-AL"/>
              </w:rPr>
            </w:pPr>
            <w:r w:rsidRPr="00E34213">
              <w:rPr>
                <w:rFonts w:cs="Calibri"/>
                <w:b/>
                <w:sz w:val="16"/>
                <w:szCs w:val="16"/>
                <w:lang w:val="sq-AL" w:bidi="sq-AL"/>
              </w:rPr>
              <w:t>INDUSTRIA</w:t>
            </w:r>
          </w:p>
        </w:tc>
        <w:tc>
          <w:tcPr>
            <w:tcW w:w="627" w:type="dxa"/>
            <w:gridSpan w:val="2"/>
            <w:tcBorders>
              <w:top w:val="single" w:sz="24" w:space="0" w:color="FFFFFF"/>
              <w:left w:val="single" w:sz="18" w:space="0" w:color="FFFFFF"/>
              <w:bottom w:val="single" w:sz="24" w:space="0" w:color="FFFFFF"/>
              <w:right w:val="single" w:sz="18" w:space="0" w:color="FFFFFF"/>
            </w:tcBorders>
            <w:shd w:val="clear" w:color="auto" w:fill="C6D9F1"/>
            <w:textDirection w:val="btLr"/>
          </w:tcPr>
          <w:p w14:paraId="072F2C82" w14:textId="77777777" w:rsidR="00896C91" w:rsidRPr="00E34213" w:rsidRDefault="00896C91" w:rsidP="00E922FA">
            <w:pPr>
              <w:ind w:left="113" w:right="113"/>
              <w:jc w:val="center"/>
              <w:cnfStyle w:val="000000000000" w:firstRow="0" w:lastRow="0" w:firstColumn="0" w:lastColumn="0" w:oddVBand="0" w:evenVBand="0" w:oddHBand="0" w:evenHBand="0" w:firstRowFirstColumn="0" w:firstRowLastColumn="0" w:lastRowFirstColumn="0" w:lastRowLastColumn="0"/>
              <w:rPr>
                <w:rFonts w:cs="Calibri"/>
                <w:b/>
                <w:sz w:val="16"/>
                <w:szCs w:val="16"/>
                <w:lang w:val="sq-AL"/>
              </w:rPr>
            </w:pPr>
            <w:r w:rsidRPr="00E34213">
              <w:rPr>
                <w:rFonts w:cs="Calibri"/>
                <w:b/>
                <w:sz w:val="16"/>
                <w:szCs w:val="16"/>
                <w:lang w:val="sq-AL" w:bidi="sq-AL"/>
              </w:rPr>
              <w:t>BUJQËSIA</w:t>
            </w:r>
          </w:p>
        </w:tc>
        <w:tc>
          <w:tcPr>
            <w:tcW w:w="627" w:type="dxa"/>
            <w:tcBorders>
              <w:top w:val="single" w:sz="24" w:space="0" w:color="FFFFFF"/>
              <w:left w:val="single" w:sz="18" w:space="0" w:color="FFFFFF"/>
              <w:bottom w:val="single" w:sz="24" w:space="0" w:color="FFFFFF"/>
              <w:right w:val="single" w:sz="18" w:space="0" w:color="FFFFFF"/>
            </w:tcBorders>
            <w:shd w:val="clear" w:color="auto" w:fill="C6D9F1"/>
            <w:textDirection w:val="btLr"/>
          </w:tcPr>
          <w:p w14:paraId="37CB362B" w14:textId="77777777" w:rsidR="00896C91" w:rsidRPr="00E34213" w:rsidRDefault="00896C91" w:rsidP="00E922FA">
            <w:pPr>
              <w:ind w:left="113" w:right="113"/>
              <w:jc w:val="center"/>
              <w:cnfStyle w:val="000000000000" w:firstRow="0" w:lastRow="0" w:firstColumn="0" w:lastColumn="0" w:oddVBand="0" w:evenVBand="0" w:oddHBand="0" w:evenHBand="0" w:firstRowFirstColumn="0" w:firstRowLastColumn="0" w:lastRowFirstColumn="0" w:lastRowLastColumn="0"/>
              <w:rPr>
                <w:rFonts w:cs="Calibri"/>
                <w:b/>
                <w:sz w:val="16"/>
                <w:szCs w:val="16"/>
                <w:lang w:val="sq-AL"/>
              </w:rPr>
            </w:pPr>
            <w:r w:rsidRPr="00E34213">
              <w:rPr>
                <w:rFonts w:cs="Calibri"/>
                <w:b/>
                <w:sz w:val="16"/>
                <w:szCs w:val="16"/>
                <w:lang w:val="sq-AL" w:bidi="sq-AL"/>
              </w:rPr>
              <w:t>ENERGJIA</w:t>
            </w:r>
          </w:p>
        </w:tc>
        <w:tc>
          <w:tcPr>
            <w:tcW w:w="630" w:type="dxa"/>
            <w:tcBorders>
              <w:top w:val="single" w:sz="24" w:space="0" w:color="FFFFFF"/>
              <w:left w:val="single" w:sz="18" w:space="0" w:color="FFFFFF"/>
              <w:bottom w:val="single" w:sz="24" w:space="0" w:color="FFFFFF"/>
              <w:right w:val="single" w:sz="36" w:space="0" w:color="FFFFFF"/>
            </w:tcBorders>
            <w:shd w:val="clear" w:color="auto" w:fill="C6D9F1"/>
            <w:textDirection w:val="btLr"/>
          </w:tcPr>
          <w:p w14:paraId="09E9D947" w14:textId="77777777" w:rsidR="00896C91" w:rsidRPr="00E34213" w:rsidRDefault="00896C91" w:rsidP="00E922FA">
            <w:pPr>
              <w:ind w:left="113" w:right="113"/>
              <w:jc w:val="center"/>
              <w:cnfStyle w:val="000000000000" w:firstRow="0" w:lastRow="0" w:firstColumn="0" w:lastColumn="0" w:oddVBand="0" w:evenVBand="0" w:oddHBand="0" w:evenHBand="0" w:firstRowFirstColumn="0" w:firstRowLastColumn="0" w:lastRowFirstColumn="0" w:lastRowLastColumn="0"/>
              <w:rPr>
                <w:rFonts w:cs="Calibri"/>
                <w:b/>
                <w:sz w:val="16"/>
                <w:szCs w:val="16"/>
                <w:lang w:val="sq-AL"/>
              </w:rPr>
            </w:pPr>
            <w:r w:rsidRPr="00E34213">
              <w:rPr>
                <w:rFonts w:cs="Calibri"/>
                <w:b/>
                <w:sz w:val="16"/>
                <w:szCs w:val="16"/>
                <w:lang w:val="sq-AL" w:bidi="sq-AL"/>
              </w:rPr>
              <w:t>EKSPORTET</w:t>
            </w:r>
          </w:p>
        </w:tc>
        <w:tc>
          <w:tcPr>
            <w:tcW w:w="626" w:type="dxa"/>
            <w:tcBorders>
              <w:top w:val="single" w:sz="24" w:space="0" w:color="FFFFFF"/>
              <w:left w:val="single" w:sz="36" w:space="0" w:color="FFFFFF"/>
              <w:bottom w:val="single" w:sz="24" w:space="0" w:color="FFFFFF"/>
              <w:right w:val="single" w:sz="18" w:space="0" w:color="FFFFFF"/>
            </w:tcBorders>
            <w:shd w:val="clear" w:color="auto" w:fill="FFC000"/>
            <w:textDirection w:val="btLr"/>
          </w:tcPr>
          <w:p w14:paraId="6B414179" w14:textId="77777777" w:rsidR="00896C91" w:rsidRPr="00E34213" w:rsidRDefault="00896C91" w:rsidP="00E922FA">
            <w:pPr>
              <w:ind w:left="113" w:right="113"/>
              <w:jc w:val="center"/>
              <w:cnfStyle w:val="000000000000" w:firstRow="0" w:lastRow="0" w:firstColumn="0" w:lastColumn="0" w:oddVBand="0" w:evenVBand="0" w:oddHBand="0" w:evenHBand="0" w:firstRowFirstColumn="0" w:firstRowLastColumn="0" w:lastRowFirstColumn="0" w:lastRowLastColumn="0"/>
              <w:rPr>
                <w:rFonts w:cs="Calibri"/>
                <w:b/>
                <w:sz w:val="16"/>
                <w:szCs w:val="16"/>
                <w:lang w:val="sq-AL"/>
              </w:rPr>
            </w:pPr>
            <w:r w:rsidRPr="00E34213">
              <w:rPr>
                <w:rFonts w:cs="Calibri"/>
                <w:b/>
                <w:sz w:val="16"/>
                <w:szCs w:val="16"/>
                <w:lang w:val="sq-AL" w:bidi="sq-AL"/>
              </w:rPr>
              <w:t>IMPORTET</w:t>
            </w:r>
          </w:p>
        </w:tc>
        <w:tc>
          <w:tcPr>
            <w:tcW w:w="627" w:type="dxa"/>
            <w:tcBorders>
              <w:top w:val="single" w:sz="24" w:space="0" w:color="FFFFFF"/>
              <w:left w:val="single" w:sz="18" w:space="0" w:color="FFFFFF"/>
              <w:bottom w:val="single" w:sz="24" w:space="0" w:color="FFFFFF"/>
              <w:right w:val="single" w:sz="18" w:space="0" w:color="FFFFFF"/>
            </w:tcBorders>
            <w:shd w:val="clear" w:color="auto" w:fill="FFC000"/>
            <w:textDirection w:val="btLr"/>
          </w:tcPr>
          <w:p w14:paraId="4179A024" w14:textId="77777777" w:rsidR="00896C91" w:rsidRPr="00E34213" w:rsidRDefault="00896C91" w:rsidP="00E922FA">
            <w:pPr>
              <w:ind w:left="113" w:right="113"/>
              <w:jc w:val="center"/>
              <w:cnfStyle w:val="000000000000" w:firstRow="0" w:lastRow="0" w:firstColumn="0" w:lastColumn="0" w:oddVBand="0" w:evenVBand="0" w:oddHBand="0" w:evenHBand="0" w:firstRowFirstColumn="0" w:firstRowLastColumn="0" w:lastRowFirstColumn="0" w:lastRowLastColumn="0"/>
              <w:rPr>
                <w:rFonts w:cs="Calibri"/>
                <w:b/>
                <w:sz w:val="16"/>
                <w:szCs w:val="16"/>
                <w:lang w:val="sq-AL"/>
              </w:rPr>
            </w:pPr>
            <w:r w:rsidRPr="00E34213">
              <w:rPr>
                <w:rFonts w:cs="Calibri"/>
                <w:b/>
                <w:sz w:val="16"/>
                <w:szCs w:val="16"/>
                <w:lang w:val="sq-AL" w:bidi="sq-AL"/>
              </w:rPr>
              <w:t>BASHKIA</w:t>
            </w:r>
          </w:p>
        </w:tc>
        <w:tc>
          <w:tcPr>
            <w:tcW w:w="627" w:type="dxa"/>
            <w:gridSpan w:val="2"/>
            <w:tcBorders>
              <w:top w:val="single" w:sz="24" w:space="0" w:color="FFFFFF"/>
              <w:left w:val="single" w:sz="18" w:space="0" w:color="FFFFFF"/>
              <w:bottom w:val="single" w:sz="24" w:space="0" w:color="FFFFFF"/>
              <w:right w:val="single" w:sz="18" w:space="0" w:color="FFFFFF"/>
            </w:tcBorders>
            <w:shd w:val="clear" w:color="auto" w:fill="FFC000"/>
            <w:textDirection w:val="btLr"/>
          </w:tcPr>
          <w:p w14:paraId="72014F2E" w14:textId="77777777" w:rsidR="00896C91" w:rsidRPr="00E34213" w:rsidRDefault="00896C91" w:rsidP="00E922FA">
            <w:pPr>
              <w:ind w:left="113" w:right="113"/>
              <w:jc w:val="center"/>
              <w:cnfStyle w:val="000000000000" w:firstRow="0" w:lastRow="0" w:firstColumn="0" w:lastColumn="0" w:oddVBand="0" w:evenVBand="0" w:oddHBand="0" w:evenHBand="0" w:firstRowFirstColumn="0" w:firstRowLastColumn="0" w:lastRowFirstColumn="0" w:lastRowLastColumn="0"/>
              <w:rPr>
                <w:rFonts w:cs="Calibri"/>
                <w:b/>
                <w:sz w:val="16"/>
                <w:szCs w:val="16"/>
                <w:lang w:val="sq-AL"/>
              </w:rPr>
            </w:pPr>
            <w:r w:rsidRPr="00E34213">
              <w:rPr>
                <w:rFonts w:cs="Calibri"/>
                <w:b/>
                <w:sz w:val="16"/>
                <w:szCs w:val="16"/>
                <w:lang w:val="sq-AL" w:bidi="sq-AL"/>
              </w:rPr>
              <w:t>INDUSTRIA</w:t>
            </w:r>
          </w:p>
        </w:tc>
        <w:tc>
          <w:tcPr>
            <w:tcW w:w="627" w:type="dxa"/>
            <w:tcBorders>
              <w:top w:val="single" w:sz="24" w:space="0" w:color="FFFFFF"/>
              <w:left w:val="single" w:sz="18" w:space="0" w:color="FFFFFF"/>
              <w:bottom w:val="single" w:sz="24" w:space="0" w:color="FFFFFF"/>
              <w:right w:val="single" w:sz="18" w:space="0" w:color="FFFFFF"/>
            </w:tcBorders>
            <w:shd w:val="clear" w:color="auto" w:fill="FFC000"/>
            <w:textDirection w:val="btLr"/>
          </w:tcPr>
          <w:p w14:paraId="37478A34" w14:textId="77777777" w:rsidR="00896C91" w:rsidRPr="00E34213" w:rsidRDefault="00896C91" w:rsidP="00E922FA">
            <w:pPr>
              <w:ind w:left="113" w:right="113"/>
              <w:jc w:val="center"/>
              <w:cnfStyle w:val="000000000000" w:firstRow="0" w:lastRow="0" w:firstColumn="0" w:lastColumn="0" w:oddVBand="0" w:evenVBand="0" w:oddHBand="0" w:evenHBand="0" w:firstRowFirstColumn="0" w:firstRowLastColumn="0" w:lastRowFirstColumn="0" w:lastRowLastColumn="0"/>
              <w:rPr>
                <w:rFonts w:cs="Calibri"/>
                <w:b/>
                <w:sz w:val="16"/>
                <w:szCs w:val="16"/>
                <w:lang w:val="sq-AL"/>
              </w:rPr>
            </w:pPr>
            <w:r w:rsidRPr="00E34213">
              <w:rPr>
                <w:rFonts w:cs="Calibri"/>
                <w:b/>
                <w:sz w:val="16"/>
                <w:szCs w:val="16"/>
                <w:lang w:val="sq-AL" w:bidi="sq-AL"/>
              </w:rPr>
              <w:t>BUJQËSIA</w:t>
            </w:r>
          </w:p>
        </w:tc>
        <w:tc>
          <w:tcPr>
            <w:tcW w:w="568" w:type="dxa"/>
            <w:tcBorders>
              <w:top w:val="single" w:sz="24" w:space="0" w:color="FFFFFF"/>
              <w:left w:val="single" w:sz="18" w:space="0" w:color="FFFFFF"/>
              <w:bottom w:val="single" w:sz="24" w:space="0" w:color="FFFFFF"/>
            </w:tcBorders>
            <w:shd w:val="clear" w:color="auto" w:fill="FFC000"/>
            <w:textDirection w:val="btLr"/>
          </w:tcPr>
          <w:p w14:paraId="4E8DB559" w14:textId="77777777" w:rsidR="00896C91" w:rsidRPr="00E34213" w:rsidRDefault="00896C91" w:rsidP="00E922FA">
            <w:pPr>
              <w:ind w:left="113" w:right="113"/>
              <w:jc w:val="center"/>
              <w:cnfStyle w:val="000000000000" w:firstRow="0" w:lastRow="0" w:firstColumn="0" w:lastColumn="0" w:oddVBand="0" w:evenVBand="0" w:oddHBand="0" w:evenHBand="0" w:firstRowFirstColumn="0" w:firstRowLastColumn="0" w:lastRowFirstColumn="0" w:lastRowLastColumn="0"/>
              <w:rPr>
                <w:rFonts w:cs="Calibri"/>
                <w:b/>
                <w:sz w:val="16"/>
                <w:szCs w:val="16"/>
                <w:lang w:val="sq-AL"/>
              </w:rPr>
            </w:pPr>
            <w:r w:rsidRPr="00E34213">
              <w:rPr>
                <w:rFonts w:cs="Calibri"/>
                <w:b/>
                <w:sz w:val="16"/>
                <w:szCs w:val="16"/>
                <w:lang w:val="sq-AL" w:bidi="sq-AL"/>
              </w:rPr>
              <w:t>ENERGJIA</w:t>
            </w:r>
          </w:p>
        </w:tc>
        <w:tc>
          <w:tcPr>
            <w:tcW w:w="589" w:type="dxa"/>
            <w:gridSpan w:val="2"/>
            <w:tcBorders>
              <w:top w:val="single" w:sz="24" w:space="0" w:color="FFFFFF"/>
              <w:left w:val="single" w:sz="18" w:space="0" w:color="FFFFFF"/>
              <w:bottom w:val="single" w:sz="24" w:space="0" w:color="FFFFFF"/>
              <w:right w:val="single" w:sz="24" w:space="0" w:color="FFFFFF"/>
            </w:tcBorders>
            <w:shd w:val="clear" w:color="auto" w:fill="FFC000"/>
            <w:textDirection w:val="btLr"/>
          </w:tcPr>
          <w:p w14:paraId="2D72E39C" w14:textId="77777777" w:rsidR="00896C91" w:rsidRPr="00E34213" w:rsidRDefault="00896C91" w:rsidP="00E922FA">
            <w:pPr>
              <w:jc w:val="center"/>
              <w:cnfStyle w:val="000000000000" w:firstRow="0" w:lastRow="0" w:firstColumn="0" w:lastColumn="0" w:oddVBand="0" w:evenVBand="0" w:oddHBand="0" w:evenHBand="0" w:firstRowFirstColumn="0" w:firstRowLastColumn="0" w:lastRowFirstColumn="0" w:lastRowLastColumn="0"/>
              <w:rPr>
                <w:rFonts w:cs="Calibri"/>
                <w:b/>
                <w:sz w:val="16"/>
                <w:szCs w:val="16"/>
                <w:lang w:val="sq-AL"/>
              </w:rPr>
            </w:pPr>
            <w:r w:rsidRPr="00E34213">
              <w:rPr>
                <w:rFonts w:cs="Calibri"/>
                <w:b/>
                <w:sz w:val="16"/>
                <w:szCs w:val="16"/>
                <w:lang w:val="sq-AL" w:bidi="sq-AL"/>
              </w:rPr>
              <w:t>EKSPORTET</w:t>
            </w:r>
          </w:p>
        </w:tc>
      </w:tr>
      <w:tr w:rsidR="00896C91" w:rsidRPr="00E34213" w14:paraId="79DE5427" w14:textId="77777777" w:rsidTr="00E922FA">
        <w:trPr>
          <w:cnfStyle w:val="000000100000" w:firstRow="0" w:lastRow="0" w:firstColumn="0" w:lastColumn="0" w:oddVBand="0" w:evenVBand="0" w:oddHBand="1" w:evenHBand="0" w:firstRowFirstColumn="0" w:firstRowLastColumn="0" w:lastRowFirstColumn="0" w:lastRowLastColumn="0"/>
          <w:trHeight w:hRule="exact" w:val="635"/>
        </w:trPr>
        <w:tc>
          <w:tcPr>
            <w:cnfStyle w:val="001000000000" w:firstRow="0" w:lastRow="0" w:firstColumn="1" w:lastColumn="0" w:oddVBand="0" w:evenVBand="0" w:oddHBand="0" w:evenHBand="0" w:firstRowFirstColumn="0" w:firstRowLastColumn="0" w:lastRowFirstColumn="0" w:lastRowLastColumn="0"/>
            <w:tcW w:w="1954" w:type="dxa"/>
            <w:tcBorders>
              <w:top w:val="single" w:sz="24" w:space="0" w:color="FFFFFF"/>
              <w:left w:val="single" w:sz="24" w:space="0" w:color="FFFFFF"/>
              <w:bottom w:val="single" w:sz="24" w:space="0" w:color="FFFFFF"/>
            </w:tcBorders>
          </w:tcPr>
          <w:p w14:paraId="352C8636" w14:textId="68D62865" w:rsidR="00896C91" w:rsidRPr="00E34213" w:rsidRDefault="00EA6A95" w:rsidP="00E922FA">
            <w:pPr>
              <w:rPr>
                <w:rFonts w:cs="Calibri"/>
                <w:sz w:val="18"/>
                <w:lang w:val="sq-AL"/>
              </w:rPr>
            </w:pPr>
            <w:r w:rsidRPr="00E34213">
              <w:rPr>
                <w:rFonts w:cs="Calibri"/>
                <w:sz w:val="18"/>
                <w:lang w:val="sq-AL" w:bidi="sq-AL"/>
              </w:rPr>
              <w:t>UJI I FURNIZUAR</w:t>
            </w:r>
            <w:r w:rsidR="00873F42">
              <w:rPr>
                <w:rFonts w:cs="Calibri"/>
                <w:sz w:val="18"/>
                <w:lang w:val="sq-AL" w:bidi="sq-AL"/>
              </w:rPr>
              <w:t xml:space="preserve"> i</w:t>
            </w:r>
            <w:r w:rsidRPr="00E34213">
              <w:rPr>
                <w:rFonts w:cs="Calibri"/>
                <w:sz w:val="18"/>
                <w:lang w:val="sq-AL" w:bidi="sq-AL"/>
              </w:rPr>
              <w:br/>
              <w:t>SEKTORIT</w:t>
            </w:r>
            <w:r w:rsidR="00896C91" w:rsidRPr="00E34213">
              <w:rPr>
                <w:rFonts w:cs="Calibri"/>
                <w:sz w:val="20"/>
                <w:vertAlign w:val="superscript"/>
                <w:lang w:val="sq-AL" w:bidi="sq-AL"/>
              </w:rPr>
              <w:footnoteReference w:id="74"/>
            </w:r>
          </w:p>
        </w:tc>
        <w:tc>
          <w:tcPr>
            <w:tcW w:w="3637" w:type="dxa"/>
            <w:gridSpan w:val="7"/>
            <w:vMerge w:val="restart"/>
            <w:tcBorders>
              <w:top w:val="single" w:sz="24" w:space="0" w:color="FFFFFF"/>
              <w:right w:val="single" w:sz="36" w:space="0" w:color="FFFFFF"/>
            </w:tcBorders>
            <w:shd w:val="clear" w:color="auto" w:fill="C6D9F1"/>
          </w:tcPr>
          <w:p w14:paraId="08259CC3" w14:textId="77777777" w:rsidR="00896C91" w:rsidRPr="00E34213" w:rsidRDefault="00896C91" w:rsidP="00E922FA">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r w:rsidRPr="00E34213">
              <w:rPr>
                <w:rFonts w:cs="Calibri"/>
                <w:b/>
                <w:sz w:val="18"/>
                <w:lang w:val="sq-AL" w:bidi="sq-AL"/>
              </w:rPr>
              <w:t>Konsumi i Detajuar Vjetor i Ujërave Sipërfaqësore sipas sektorëve</w:t>
            </w:r>
          </w:p>
          <w:p w14:paraId="25FBA1D5" w14:textId="77777777" w:rsidR="00896C91" w:rsidRPr="00E34213" w:rsidRDefault="00896C91" w:rsidP="00E922FA">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p>
          <w:p w14:paraId="417C3CAC" w14:textId="77777777" w:rsidR="00896C91" w:rsidRPr="00E34213" w:rsidRDefault="00896C91" w:rsidP="00E922FA">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p>
          <w:p w14:paraId="56307996" w14:textId="77777777" w:rsidR="00896C91" w:rsidRPr="00E34213" w:rsidRDefault="00896C91" w:rsidP="00E922FA">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p>
          <w:p w14:paraId="1CB546F0" w14:textId="77777777" w:rsidR="00896C91" w:rsidRPr="00E34213" w:rsidRDefault="00896C91" w:rsidP="00E922FA">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p>
          <w:p w14:paraId="716F17B0" w14:textId="77777777" w:rsidR="00896C91" w:rsidRPr="00E34213" w:rsidRDefault="00896C91" w:rsidP="00E922FA">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p>
          <w:p w14:paraId="4DECA51C" w14:textId="49680BDD" w:rsidR="00896C91" w:rsidRPr="00E34213" w:rsidRDefault="00896C91" w:rsidP="009D27C6">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r w:rsidRPr="00E34213">
              <w:rPr>
                <w:rFonts w:cs="Calibri"/>
                <w:sz w:val="18"/>
                <w:lang w:val="sq-AL" w:bidi="sq-AL"/>
              </w:rPr>
              <w:t>(Llogaritur 63.83 milionë m</w:t>
            </w:r>
            <w:r w:rsidRPr="00E34213">
              <w:rPr>
                <w:rFonts w:cs="Calibri"/>
                <w:sz w:val="18"/>
                <w:vertAlign w:val="superscript"/>
                <w:lang w:val="sq-AL" w:bidi="sq-AL"/>
              </w:rPr>
              <w:t>3</w:t>
            </w:r>
            <w:r w:rsidRPr="00E34213">
              <w:rPr>
                <w:rFonts w:cs="Calibri"/>
                <w:sz w:val="18"/>
                <w:lang w:val="sq-AL" w:bidi="sq-AL"/>
              </w:rPr>
              <w:t>)</w:t>
            </w:r>
          </w:p>
        </w:tc>
        <w:tc>
          <w:tcPr>
            <w:tcW w:w="3664" w:type="dxa"/>
            <w:gridSpan w:val="8"/>
            <w:vMerge w:val="restart"/>
            <w:tcBorders>
              <w:top w:val="single" w:sz="24" w:space="0" w:color="FFFFFF"/>
              <w:left w:val="single" w:sz="36" w:space="0" w:color="FFFFFF"/>
              <w:right w:val="single" w:sz="24" w:space="0" w:color="FFFFFF"/>
            </w:tcBorders>
            <w:shd w:val="clear" w:color="auto" w:fill="FFC000"/>
          </w:tcPr>
          <w:p w14:paraId="0A870BDA" w14:textId="7FF84A51" w:rsidR="00896C91" w:rsidRPr="00E34213" w:rsidRDefault="00896C91" w:rsidP="009D27C6">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b/>
                <w:sz w:val="18"/>
                <w:lang w:val="sq-AL" w:bidi="sq-AL"/>
              </w:rPr>
              <w:t xml:space="preserve"> Konsumi i Detajuar Vjetor i Ujërave Nëntokësore sipas sektorëve</w:t>
            </w:r>
            <w:r w:rsidRPr="00E34213">
              <w:rPr>
                <w:rFonts w:cs="Calibri"/>
                <w:b/>
                <w:sz w:val="18"/>
                <w:lang w:val="sq-AL" w:bidi="sq-AL"/>
              </w:rPr>
              <w:br/>
            </w:r>
          </w:p>
        </w:tc>
      </w:tr>
      <w:tr w:rsidR="00896C91" w:rsidRPr="00E34213" w14:paraId="668A8E25" w14:textId="77777777" w:rsidTr="00E922FA">
        <w:trPr>
          <w:trHeight w:hRule="exact" w:val="635"/>
        </w:trPr>
        <w:tc>
          <w:tcPr>
            <w:cnfStyle w:val="001000000000" w:firstRow="0" w:lastRow="0" w:firstColumn="1" w:lastColumn="0" w:oddVBand="0" w:evenVBand="0" w:oddHBand="0" w:evenHBand="0" w:firstRowFirstColumn="0" w:firstRowLastColumn="0" w:lastRowFirstColumn="0" w:lastRowLastColumn="0"/>
            <w:tcW w:w="1954" w:type="dxa"/>
            <w:tcBorders>
              <w:top w:val="single" w:sz="24" w:space="0" w:color="FFFFFF"/>
              <w:left w:val="single" w:sz="24" w:space="0" w:color="FFFFFF"/>
              <w:bottom w:val="single" w:sz="24" w:space="0" w:color="FFFFFF"/>
            </w:tcBorders>
          </w:tcPr>
          <w:p w14:paraId="614F5194" w14:textId="77777777" w:rsidR="00896C91" w:rsidRPr="00E34213" w:rsidRDefault="00896C91" w:rsidP="00E922FA">
            <w:pPr>
              <w:rPr>
                <w:rFonts w:cs="Calibri"/>
                <w:sz w:val="18"/>
                <w:lang w:val="sq-AL"/>
              </w:rPr>
            </w:pPr>
            <w:r w:rsidRPr="00E34213">
              <w:rPr>
                <w:rFonts w:cs="Calibri"/>
                <w:sz w:val="18"/>
                <w:lang w:val="sq-AL" w:bidi="sq-AL"/>
              </w:rPr>
              <w:t>KONSUMI</w:t>
            </w:r>
            <w:r w:rsidRPr="00E34213">
              <w:rPr>
                <w:rFonts w:cs="Calibri"/>
                <w:sz w:val="18"/>
                <w:lang w:val="sq-AL" w:bidi="sq-AL"/>
              </w:rPr>
              <w:br/>
              <w:t>SIPAS SEKTORIT</w:t>
            </w:r>
            <w:r w:rsidRPr="00E34213">
              <w:rPr>
                <w:rFonts w:cs="Calibri"/>
                <w:sz w:val="20"/>
                <w:vertAlign w:val="superscript"/>
                <w:lang w:val="sq-AL" w:bidi="sq-AL"/>
              </w:rPr>
              <w:footnoteReference w:id="75"/>
            </w:r>
          </w:p>
        </w:tc>
        <w:tc>
          <w:tcPr>
            <w:tcW w:w="3637" w:type="dxa"/>
            <w:gridSpan w:val="7"/>
            <w:vMerge/>
            <w:tcBorders>
              <w:right w:val="single" w:sz="36" w:space="0" w:color="FFFFFF"/>
            </w:tcBorders>
            <w:shd w:val="clear" w:color="auto" w:fill="C6D9F1"/>
          </w:tcPr>
          <w:p w14:paraId="3AF98CE2" w14:textId="77777777" w:rsidR="00896C91" w:rsidRPr="00E34213" w:rsidRDefault="00896C91" w:rsidP="00E922F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3664" w:type="dxa"/>
            <w:gridSpan w:val="8"/>
            <w:vMerge/>
            <w:tcBorders>
              <w:left w:val="single" w:sz="36" w:space="0" w:color="FFFFFF"/>
              <w:right w:val="single" w:sz="24" w:space="0" w:color="FFFFFF"/>
            </w:tcBorders>
            <w:shd w:val="clear" w:color="auto" w:fill="FFC000"/>
          </w:tcPr>
          <w:p w14:paraId="129E8615" w14:textId="77777777" w:rsidR="00896C91" w:rsidRPr="00E34213" w:rsidRDefault="00896C91" w:rsidP="00E922F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r w:rsidR="00896C91" w:rsidRPr="00E34213" w14:paraId="7BBA6D5E" w14:textId="77777777" w:rsidTr="003402FA">
        <w:trPr>
          <w:cnfStyle w:val="000000100000" w:firstRow="0" w:lastRow="0" w:firstColumn="0" w:lastColumn="0" w:oddVBand="0" w:evenVBand="0" w:oddHBand="1" w:evenHBand="0" w:firstRowFirstColumn="0" w:firstRowLastColumn="0" w:lastRowFirstColumn="0" w:lastRowLastColumn="0"/>
          <w:trHeight w:hRule="exact" w:val="1098"/>
        </w:trPr>
        <w:tc>
          <w:tcPr>
            <w:cnfStyle w:val="001000000000" w:firstRow="0" w:lastRow="0" w:firstColumn="1" w:lastColumn="0" w:oddVBand="0" w:evenVBand="0" w:oddHBand="0" w:evenHBand="0" w:firstRowFirstColumn="0" w:firstRowLastColumn="0" w:lastRowFirstColumn="0" w:lastRowLastColumn="0"/>
            <w:tcW w:w="1954" w:type="dxa"/>
            <w:tcBorders>
              <w:top w:val="single" w:sz="24" w:space="0" w:color="FFFFFF"/>
              <w:left w:val="single" w:sz="24" w:space="0" w:color="FFFFFF"/>
              <w:bottom w:val="single" w:sz="24" w:space="0" w:color="FFFFFF"/>
            </w:tcBorders>
          </w:tcPr>
          <w:p w14:paraId="6C7C1C52" w14:textId="77777777" w:rsidR="00896C91" w:rsidRPr="00E34213" w:rsidRDefault="00896C91" w:rsidP="00E922FA">
            <w:pPr>
              <w:rPr>
                <w:rFonts w:cs="Calibri"/>
                <w:sz w:val="18"/>
                <w:lang w:val="sq-AL"/>
              </w:rPr>
            </w:pPr>
            <w:r w:rsidRPr="00E34213">
              <w:rPr>
                <w:rFonts w:cs="Calibri"/>
                <w:sz w:val="18"/>
                <w:lang w:val="sq-AL" w:bidi="sq-AL"/>
              </w:rPr>
              <w:t>KTHIMET NGA BURIMET SIPËRFAQËSORE</w:t>
            </w:r>
            <w:r w:rsidRPr="00E34213">
              <w:rPr>
                <w:rFonts w:cs="Calibri"/>
                <w:sz w:val="18"/>
                <w:lang w:val="sq-AL" w:bidi="sq-AL"/>
              </w:rPr>
              <w:br/>
              <w:t xml:space="preserve">NË UJËRA NËNTOKËSORE </w:t>
            </w:r>
            <w:r w:rsidRPr="00E34213">
              <w:rPr>
                <w:rFonts w:cs="Calibri"/>
                <w:sz w:val="20"/>
                <w:vertAlign w:val="superscript"/>
                <w:lang w:val="sq-AL" w:bidi="sq-AL"/>
              </w:rPr>
              <w:footnoteReference w:id="76"/>
            </w:r>
          </w:p>
        </w:tc>
        <w:tc>
          <w:tcPr>
            <w:tcW w:w="3637" w:type="dxa"/>
            <w:gridSpan w:val="7"/>
            <w:vMerge/>
            <w:tcBorders>
              <w:right w:val="single" w:sz="36" w:space="0" w:color="FFFFFF"/>
            </w:tcBorders>
            <w:shd w:val="clear" w:color="auto" w:fill="C6D9F1"/>
          </w:tcPr>
          <w:p w14:paraId="705771CB" w14:textId="77777777" w:rsidR="00896C91" w:rsidRPr="00E34213" w:rsidRDefault="00896C91" w:rsidP="00E922F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3664" w:type="dxa"/>
            <w:gridSpan w:val="8"/>
            <w:vMerge/>
            <w:tcBorders>
              <w:left w:val="single" w:sz="36" w:space="0" w:color="FFFFFF"/>
              <w:right w:val="single" w:sz="24" w:space="0" w:color="FFFFFF"/>
            </w:tcBorders>
            <w:shd w:val="clear" w:color="auto" w:fill="FFC000"/>
            <w:vAlign w:val="center"/>
          </w:tcPr>
          <w:p w14:paraId="65B56A43" w14:textId="77777777" w:rsidR="00896C91" w:rsidRPr="00E34213" w:rsidRDefault="00896C91" w:rsidP="00E922FA">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p>
        </w:tc>
      </w:tr>
      <w:tr w:rsidR="00896C91" w:rsidRPr="00E34213" w14:paraId="283BD376" w14:textId="77777777" w:rsidTr="003402FA">
        <w:trPr>
          <w:trHeight w:hRule="exact" w:val="895"/>
        </w:trPr>
        <w:tc>
          <w:tcPr>
            <w:cnfStyle w:val="001000000000" w:firstRow="0" w:lastRow="0" w:firstColumn="1" w:lastColumn="0" w:oddVBand="0" w:evenVBand="0" w:oddHBand="0" w:evenHBand="0" w:firstRowFirstColumn="0" w:firstRowLastColumn="0" w:lastRowFirstColumn="0" w:lastRowLastColumn="0"/>
            <w:tcW w:w="1954" w:type="dxa"/>
            <w:tcBorders>
              <w:top w:val="single" w:sz="24" w:space="0" w:color="FFFFFF"/>
              <w:left w:val="single" w:sz="24" w:space="0" w:color="FFFFFF"/>
              <w:bottom w:val="single" w:sz="24" w:space="0" w:color="FFFFFF"/>
            </w:tcBorders>
          </w:tcPr>
          <w:p w14:paraId="3A02B7F8" w14:textId="3A8F599A" w:rsidR="00896C91" w:rsidRPr="00E34213" w:rsidRDefault="000C56A5" w:rsidP="00E922FA">
            <w:pPr>
              <w:rPr>
                <w:rFonts w:cs="Calibri"/>
                <w:sz w:val="18"/>
                <w:lang w:val="sq-AL"/>
              </w:rPr>
            </w:pPr>
            <w:r w:rsidRPr="00E34213">
              <w:rPr>
                <w:rFonts w:cs="Calibri"/>
                <w:sz w:val="18"/>
                <w:lang w:val="sq-AL" w:bidi="sq-AL"/>
              </w:rPr>
              <w:t xml:space="preserve">KTHIMET </w:t>
            </w:r>
            <w:r>
              <w:rPr>
                <w:rFonts w:cs="Calibri"/>
                <w:sz w:val="18"/>
                <w:lang w:val="sq-AL" w:bidi="sq-AL"/>
              </w:rPr>
              <w:t xml:space="preserve"> NGA </w:t>
            </w:r>
            <w:r w:rsidR="00896C91" w:rsidRPr="00E34213">
              <w:rPr>
                <w:rFonts w:cs="Calibri"/>
                <w:sz w:val="18"/>
                <w:lang w:val="sq-AL" w:bidi="sq-AL"/>
              </w:rPr>
              <w:t>UJËRAT NËNTOKËSORE</w:t>
            </w:r>
            <w:r>
              <w:rPr>
                <w:rFonts w:cs="Calibri"/>
                <w:sz w:val="18"/>
                <w:lang w:val="sq-AL" w:bidi="sq-AL"/>
              </w:rPr>
              <w:t xml:space="preserve"> </w:t>
            </w:r>
            <w:r w:rsidR="00896C91" w:rsidRPr="00E34213">
              <w:rPr>
                <w:rFonts w:cs="Calibri"/>
                <w:sz w:val="18"/>
                <w:lang w:val="sq-AL" w:bidi="sq-AL"/>
              </w:rPr>
              <w:t>NË UJËRA SIPËFAQËSORE</w:t>
            </w:r>
          </w:p>
        </w:tc>
        <w:tc>
          <w:tcPr>
            <w:tcW w:w="3637" w:type="dxa"/>
            <w:gridSpan w:val="7"/>
            <w:vMerge/>
            <w:tcBorders>
              <w:right w:val="single" w:sz="36" w:space="0" w:color="FFFFFF"/>
            </w:tcBorders>
            <w:shd w:val="clear" w:color="auto" w:fill="C6D9F1"/>
            <w:vAlign w:val="center"/>
          </w:tcPr>
          <w:p w14:paraId="155872A6" w14:textId="77777777" w:rsidR="00896C91" w:rsidRPr="00E34213" w:rsidRDefault="00896C91" w:rsidP="00E922FA">
            <w:pPr>
              <w:jc w:val="center"/>
              <w:cnfStyle w:val="000000000000" w:firstRow="0" w:lastRow="0" w:firstColumn="0" w:lastColumn="0" w:oddVBand="0" w:evenVBand="0" w:oddHBand="0" w:evenHBand="0" w:firstRowFirstColumn="0" w:firstRowLastColumn="0" w:lastRowFirstColumn="0" w:lastRowLastColumn="0"/>
              <w:rPr>
                <w:rFonts w:cs="Calibri"/>
                <w:b/>
                <w:sz w:val="18"/>
                <w:lang w:val="sq-AL"/>
              </w:rPr>
            </w:pPr>
          </w:p>
        </w:tc>
        <w:tc>
          <w:tcPr>
            <w:tcW w:w="3664" w:type="dxa"/>
            <w:gridSpan w:val="8"/>
            <w:vMerge/>
            <w:tcBorders>
              <w:left w:val="single" w:sz="36" w:space="0" w:color="FFFFFF"/>
              <w:right w:val="single" w:sz="24" w:space="0" w:color="FFFFFF"/>
            </w:tcBorders>
            <w:shd w:val="clear" w:color="auto" w:fill="FFC000"/>
          </w:tcPr>
          <w:p w14:paraId="7D32FDB4" w14:textId="77777777" w:rsidR="00896C91" w:rsidRPr="00E34213" w:rsidRDefault="00896C91" w:rsidP="00E922F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r w:rsidR="00896C91" w:rsidRPr="00E34213" w14:paraId="38C5D475" w14:textId="77777777" w:rsidTr="00E922FA">
        <w:trPr>
          <w:cnfStyle w:val="000000100000" w:firstRow="0" w:lastRow="0" w:firstColumn="0" w:lastColumn="0" w:oddVBand="0" w:evenVBand="0" w:oddHBand="1" w:evenHBand="0" w:firstRowFirstColumn="0" w:firstRowLastColumn="0" w:lastRowFirstColumn="0" w:lastRowLastColumn="0"/>
          <w:trHeight w:hRule="exact" w:val="635"/>
        </w:trPr>
        <w:tc>
          <w:tcPr>
            <w:cnfStyle w:val="001000000000" w:firstRow="0" w:lastRow="0" w:firstColumn="1" w:lastColumn="0" w:oddVBand="0" w:evenVBand="0" w:oddHBand="0" w:evenHBand="0" w:firstRowFirstColumn="0" w:firstRowLastColumn="0" w:lastRowFirstColumn="0" w:lastRowLastColumn="0"/>
            <w:tcW w:w="1954" w:type="dxa"/>
            <w:tcBorders>
              <w:top w:val="single" w:sz="24" w:space="0" w:color="FFFFFF"/>
              <w:left w:val="single" w:sz="24" w:space="0" w:color="FFFFFF"/>
              <w:bottom w:val="single" w:sz="24" w:space="0" w:color="FFFFFF"/>
            </w:tcBorders>
          </w:tcPr>
          <w:p w14:paraId="1A2C0D18" w14:textId="77777777" w:rsidR="00896C91" w:rsidRPr="00E34213" w:rsidRDefault="00896C91" w:rsidP="00E922FA">
            <w:pPr>
              <w:rPr>
                <w:rFonts w:cs="Calibri"/>
                <w:sz w:val="18"/>
                <w:lang w:val="sq-AL"/>
              </w:rPr>
            </w:pPr>
            <w:r w:rsidRPr="00E34213">
              <w:rPr>
                <w:rFonts w:cs="Calibri"/>
                <w:sz w:val="18"/>
                <w:lang w:val="sq-AL" w:bidi="sq-AL"/>
              </w:rPr>
              <w:t>KONSUMI NETO</w:t>
            </w:r>
            <w:r w:rsidRPr="00E34213">
              <w:rPr>
                <w:rFonts w:cs="Calibri"/>
                <w:sz w:val="18"/>
                <w:lang w:val="sq-AL" w:bidi="sq-AL"/>
              </w:rPr>
              <w:br/>
              <w:t xml:space="preserve">SIPAS SEKTORËVE </w:t>
            </w:r>
          </w:p>
        </w:tc>
        <w:tc>
          <w:tcPr>
            <w:tcW w:w="3637" w:type="dxa"/>
            <w:gridSpan w:val="7"/>
            <w:vMerge/>
            <w:tcBorders>
              <w:bottom w:val="single" w:sz="24" w:space="0" w:color="FFFFFF"/>
              <w:right w:val="single" w:sz="36" w:space="0" w:color="FFFFFF"/>
            </w:tcBorders>
            <w:shd w:val="clear" w:color="auto" w:fill="C6D9F1"/>
          </w:tcPr>
          <w:p w14:paraId="26FF002D" w14:textId="77777777" w:rsidR="00896C91" w:rsidRPr="00E34213" w:rsidRDefault="00896C91" w:rsidP="00E922F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3664" w:type="dxa"/>
            <w:gridSpan w:val="8"/>
            <w:vMerge/>
            <w:tcBorders>
              <w:left w:val="single" w:sz="36" w:space="0" w:color="FFFFFF"/>
              <w:bottom w:val="single" w:sz="24" w:space="0" w:color="FFFFFF"/>
              <w:right w:val="single" w:sz="24" w:space="0" w:color="FFFFFF"/>
            </w:tcBorders>
            <w:shd w:val="clear" w:color="auto" w:fill="FFC000"/>
          </w:tcPr>
          <w:p w14:paraId="1FB68981" w14:textId="77777777" w:rsidR="00896C91" w:rsidRPr="00E34213" w:rsidRDefault="00896C91" w:rsidP="00E922F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r w:rsidR="00896C91" w:rsidRPr="00E34213" w14:paraId="037EDFC9" w14:textId="77777777" w:rsidTr="00ED1CFA">
        <w:trPr>
          <w:trHeight w:hRule="exact" w:val="757"/>
        </w:trPr>
        <w:tc>
          <w:tcPr>
            <w:cnfStyle w:val="001000000000" w:firstRow="0" w:lastRow="0" w:firstColumn="1" w:lastColumn="0" w:oddVBand="0" w:evenVBand="0" w:oddHBand="0" w:evenHBand="0" w:firstRowFirstColumn="0" w:firstRowLastColumn="0" w:lastRowFirstColumn="0" w:lastRowLastColumn="0"/>
            <w:tcW w:w="1954" w:type="dxa"/>
            <w:tcBorders>
              <w:top w:val="single" w:sz="24" w:space="0" w:color="FFFFFF"/>
              <w:left w:val="single" w:sz="24" w:space="0" w:color="FFFFFF"/>
              <w:bottom w:val="single" w:sz="24" w:space="0" w:color="FFFFFF"/>
            </w:tcBorders>
          </w:tcPr>
          <w:p w14:paraId="187467FE" w14:textId="335822EF" w:rsidR="00896C91" w:rsidRPr="00E34213" w:rsidRDefault="00896C91" w:rsidP="00D219A0">
            <w:pPr>
              <w:rPr>
                <w:rFonts w:cs="Calibri"/>
                <w:sz w:val="18"/>
                <w:lang w:val="sq-AL"/>
              </w:rPr>
            </w:pPr>
            <w:r w:rsidRPr="00E34213">
              <w:rPr>
                <w:rFonts w:cs="Calibri"/>
                <w:sz w:val="18"/>
                <w:lang w:val="sq-AL" w:bidi="sq-AL"/>
              </w:rPr>
              <w:t>KONSUMI NETO</w:t>
            </w:r>
            <w:r w:rsidRPr="00E34213">
              <w:rPr>
                <w:rFonts w:cs="Calibri"/>
                <w:sz w:val="18"/>
                <w:lang w:val="sq-AL" w:bidi="sq-AL"/>
              </w:rPr>
              <w:br/>
              <w:t>TOTALET SIPAS BURIMIT</w:t>
            </w:r>
            <w:r w:rsidRPr="00E34213">
              <w:rPr>
                <w:rFonts w:cs="Calibri"/>
                <w:color w:val="FFFF00"/>
                <w:sz w:val="18"/>
                <w:lang w:val="sq-AL" w:bidi="sq-AL"/>
              </w:rPr>
              <w:t>(B)</w:t>
            </w:r>
          </w:p>
        </w:tc>
        <w:tc>
          <w:tcPr>
            <w:tcW w:w="3637" w:type="dxa"/>
            <w:gridSpan w:val="7"/>
            <w:tcBorders>
              <w:top w:val="single" w:sz="24" w:space="0" w:color="FFFFFF"/>
              <w:bottom w:val="single" w:sz="24" w:space="0" w:color="FFFFFF"/>
              <w:right w:val="single" w:sz="36" w:space="0" w:color="FFFFFF"/>
            </w:tcBorders>
            <w:shd w:val="clear" w:color="auto" w:fill="C6D9F1"/>
          </w:tcPr>
          <w:p w14:paraId="44C64CCC" w14:textId="6FA01896" w:rsidR="00896C91" w:rsidRPr="00E34213" w:rsidRDefault="00896C91" w:rsidP="009D27C6">
            <w:pPr>
              <w:jc w:val="center"/>
              <w:cnfStyle w:val="000000000000" w:firstRow="0" w:lastRow="0" w:firstColumn="0" w:lastColumn="0" w:oddVBand="0" w:evenVBand="0" w:oddHBand="0" w:evenHBand="0" w:firstRowFirstColumn="0" w:firstRowLastColumn="0" w:lastRowFirstColumn="0" w:lastRowLastColumn="0"/>
              <w:rPr>
                <w:rFonts w:cs="Calibri"/>
                <w:b/>
                <w:sz w:val="18"/>
                <w:lang w:val="sq-AL"/>
              </w:rPr>
            </w:pPr>
            <w:r w:rsidRPr="00E34213">
              <w:rPr>
                <w:rFonts w:cs="Calibri"/>
                <w:b/>
                <w:sz w:val="18"/>
                <w:lang w:val="sq-AL" w:bidi="sq-AL"/>
              </w:rPr>
              <w:t>Konsumi Vjetor i Ujërave Sipërfaqësore</w:t>
            </w:r>
            <w:r w:rsidRPr="00E34213">
              <w:rPr>
                <w:rFonts w:cs="Calibri"/>
                <w:b/>
                <w:sz w:val="18"/>
                <w:lang w:val="sq-AL" w:bidi="sq-AL"/>
              </w:rPr>
              <w:br/>
            </w:r>
            <w:r w:rsidRPr="00E34213">
              <w:rPr>
                <w:rFonts w:cs="Calibri"/>
                <w:sz w:val="18"/>
                <w:lang w:val="sq-AL" w:bidi="sq-AL"/>
              </w:rPr>
              <w:t>63.83</w:t>
            </w:r>
          </w:p>
        </w:tc>
        <w:tc>
          <w:tcPr>
            <w:tcW w:w="3664" w:type="dxa"/>
            <w:gridSpan w:val="8"/>
            <w:tcBorders>
              <w:top w:val="single" w:sz="24" w:space="0" w:color="FFFFFF"/>
              <w:left w:val="single" w:sz="36" w:space="0" w:color="FFFFFF"/>
              <w:bottom w:val="single" w:sz="24" w:space="0" w:color="FFFFFF"/>
              <w:right w:val="single" w:sz="24" w:space="0" w:color="FFFFFF"/>
            </w:tcBorders>
            <w:shd w:val="clear" w:color="auto" w:fill="FFC000"/>
          </w:tcPr>
          <w:p w14:paraId="067CF991" w14:textId="77777777" w:rsidR="00896C91" w:rsidRPr="00E34213" w:rsidRDefault="00896C91" w:rsidP="00E922F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b/>
                <w:sz w:val="18"/>
                <w:lang w:val="sq-AL" w:bidi="sq-AL"/>
              </w:rPr>
              <w:t>Konsumi Vjetor i Ujërave Nëntokësore</w:t>
            </w:r>
            <w:r w:rsidRPr="00E34213">
              <w:rPr>
                <w:rFonts w:cs="Calibri"/>
                <w:b/>
                <w:sz w:val="18"/>
                <w:lang w:val="sq-AL" w:bidi="sq-AL"/>
              </w:rPr>
              <w:br/>
            </w:r>
          </w:p>
        </w:tc>
      </w:tr>
      <w:tr w:rsidR="00896C91" w:rsidRPr="00D52227" w14:paraId="7E6A96EE" w14:textId="77777777" w:rsidTr="00C01FF6">
        <w:trPr>
          <w:cnfStyle w:val="000000100000" w:firstRow="0" w:lastRow="0" w:firstColumn="0" w:lastColumn="0" w:oddVBand="0" w:evenVBand="0" w:oddHBand="1" w:evenHBand="0" w:firstRowFirstColumn="0" w:firstRowLastColumn="0" w:lastRowFirstColumn="0" w:lastRowLastColumn="0"/>
          <w:trHeight w:hRule="exact" w:val="849"/>
        </w:trPr>
        <w:tc>
          <w:tcPr>
            <w:cnfStyle w:val="001000000000" w:firstRow="0" w:lastRow="0" w:firstColumn="1" w:lastColumn="0" w:oddVBand="0" w:evenVBand="0" w:oddHBand="0" w:evenHBand="0" w:firstRowFirstColumn="0" w:firstRowLastColumn="0" w:lastRowFirstColumn="0" w:lastRowLastColumn="0"/>
            <w:tcW w:w="1954" w:type="dxa"/>
            <w:tcBorders>
              <w:top w:val="single" w:sz="24" w:space="0" w:color="FFFFFF"/>
              <w:left w:val="single" w:sz="24" w:space="0" w:color="FFFFFF"/>
              <w:bottom w:val="single" w:sz="24" w:space="0" w:color="FFFFFF"/>
            </w:tcBorders>
          </w:tcPr>
          <w:p w14:paraId="355BC6A9" w14:textId="77777777" w:rsidR="00896C91" w:rsidRPr="00E34213" w:rsidRDefault="00896C91" w:rsidP="00E922FA">
            <w:pPr>
              <w:rPr>
                <w:rFonts w:cs="Calibri"/>
                <w:sz w:val="18"/>
                <w:lang w:val="sq-AL"/>
              </w:rPr>
            </w:pPr>
            <w:r w:rsidRPr="00E34213">
              <w:rPr>
                <w:rFonts w:cs="Calibri"/>
                <w:sz w:val="18"/>
                <w:lang w:val="sq-AL" w:bidi="sq-AL"/>
              </w:rPr>
              <w:t xml:space="preserve">PRURJET VJETORE NETO </w:t>
            </w:r>
            <w:r w:rsidRPr="00E34213">
              <w:rPr>
                <w:rFonts w:cs="Calibri"/>
                <w:color w:val="FFFF00"/>
                <w:sz w:val="18"/>
                <w:lang w:val="sq-AL" w:bidi="sq-AL"/>
              </w:rPr>
              <w:t>(A – B)</w:t>
            </w:r>
          </w:p>
        </w:tc>
        <w:tc>
          <w:tcPr>
            <w:tcW w:w="3637" w:type="dxa"/>
            <w:gridSpan w:val="7"/>
            <w:tcBorders>
              <w:top w:val="single" w:sz="24" w:space="0" w:color="FFFFFF"/>
              <w:bottom w:val="single" w:sz="24" w:space="0" w:color="FFFFFF"/>
              <w:right w:val="single" w:sz="36" w:space="0" w:color="FFFFFF"/>
            </w:tcBorders>
            <w:shd w:val="clear" w:color="auto" w:fill="C6D9F1"/>
          </w:tcPr>
          <w:p w14:paraId="1CE1146B" w14:textId="60FF4F33" w:rsidR="00896C91" w:rsidRPr="00E34213" w:rsidRDefault="00896C91" w:rsidP="009D27C6">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b/>
                <w:sz w:val="18"/>
                <w:lang w:val="sq-AL" w:bidi="sq-AL"/>
              </w:rPr>
              <w:t>Shkarkimet Neto të Ujërave Sipërfaqësore (përfshi prurjen bazë)</w:t>
            </w:r>
            <w:r w:rsidRPr="00E34213">
              <w:rPr>
                <w:rFonts w:cs="Calibri"/>
                <w:b/>
                <w:sz w:val="18"/>
                <w:lang w:val="sq-AL" w:bidi="sq-AL"/>
              </w:rPr>
              <w:br/>
            </w:r>
            <w:r w:rsidRPr="00E34213">
              <w:rPr>
                <w:rFonts w:cs="Calibri"/>
                <w:sz w:val="18"/>
                <w:lang w:val="sq-AL" w:bidi="sq-AL"/>
              </w:rPr>
              <w:t>638.28</w:t>
            </w:r>
          </w:p>
        </w:tc>
        <w:tc>
          <w:tcPr>
            <w:tcW w:w="3664" w:type="dxa"/>
            <w:gridSpan w:val="8"/>
            <w:tcBorders>
              <w:top w:val="single" w:sz="24" w:space="0" w:color="FFFFFF"/>
              <w:left w:val="single" w:sz="36" w:space="0" w:color="FFFFFF"/>
              <w:bottom w:val="single" w:sz="24" w:space="0" w:color="FFFFFF"/>
              <w:right w:val="single" w:sz="24" w:space="0" w:color="FFFFFF"/>
            </w:tcBorders>
            <w:shd w:val="clear" w:color="auto" w:fill="FFC000"/>
          </w:tcPr>
          <w:p w14:paraId="01D90A3E" w14:textId="34F47BF9" w:rsidR="00896C91" w:rsidRPr="00E34213" w:rsidRDefault="00896C91" w:rsidP="00E922F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b/>
                <w:sz w:val="18"/>
                <w:lang w:val="sq-AL" w:bidi="sq-AL"/>
              </w:rPr>
              <w:t>Shkarkimet Neto të Ujërave Nëntokësore (si prurje bazë)</w:t>
            </w:r>
            <w:r w:rsidRPr="00E34213">
              <w:rPr>
                <w:rFonts w:cs="Calibri"/>
                <w:sz w:val="20"/>
                <w:vertAlign w:val="superscript"/>
                <w:lang w:val="sq-AL" w:bidi="sq-AL"/>
              </w:rPr>
              <w:footnoteReference w:id="77"/>
            </w:r>
            <w:r w:rsidRPr="00E34213">
              <w:rPr>
                <w:rFonts w:cs="Calibri"/>
                <w:sz w:val="18"/>
                <w:lang w:val="sq-AL" w:bidi="sq-AL"/>
              </w:rPr>
              <w:br/>
              <w:t>67.8</w:t>
            </w:r>
          </w:p>
        </w:tc>
      </w:tr>
      <w:tr w:rsidR="00896C91" w:rsidRPr="00E34213" w14:paraId="582C1F7B" w14:textId="77777777" w:rsidTr="00E922FA">
        <w:trPr>
          <w:trHeight w:hRule="exact" w:val="692"/>
        </w:trPr>
        <w:tc>
          <w:tcPr>
            <w:cnfStyle w:val="001000000000" w:firstRow="0" w:lastRow="0" w:firstColumn="1" w:lastColumn="0" w:oddVBand="0" w:evenVBand="0" w:oddHBand="0" w:evenHBand="0" w:firstRowFirstColumn="0" w:firstRowLastColumn="0" w:lastRowFirstColumn="0" w:lastRowLastColumn="0"/>
            <w:tcW w:w="1954" w:type="dxa"/>
            <w:tcBorders>
              <w:top w:val="single" w:sz="24" w:space="0" w:color="FFFFFF"/>
              <w:left w:val="single" w:sz="24" w:space="0" w:color="FFFFFF"/>
              <w:bottom w:val="single" w:sz="8" w:space="0" w:color="FFFFFF"/>
            </w:tcBorders>
          </w:tcPr>
          <w:p w14:paraId="5A2D2152" w14:textId="77777777" w:rsidR="00896C91" w:rsidRPr="00E34213" w:rsidRDefault="00896C91" w:rsidP="00E922FA">
            <w:pPr>
              <w:rPr>
                <w:rFonts w:cs="Calibri"/>
                <w:sz w:val="18"/>
                <w:lang w:val="sq-AL"/>
              </w:rPr>
            </w:pPr>
            <w:r w:rsidRPr="00E34213">
              <w:rPr>
                <w:rFonts w:cs="Calibri"/>
                <w:sz w:val="18"/>
                <w:lang w:val="sq-AL" w:bidi="sq-AL"/>
              </w:rPr>
              <w:t>TREGUESIT E SHFRYTËZIMIT TË UJIT</w:t>
            </w:r>
          </w:p>
        </w:tc>
        <w:tc>
          <w:tcPr>
            <w:tcW w:w="3637" w:type="dxa"/>
            <w:gridSpan w:val="7"/>
            <w:tcBorders>
              <w:top w:val="single" w:sz="24" w:space="0" w:color="FFFFFF"/>
              <w:bottom w:val="single" w:sz="8" w:space="0" w:color="FFFFFF"/>
              <w:right w:val="single" w:sz="36" w:space="0" w:color="FFFFFF"/>
            </w:tcBorders>
            <w:shd w:val="clear" w:color="auto" w:fill="C6D9F1"/>
          </w:tcPr>
          <w:p w14:paraId="1064371C" w14:textId="6180D4F9" w:rsidR="00896C91" w:rsidRPr="00E34213" w:rsidRDefault="00896C91" w:rsidP="009D27C6">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b/>
                <w:sz w:val="18"/>
                <w:lang w:val="sq-AL" w:bidi="sq-AL"/>
              </w:rPr>
              <w:t>Treguesi i Shfrytëzimit të Ujërave Sipërfaqësore (TShUS</w:t>
            </w:r>
            <w:r w:rsidRPr="00E34213">
              <w:rPr>
                <w:rFonts w:cs="Calibri"/>
                <w:b/>
                <w:sz w:val="18"/>
                <w:vertAlign w:val="superscript"/>
                <w:lang w:val="sq-AL" w:bidi="sq-AL"/>
              </w:rPr>
              <w:t>+</w:t>
            </w:r>
            <w:r w:rsidRPr="00E34213">
              <w:rPr>
                <w:rFonts w:cs="Calibri"/>
                <w:b/>
                <w:sz w:val="18"/>
                <w:lang w:val="sq-AL" w:bidi="sq-AL"/>
              </w:rPr>
              <w:t>)</w:t>
            </w:r>
            <w:r w:rsidRPr="00E34213">
              <w:rPr>
                <w:rFonts w:cs="Calibri"/>
                <w:b/>
                <w:sz w:val="18"/>
                <w:lang w:val="sq-AL" w:bidi="sq-AL"/>
              </w:rPr>
              <w:br/>
            </w:r>
            <w:r w:rsidRPr="00E34213">
              <w:rPr>
                <w:rFonts w:cs="Calibri"/>
                <w:sz w:val="18"/>
                <w:lang w:val="sq-AL" w:bidi="sq-AL"/>
              </w:rPr>
              <w:t>9.18 %</w:t>
            </w:r>
          </w:p>
        </w:tc>
        <w:tc>
          <w:tcPr>
            <w:tcW w:w="3664" w:type="dxa"/>
            <w:gridSpan w:val="8"/>
            <w:tcBorders>
              <w:top w:val="single" w:sz="24" w:space="0" w:color="FFFFFF"/>
              <w:left w:val="single" w:sz="36" w:space="0" w:color="FFFFFF"/>
              <w:bottom w:val="single" w:sz="8" w:space="0" w:color="FFFFFF"/>
              <w:right w:val="single" w:sz="24" w:space="0" w:color="FFFFFF"/>
            </w:tcBorders>
            <w:shd w:val="clear" w:color="auto" w:fill="FFC000"/>
          </w:tcPr>
          <w:p w14:paraId="6FA2EB5C" w14:textId="77777777" w:rsidR="00896C91" w:rsidRPr="00E34213" w:rsidRDefault="00896C91" w:rsidP="00E922F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b/>
                <w:sz w:val="18"/>
                <w:lang w:val="sq-AL" w:bidi="sq-AL"/>
              </w:rPr>
              <w:t>Treguesi i Shfrytëzimit të Ujërave Nëntokësore (TShUN</w:t>
            </w:r>
            <w:r w:rsidRPr="00E34213">
              <w:rPr>
                <w:rFonts w:cs="Calibri"/>
                <w:b/>
                <w:sz w:val="18"/>
                <w:vertAlign w:val="superscript"/>
                <w:lang w:val="sq-AL" w:bidi="sq-AL"/>
              </w:rPr>
              <w:t>+</w:t>
            </w:r>
            <w:r w:rsidRPr="00E34213">
              <w:rPr>
                <w:rFonts w:cs="Calibri"/>
                <w:b/>
                <w:sz w:val="18"/>
                <w:lang w:val="sq-AL" w:bidi="sq-AL"/>
              </w:rPr>
              <w:t>)</w:t>
            </w:r>
            <w:r w:rsidRPr="00E34213">
              <w:rPr>
                <w:rFonts w:cs="Calibri"/>
                <w:b/>
                <w:sz w:val="18"/>
                <w:lang w:val="sq-AL" w:bidi="sq-AL"/>
              </w:rPr>
              <w:br/>
            </w:r>
          </w:p>
        </w:tc>
      </w:tr>
    </w:tbl>
    <w:p w14:paraId="13DA171B" w14:textId="77777777" w:rsidR="00896C91" w:rsidRPr="00E34213" w:rsidRDefault="00896C91" w:rsidP="00896C91">
      <w:pPr>
        <w:rPr>
          <w:lang w:val="sq-AL"/>
        </w:rPr>
      </w:pPr>
    </w:p>
    <w:p w14:paraId="5B639C26" w14:textId="1867541E" w:rsidR="00F52C17" w:rsidRPr="00E34213" w:rsidRDefault="00F52C17" w:rsidP="00F52C17">
      <w:pPr>
        <w:rPr>
          <w:rFonts w:cs="Calibri"/>
          <w:lang w:val="sq-AL"/>
        </w:rPr>
        <w:sectPr w:rsidR="00F52C17" w:rsidRPr="00E34213" w:rsidSect="00FB13FE">
          <w:pgSz w:w="11900" w:h="16840"/>
          <w:pgMar w:top="992" w:right="1418" w:bottom="992" w:left="1418" w:header="709" w:footer="709" w:gutter="0"/>
          <w:pgBorders w:offsetFrom="page">
            <w:top w:val="single" w:sz="8" w:space="24" w:color="FFFFFF" w:themeColor="background1"/>
          </w:pgBorders>
          <w:pgNumType w:chapStyle="1"/>
          <w:cols w:space="708"/>
          <w:docGrid w:linePitch="360"/>
        </w:sectPr>
      </w:pPr>
    </w:p>
    <w:p w14:paraId="5D33C134" w14:textId="704B1C88" w:rsidR="002F2AD9" w:rsidRPr="00E34213" w:rsidRDefault="00732AD9" w:rsidP="000B6E17">
      <w:pPr>
        <w:pStyle w:val="Heading2"/>
        <w:rPr>
          <w:rFonts w:cs="Calibri"/>
          <w:lang w:val="sq-AL"/>
        </w:rPr>
      </w:pPr>
      <w:bookmarkStart w:id="179" w:name="_Toc105762702"/>
      <w:bookmarkStart w:id="180" w:name="_Toc139278915"/>
      <w:r w:rsidRPr="00E34213">
        <w:rPr>
          <w:rFonts w:cs="Calibri"/>
          <w:lang w:val="sq-AL" w:bidi="sq-AL"/>
        </w:rPr>
        <w:lastRenderedPageBreak/>
        <w:t>Hidrologjia dhe Ujërat Nëntokësore</w:t>
      </w:r>
      <w:bookmarkEnd w:id="179"/>
      <w:bookmarkEnd w:id="180"/>
    </w:p>
    <w:p w14:paraId="1CD35C93" w14:textId="4AFD2E76" w:rsidR="00E03763" w:rsidRPr="00E34213" w:rsidRDefault="00E03763" w:rsidP="00E03763">
      <w:pPr>
        <w:pStyle w:val="Heading3"/>
        <w:rPr>
          <w:rFonts w:cs="Calibri"/>
          <w:lang w:val="sq-AL"/>
        </w:rPr>
      </w:pPr>
      <w:bookmarkStart w:id="181" w:name="_Toc105762703"/>
      <w:bookmarkStart w:id="182" w:name="_Toc139278916"/>
      <w:r w:rsidRPr="00E34213">
        <w:rPr>
          <w:rFonts w:cs="Calibri"/>
          <w:lang w:val="sq-AL" w:bidi="sq-AL"/>
        </w:rPr>
        <w:t>Vështrim i përgjithshëm</w:t>
      </w:r>
      <w:bookmarkEnd w:id="181"/>
      <w:bookmarkEnd w:id="182"/>
    </w:p>
    <w:p w14:paraId="3C02B42F" w14:textId="6E1FF64F" w:rsidR="00886EDE" w:rsidRPr="00E34213" w:rsidRDefault="00E03763" w:rsidP="00ED1CFA">
      <w:pPr>
        <w:jc w:val="both"/>
        <w:rPr>
          <w:rFonts w:cs="Calibri"/>
          <w:lang w:val="sq-AL"/>
        </w:rPr>
      </w:pPr>
      <w:r w:rsidRPr="00E34213">
        <w:rPr>
          <w:rFonts w:cs="Calibri"/>
          <w:lang w:val="sq-AL" w:bidi="sq-AL"/>
        </w:rPr>
        <w:t>Të dhënat për hidrogjeologjinë dhe potencialin e ujërave nëntokësore janë marrë nga Hart</w:t>
      </w:r>
      <w:r w:rsidR="00D219A0">
        <w:rPr>
          <w:rFonts w:cs="Calibri"/>
          <w:lang w:val="sq-AL" w:bidi="sq-AL"/>
        </w:rPr>
        <w:t>a Hidrogjeologjike e Shqipërisë</w:t>
      </w:r>
      <w:r w:rsidRPr="00E34213">
        <w:rPr>
          <w:rStyle w:val="FootnoteReference"/>
          <w:rFonts w:cs="Calibri"/>
          <w:lang w:val="sq-AL" w:bidi="sq-AL"/>
        </w:rPr>
        <w:footnoteReference w:id="78"/>
      </w:r>
      <w:r w:rsidR="00D219A0">
        <w:rPr>
          <w:rFonts w:cs="Calibri"/>
          <w:lang w:val="sq-AL" w:bidi="sq-AL"/>
        </w:rPr>
        <w:t>.</w:t>
      </w:r>
      <w:r w:rsidR="00F10AA2">
        <w:rPr>
          <w:rFonts w:cs="Calibri"/>
          <w:lang w:val="sq-AL" w:bidi="sq-AL"/>
        </w:rPr>
        <w:t xml:space="preserve"> </w:t>
      </w:r>
      <w:r w:rsidRPr="00E34213">
        <w:rPr>
          <w:rFonts w:cs="Calibri"/>
          <w:lang w:val="sq-AL" w:bidi="sq-AL"/>
        </w:rPr>
        <w:t>Ky vlerësim njeh shtatë lloje hidro</w:t>
      </w:r>
      <w:r w:rsidR="00812CEA">
        <w:rPr>
          <w:rFonts w:cs="Calibri"/>
          <w:lang w:val="sq-AL" w:bidi="sq-AL"/>
        </w:rPr>
        <w:t>gjeo</w:t>
      </w:r>
      <w:r w:rsidRPr="00E34213">
        <w:rPr>
          <w:rFonts w:cs="Calibri"/>
          <w:lang w:val="sq-AL" w:bidi="sq-AL"/>
        </w:rPr>
        <w:t>logjike parësore, që rrjedhin kryesisht nga potencia</w:t>
      </w:r>
      <w:r w:rsidR="00ED1CFA">
        <w:rPr>
          <w:rFonts w:cs="Calibri"/>
          <w:lang w:val="sq-AL" w:bidi="sq-AL"/>
        </w:rPr>
        <w:t xml:space="preserve">li i rendimentit të akuiferit. </w:t>
      </w:r>
      <w:r w:rsidRPr="00E34213">
        <w:rPr>
          <w:rFonts w:cs="Calibri"/>
          <w:lang w:val="sq-AL" w:bidi="sq-AL"/>
        </w:rPr>
        <w:t>Akuiferët klasifikohen më tej sipas litologjisë në shkëmbinj të konsoliduar në formën e shkëmbinjve sedimentarë (gur ranor, konglomeratë, shist argjilor, gur gëlqeror, flishe dhe dolomite që hasen më së shumti) dhe shkëmbinjve magmatikë dhe metamorfikë (bazikë dhe ultrabazikë, vullkanikë dhe konglomerate të metamorfizuara dhe gurë ranorë). Për sa i përket formacioneve hidrogjeologjike, sistemi shqiptar i klasifikimit nuk është harmonizuar plotësisht me sistemin e raportimit WISE të BE-së</w:t>
      </w:r>
      <w:r w:rsidR="00D219A0" w:rsidRPr="00E34213">
        <w:rPr>
          <w:rStyle w:val="FootnoteReference"/>
          <w:rFonts w:cs="Calibri"/>
          <w:lang w:val="sq-AL" w:bidi="sq-AL"/>
        </w:rPr>
        <w:footnoteReference w:id="79"/>
      </w:r>
      <w:r w:rsidRPr="00E34213">
        <w:rPr>
          <w:rFonts w:cs="Calibri"/>
          <w:lang w:val="sq-AL" w:bidi="sq-AL"/>
        </w:rPr>
        <w:t>, por përafrimet midis këtyre sistemeve paraqiten të përmbledhura në Tabelën 4-9.</w:t>
      </w:r>
    </w:p>
    <w:p w14:paraId="7FB211EF" w14:textId="2BDBDF6A" w:rsidR="00700C6E" w:rsidRPr="00E34213" w:rsidRDefault="00700C6E" w:rsidP="00700C6E">
      <w:pPr>
        <w:pStyle w:val="Heading3"/>
        <w:rPr>
          <w:rFonts w:cs="Calibri"/>
          <w:lang w:val="sq-AL"/>
        </w:rPr>
      </w:pPr>
      <w:bookmarkStart w:id="183" w:name="_Toc105762704"/>
      <w:bookmarkStart w:id="184" w:name="_Toc139278917"/>
      <w:r w:rsidRPr="00E34213">
        <w:rPr>
          <w:rFonts w:cs="Calibri"/>
          <w:lang w:val="sq-AL" w:bidi="sq-AL"/>
        </w:rPr>
        <w:t>Formacionet dhe veçoritë gjeologjike - Baseni ujor i Erzenit</w:t>
      </w:r>
      <w:bookmarkEnd w:id="183"/>
      <w:bookmarkEnd w:id="184"/>
    </w:p>
    <w:p w14:paraId="7F04A979" w14:textId="7F987718" w:rsidR="00700C6E" w:rsidRPr="00E34213" w:rsidRDefault="00C5592B" w:rsidP="00C5592B">
      <w:pPr>
        <w:jc w:val="both"/>
        <w:rPr>
          <w:rFonts w:cs="Calibri"/>
          <w:lang w:val="sq-AL"/>
        </w:rPr>
      </w:pPr>
      <w:r>
        <w:rPr>
          <w:rFonts w:cs="Calibri"/>
          <w:lang w:val="sq-AL" w:bidi="sq-AL"/>
        </w:rPr>
        <w:t xml:space="preserve">Tabela 4-7 dhe Harta 4-2 </w:t>
      </w:r>
      <w:r w:rsidR="00E71F0D" w:rsidRPr="00E34213">
        <w:rPr>
          <w:rFonts w:cs="Calibri"/>
          <w:lang w:val="sq-AL" w:bidi="sq-AL"/>
        </w:rPr>
        <w:t>paraqesin një vështrim të përgjithshëm hidrogjeologjik për basenin e lumit Erzen. Veçoritë hidrogjeologjike më të rëndësishme janë:</w:t>
      </w:r>
    </w:p>
    <w:p w14:paraId="4E1CC38F" w14:textId="46E9EA23" w:rsidR="003F12DA" w:rsidRPr="00E34213" w:rsidRDefault="003F12DA" w:rsidP="00C5592B">
      <w:pPr>
        <w:pStyle w:val="ListBullet"/>
        <w:contextualSpacing/>
        <w:jc w:val="both"/>
        <w:rPr>
          <w:rFonts w:cs="Calibri"/>
          <w:lang w:val="sq-AL"/>
        </w:rPr>
      </w:pPr>
      <w:r w:rsidRPr="00E34213">
        <w:rPr>
          <w:rFonts w:cs="Calibri"/>
          <w:lang w:val="sq-AL" w:bidi="sq-AL"/>
        </w:rPr>
        <w:t>Formacionet e mëdha të akuiferëve aluvialë “tipi 1”</w:t>
      </w:r>
      <w:r w:rsidR="00D219A0">
        <w:rPr>
          <w:rFonts w:cs="Calibri"/>
          <w:lang w:val="sq-AL" w:bidi="sq-AL"/>
        </w:rPr>
        <w:t xml:space="preserve"> </w:t>
      </w:r>
      <w:r w:rsidRPr="00E34213">
        <w:rPr>
          <w:rFonts w:cs="Calibri"/>
          <w:lang w:val="sq-AL" w:bidi="sq-AL"/>
        </w:rPr>
        <w:t>nën fushën e përmbytshme të lumit Erzen. Ky akuifer nuk përballon nxjerrje të mëdha uji për përdorime bashkiake, por mund të plotësojë nevojat e komuniteteve të vogla përgjatë gjatësisë së lumit.  Akuiferët aluvialë karakterizohen nga nivele të larta transmetueshmërie, që janë tregues për vlerat e larta “K”</w:t>
      </w:r>
    </w:p>
    <w:p w14:paraId="408736D7" w14:textId="2F351CC7" w:rsidR="003F12DA" w:rsidRPr="00E34213" w:rsidRDefault="003F12DA" w:rsidP="00C5592B">
      <w:pPr>
        <w:pStyle w:val="ListBullet"/>
        <w:contextualSpacing/>
        <w:jc w:val="both"/>
        <w:rPr>
          <w:rFonts w:cs="Calibri"/>
          <w:lang w:val="sq-AL"/>
        </w:rPr>
      </w:pPr>
      <w:r w:rsidRPr="00E34213">
        <w:rPr>
          <w:rFonts w:cs="Calibri"/>
          <w:lang w:val="sq-AL" w:bidi="sq-AL"/>
        </w:rPr>
        <w:t xml:space="preserve">Akuiferët aluvialë ose </w:t>
      </w:r>
      <w:r w:rsidR="00812CEA">
        <w:rPr>
          <w:rFonts w:cs="Calibri"/>
          <w:lang w:val="sq-AL" w:bidi="sq-AL"/>
        </w:rPr>
        <w:t>‘</w:t>
      </w:r>
      <w:r w:rsidRPr="00E34213">
        <w:rPr>
          <w:rFonts w:cs="Calibri"/>
          <w:lang w:val="sq-AL" w:bidi="sq-AL"/>
        </w:rPr>
        <w:t>ndërgranularë</w:t>
      </w:r>
      <w:r w:rsidR="00812CEA">
        <w:rPr>
          <w:rFonts w:cs="Calibri"/>
          <w:lang w:val="sq-AL" w:bidi="sq-AL"/>
        </w:rPr>
        <w:t>’</w:t>
      </w:r>
      <w:r w:rsidRPr="00E34213">
        <w:rPr>
          <w:rFonts w:cs="Calibri"/>
          <w:lang w:val="sq-AL" w:bidi="sq-AL"/>
        </w:rPr>
        <w:t xml:space="preserve"> shërbejnë si burim i volitshëm ujërash nëntokësore relativisht të cekëta, që shfrytëzohen nga sistemet vendore të ujësjellësve dhe sektori i bujqësisë, megjithëse ka qenë thuajse e pamundur të matet niveli i nxjerrjeve pa</w:t>
      </w:r>
      <w:r w:rsidR="00EB345F">
        <w:rPr>
          <w:rFonts w:cs="Calibri"/>
          <w:lang w:val="sq-AL" w:bidi="sq-AL"/>
        </w:rPr>
        <w:t>si shumë puse operojnë pa leje.</w:t>
      </w:r>
      <w:r w:rsidRPr="00E34213">
        <w:rPr>
          <w:rFonts w:cs="Calibri"/>
          <w:lang w:val="sq-AL" w:bidi="sq-AL"/>
        </w:rPr>
        <w:t xml:space="preserve"> Prandaj, praktikat bujqësore mund të ndikojnë te nivelet e kontaminimit të akuiferit me nitrate.</w:t>
      </w:r>
    </w:p>
    <w:p w14:paraId="1E4FB38B" w14:textId="286D48A2" w:rsidR="003F12DA" w:rsidRPr="00E34213" w:rsidRDefault="003F12DA" w:rsidP="00C5592B">
      <w:pPr>
        <w:pStyle w:val="ListBullet"/>
        <w:contextualSpacing/>
        <w:jc w:val="both"/>
        <w:rPr>
          <w:rFonts w:cs="Calibri"/>
          <w:lang w:val="sq-AL"/>
        </w:rPr>
      </w:pPr>
      <w:r w:rsidRPr="00E34213">
        <w:rPr>
          <w:rFonts w:cs="Calibri"/>
          <w:lang w:val="sq-AL" w:bidi="sq-AL"/>
        </w:rPr>
        <w:t>Në të dy anët e trupit aluvial të Erzenit që shtrihet deri poshtë qytetit të Durrësit, ndodhen zona të mëdha joakuifere, ana perëndimore e të cili</w:t>
      </w:r>
      <w:r w:rsidR="00812CEA">
        <w:rPr>
          <w:rFonts w:cs="Calibri"/>
          <w:lang w:val="sq-AL" w:bidi="sq-AL"/>
        </w:rPr>
        <w:t>ave</w:t>
      </w:r>
      <w:r w:rsidRPr="00E34213">
        <w:rPr>
          <w:rFonts w:cs="Calibri"/>
          <w:lang w:val="sq-AL" w:bidi="sq-AL"/>
        </w:rPr>
        <w:t xml:space="preserve"> zgjatet deri në jug, duke veçuar kështu  nga pjesa tjetër e basnit një akuifer të vogël aluvial në perëndim të Kavajës.</w:t>
      </w:r>
    </w:p>
    <w:p w14:paraId="72A7A260" w14:textId="11E07DB8" w:rsidR="003F12DA" w:rsidRPr="00E34213" w:rsidRDefault="003F12DA" w:rsidP="00C5592B">
      <w:pPr>
        <w:pStyle w:val="ListBullet"/>
        <w:contextualSpacing/>
        <w:jc w:val="both"/>
        <w:rPr>
          <w:rFonts w:cs="Calibri"/>
          <w:lang w:val="sq-AL"/>
        </w:rPr>
      </w:pPr>
      <w:r w:rsidRPr="00E34213">
        <w:rPr>
          <w:rFonts w:cs="Calibri"/>
          <w:lang w:val="sq-AL" w:bidi="sq-AL"/>
        </w:rPr>
        <w:t>Një prej veçorive të basenit është një akuifer i madh i izoluar prej gurës</w:t>
      </w:r>
      <w:r w:rsidR="00EB345F">
        <w:rPr>
          <w:rFonts w:cs="Calibri"/>
          <w:lang w:val="sq-AL" w:bidi="sq-AL"/>
        </w:rPr>
        <w:t>h</w:t>
      </w:r>
      <w:r w:rsidRPr="00E34213">
        <w:rPr>
          <w:rFonts w:cs="Calibri"/>
          <w:lang w:val="sq-AL" w:bidi="sq-AL"/>
        </w:rPr>
        <w:t xml:space="preserve"> ranorë, konglomeratësh dhe gurësh lymorë (melasa) në Formacionin e Rrogozhinës, i cili shtrihet kryesisht nën pjesën perëndimore të basenit,</w:t>
      </w:r>
      <w:r w:rsidR="00812CEA">
        <w:rPr>
          <w:rFonts w:cs="Calibri"/>
          <w:lang w:val="sq-AL" w:bidi="sq-AL"/>
        </w:rPr>
        <w:t xml:space="preserve"> duke</w:t>
      </w:r>
      <w:r w:rsidRPr="00E34213">
        <w:rPr>
          <w:rFonts w:cs="Calibri"/>
          <w:lang w:val="sq-AL" w:bidi="sq-AL"/>
        </w:rPr>
        <w:t xml:space="preserve"> përfshi</w:t>
      </w:r>
      <w:r w:rsidR="00812CEA">
        <w:rPr>
          <w:rFonts w:cs="Calibri"/>
          <w:lang w:val="sq-AL" w:bidi="sq-AL"/>
        </w:rPr>
        <w:t>rë</w:t>
      </w:r>
      <w:r w:rsidRPr="00E34213">
        <w:rPr>
          <w:rFonts w:cs="Calibri"/>
          <w:lang w:val="sq-AL" w:bidi="sq-AL"/>
        </w:rPr>
        <w:t xml:space="preserve"> thuajse të gjithë aluvionin e Erzenit dhe qytetin e Durrësit dhe Kavajës.</w:t>
      </w:r>
    </w:p>
    <w:p w14:paraId="240D36A3" w14:textId="77777777" w:rsidR="003F12DA" w:rsidRPr="00E34213" w:rsidRDefault="003F12DA" w:rsidP="00C5592B">
      <w:pPr>
        <w:pStyle w:val="ListBullet"/>
        <w:contextualSpacing/>
        <w:jc w:val="both"/>
        <w:rPr>
          <w:rFonts w:cs="Calibri"/>
          <w:lang w:val="sq-AL"/>
        </w:rPr>
      </w:pPr>
      <w:r w:rsidRPr="00E34213">
        <w:rPr>
          <w:rFonts w:cs="Calibri"/>
          <w:lang w:val="sq-AL" w:bidi="sq-AL"/>
        </w:rPr>
        <w:t>Pjesa më e madhe e ujëmbledhësit të mesëm ka si nënshtresë gurë ranorë dhe konglomeratë me rendiment të ulët (akuiferë të tipit 5) që mund të plotësojnë nevojat lokale për furnizim me ujë.</w:t>
      </w:r>
    </w:p>
    <w:p w14:paraId="29F5C523" w14:textId="0388379C" w:rsidR="003F12DA" w:rsidRPr="00E34213" w:rsidRDefault="003F12DA" w:rsidP="00C5592B">
      <w:pPr>
        <w:pStyle w:val="ListBullet"/>
        <w:contextualSpacing/>
        <w:jc w:val="both"/>
        <w:rPr>
          <w:rFonts w:cs="Calibri"/>
          <w:lang w:val="sq-AL"/>
        </w:rPr>
      </w:pPr>
      <w:r w:rsidRPr="00E34213">
        <w:rPr>
          <w:rFonts w:cs="Calibri"/>
          <w:lang w:val="sq-AL" w:bidi="sq-AL"/>
        </w:rPr>
        <w:t xml:space="preserve">Një prej veçorive të ujëmbledhësit të sipërm janë format tipike karstike (“akuifer i tipit 4”) që shtrihen në segmentin JL-VP, disa prej të cilëve mbajnë disa burime me rendiment të lartë që janë shfrytëzuar për përdorim lokal dhe rajonal si burimi i Pëllumbasit, Gurrës së Malit dhe Shën Mërisë, ku kjo e fundit e furnizon Tiranën me </w:t>
      </w:r>
      <w:r w:rsidR="00812CEA">
        <w:rPr>
          <w:rFonts w:cs="Calibri"/>
          <w:lang w:val="sq-AL" w:bidi="sq-AL"/>
        </w:rPr>
        <w:t xml:space="preserve">uje me sasi </w:t>
      </w:r>
      <w:r w:rsidRPr="00E34213">
        <w:rPr>
          <w:rFonts w:cs="Calibri"/>
          <w:lang w:val="sq-AL" w:bidi="sq-AL"/>
        </w:rPr>
        <w:t xml:space="preserve">mbi 1,000 l/s nëpërmjet një baseni të ndërmjetëm. </w:t>
      </w:r>
    </w:p>
    <w:p w14:paraId="7C468571" w14:textId="1623A634" w:rsidR="004F0577" w:rsidRDefault="003F12DA" w:rsidP="00C5592B">
      <w:pPr>
        <w:jc w:val="both"/>
        <w:rPr>
          <w:rFonts w:cs="Calibri"/>
          <w:lang w:val="sq-AL" w:bidi="sq-AL"/>
        </w:rPr>
      </w:pPr>
      <w:r w:rsidRPr="00E34213">
        <w:rPr>
          <w:rFonts w:cs="Calibri"/>
          <w:lang w:val="sq-AL" w:bidi="sq-AL"/>
        </w:rPr>
        <w:t>Sistemi i karstit në Shqipëri është pjesë e sistemit të karstit dinarik, i cili shtrihet nga Sllovenia deri në Greqi përgjatë bregdetit të Adriatikut</w:t>
      </w:r>
      <w:r w:rsidR="00812CEA">
        <w:rPr>
          <w:rFonts w:cs="Calibri"/>
          <w:lang w:val="sq-AL" w:bidi="sq-AL"/>
        </w:rPr>
        <w:t>.</w:t>
      </w:r>
      <w:r w:rsidRPr="00E34213">
        <w:rPr>
          <w:rFonts w:cs="Calibri"/>
          <w:lang w:val="sq-AL" w:bidi="sq-AL"/>
        </w:rPr>
        <w:t xml:space="preserve"> </w:t>
      </w:r>
      <w:r w:rsidR="00812CEA">
        <w:rPr>
          <w:rFonts w:cs="Calibri"/>
          <w:lang w:val="sq-AL" w:bidi="sq-AL"/>
        </w:rPr>
        <w:t>Ai</w:t>
      </w:r>
      <w:r w:rsidR="00812CEA" w:rsidRPr="00E34213">
        <w:rPr>
          <w:rFonts w:cs="Calibri"/>
          <w:lang w:val="sq-AL" w:bidi="sq-AL"/>
        </w:rPr>
        <w:t xml:space="preserve"> </w:t>
      </w:r>
      <w:r w:rsidRPr="00E34213">
        <w:rPr>
          <w:rFonts w:cs="Calibri"/>
          <w:lang w:val="sq-AL" w:bidi="sq-AL"/>
        </w:rPr>
        <w:t>është i rëndësishëm jo vetëm për rimbushjen e ujërave nëntokësore dhe furnizimin me ujë, por edhe për ekosisteme</w:t>
      </w:r>
      <w:r w:rsidR="00812CEA">
        <w:rPr>
          <w:rFonts w:cs="Calibri"/>
          <w:lang w:val="sq-AL" w:bidi="sq-AL"/>
        </w:rPr>
        <w:t>t</w:t>
      </w:r>
      <w:r w:rsidRPr="00E34213">
        <w:rPr>
          <w:rFonts w:cs="Calibri"/>
          <w:lang w:val="sq-AL" w:bidi="sq-AL"/>
        </w:rPr>
        <w:t xml:space="preserve"> </w:t>
      </w:r>
      <w:r w:rsidR="00812CEA">
        <w:rPr>
          <w:rFonts w:cs="Calibri"/>
          <w:lang w:val="sq-AL" w:bidi="sq-AL"/>
        </w:rPr>
        <w:t>e</w:t>
      </w:r>
      <w:r w:rsidR="00812CEA" w:rsidRPr="00E34213">
        <w:rPr>
          <w:rFonts w:cs="Calibri"/>
          <w:lang w:val="sq-AL" w:bidi="sq-AL"/>
        </w:rPr>
        <w:t xml:space="preserve"> </w:t>
      </w:r>
      <w:r w:rsidRPr="00E34213">
        <w:rPr>
          <w:rFonts w:cs="Calibri"/>
          <w:lang w:val="sq-AL" w:bidi="sq-AL"/>
        </w:rPr>
        <w:t xml:space="preserve">varura nga ujërat nëntokësore dhe habitatet endemike, të cilët janë komponentë domethënës të statusit ekologjik të trupit ujor. </w:t>
      </w:r>
    </w:p>
    <w:p w14:paraId="14D6D860" w14:textId="6BFD8B2B" w:rsidR="003F12DA" w:rsidRPr="00E34213" w:rsidRDefault="004F0577" w:rsidP="00677B98">
      <w:pPr>
        <w:rPr>
          <w:rFonts w:cs="Calibri"/>
          <w:lang w:val="sq-AL" w:bidi="sq-AL"/>
        </w:rPr>
      </w:pPr>
      <w:r>
        <w:rPr>
          <w:rFonts w:cs="Calibri"/>
          <w:lang w:val="sq-AL" w:bidi="sq-AL"/>
        </w:rPr>
        <w:br w:type="page"/>
      </w:r>
    </w:p>
    <w:p w14:paraId="2E4CA8DC" w14:textId="442FA05E" w:rsidR="00462D68" w:rsidRPr="00E34213" w:rsidRDefault="00462D68" w:rsidP="00462D68">
      <w:pPr>
        <w:pStyle w:val="Heading3"/>
        <w:rPr>
          <w:rFonts w:cs="Calibri"/>
          <w:lang w:val="sq-AL"/>
        </w:rPr>
      </w:pPr>
      <w:bookmarkStart w:id="185" w:name="_Toc105762705"/>
      <w:bookmarkStart w:id="186" w:name="_Toc139278918"/>
      <w:r w:rsidRPr="00E34213">
        <w:rPr>
          <w:rFonts w:cs="Calibri"/>
          <w:lang w:val="sq-AL" w:bidi="sq-AL"/>
        </w:rPr>
        <w:lastRenderedPageBreak/>
        <w:t>Formacionet dhe veçoritë gjeologjike - Baseni ujor i lumit Erzen</w:t>
      </w:r>
      <w:bookmarkEnd w:id="185"/>
      <w:bookmarkEnd w:id="186"/>
    </w:p>
    <w:p w14:paraId="42568E16" w14:textId="77777777" w:rsidR="003F12DA" w:rsidRPr="00E34213" w:rsidRDefault="003F12DA" w:rsidP="00C5592B">
      <w:pPr>
        <w:jc w:val="both"/>
        <w:rPr>
          <w:rFonts w:cs="Calibri"/>
          <w:lang w:val="sq-AL"/>
        </w:rPr>
      </w:pPr>
      <w:r w:rsidRPr="00E34213">
        <w:rPr>
          <w:rFonts w:cs="Calibri"/>
          <w:lang w:val="sq-AL" w:bidi="sq-AL"/>
        </w:rPr>
        <w:t xml:space="preserve">Një prej veçorive më thelbësore të basenit të lumit Erzen është prania e eksporteve dhe importeve të shumta të ujërave nëntokësore: </w:t>
      </w:r>
    </w:p>
    <w:p w14:paraId="433CD898" w14:textId="7D63E789" w:rsidR="003F12DA" w:rsidRPr="00E34213" w:rsidRDefault="003F12DA" w:rsidP="001F5728">
      <w:pPr>
        <w:pStyle w:val="ListParagraph"/>
        <w:numPr>
          <w:ilvl w:val="0"/>
          <w:numId w:val="45"/>
        </w:numPr>
        <w:ind w:left="714" w:hanging="357"/>
        <w:jc w:val="both"/>
        <w:rPr>
          <w:rFonts w:cs="Calibri"/>
          <w:lang w:val="sq-AL"/>
        </w:rPr>
      </w:pPr>
      <w:r w:rsidRPr="00E34213">
        <w:rPr>
          <w:rFonts w:cs="Calibri"/>
          <w:lang w:val="sq-AL" w:bidi="sq-AL"/>
        </w:rPr>
        <w:t>Nga burimi i Shën Mërisë në masivin e Malit me Gropa që ndodhet në hyrje të ujëmbledhësit të qytetit të Tiranës devijohe</w:t>
      </w:r>
      <w:r w:rsidR="004F0577">
        <w:rPr>
          <w:rFonts w:cs="Calibri"/>
          <w:lang w:val="sq-AL" w:bidi="sq-AL"/>
        </w:rPr>
        <w:t>t</w:t>
      </w:r>
      <w:r w:rsidRPr="00E34213">
        <w:rPr>
          <w:rFonts w:cs="Calibri"/>
          <w:lang w:val="sq-AL" w:bidi="sq-AL"/>
        </w:rPr>
        <w:t xml:space="preserve"> mesatarisht </w:t>
      </w:r>
      <w:r w:rsidR="004F0577">
        <w:rPr>
          <w:rFonts w:cs="Calibri"/>
          <w:lang w:val="sq-AL" w:bidi="sq-AL"/>
        </w:rPr>
        <w:t xml:space="preserve">ujë me sasi </w:t>
      </w:r>
      <w:r w:rsidRPr="00E34213">
        <w:rPr>
          <w:rFonts w:cs="Calibri"/>
          <w:lang w:val="sq-AL" w:bidi="sq-AL"/>
        </w:rPr>
        <w:t>1,100 l/s (34.7 MCM/a), duke e tharë kështu rrjedhën e lumit Erzen, sidomos gjatë sezonit të thatë.</w:t>
      </w:r>
    </w:p>
    <w:p w14:paraId="39903B19" w14:textId="7CB67B5C" w:rsidR="00060057" w:rsidRPr="00E34213" w:rsidRDefault="003F12DA" w:rsidP="001F5728">
      <w:pPr>
        <w:pStyle w:val="ListParagraph"/>
        <w:numPr>
          <w:ilvl w:val="0"/>
          <w:numId w:val="45"/>
        </w:numPr>
        <w:ind w:left="714" w:hanging="357"/>
        <w:jc w:val="both"/>
        <w:rPr>
          <w:rFonts w:cs="Calibri"/>
          <w:lang w:val="sq-AL"/>
        </w:rPr>
      </w:pPr>
      <w:r w:rsidRPr="00E34213">
        <w:rPr>
          <w:rFonts w:cs="Calibri"/>
          <w:lang w:val="sq-AL" w:bidi="sq-AL"/>
        </w:rPr>
        <w:t xml:space="preserve"> Nga fusha e puseve në Fushë Kuqe në ujëmbledhësin e Matit nxirret mesatarisht </w:t>
      </w:r>
      <w:r w:rsidR="004F0577" w:rsidRPr="00677B98">
        <w:t>ujë</w:t>
      </w:r>
      <w:r w:rsidR="004F0577" w:rsidRPr="00677B98">
        <w:rPr>
          <w:lang w:val="sq-AL"/>
        </w:rPr>
        <w:t xml:space="preserve"> me s</w:t>
      </w:r>
      <w:r w:rsidR="004F0577">
        <w:rPr>
          <w:lang w:val="sq-AL"/>
        </w:rPr>
        <w:t xml:space="preserve">asi </w:t>
      </w:r>
      <w:r w:rsidRPr="00677B98">
        <w:t>700</w:t>
      </w:r>
      <w:r w:rsidRPr="00E34213">
        <w:rPr>
          <w:rFonts w:cs="Calibri"/>
          <w:lang w:val="sq-AL" w:bidi="sq-AL"/>
        </w:rPr>
        <w:t xml:space="preserve"> l/s (22.1 MCM/a), sasi kjo që i pompohet qytetit të Durrësit, zonave përreth dhe pikave përgjatë rrugës.</w:t>
      </w:r>
    </w:p>
    <w:p w14:paraId="1EA702D5" w14:textId="77777777" w:rsidR="00060057" w:rsidRPr="00E34213" w:rsidRDefault="00060057" w:rsidP="00060057">
      <w:pPr>
        <w:rPr>
          <w:rFonts w:cs="Calibri"/>
          <w:lang w:val="sq-AL"/>
        </w:rPr>
        <w:sectPr w:rsidR="00060057" w:rsidRPr="00E34213" w:rsidSect="00825419">
          <w:headerReference w:type="default" r:id="rId42"/>
          <w:pgSz w:w="11900" w:h="16840"/>
          <w:pgMar w:top="992" w:right="1418" w:bottom="992" w:left="1418" w:header="709" w:footer="709" w:gutter="0"/>
          <w:pgBorders w:offsetFrom="page">
            <w:top w:val="single" w:sz="8" w:space="24" w:color="FFFFFF" w:themeColor="background1"/>
          </w:pgBorders>
          <w:pgNumType w:chapStyle="1"/>
          <w:cols w:space="708"/>
          <w:docGrid w:linePitch="360"/>
        </w:sectPr>
      </w:pPr>
    </w:p>
    <w:p w14:paraId="38403F49" w14:textId="6730703E" w:rsidR="00762C05" w:rsidRPr="00E34213" w:rsidRDefault="00762C05" w:rsidP="009E5C23">
      <w:pPr>
        <w:pStyle w:val="Caption"/>
        <w:rPr>
          <w:rFonts w:cs="Calibri"/>
          <w:lang w:val="sq-AL"/>
        </w:rPr>
      </w:pPr>
      <w:bookmarkStart w:id="187" w:name="_Ref93489710"/>
      <w:bookmarkStart w:id="188" w:name="_Toc139279169"/>
      <w:r w:rsidRPr="00E34213">
        <w:rPr>
          <w:rFonts w:cs="Calibri"/>
          <w:lang w:val="sq-AL" w:bidi="sq-AL"/>
        </w:rPr>
        <w:lastRenderedPageBreak/>
        <w:t xml:space="preserve">Tabela </w:t>
      </w:r>
      <w:r w:rsidR="006F38AD" w:rsidRPr="00E34213">
        <w:rPr>
          <w:rFonts w:cs="Calibri"/>
          <w:lang w:val="sq-AL" w:bidi="sq-AL"/>
        </w:rPr>
        <w:fldChar w:fldCharType="begin"/>
      </w:r>
      <w:r w:rsidR="006F38AD" w:rsidRPr="00E34213">
        <w:rPr>
          <w:rFonts w:cs="Calibri"/>
          <w:lang w:val="sq-AL" w:bidi="sq-AL"/>
        </w:rPr>
        <w:instrText xml:space="preserve"> STYLEREF 1 \s </w:instrText>
      </w:r>
      <w:r w:rsidR="006F38AD" w:rsidRPr="00E34213">
        <w:rPr>
          <w:rFonts w:cs="Calibri"/>
          <w:lang w:val="sq-AL" w:bidi="sq-AL"/>
        </w:rPr>
        <w:fldChar w:fldCharType="separate"/>
      </w:r>
      <w:r w:rsidR="00DE1974">
        <w:rPr>
          <w:rFonts w:cs="Calibri"/>
          <w:noProof/>
          <w:lang w:val="sq-AL" w:bidi="sq-AL"/>
        </w:rPr>
        <w:t>4</w:t>
      </w:r>
      <w:r w:rsidR="006F38AD" w:rsidRPr="00E34213">
        <w:rPr>
          <w:rFonts w:cs="Calibri"/>
          <w:lang w:val="sq-AL" w:bidi="sq-AL"/>
        </w:rPr>
        <w:fldChar w:fldCharType="end"/>
      </w:r>
      <w:r w:rsidR="006F38AD" w:rsidRPr="00E34213">
        <w:rPr>
          <w:rFonts w:cs="Calibri"/>
          <w:lang w:val="sq-AL" w:bidi="sq-AL"/>
        </w:rPr>
        <w:noBreakHyphen/>
      </w:r>
      <w:r w:rsidR="006F38AD" w:rsidRPr="00E34213">
        <w:rPr>
          <w:rFonts w:cs="Calibri"/>
          <w:lang w:val="sq-AL" w:bidi="sq-AL"/>
        </w:rPr>
        <w:fldChar w:fldCharType="begin"/>
      </w:r>
      <w:r w:rsidR="006F38AD" w:rsidRPr="00E34213">
        <w:rPr>
          <w:rFonts w:cs="Calibri"/>
          <w:lang w:val="sq-AL" w:bidi="sq-AL"/>
        </w:rPr>
        <w:instrText xml:space="preserve"> SEQ Table \* ARABIC \s 1 </w:instrText>
      </w:r>
      <w:r w:rsidR="006F38AD" w:rsidRPr="00E34213">
        <w:rPr>
          <w:rFonts w:cs="Calibri"/>
          <w:lang w:val="sq-AL" w:bidi="sq-AL"/>
        </w:rPr>
        <w:fldChar w:fldCharType="separate"/>
      </w:r>
      <w:r w:rsidR="00DE1974">
        <w:rPr>
          <w:rFonts w:cs="Calibri"/>
          <w:noProof/>
          <w:lang w:val="sq-AL" w:bidi="sq-AL"/>
        </w:rPr>
        <w:t>7</w:t>
      </w:r>
      <w:r w:rsidR="006F38AD" w:rsidRPr="00E34213">
        <w:rPr>
          <w:rFonts w:cs="Calibri"/>
          <w:lang w:val="sq-AL" w:bidi="sq-AL"/>
        </w:rPr>
        <w:fldChar w:fldCharType="end"/>
      </w:r>
      <w:bookmarkEnd w:id="187"/>
      <w:r w:rsidRPr="00E34213">
        <w:rPr>
          <w:rFonts w:cs="Calibri"/>
          <w:lang w:val="sq-AL" w:bidi="sq-AL"/>
        </w:rPr>
        <w:t xml:space="preserve"> – Përmbledhja e Formacioneve Gjeologjike Kryesore dhe Potencialit të Ujërave Nëntokësorë - Baseni ujor i lumit Erzen</w:t>
      </w:r>
      <w:bookmarkEnd w:id="188"/>
    </w:p>
    <w:tbl>
      <w:tblPr>
        <w:tblStyle w:val="MediumGrid3-Accent1"/>
        <w:tblW w:w="14436" w:type="dxa"/>
        <w:tblInd w:w="108" w:type="dxa"/>
        <w:tblCellMar>
          <w:left w:w="85" w:type="dxa"/>
          <w:right w:w="85" w:type="dxa"/>
        </w:tblCellMar>
        <w:tblLook w:val="04A0" w:firstRow="1" w:lastRow="0" w:firstColumn="1" w:lastColumn="0" w:noHBand="0" w:noVBand="1"/>
      </w:tblPr>
      <w:tblGrid>
        <w:gridCol w:w="5308"/>
        <w:gridCol w:w="1057"/>
        <w:gridCol w:w="1049"/>
        <w:gridCol w:w="1040"/>
        <w:gridCol w:w="1040"/>
        <w:gridCol w:w="1915"/>
        <w:gridCol w:w="3027"/>
      </w:tblGrid>
      <w:tr w:rsidR="009266D4" w:rsidRPr="00E34213" w14:paraId="521984F9" w14:textId="29A125A8" w:rsidTr="009266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6" w:type="dxa"/>
          </w:tcPr>
          <w:p w14:paraId="13559CA9" w14:textId="3A21DC94" w:rsidR="0087490F" w:rsidRPr="00E34213" w:rsidRDefault="0087490F" w:rsidP="009266D4">
            <w:pPr>
              <w:rPr>
                <w:rFonts w:cs="Calibri"/>
                <w:sz w:val="18"/>
                <w:lang w:val="sq-AL"/>
              </w:rPr>
            </w:pPr>
            <w:r w:rsidRPr="00E34213">
              <w:rPr>
                <w:rFonts w:cs="Calibri"/>
                <w:sz w:val="18"/>
                <w:lang w:val="sq-AL" w:bidi="sq-AL"/>
              </w:rPr>
              <w:t xml:space="preserve">PËRSHKRIMI HIDROGJEOLOGJIK  </w:t>
            </w:r>
            <w:r w:rsidRPr="00E34213">
              <w:rPr>
                <w:rStyle w:val="FootnoteReference"/>
                <w:rFonts w:cs="Calibri"/>
                <w:lang w:val="sq-AL" w:bidi="sq-AL"/>
              </w:rPr>
              <w:footnoteReference w:id="80"/>
            </w:r>
            <w:r w:rsidRPr="00E34213">
              <w:rPr>
                <w:rFonts w:cs="Calibri"/>
                <w:color w:val="FFFF00"/>
                <w:sz w:val="18"/>
                <w:lang w:val="sq-AL" w:bidi="sq-AL"/>
              </w:rPr>
              <w:br/>
              <w:t>LITOLOGJIA MBIZOTËRUESE</w:t>
            </w:r>
          </w:p>
        </w:tc>
        <w:tc>
          <w:tcPr>
            <w:tcW w:w="1063" w:type="dxa"/>
          </w:tcPr>
          <w:p w14:paraId="6737E50D" w14:textId="20794D73" w:rsidR="0087490F" w:rsidRPr="00E34213" w:rsidRDefault="009266D4" w:rsidP="00762C05">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KODI SHQIPTAR I LLOJEVE</w:t>
            </w:r>
          </w:p>
        </w:tc>
        <w:tc>
          <w:tcPr>
            <w:tcW w:w="1063" w:type="dxa"/>
          </w:tcPr>
          <w:p w14:paraId="5667C60D" w14:textId="689CEAF3" w:rsidR="0087490F" w:rsidRPr="00E34213" w:rsidRDefault="0087490F" w:rsidP="00762C05">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 xml:space="preserve">KODI I BE-SË </w:t>
            </w:r>
            <w:r w:rsidRPr="00E34213">
              <w:rPr>
                <w:rFonts w:cs="Calibri"/>
                <w:sz w:val="18"/>
                <w:lang w:val="sq-AL" w:bidi="sq-AL"/>
              </w:rPr>
              <w:br/>
              <w:t xml:space="preserve"> I LLOJEVE </w:t>
            </w:r>
            <w:r w:rsidRPr="00E34213">
              <w:rPr>
                <w:rFonts w:cs="Calibri"/>
                <w:sz w:val="18"/>
                <w:lang w:val="sq-AL" w:bidi="sq-AL"/>
              </w:rPr>
              <w:br/>
            </w:r>
            <w:r w:rsidRPr="00E34213">
              <w:rPr>
                <w:rFonts w:cs="Calibri"/>
                <w:sz w:val="18"/>
                <w:lang w:val="sq-AL" w:bidi="sq-AL"/>
              </w:rPr>
              <w:br/>
              <w:t xml:space="preserve"> KODI </w:t>
            </w:r>
            <w:r w:rsidRPr="00E34213">
              <w:rPr>
                <w:rFonts w:cs="Calibri"/>
                <w:sz w:val="18"/>
                <w:lang w:val="sq-AL" w:bidi="sq-AL"/>
              </w:rPr>
              <w:br/>
            </w:r>
          </w:p>
        </w:tc>
        <w:tc>
          <w:tcPr>
            <w:tcW w:w="1063" w:type="dxa"/>
          </w:tcPr>
          <w:p w14:paraId="6625C593" w14:textId="66EE52A1" w:rsidR="0087490F" w:rsidRPr="00E34213" w:rsidRDefault="0087490F" w:rsidP="00762C05">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ZONA</w:t>
            </w:r>
            <w:r w:rsidRPr="00E34213">
              <w:rPr>
                <w:rFonts w:cs="Calibri"/>
                <w:sz w:val="18"/>
                <w:lang w:val="sq-AL" w:bidi="sq-AL"/>
              </w:rPr>
              <w:br/>
              <w:t xml:space="preserve"> (km²)</w:t>
            </w:r>
          </w:p>
        </w:tc>
        <w:tc>
          <w:tcPr>
            <w:tcW w:w="1063" w:type="dxa"/>
          </w:tcPr>
          <w:p w14:paraId="406EA068" w14:textId="24ED65C7" w:rsidR="0087490F" w:rsidRPr="00E34213" w:rsidRDefault="0087490F" w:rsidP="00762C05">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ZONA</w:t>
            </w:r>
            <w:r w:rsidRPr="00E34213">
              <w:rPr>
                <w:rFonts w:cs="Calibri"/>
                <w:sz w:val="18"/>
                <w:lang w:val="sq-AL" w:bidi="sq-AL"/>
              </w:rPr>
              <w:br/>
              <w:t xml:space="preserve"> %</w:t>
            </w:r>
          </w:p>
        </w:tc>
        <w:tc>
          <w:tcPr>
            <w:tcW w:w="1559" w:type="dxa"/>
          </w:tcPr>
          <w:p w14:paraId="6FA51CCD" w14:textId="472CC585" w:rsidR="0087490F" w:rsidRPr="00E34213" w:rsidRDefault="009266D4" w:rsidP="00762C05">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TRANSMETUESHMËRIA</w:t>
            </w:r>
            <w:r w:rsidRPr="00E34213">
              <w:rPr>
                <w:rFonts w:cs="Calibri"/>
                <w:sz w:val="18"/>
                <w:lang w:val="sq-AL" w:bidi="sq-AL"/>
              </w:rPr>
              <w:br/>
              <w:t xml:space="preserve">(T) (m²/DAY) </w:t>
            </w:r>
            <w:r w:rsidR="00CD7FC9" w:rsidRPr="00E34213">
              <w:rPr>
                <w:rStyle w:val="FootnoteReference"/>
                <w:rFonts w:cs="Calibri"/>
                <w:lang w:val="sq-AL" w:bidi="sq-AL"/>
              </w:rPr>
              <w:footnoteReference w:id="81"/>
            </w:r>
          </w:p>
        </w:tc>
        <w:tc>
          <w:tcPr>
            <w:tcW w:w="3119" w:type="dxa"/>
          </w:tcPr>
          <w:p w14:paraId="262E6930" w14:textId="2EF106F8" w:rsidR="0087490F" w:rsidRPr="00E34213" w:rsidRDefault="0087490F" w:rsidP="00762C05">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 xml:space="preserve">POTENCIALI I UJËRAVE NËNTOKËSORE </w:t>
            </w:r>
            <w:r w:rsidRPr="00E34213">
              <w:rPr>
                <w:rStyle w:val="FootnoteReference"/>
                <w:rFonts w:cs="Calibri"/>
                <w:lang w:val="sq-AL" w:bidi="sq-AL"/>
              </w:rPr>
              <w:footnoteReference w:id="82"/>
            </w:r>
          </w:p>
        </w:tc>
      </w:tr>
      <w:tr w:rsidR="009266D4" w:rsidRPr="00E34213" w14:paraId="13E3D791" w14:textId="5D861108" w:rsidTr="009266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6" w:type="dxa"/>
          </w:tcPr>
          <w:p w14:paraId="380F25DD" w14:textId="21FF5E07" w:rsidR="0087490F" w:rsidRPr="00E34213" w:rsidRDefault="009266D4" w:rsidP="00384AB9">
            <w:pPr>
              <w:rPr>
                <w:rFonts w:cs="Calibri"/>
                <w:b w:val="0"/>
                <w:sz w:val="18"/>
                <w:lang w:val="sq-AL"/>
              </w:rPr>
            </w:pPr>
            <w:r w:rsidRPr="00E34213">
              <w:rPr>
                <w:rFonts w:cs="Calibri"/>
                <w:b w:val="0"/>
                <w:sz w:val="18"/>
                <w:lang w:val="sq-AL" w:bidi="sq-AL"/>
              </w:rPr>
              <w:t xml:space="preserve">Porozitet ndërgranular. Akuiferë të mëdhenj, me produktivitet mesatar deri në shumë të lartë.  </w:t>
            </w:r>
            <w:r w:rsidRPr="00E34213">
              <w:rPr>
                <w:rFonts w:cs="Calibri"/>
                <w:b w:val="0"/>
                <w:color w:val="FFFF00"/>
                <w:sz w:val="18"/>
                <w:lang w:val="sq-AL" w:bidi="sq-AL"/>
              </w:rPr>
              <w:t>Rërë+ zhavorr, rërë+ zhavorr+ baltë/lym</w:t>
            </w:r>
          </w:p>
        </w:tc>
        <w:tc>
          <w:tcPr>
            <w:tcW w:w="1063" w:type="dxa"/>
          </w:tcPr>
          <w:p w14:paraId="4BF7CC66" w14:textId="0A5C7F6C" w:rsidR="0087490F" w:rsidRPr="00E34213" w:rsidRDefault="009266D4" w:rsidP="00440690">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w:t>
            </w:r>
          </w:p>
        </w:tc>
        <w:tc>
          <w:tcPr>
            <w:tcW w:w="1063" w:type="dxa"/>
          </w:tcPr>
          <w:p w14:paraId="382C6E38" w14:textId="665AFF0F" w:rsidR="0087490F" w:rsidRPr="00E34213" w:rsidRDefault="0087490F" w:rsidP="00440690">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w:t>
            </w:r>
          </w:p>
        </w:tc>
        <w:tc>
          <w:tcPr>
            <w:tcW w:w="1063" w:type="dxa"/>
          </w:tcPr>
          <w:p w14:paraId="1B8D3981" w14:textId="5AF7713C" w:rsidR="0087490F" w:rsidRPr="00E34213" w:rsidRDefault="000B7A05" w:rsidP="000B7A0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74</w:t>
            </w:r>
          </w:p>
        </w:tc>
        <w:tc>
          <w:tcPr>
            <w:tcW w:w="1063" w:type="dxa"/>
          </w:tcPr>
          <w:p w14:paraId="50367533" w14:textId="1409C450" w:rsidR="0087490F" w:rsidRPr="00E34213" w:rsidRDefault="000B7A05" w:rsidP="000B7A0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8.3%</w:t>
            </w:r>
          </w:p>
        </w:tc>
        <w:tc>
          <w:tcPr>
            <w:tcW w:w="1559" w:type="dxa"/>
          </w:tcPr>
          <w:p w14:paraId="67268F5B" w14:textId="00683C6D" w:rsidR="0087490F" w:rsidRPr="00E34213" w:rsidRDefault="009266D4" w:rsidP="009266D4">
            <w:pPr>
              <w:jc w:val="center"/>
              <w:cnfStyle w:val="000000100000" w:firstRow="0" w:lastRow="0" w:firstColumn="0" w:lastColumn="0" w:oddVBand="0" w:evenVBand="0" w:oddHBand="1" w:evenHBand="0" w:firstRowFirstColumn="0" w:firstRowLastColumn="0" w:lastRowFirstColumn="0" w:lastRowLastColumn="0"/>
              <w:rPr>
                <w:rFonts w:cs="Calibri"/>
                <w:sz w:val="18"/>
                <w:vertAlign w:val="superscript"/>
                <w:lang w:val="sq-AL"/>
              </w:rPr>
            </w:pPr>
            <w:r w:rsidRPr="00E34213">
              <w:rPr>
                <w:rFonts w:cs="Calibri"/>
                <w:sz w:val="18"/>
                <w:lang w:val="sq-AL" w:bidi="sq-AL"/>
              </w:rPr>
              <w:t>&gt; 10</w:t>
            </w:r>
            <w:r w:rsidRPr="00E34213">
              <w:rPr>
                <w:rFonts w:cs="Calibri"/>
                <w:sz w:val="18"/>
                <w:vertAlign w:val="superscript"/>
                <w:lang w:val="sq-AL" w:bidi="sq-AL"/>
              </w:rPr>
              <w:t>3</w:t>
            </w:r>
          </w:p>
        </w:tc>
        <w:tc>
          <w:tcPr>
            <w:tcW w:w="3119" w:type="dxa"/>
          </w:tcPr>
          <w:p w14:paraId="7B483B64" w14:textId="2C4ED3F8" w:rsidR="0087490F" w:rsidRPr="00E34213" w:rsidRDefault="0087490F" w:rsidP="0029503B">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Poroze - shumë produktive</w:t>
            </w:r>
          </w:p>
        </w:tc>
      </w:tr>
      <w:tr w:rsidR="00384AB9" w:rsidRPr="00E34213" w14:paraId="0CB656E1" w14:textId="1D1B6337" w:rsidTr="009266D4">
        <w:tc>
          <w:tcPr>
            <w:cnfStyle w:val="001000000000" w:firstRow="0" w:lastRow="0" w:firstColumn="1" w:lastColumn="0" w:oddVBand="0" w:evenVBand="0" w:oddHBand="0" w:evenHBand="0" w:firstRowFirstColumn="0" w:firstRowLastColumn="0" w:lastRowFirstColumn="0" w:lastRowLastColumn="0"/>
            <w:tcW w:w="5506" w:type="dxa"/>
          </w:tcPr>
          <w:p w14:paraId="26D19704" w14:textId="5880440D" w:rsidR="00384AB9" w:rsidRPr="00E34213" w:rsidRDefault="00384AB9" w:rsidP="00384AB9">
            <w:pPr>
              <w:rPr>
                <w:rFonts w:cs="Calibri"/>
                <w:b w:val="0"/>
                <w:sz w:val="18"/>
                <w:lang w:val="sq-AL"/>
              </w:rPr>
            </w:pPr>
            <w:r w:rsidRPr="00E34213">
              <w:rPr>
                <w:rFonts w:cs="Calibri"/>
                <w:b w:val="0"/>
                <w:sz w:val="18"/>
                <w:lang w:val="sq-AL" w:bidi="sq-AL"/>
              </w:rPr>
              <w:t xml:space="preserve">Porozitet ndërgranular. Akuiferë të mëdhenj, me produktivitet mesatar deri në shumë të lartë. </w:t>
            </w:r>
            <w:r w:rsidRPr="00E34213">
              <w:rPr>
                <w:rFonts w:cs="Calibri"/>
                <w:b w:val="0"/>
                <w:color w:val="FFFF00"/>
                <w:sz w:val="18"/>
                <w:lang w:val="sq-AL" w:bidi="sq-AL"/>
              </w:rPr>
              <w:t xml:space="preserve"> Argjilë+ rërë+ lym+ zhavorr</w:t>
            </w:r>
          </w:p>
        </w:tc>
        <w:tc>
          <w:tcPr>
            <w:tcW w:w="1063" w:type="dxa"/>
          </w:tcPr>
          <w:p w14:paraId="6BB2F377" w14:textId="57BF6398" w:rsidR="00384AB9" w:rsidRPr="00E34213" w:rsidRDefault="00384AB9" w:rsidP="00440690">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2</w:t>
            </w:r>
          </w:p>
        </w:tc>
        <w:tc>
          <w:tcPr>
            <w:tcW w:w="1063" w:type="dxa"/>
          </w:tcPr>
          <w:p w14:paraId="519B36EA" w14:textId="7C6938BF" w:rsidR="00384AB9" w:rsidRPr="00E34213" w:rsidRDefault="00384AB9" w:rsidP="00440690">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2</w:t>
            </w:r>
          </w:p>
        </w:tc>
        <w:tc>
          <w:tcPr>
            <w:tcW w:w="1063" w:type="dxa"/>
          </w:tcPr>
          <w:p w14:paraId="4A968D44" w14:textId="61C00348" w:rsidR="00384AB9" w:rsidRPr="00E34213" w:rsidRDefault="000B7A05" w:rsidP="000B7A0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35</w:t>
            </w:r>
          </w:p>
        </w:tc>
        <w:tc>
          <w:tcPr>
            <w:tcW w:w="1063" w:type="dxa"/>
          </w:tcPr>
          <w:p w14:paraId="7823F6A4" w14:textId="37AD7261" w:rsidR="00384AB9" w:rsidRPr="00E34213" w:rsidRDefault="000B7A05" w:rsidP="000B7A0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3.9%</w:t>
            </w:r>
          </w:p>
        </w:tc>
        <w:tc>
          <w:tcPr>
            <w:tcW w:w="1559" w:type="dxa"/>
          </w:tcPr>
          <w:p w14:paraId="0D7BFDC4" w14:textId="1E128B51" w:rsidR="00384AB9" w:rsidRPr="00E34213" w:rsidRDefault="00384AB9" w:rsidP="009266D4">
            <w:pPr>
              <w:jc w:val="center"/>
              <w:cnfStyle w:val="000000000000" w:firstRow="0" w:lastRow="0" w:firstColumn="0" w:lastColumn="0" w:oddVBand="0" w:evenVBand="0" w:oddHBand="0" w:evenHBand="0" w:firstRowFirstColumn="0" w:firstRowLastColumn="0" w:lastRowFirstColumn="0" w:lastRowLastColumn="0"/>
              <w:rPr>
                <w:rFonts w:cs="Calibri"/>
                <w:sz w:val="18"/>
                <w:vertAlign w:val="superscript"/>
                <w:lang w:val="sq-AL"/>
              </w:rPr>
            </w:pPr>
            <w:r w:rsidRPr="00E34213">
              <w:rPr>
                <w:rFonts w:cs="Calibri"/>
                <w:sz w:val="18"/>
                <w:lang w:val="sq-AL" w:bidi="sq-AL"/>
              </w:rPr>
              <w:t>10</w:t>
            </w:r>
            <w:r w:rsidRPr="00E34213">
              <w:rPr>
                <w:rFonts w:cs="Calibri"/>
                <w:sz w:val="18"/>
                <w:vertAlign w:val="superscript"/>
                <w:lang w:val="sq-AL" w:bidi="sq-AL"/>
              </w:rPr>
              <w:t>2</w:t>
            </w:r>
            <w:r w:rsidRPr="00E34213">
              <w:rPr>
                <w:rFonts w:cs="Calibri"/>
                <w:sz w:val="18"/>
                <w:lang w:val="sq-AL" w:bidi="sq-AL"/>
              </w:rPr>
              <w:t xml:space="preserve"> – 10</w:t>
            </w:r>
            <w:r w:rsidRPr="00E34213">
              <w:rPr>
                <w:rFonts w:cs="Calibri"/>
                <w:sz w:val="18"/>
                <w:vertAlign w:val="superscript"/>
                <w:lang w:val="sq-AL" w:bidi="sq-AL"/>
              </w:rPr>
              <w:t>-1</w:t>
            </w:r>
          </w:p>
        </w:tc>
        <w:tc>
          <w:tcPr>
            <w:tcW w:w="3119" w:type="dxa"/>
          </w:tcPr>
          <w:p w14:paraId="3EBA006F" w14:textId="4D569416" w:rsidR="00384AB9" w:rsidRPr="00E34213" w:rsidRDefault="00384AB9" w:rsidP="0029503B">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Poroze - mesatarisht produktive</w:t>
            </w:r>
          </w:p>
        </w:tc>
      </w:tr>
      <w:tr w:rsidR="00384AB9" w:rsidRPr="00E34213" w14:paraId="2CD79C00" w14:textId="77777777" w:rsidTr="009266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6" w:type="dxa"/>
          </w:tcPr>
          <w:p w14:paraId="4CF069A9" w14:textId="35912F68" w:rsidR="00384AB9" w:rsidRPr="00E34213" w:rsidRDefault="00384AB9" w:rsidP="00384AB9">
            <w:pPr>
              <w:rPr>
                <w:rFonts w:cs="Calibri"/>
                <w:b w:val="0"/>
                <w:sz w:val="18"/>
                <w:lang w:val="sq-AL"/>
              </w:rPr>
            </w:pPr>
            <w:r w:rsidRPr="00E34213">
              <w:rPr>
                <w:rFonts w:cs="Calibri"/>
                <w:b w:val="0"/>
                <w:sz w:val="18"/>
                <w:lang w:val="sq-AL" w:bidi="sq-AL"/>
              </w:rPr>
              <w:t xml:space="preserve">Poroze/me porozitet me fizura.  Akuiferë të mëdhenj, me produktivitet shumë të ulët deri mesatar.  </w:t>
            </w:r>
            <w:r w:rsidR="0029503B" w:rsidRPr="00E34213">
              <w:rPr>
                <w:rFonts w:cs="Calibri"/>
                <w:b w:val="0"/>
                <w:color w:val="FFFF00"/>
                <w:sz w:val="18"/>
                <w:lang w:val="sq-AL" w:bidi="sq-AL"/>
              </w:rPr>
              <w:t>Gurë ranorë, gurë argjilorë, konglomerate.</w:t>
            </w:r>
          </w:p>
        </w:tc>
        <w:tc>
          <w:tcPr>
            <w:tcW w:w="1063" w:type="dxa"/>
          </w:tcPr>
          <w:p w14:paraId="3E125801" w14:textId="053F17C3" w:rsidR="00384AB9" w:rsidRPr="00E34213" w:rsidRDefault="00384AB9" w:rsidP="00440690">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3</w:t>
            </w:r>
          </w:p>
        </w:tc>
        <w:tc>
          <w:tcPr>
            <w:tcW w:w="1063" w:type="dxa"/>
          </w:tcPr>
          <w:p w14:paraId="60C6EF82" w14:textId="5992D855" w:rsidR="00384AB9" w:rsidRPr="00E34213" w:rsidRDefault="0029503B" w:rsidP="00440690">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2</w:t>
            </w:r>
          </w:p>
        </w:tc>
        <w:tc>
          <w:tcPr>
            <w:tcW w:w="1063" w:type="dxa"/>
          </w:tcPr>
          <w:p w14:paraId="4ADF4390" w14:textId="34679523" w:rsidR="00384AB9" w:rsidRPr="00E34213" w:rsidRDefault="000B7A05" w:rsidP="000B7A0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w:t>
            </w:r>
          </w:p>
        </w:tc>
        <w:tc>
          <w:tcPr>
            <w:tcW w:w="1063" w:type="dxa"/>
          </w:tcPr>
          <w:p w14:paraId="722FD662" w14:textId="77777777" w:rsidR="00384AB9" w:rsidRPr="00E34213" w:rsidRDefault="00384AB9" w:rsidP="000B7A0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559" w:type="dxa"/>
          </w:tcPr>
          <w:p w14:paraId="30405D19" w14:textId="73950D57" w:rsidR="00384AB9" w:rsidRPr="00E34213" w:rsidRDefault="00CD7FC9" w:rsidP="009266D4">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10</w:t>
            </w:r>
            <w:r w:rsidRPr="00E34213">
              <w:rPr>
                <w:rFonts w:cs="Calibri"/>
                <w:sz w:val="18"/>
                <w:vertAlign w:val="superscript"/>
                <w:lang w:val="sq-AL" w:bidi="sq-AL"/>
              </w:rPr>
              <w:t>2</w:t>
            </w:r>
            <w:r w:rsidRPr="00E34213">
              <w:rPr>
                <w:rFonts w:cs="Calibri"/>
                <w:sz w:val="18"/>
                <w:lang w:val="sq-AL" w:bidi="sq-AL"/>
              </w:rPr>
              <w:t xml:space="preserve"> - 10</w:t>
            </w:r>
          </w:p>
        </w:tc>
        <w:tc>
          <w:tcPr>
            <w:tcW w:w="3119" w:type="dxa"/>
          </w:tcPr>
          <w:p w14:paraId="30404659" w14:textId="60B259D7" w:rsidR="00384AB9" w:rsidRPr="00E34213" w:rsidRDefault="0029503B" w:rsidP="0029503B">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Poroze - mesatarisht produktive</w:t>
            </w:r>
          </w:p>
        </w:tc>
      </w:tr>
      <w:tr w:rsidR="00384AB9" w:rsidRPr="00E34213" w14:paraId="25354507" w14:textId="77777777" w:rsidTr="009266D4">
        <w:tc>
          <w:tcPr>
            <w:cnfStyle w:val="001000000000" w:firstRow="0" w:lastRow="0" w:firstColumn="1" w:lastColumn="0" w:oddVBand="0" w:evenVBand="0" w:oddHBand="0" w:evenHBand="0" w:firstRowFirstColumn="0" w:firstRowLastColumn="0" w:lastRowFirstColumn="0" w:lastRowLastColumn="0"/>
            <w:tcW w:w="5506" w:type="dxa"/>
          </w:tcPr>
          <w:p w14:paraId="4DA0D76F" w14:textId="376D30BA" w:rsidR="00384AB9" w:rsidRPr="00E34213" w:rsidRDefault="00384AB9" w:rsidP="009266D4">
            <w:pPr>
              <w:rPr>
                <w:rFonts w:cs="Calibri"/>
                <w:b w:val="0"/>
                <w:sz w:val="18"/>
                <w:lang w:val="sq-AL"/>
              </w:rPr>
            </w:pPr>
            <w:r w:rsidRPr="00E34213">
              <w:rPr>
                <w:rFonts w:cs="Calibri"/>
                <w:b w:val="0"/>
                <w:sz w:val="18"/>
                <w:lang w:val="sq-AL" w:bidi="sq-AL"/>
              </w:rPr>
              <w:t xml:space="preserve">Me fizura/porozitet i karstifikuar.  Akuiferë të mëdhenj, me ndryshime të theksuara, me produktivitet shumë të lartë.  </w:t>
            </w:r>
            <w:r w:rsidRPr="00E34213">
              <w:rPr>
                <w:rFonts w:cs="Calibri"/>
                <w:b w:val="0"/>
                <w:color w:val="FFFF00"/>
                <w:sz w:val="18"/>
                <w:lang w:val="sq-AL" w:bidi="sq-AL"/>
              </w:rPr>
              <w:t>Gurë gëlqerorë, dolomite.</w:t>
            </w:r>
          </w:p>
        </w:tc>
        <w:tc>
          <w:tcPr>
            <w:tcW w:w="1063" w:type="dxa"/>
          </w:tcPr>
          <w:p w14:paraId="01ABAD86" w14:textId="69255BFF" w:rsidR="00384AB9" w:rsidRPr="00E34213" w:rsidRDefault="00384AB9" w:rsidP="00440690">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4</w:t>
            </w:r>
          </w:p>
        </w:tc>
        <w:tc>
          <w:tcPr>
            <w:tcW w:w="1063" w:type="dxa"/>
          </w:tcPr>
          <w:p w14:paraId="2E759837" w14:textId="4B3314A4" w:rsidR="00384AB9" w:rsidRPr="00E34213" w:rsidRDefault="00384AB9" w:rsidP="00440690">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3A</w:t>
            </w:r>
          </w:p>
        </w:tc>
        <w:tc>
          <w:tcPr>
            <w:tcW w:w="1063" w:type="dxa"/>
          </w:tcPr>
          <w:p w14:paraId="705D361E" w14:textId="1E4ABDFF" w:rsidR="00384AB9" w:rsidRPr="00E34213" w:rsidRDefault="000B7A05" w:rsidP="000B7A0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65.5</w:t>
            </w:r>
          </w:p>
        </w:tc>
        <w:tc>
          <w:tcPr>
            <w:tcW w:w="1063" w:type="dxa"/>
          </w:tcPr>
          <w:p w14:paraId="42F20952" w14:textId="3F5B969A" w:rsidR="00384AB9" w:rsidRPr="00E34213" w:rsidRDefault="000B7A05" w:rsidP="000B7A0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7.3%</w:t>
            </w:r>
          </w:p>
        </w:tc>
        <w:tc>
          <w:tcPr>
            <w:tcW w:w="1559" w:type="dxa"/>
          </w:tcPr>
          <w:p w14:paraId="1BD66D08" w14:textId="2FB25B35" w:rsidR="00384AB9" w:rsidRPr="00E34213" w:rsidRDefault="00CD7FC9" w:rsidP="009266D4">
            <w:pPr>
              <w:jc w:val="center"/>
              <w:cnfStyle w:val="000000000000" w:firstRow="0" w:lastRow="0" w:firstColumn="0" w:lastColumn="0" w:oddVBand="0" w:evenVBand="0" w:oddHBand="0" w:evenHBand="0" w:firstRowFirstColumn="0" w:firstRowLastColumn="0" w:lastRowFirstColumn="0" w:lastRowLastColumn="0"/>
              <w:rPr>
                <w:rFonts w:cs="Calibri"/>
                <w:sz w:val="18"/>
                <w:vertAlign w:val="superscript"/>
                <w:lang w:val="sq-AL"/>
              </w:rPr>
            </w:pPr>
            <w:r w:rsidRPr="00E34213">
              <w:rPr>
                <w:rFonts w:cs="Calibri"/>
                <w:sz w:val="18"/>
                <w:lang w:val="sq-AL" w:bidi="sq-AL"/>
              </w:rPr>
              <w:t>10</w:t>
            </w:r>
            <w:r w:rsidRPr="00E34213">
              <w:rPr>
                <w:rFonts w:cs="Calibri"/>
                <w:sz w:val="18"/>
                <w:vertAlign w:val="superscript"/>
                <w:lang w:val="sq-AL" w:bidi="sq-AL"/>
              </w:rPr>
              <w:t>4</w:t>
            </w:r>
            <w:r w:rsidRPr="00E34213">
              <w:rPr>
                <w:rFonts w:cs="Calibri"/>
                <w:sz w:val="18"/>
                <w:lang w:val="sq-AL" w:bidi="sq-AL"/>
              </w:rPr>
              <w:t xml:space="preserve"> – 10</w:t>
            </w:r>
            <w:r w:rsidRPr="00E34213">
              <w:rPr>
                <w:rFonts w:cs="Calibri"/>
                <w:sz w:val="18"/>
                <w:vertAlign w:val="superscript"/>
                <w:lang w:val="sq-AL" w:bidi="sq-AL"/>
              </w:rPr>
              <w:t>-1</w:t>
            </w:r>
          </w:p>
        </w:tc>
        <w:tc>
          <w:tcPr>
            <w:tcW w:w="3119" w:type="dxa"/>
          </w:tcPr>
          <w:p w14:paraId="5A5C6255" w14:textId="68C2FFA6" w:rsidR="00384AB9" w:rsidRPr="00E34213" w:rsidRDefault="00384AB9" w:rsidP="0029503B">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Me fizura - shumë produktive</w:t>
            </w:r>
          </w:p>
        </w:tc>
      </w:tr>
      <w:tr w:rsidR="00384AB9" w:rsidRPr="00E34213" w14:paraId="2A9A9FF5" w14:textId="77777777" w:rsidTr="009266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6" w:type="dxa"/>
          </w:tcPr>
          <w:p w14:paraId="70F2CB15" w14:textId="6DB86C3F" w:rsidR="00384AB9" w:rsidRPr="00E34213" w:rsidRDefault="0029503B" w:rsidP="0029503B">
            <w:pPr>
              <w:rPr>
                <w:rFonts w:cs="Calibri"/>
                <w:b w:val="0"/>
                <w:sz w:val="18"/>
                <w:lang w:val="sq-AL"/>
              </w:rPr>
            </w:pPr>
            <w:r w:rsidRPr="00E34213">
              <w:rPr>
                <w:rFonts w:cs="Calibri"/>
                <w:b w:val="0"/>
                <w:sz w:val="18"/>
                <w:lang w:val="sq-AL" w:bidi="sq-AL"/>
              </w:rPr>
              <w:t xml:space="preserve">Porozitet me fizura.  Akuiferë të mëdhenj, me ndryshime, me produktivitet mesatar deri në të ulët.  </w:t>
            </w:r>
            <w:r w:rsidR="00CD7FC9" w:rsidRPr="00E34213">
              <w:rPr>
                <w:rFonts w:cs="Calibri"/>
                <w:b w:val="0"/>
                <w:color w:val="FFFF00"/>
                <w:sz w:val="18"/>
                <w:lang w:val="sq-AL" w:bidi="sq-AL"/>
              </w:rPr>
              <w:t>Shkëmbinj bazikë, ultrabazikë.</w:t>
            </w:r>
          </w:p>
        </w:tc>
        <w:tc>
          <w:tcPr>
            <w:tcW w:w="1063" w:type="dxa"/>
          </w:tcPr>
          <w:p w14:paraId="77265692" w14:textId="66887368" w:rsidR="00384AB9" w:rsidRPr="00E34213" w:rsidRDefault="00384AB9" w:rsidP="00440690">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5</w:t>
            </w:r>
          </w:p>
        </w:tc>
        <w:tc>
          <w:tcPr>
            <w:tcW w:w="1063" w:type="dxa"/>
          </w:tcPr>
          <w:p w14:paraId="2D65C97C" w14:textId="0B2923D9" w:rsidR="00384AB9" w:rsidRPr="00E34213" w:rsidRDefault="0029503B" w:rsidP="00384AB9">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4B</w:t>
            </w:r>
          </w:p>
        </w:tc>
        <w:tc>
          <w:tcPr>
            <w:tcW w:w="1063" w:type="dxa"/>
          </w:tcPr>
          <w:p w14:paraId="34EF772F" w14:textId="04D12DB8" w:rsidR="00384AB9" w:rsidRPr="00E34213" w:rsidRDefault="000B7A05" w:rsidP="000B7A0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602</w:t>
            </w:r>
          </w:p>
        </w:tc>
        <w:tc>
          <w:tcPr>
            <w:tcW w:w="1063" w:type="dxa"/>
          </w:tcPr>
          <w:p w14:paraId="61BC1772" w14:textId="67F86585" w:rsidR="00384AB9" w:rsidRPr="00E34213" w:rsidRDefault="000B7A05" w:rsidP="000B7A0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67%</w:t>
            </w:r>
          </w:p>
        </w:tc>
        <w:tc>
          <w:tcPr>
            <w:tcW w:w="1559" w:type="dxa"/>
          </w:tcPr>
          <w:p w14:paraId="7DD2B0BE" w14:textId="270D38BA" w:rsidR="00384AB9" w:rsidRPr="00E34213" w:rsidRDefault="00CD7FC9" w:rsidP="009266D4">
            <w:pPr>
              <w:jc w:val="center"/>
              <w:cnfStyle w:val="000000100000" w:firstRow="0" w:lastRow="0" w:firstColumn="0" w:lastColumn="0" w:oddVBand="0" w:evenVBand="0" w:oddHBand="1" w:evenHBand="0" w:firstRowFirstColumn="0" w:firstRowLastColumn="0" w:lastRowFirstColumn="0" w:lastRowLastColumn="0"/>
              <w:rPr>
                <w:rFonts w:cs="Calibri"/>
                <w:sz w:val="18"/>
                <w:vertAlign w:val="superscript"/>
                <w:lang w:val="sq-AL"/>
              </w:rPr>
            </w:pPr>
            <w:r w:rsidRPr="00E34213">
              <w:rPr>
                <w:rFonts w:cs="Calibri"/>
                <w:sz w:val="18"/>
                <w:lang w:val="sq-AL" w:bidi="sq-AL"/>
              </w:rPr>
              <w:t>10</w:t>
            </w:r>
            <w:r w:rsidRPr="00E34213">
              <w:rPr>
                <w:rFonts w:cs="Calibri"/>
                <w:sz w:val="18"/>
                <w:vertAlign w:val="superscript"/>
                <w:lang w:val="sq-AL" w:bidi="sq-AL"/>
              </w:rPr>
              <w:t>2</w:t>
            </w:r>
            <w:r w:rsidRPr="00E34213">
              <w:rPr>
                <w:rFonts w:cs="Calibri"/>
                <w:sz w:val="18"/>
                <w:lang w:val="sq-AL" w:bidi="sq-AL"/>
              </w:rPr>
              <w:t xml:space="preserve"> – 10</w:t>
            </w:r>
            <w:r w:rsidRPr="00E34213">
              <w:rPr>
                <w:rFonts w:cs="Calibri"/>
                <w:sz w:val="18"/>
                <w:vertAlign w:val="superscript"/>
                <w:lang w:val="sq-AL" w:bidi="sq-AL"/>
              </w:rPr>
              <w:t>-1</w:t>
            </w:r>
          </w:p>
        </w:tc>
        <w:tc>
          <w:tcPr>
            <w:tcW w:w="3119" w:type="dxa"/>
          </w:tcPr>
          <w:p w14:paraId="07DC544C" w14:textId="352A0B0E" w:rsidR="00384AB9" w:rsidRPr="00E34213" w:rsidRDefault="0029503B" w:rsidP="0029503B">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Të frakturuara - mesatarisht produktive</w:t>
            </w:r>
          </w:p>
        </w:tc>
      </w:tr>
      <w:tr w:rsidR="00384AB9" w:rsidRPr="00D52227" w14:paraId="43476D61" w14:textId="00AF78CC" w:rsidTr="009266D4">
        <w:tc>
          <w:tcPr>
            <w:cnfStyle w:val="001000000000" w:firstRow="0" w:lastRow="0" w:firstColumn="1" w:lastColumn="0" w:oddVBand="0" w:evenVBand="0" w:oddHBand="0" w:evenHBand="0" w:firstRowFirstColumn="0" w:firstRowLastColumn="0" w:lastRowFirstColumn="0" w:lastRowLastColumn="0"/>
            <w:tcW w:w="5506" w:type="dxa"/>
          </w:tcPr>
          <w:p w14:paraId="4A2F9BCD" w14:textId="77C4B21B" w:rsidR="00384AB9" w:rsidRPr="00E34213" w:rsidRDefault="00384AB9" w:rsidP="0029503B">
            <w:pPr>
              <w:rPr>
                <w:rFonts w:cs="Calibri"/>
                <w:b w:val="0"/>
                <w:sz w:val="18"/>
                <w:lang w:val="sq-AL"/>
              </w:rPr>
            </w:pPr>
            <w:r w:rsidRPr="00E34213">
              <w:rPr>
                <w:rFonts w:cs="Calibri"/>
                <w:b w:val="0"/>
                <w:sz w:val="18"/>
                <w:lang w:val="sq-AL" w:bidi="sq-AL"/>
              </w:rPr>
              <w:t xml:space="preserve">Praktikisht shkëmbinj jo akuiferor </w:t>
            </w:r>
            <w:r w:rsidRPr="00E34213">
              <w:rPr>
                <w:rFonts w:cs="Calibri"/>
                <w:b w:val="0"/>
                <w:color w:val="FFFF00"/>
                <w:sz w:val="18"/>
                <w:lang w:val="sq-AL" w:bidi="sq-AL"/>
              </w:rPr>
              <w:t xml:space="preserve">. </w:t>
            </w:r>
            <w:r w:rsidRPr="00E34213">
              <w:rPr>
                <w:rFonts w:cs="Calibri"/>
                <w:b w:val="0"/>
                <w:color w:val="FFFF00"/>
                <w:sz w:val="18"/>
                <w:lang w:val="sq-AL" w:bidi="sq-AL"/>
              </w:rPr>
              <w:br/>
              <w:t>Formacionet argjilore, flish, evaporite</w:t>
            </w:r>
          </w:p>
        </w:tc>
        <w:tc>
          <w:tcPr>
            <w:tcW w:w="1063" w:type="dxa"/>
          </w:tcPr>
          <w:p w14:paraId="2788ED3D" w14:textId="1BC03A98" w:rsidR="00384AB9" w:rsidRPr="00E34213" w:rsidRDefault="00384AB9" w:rsidP="00440690">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6</w:t>
            </w:r>
          </w:p>
        </w:tc>
        <w:tc>
          <w:tcPr>
            <w:tcW w:w="1063" w:type="dxa"/>
          </w:tcPr>
          <w:p w14:paraId="1F78EBCE" w14:textId="3C821ABD" w:rsidR="00384AB9" w:rsidRPr="00E34213" w:rsidRDefault="0029503B" w:rsidP="00440690">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5</w:t>
            </w:r>
          </w:p>
        </w:tc>
        <w:tc>
          <w:tcPr>
            <w:tcW w:w="1063" w:type="dxa"/>
          </w:tcPr>
          <w:p w14:paraId="7CFAF9A0" w14:textId="77777777" w:rsidR="00384AB9" w:rsidRPr="00E34213" w:rsidRDefault="00384AB9" w:rsidP="000B7A0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063" w:type="dxa"/>
          </w:tcPr>
          <w:p w14:paraId="77D08824" w14:textId="77777777" w:rsidR="00384AB9" w:rsidRPr="00E34213" w:rsidRDefault="00384AB9" w:rsidP="000B7A0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559" w:type="dxa"/>
          </w:tcPr>
          <w:p w14:paraId="46229722" w14:textId="0066F17C" w:rsidR="00384AB9" w:rsidRPr="00E34213" w:rsidRDefault="00CD7FC9" w:rsidP="009266D4">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&lt; 10</w:t>
            </w:r>
            <w:r w:rsidRPr="00E34213">
              <w:rPr>
                <w:rFonts w:cs="Calibri"/>
                <w:sz w:val="18"/>
                <w:vertAlign w:val="superscript"/>
                <w:lang w:val="sq-AL" w:bidi="sq-AL"/>
              </w:rPr>
              <w:t>-1</w:t>
            </w:r>
          </w:p>
        </w:tc>
        <w:tc>
          <w:tcPr>
            <w:tcW w:w="3119" w:type="dxa"/>
          </w:tcPr>
          <w:p w14:paraId="66B9CEBF" w14:textId="02F30F72" w:rsidR="00384AB9" w:rsidRPr="00E34213" w:rsidRDefault="0029503B" w:rsidP="0029503B">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Akuiferë të papërfillshëm.   Ujëra nëntokësore të kufizuara</w:t>
            </w:r>
          </w:p>
        </w:tc>
      </w:tr>
      <w:tr w:rsidR="00384AB9" w:rsidRPr="00D52227" w14:paraId="16E76EE3" w14:textId="013D6EC7" w:rsidTr="005F3F89">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5506" w:type="dxa"/>
          </w:tcPr>
          <w:p w14:paraId="263BFEA0" w14:textId="53E1C2C5" w:rsidR="00384AB9" w:rsidRPr="00E34213" w:rsidRDefault="0029503B" w:rsidP="009266D4">
            <w:pPr>
              <w:rPr>
                <w:rFonts w:cs="Calibri"/>
                <w:b w:val="0"/>
                <w:sz w:val="18"/>
                <w:lang w:val="sq-AL"/>
              </w:rPr>
            </w:pPr>
            <w:r w:rsidRPr="00E34213">
              <w:rPr>
                <w:rFonts w:cs="Calibri"/>
                <w:b w:val="0"/>
                <w:sz w:val="18"/>
                <w:lang w:val="sq-AL" w:bidi="sq-AL"/>
              </w:rPr>
              <w:t xml:space="preserve">Poroze/me porozitet me fizura.  Akuiferë të lokalizuar, me produktivitet të ulët deri në shumë të ulët.  </w:t>
            </w:r>
            <w:r w:rsidR="00EB345F">
              <w:rPr>
                <w:rFonts w:cs="Calibri"/>
                <w:b w:val="0"/>
                <w:color w:val="FFFF00"/>
                <w:sz w:val="18"/>
                <w:lang w:val="sq-AL" w:bidi="sq-AL"/>
              </w:rPr>
              <w:t>Gurët ranorë, aleurolitet</w:t>
            </w:r>
            <w:r w:rsidRPr="00E34213">
              <w:rPr>
                <w:rFonts w:cs="Calibri"/>
                <w:b w:val="0"/>
                <w:color w:val="FFFF00"/>
                <w:sz w:val="18"/>
                <w:lang w:val="sq-AL" w:bidi="sq-AL"/>
              </w:rPr>
              <w:t>.</w:t>
            </w:r>
          </w:p>
        </w:tc>
        <w:tc>
          <w:tcPr>
            <w:tcW w:w="1063" w:type="dxa"/>
          </w:tcPr>
          <w:p w14:paraId="28E8DBCE" w14:textId="38949C94" w:rsidR="00384AB9" w:rsidRPr="00E34213" w:rsidRDefault="00384AB9" w:rsidP="00440690">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7</w:t>
            </w:r>
          </w:p>
        </w:tc>
        <w:tc>
          <w:tcPr>
            <w:tcW w:w="1063" w:type="dxa"/>
          </w:tcPr>
          <w:p w14:paraId="66A4188A" w14:textId="0E2641E0" w:rsidR="00384AB9" w:rsidRPr="00E34213" w:rsidRDefault="0029503B" w:rsidP="00440690">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5</w:t>
            </w:r>
          </w:p>
        </w:tc>
        <w:tc>
          <w:tcPr>
            <w:tcW w:w="1063" w:type="dxa"/>
          </w:tcPr>
          <w:p w14:paraId="404E4CDC" w14:textId="77777777" w:rsidR="00384AB9" w:rsidRPr="00E34213" w:rsidRDefault="00384AB9" w:rsidP="000B7A0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063" w:type="dxa"/>
          </w:tcPr>
          <w:p w14:paraId="27FE9653" w14:textId="77777777" w:rsidR="00384AB9" w:rsidRPr="00E34213" w:rsidRDefault="00384AB9" w:rsidP="00762C05">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559" w:type="dxa"/>
          </w:tcPr>
          <w:p w14:paraId="5CD8519A" w14:textId="606CC0C9" w:rsidR="00384AB9" w:rsidRPr="00E34213" w:rsidRDefault="00CD7FC9" w:rsidP="009266D4">
            <w:pPr>
              <w:jc w:val="center"/>
              <w:cnfStyle w:val="000000100000" w:firstRow="0" w:lastRow="0" w:firstColumn="0" w:lastColumn="0" w:oddVBand="0" w:evenVBand="0" w:oddHBand="1" w:evenHBand="0" w:firstRowFirstColumn="0" w:firstRowLastColumn="0" w:lastRowFirstColumn="0" w:lastRowLastColumn="0"/>
              <w:rPr>
                <w:rFonts w:cs="Calibri"/>
                <w:sz w:val="18"/>
                <w:vertAlign w:val="superscript"/>
                <w:lang w:val="sq-AL"/>
              </w:rPr>
            </w:pPr>
            <w:r w:rsidRPr="00E34213">
              <w:rPr>
                <w:rFonts w:cs="Calibri"/>
                <w:sz w:val="18"/>
                <w:lang w:val="sq-AL" w:bidi="sq-AL"/>
              </w:rPr>
              <w:t>&lt; 10 – 10</w:t>
            </w:r>
            <w:r w:rsidRPr="00E34213">
              <w:rPr>
                <w:rFonts w:cs="Calibri"/>
                <w:sz w:val="18"/>
                <w:vertAlign w:val="superscript"/>
                <w:lang w:val="sq-AL" w:bidi="sq-AL"/>
              </w:rPr>
              <w:t>-1</w:t>
            </w:r>
          </w:p>
        </w:tc>
        <w:tc>
          <w:tcPr>
            <w:tcW w:w="3119" w:type="dxa"/>
          </w:tcPr>
          <w:p w14:paraId="2CCF6AC3" w14:textId="1CF25122" w:rsidR="00384AB9" w:rsidRPr="00E34213" w:rsidRDefault="0029503B" w:rsidP="0029503B">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Akuiferë të papërfillshëm.   Ujëra nëntokësore të kufizuara</w:t>
            </w:r>
          </w:p>
        </w:tc>
      </w:tr>
    </w:tbl>
    <w:p w14:paraId="28C7FA12" w14:textId="5FE4C8F9" w:rsidR="0087490F" w:rsidRPr="00E34213" w:rsidRDefault="0087490F">
      <w:pPr>
        <w:rPr>
          <w:rFonts w:cs="Calibri"/>
          <w:lang w:val="sq-AL"/>
        </w:rPr>
      </w:pPr>
    </w:p>
    <w:p w14:paraId="76894082" w14:textId="6A9A45E3" w:rsidR="0087490F" w:rsidRPr="00E34213" w:rsidRDefault="0087490F">
      <w:pPr>
        <w:rPr>
          <w:rFonts w:cs="Calibri"/>
          <w:lang w:val="sq-AL"/>
        </w:rPr>
      </w:pPr>
      <w:r w:rsidRPr="00E34213">
        <w:rPr>
          <w:rFonts w:cs="Calibri"/>
          <w:lang w:val="sq-AL" w:bidi="sq-AL"/>
        </w:rPr>
        <w:br w:type="page"/>
      </w:r>
    </w:p>
    <w:p w14:paraId="11E636CC" w14:textId="77777777" w:rsidR="0087490F" w:rsidRPr="00E34213" w:rsidRDefault="0087490F" w:rsidP="00762C05">
      <w:pPr>
        <w:rPr>
          <w:rFonts w:cs="Calibri"/>
          <w:lang w:val="sq-AL"/>
        </w:rPr>
        <w:sectPr w:rsidR="0087490F" w:rsidRPr="00E34213" w:rsidSect="00EA7313">
          <w:headerReference w:type="default" r:id="rId43"/>
          <w:footerReference w:type="default" r:id="rId44"/>
          <w:pgSz w:w="16840" w:h="11900" w:orient="landscape"/>
          <w:pgMar w:top="720" w:right="720" w:bottom="720" w:left="720" w:header="709" w:footer="709" w:gutter="0"/>
          <w:pgBorders w:offsetFrom="page">
            <w:top w:val="single" w:sz="8" w:space="24" w:color="FFFFFF" w:themeColor="background1"/>
          </w:pgBorders>
          <w:pgNumType w:chapStyle="1"/>
          <w:cols w:space="708"/>
          <w:docGrid w:linePitch="360"/>
        </w:sectPr>
      </w:pPr>
    </w:p>
    <w:p w14:paraId="72AD3CA4" w14:textId="1D1358E9" w:rsidR="002F2AD9" w:rsidRPr="00E34213" w:rsidRDefault="00F12B41" w:rsidP="000B6E17">
      <w:pPr>
        <w:pStyle w:val="Heading2"/>
        <w:rPr>
          <w:rFonts w:cs="Calibri"/>
          <w:lang w:val="sq-AL"/>
        </w:rPr>
      </w:pPr>
      <w:bookmarkStart w:id="189" w:name="_Toc105762706"/>
      <w:bookmarkStart w:id="190" w:name="_Toc139278919"/>
      <w:r w:rsidRPr="00E34213">
        <w:rPr>
          <w:rFonts w:cs="Calibri"/>
          <w:lang w:val="sq-AL" w:bidi="sq-AL"/>
        </w:rPr>
        <w:lastRenderedPageBreak/>
        <w:t>Topografia dhe Përdorimi i Tokës</w:t>
      </w:r>
      <w:bookmarkEnd w:id="189"/>
      <w:bookmarkEnd w:id="190"/>
    </w:p>
    <w:p w14:paraId="78E1007E" w14:textId="5F792ACB" w:rsidR="000B6E17" w:rsidRPr="00E34213" w:rsidRDefault="00E544A3" w:rsidP="002F2AD9">
      <w:pPr>
        <w:pStyle w:val="Heading3"/>
        <w:rPr>
          <w:rFonts w:cs="Calibri"/>
          <w:lang w:val="sq-AL"/>
        </w:rPr>
      </w:pPr>
      <w:r w:rsidRPr="00E34213">
        <w:rPr>
          <w:rFonts w:cs="Calibri"/>
          <w:lang w:val="sq-AL" w:bidi="sq-AL"/>
        </w:rPr>
        <w:t xml:space="preserve"> </w:t>
      </w:r>
      <w:bookmarkStart w:id="191" w:name="_Toc105762707"/>
      <w:bookmarkStart w:id="192" w:name="_Toc139278920"/>
      <w:r w:rsidRPr="00E34213">
        <w:rPr>
          <w:rFonts w:cs="Calibri"/>
          <w:lang w:val="sq-AL" w:bidi="sq-AL"/>
        </w:rPr>
        <w:t>Basenin e Lumit Erzen</w:t>
      </w:r>
      <w:bookmarkEnd w:id="191"/>
      <w:bookmarkEnd w:id="192"/>
    </w:p>
    <w:p w14:paraId="10C4A3E9" w14:textId="2CAC4492" w:rsidR="00DB7793" w:rsidRPr="00E34213" w:rsidRDefault="00C5592B" w:rsidP="00C5592B">
      <w:pPr>
        <w:jc w:val="both"/>
        <w:rPr>
          <w:rFonts w:cs="Calibri"/>
          <w:lang w:val="sq-AL"/>
        </w:rPr>
      </w:pPr>
      <w:r>
        <w:rPr>
          <w:rFonts w:cs="Calibri"/>
          <w:lang w:val="sq-AL" w:bidi="sq-AL"/>
        </w:rPr>
        <w:t xml:space="preserve">Figura 4-4 dhe Harta 4-3 </w:t>
      </w:r>
      <w:r w:rsidR="00067386" w:rsidRPr="00E34213">
        <w:rPr>
          <w:rFonts w:cs="Calibri"/>
          <w:lang w:val="sq-AL" w:bidi="sq-AL"/>
        </w:rPr>
        <w:t>përmbledhin nënbasenet kryesore dhe përdorimet e tokës në basenin ujor të Erzenit, të marra nga baza e të dhënave CORINE të BE-së për mb</w:t>
      </w:r>
      <w:r w:rsidR="00EB345F">
        <w:rPr>
          <w:rFonts w:cs="Calibri"/>
          <w:lang w:val="sq-AL" w:bidi="sq-AL"/>
        </w:rPr>
        <w:t>ulesën e tokës (2018)</w:t>
      </w:r>
      <w:r w:rsidR="008D0A21" w:rsidRPr="00E34213">
        <w:rPr>
          <w:rStyle w:val="FootnoteReference"/>
          <w:rFonts w:cs="Calibri"/>
          <w:lang w:val="sq-AL" w:bidi="sq-AL"/>
        </w:rPr>
        <w:footnoteReference w:id="83"/>
      </w:r>
      <w:r w:rsidR="00EB345F">
        <w:rPr>
          <w:rFonts w:cs="Calibri"/>
          <w:lang w:val="sq-AL" w:bidi="sq-AL"/>
        </w:rPr>
        <w:t>.</w:t>
      </w:r>
      <w:r w:rsidR="00067386" w:rsidRPr="00E34213">
        <w:rPr>
          <w:rFonts w:cs="Calibri"/>
          <w:lang w:val="sq-AL" w:bidi="sq-AL"/>
        </w:rPr>
        <w:t xml:space="preserve"> Arsyetimi për përvijimin e nënbasenve përshkruhet në Përmbledhjen e Çështjeve të Rëndësishme të Menaxhimit të Ujërave.</w:t>
      </w:r>
      <w:bookmarkStart w:id="193" w:name="_Hlk97204269"/>
      <w:r w:rsidR="00067386" w:rsidRPr="00E34213">
        <w:rPr>
          <w:rFonts w:cs="Calibri"/>
          <w:lang w:val="sq-AL" w:bidi="sq-AL"/>
        </w:rPr>
        <w:t xml:space="preserve"> </w:t>
      </w:r>
    </w:p>
    <w:p w14:paraId="65C0CFA1" w14:textId="68C7B9E0" w:rsidR="00B01B2A" w:rsidRPr="00E34213" w:rsidRDefault="00DB7793" w:rsidP="00C5592B">
      <w:pPr>
        <w:jc w:val="both"/>
        <w:rPr>
          <w:rFonts w:cs="Calibri"/>
          <w:lang w:val="sq-AL"/>
        </w:rPr>
      </w:pPr>
      <w:r w:rsidRPr="00E34213">
        <w:rPr>
          <w:rFonts w:cs="Calibri"/>
          <w:lang w:val="sq-AL" w:bidi="sq-AL"/>
        </w:rPr>
        <w:t xml:space="preserve">Tabela 4-13 përmbledh statistikat </w:t>
      </w:r>
      <w:bookmarkEnd w:id="193"/>
      <w:r w:rsidRPr="00E34213">
        <w:rPr>
          <w:rFonts w:cs="Calibri"/>
          <w:lang w:val="sq-AL" w:bidi="sq-AL"/>
        </w:rPr>
        <w:t>kryesore për përdorimin e tokës në nivel nënbaseni, përfshi popullsinë, prurjet kryesore të indeksit Q</w:t>
      </w:r>
      <w:r w:rsidRPr="00EB345F">
        <w:rPr>
          <w:rFonts w:cs="Calibri"/>
          <w:vertAlign w:val="subscript"/>
          <w:lang w:val="sq-AL" w:bidi="sq-AL"/>
        </w:rPr>
        <w:t>50</w:t>
      </w:r>
      <w:r w:rsidRPr="00E34213">
        <w:rPr>
          <w:rFonts w:cs="Calibri"/>
          <w:lang w:val="sq-AL" w:bidi="sq-AL"/>
        </w:rPr>
        <w:t xml:space="preserve"> dhe Q</w:t>
      </w:r>
      <w:r w:rsidRPr="00EB345F">
        <w:rPr>
          <w:rFonts w:cs="Calibri"/>
          <w:vertAlign w:val="subscript"/>
          <w:lang w:val="sq-AL" w:bidi="sq-AL"/>
        </w:rPr>
        <w:t>90</w:t>
      </w:r>
      <w:r w:rsidR="00EB345F" w:rsidRPr="00E34213">
        <w:rPr>
          <w:rStyle w:val="FootnoteReference"/>
          <w:rFonts w:cs="Calibri"/>
          <w:lang w:val="sq-AL" w:bidi="sq-AL"/>
        </w:rPr>
        <w:footnoteReference w:id="84"/>
      </w:r>
      <w:r w:rsidR="00EB345F" w:rsidRPr="00E34213">
        <w:rPr>
          <w:rFonts w:cs="Calibri"/>
          <w:lang w:val="sq-AL" w:bidi="sq-AL"/>
        </w:rPr>
        <w:t xml:space="preserve"> </w:t>
      </w:r>
      <w:r w:rsidRPr="00E34213">
        <w:rPr>
          <w:rFonts w:cs="Calibri"/>
          <w:lang w:val="sq-AL" w:bidi="sq-AL"/>
        </w:rPr>
        <w:t xml:space="preserve"> kur mund të llogariten</w:t>
      </w:r>
      <w:r w:rsidR="00EB345F">
        <w:rPr>
          <w:rFonts w:cs="Calibri"/>
          <w:lang w:val="sq-AL" w:bidi="sq-AL"/>
        </w:rPr>
        <w:t xml:space="preserve"> dhe zbërthimet</w:t>
      </w:r>
      <w:r w:rsidRPr="00E34213">
        <w:rPr>
          <w:rFonts w:cs="Calibri"/>
          <w:lang w:val="sq-AL" w:bidi="sq-AL"/>
        </w:rPr>
        <w:t xml:space="preserve"> në % të llojeve kryesore të përdorimit të tokës në Grupin e të Dhënave të projektit CORI</w:t>
      </w:r>
      <w:r w:rsidR="00EB345F">
        <w:rPr>
          <w:rFonts w:cs="Calibri"/>
          <w:lang w:val="sq-AL" w:bidi="sq-AL"/>
        </w:rPr>
        <w:t>NE për mbulesën e tokës (2018)</w:t>
      </w:r>
      <w:r w:rsidR="00B01B2A" w:rsidRPr="00E34213">
        <w:rPr>
          <w:rStyle w:val="FootnoteReference"/>
          <w:rFonts w:cs="Calibri"/>
          <w:lang w:val="sq-AL" w:bidi="sq-AL"/>
        </w:rPr>
        <w:footnoteReference w:id="85"/>
      </w:r>
      <w:r w:rsidR="00EB345F">
        <w:rPr>
          <w:rFonts w:cs="Calibri"/>
          <w:vertAlign w:val="superscript"/>
          <w:lang w:val="sq-AL" w:bidi="sq-AL"/>
        </w:rPr>
        <w:t>,</w:t>
      </w:r>
      <w:r w:rsidR="001B4DAA" w:rsidRPr="00E34213">
        <w:rPr>
          <w:rStyle w:val="FootnoteReference"/>
          <w:rFonts w:cs="Calibri"/>
          <w:lang w:val="sq-AL" w:bidi="sq-AL"/>
        </w:rPr>
        <w:footnoteReference w:id="86"/>
      </w:r>
      <w:r w:rsidR="00EB345F">
        <w:rPr>
          <w:rFonts w:cs="Calibri"/>
          <w:lang w:val="sq-AL" w:bidi="sq-AL"/>
        </w:rPr>
        <w:t xml:space="preserve">. </w:t>
      </w:r>
      <w:r w:rsidRPr="00E34213">
        <w:rPr>
          <w:rFonts w:cs="Calibri"/>
          <w:lang w:val="sq-AL" w:bidi="sq-AL"/>
        </w:rPr>
        <w:t>Zonat e ujitura nuk janë verifikuar me terrenin dhe mendohet se shifrat janë shumë më të ulëta se sipërfaqja që ujitet realisht.</w:t>
      </w:r>
    </w:p>
    <w:p w14:paraId="2812650D" w14:textId="0624CEDD" w:rsidR="00B01B2A" w:rsidRPr="00E34213" w:rsidRDefault="00B01B2A" w:rsidP="00B01B2A">
      <w:pPr>
        <w:pStyle w:val="Caption"/>
        <w:rPr>
          <w:rFonts w:cs="Calibri"/>
          <w:lang w:val="sq-AL"/>
        </w:rPr>
      </w:pPr>
      <w:bookmarkStart w:id="194" w:name="_Ref93493731"/>
      <w:bookmarkStart w:id="195" w:name="_Toc139279140"/>
      <w:r w:rsidRPr="00E34213">
        <w:rPr>
          <w:rFonts w:cs="Calibri"/>
          <w:lang w:val="sq-AL" w:bidi="sq-AL"/>
        </w:rPr>
        <w:t xml:space="preserve">Figura </w:t>
      </w:r>
      <w:r w:rsidR="006417FB" w:rsidRPr="00E34213">
        <w:rPr>
          <w:rFonts w:cs="Calibri"/>
          <w:lang w:val="sq-AL" w:bidi="sq-AL"/>
        </w:rPr>
        <w:fldChar w:fldCharType="begin"/>
      </w:r>
      <w:r w:rsidR="006417FB" w:rsidRPr="00E34213">
        <w:rPr>
          <w:rFonts w:cs="Calibri"/>
          <w:lang w:val="sq-AL" w:bidi="sq-AL"/>
        </w:rPr>
        <w:instrText xml:space="preserve"> STYLEREF 1 \s </w:instrText>
      </w:r>
      <w:r w:rsidR="006417FB" w:rsidRPr="00E34213">
        <w:rPr>
          <w:rFonts w:cs="Calibri"/>
          <w:lang w:val="sq-AL" w:bidi="sq-AL"/>
        </w:rPr>
        <w:fldChar w:fldCharType="separate"/>
      </w:r>
      <w:r w:rsidR="00DE1974">
        <w:rPr>
          <w:rFonts w:cs="Calibri"/>
          <w:noProof/>
          <w:lang w:val="sq-AL" w:bidi="sq-AL"/>
        </w:rPr>
        <w:t>4</w:t>
      </w:r>
      <w:r w:rsidR="006417FB" w:rsidRPr="00E34213">
        <w:rPr>
          <w:rFonts w:cs="Calibri"/>
          <w:lang w:val="sq-AL" w:bidi="sq-AL"/>
        </w:rPr>
        <w:fldChar w:fldCharType="end"/>
      </w:r>
      <w:r w:rsidR="006417FB" w:rsidRPr="00E34213">
        <w:rPr>
          <w:rFonts w:cs="Calibri"/>
          <w:lang w:val="sq-AL" w:bidi="sq-AL"/>
        </w:rPr>
        <w:noBreakHyphen/>
      </w:r>
      <w:r w:rsidR="006417FB" w:rsidRPr="00E34213">
        <w:rPr>
          <w:rFonts w:cs="Calibri"/>
          <w:lang w:val="sq-AL" w:bidi="sq-AL"/>
        </w:rPr>
        <w:fldChar w:fldCharType="begin"/>
      </w:r>
      <w:r w:rsidR="006417FB" w:rsidRPr="00E34213">
        <w:rPr>
          <w:rFonts w:cs="Calibri"/>
          <w:lang w:val="sq-AL" w:bidi="sq-AL"/>
        </w:rPr>
        <w:instrText xml:space="preserve"> SEQ Figure \* ARABIC \s 1 </w:instrText>
      </w:r>
      <w:r w:rsidR="006417FB" w:rsidRPr="00E34213">
        <w:rPr>
          <w:rFonts w:cs="Calibri"/>
          <w:lang w:val="sq-AL" w:bidi="sq-AL"/>
        </w:rPr>
        <w:fldChar w:fldCharType="separate"/>
      </w:r>
      <w:r w:rsidR="00DE1974">
        <w:rPr>
          <w:rFonts w:cs="Calibri"/>
          <w:noProof/>
          <w:lang w:val="sq-AL" w:bidi="sq-AL"/>
        </w:rPr>
        <w:t>4</w:t>
      </w:r>
      <w:r w:rsidR="006417FB" w:rsidRPr="00E34213">
        <w:rPr>
          <w:rFonts w:cs="Calibri"/>
          <w:lang w:val="sq-AL" w:bidi="sq-AL"/>
        </w:rPr>
        <w:fldChar w:fldCharType="end"/>
      </w:r>
      <w:bookmarkEnd w:id="194"/>
      <w:r w:rsidRPr="00E34213">
        <w:rPr>
          <w:rFonts w:cs="Calibri"/>
          <w:lang w:val="sq-AL" w:bidi="sq-AL"/>
        </w:rPr>
        <w:t xml:space="preserve"> – Llojet Kryesore të Përdorimeve të Tokës sipas Nënbaseneve</w:t>
      </w:r>
      <w:bookmarkEnd w:id="195"/>
    </w:p>
    <w:p w14:paraId="40EB65C9" w14:textId="0F92BDDD" w:rsidR="00825419" w:rsidRPr="00E34213" w:rsidRDefault="00825419" w:rsidP="00825419">
      <w:pPr>
        <w:rPr>
          <w:rFonts w:cs="Calibri"/>
          <w:lang w:val="sq-AL"/>
        </w:rPr>
      </w:pPr>
      <w:r w:rsidRPr="00E34213">
        <w:rPr>
          <w:rFonts w:cs="Calibri"/>
          <w:noProof/>
          <w:lang w:eastAsia="en-GB"/>
        </w:rPr>
        <w:drawing>
          <wp:inline distT="0" distB="0" distL="0" distR="0" wp14:anchorId="5296E654" wp14:editId="0336D91C">
            <wp:extent cx="4800600" cy="3893489"/>
            <wp:effectExtent l="0" t="0" r="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4832362" cy="3919249"/>
                    </a:xfrm>
                    <a:prstGeom prst="rect">
                      <a:avLst/>
                    </a:prstGeom>
                  </pic:spPr>
                </pic:pic>
              </a:graphicData>
            </a:graphic>
          </wp:inline>
        </w:drawing>
      </w:r>
    </w:p>
    <w:p w14:paraId="452F7CB3" w14:textId="37F164CB" w:rsidR="00692855" w:rsidRPr="00E34213" w:rsidRDefault="00C64F42" w:rsidP="00692855">
      <w:pPr>
        <w:pStyle w:val="Heading2"/>
        <w:rPr>
          <w:rFonts w:cs="Calibri"/>
          <w:lang w:val="sq-AL"/>
        </w:rPr>
      </w:pPr>
      <w:bookmarkStart w:id="196" w:name="_Toc105762708"/>
      <w:bookmarkStart w:id="197" w:name="_Toc139278921"/>
      <w:r w:rsidRPr="00E34213">
        <w:rPr>
          <w:rFonts w:cs="Calibri"/>
          <w:lang w:val="sq-AL" w:bidi="sq-AL"/>
        </w:rPr>
        <w:t>Rajonet Bashkiake dhe Shpërndarja e Popullsisë</w:t>
      </w:r>
      <w:bookmarkEnd w:id="196"/>
      <w:bookmarkEnd w:id="197"/>
    </w:p>
    <w:p w14:paraId="365E997F" w14:textId="40402F94" w:rsidR="009723F9" w:rsidRPr="00E34213" w:rsidRDefault="009723F9" w:rsidP="009723F9">
      <w:pPr>
        <w:pStyle w:val="Heading3"/>
        <w:rPr>
          <w:rFonts w:cs="Calibri"/>
          <w:lang w:val="sq-AL"/>
        </w:rPr>
      </w:pPr>
      <w:bookmarkStart w:id="198" w:name="_Toc105762709"/>
      <w:bookmarkStart w:id="199" w:name="_Toc139278922"/>
      <w:r w:rsidRPr="00E34213">
        <w:rPr>
          <w:rFonts w:cs="Calibri"/>
          <w:lang w:val="sq-AL" w:bidi="sq-AL"/>
        </w:rPr>
        <w:t>Njësitë Administrative Bashkiake dhe Popullsia - Baseni Ujor i Lumit Erzen</w:t>
      </w:r>
      <w:bookmarkEnd w:id="198"/>
      <w:bookmarkEnd w:id="199"/>
    </w:p>
    <w:p w14:paraId="0F65A704" w14:textId="7FA77DB7" w:rsidR="009723F9" w:rsidRPr="00E34213" w:rsidRDefault="00C5592B" w:rsidP="003402FA">
      <w:pPr>
        <w:jc w:val="both"/>
        <w:rPr>
          <w:rFonts w:cs="Calibri"/>
          <w:lang w:val="sq-AL"/>
        </w:rPr>
      </w:pPr>
      <w:r>
        <w:rPr>
          <w:rFonts w:cs="Calibri"/>
          <w:lang w:val="sq-AL" w:bidi="sq-AL"/>
        </w:rPr>
        <w:t xml:space="preserve">Figura 4-5 dhe Harta 4-5 </w:t>
      </w:r>
      <w:r w:rsidR="0063160F" w:rsidRPr="00E34213">
        <w:rPr>
          <w:rFonts w:cs="Calibri"/>
          <w:lang w:val="sq-AL" w:bidi="sq-AL"/>
        </w:rPr>
        <w:t>paraqesin rajonet administrative dhe aglomerate</w:t>
      </w:r>
      <w:r w:rsidR="003402FA">
        <w:rPr>
          <w:rFonts w:cs="Calibri"/>
          <w:lang w:val="sq-AL" w:bidi="sq-AL"/>
        </w:rPr>
        <w:t xml:space="preserve">t kryesore të baseneve ujore. </w:t>
      </w:r>
      <w:r w:rsidR="0063160F" w:rsidRPr="00E34213">
        <w:rPr>
          <w:rFonts w:cs="Calibri"/>
          <w:lang w:val="sq-AL" w:bidi="sq-AL"/>
        </w:rPr>
        <w:t>Shpërndarja e përafërt e popullsisë paraqitet në Tabelën 4-9. Siç parashikohej, kufijtë e nën-njësive të basenit ujor nuk përkojnë me kufijtë administrativë bashkiakë, prandaj bashkive u kërkohet të bashkëpunojnë përgjatë ujëmbledhësve topografikë për të arritur objektivat e planit të basenit ujor.</w:t>
      </w:r>
    </w:p>
    <w:p w14:paraId="1AE79FA9" w14:textId="2A326C30" w:rsidR="0063160F" w:rsidRPr="00E34213" w:rsidRDefault="0063160F" w:rsidP="0063160F">
      <w:pPr>
        <w:pStyle w:val="Caption"/>
        <w:rPr>
          <w:rFonts w:cs="Calibri"/>
          <w:lang w:val="sq-AL"/>
        </w:rPr>
      </w:pPr>
      <w:bookmarkStart w:id="200" w:name="_Ref93493744"/>
      <w:bookmarkStart w:id="201" w:name="_Toc139279141"/>
      <w:r w:rsidRPr="00E34213">
        <w:rPr>
          <w:rFonts w:cs="Calibri"/>
          <w:lang w:val="sq-AL" w:bidi="sq-AL"/>
        </w:rPr>
        <w:lastRenderedPageBreak/>
        <w:t xml:space="preserve">Figura </w:t>
      </w:r>
      <w:r w:rsidR="006417FB" w:rsidRPr="00E34213">
        <w:rPr>
          <w:rFonts w:cs="Calibri"/>
          <w:lang w:val="sq-AL" w:bidi="sq-AL"/>
        </w:rPr>
        <w:fldChar w:fldCharType="begin"/>
      </w:r>
      <w:r w:rsidR="006417FB" w:rsidRPr="00E34213">
        <w:rPr>
          <w:rFonts w:cs="Calibri"/>
          <w:lang w:val="sq-AL" w:bidi="sq-AL"/>
        </w:rPr>
        <w:instrText xml:space="preserve"> STYLEREF 1 \s </w:instrText>
      </w:r>
      <w:r w:rsidR="006417FB" w:rsidRPr="00E34213">
        <w:rPr>
          <w:rFonts w:cs="Calibri"/>
          <w:lang w:val="sq-AL" w:bidi="sq-AL"/>
        </w:rPr>
        <w:fldChar w:fldCharType="separate"/>
      </w:r>
      <w:r w:rsidR="00DE1974">
        <w:rPr>
          <w:rFonts w:cs="Calibri"/>
          <w:noProof/>
          <w:lang w:val="sq-AL" w:bidi="sq-AL"/>
        </w:rPr>
        <w:t>4</w:t>
      </w:r>
      <w:r w:rsidR="006417FB" w:rsidRPr="00E34213">
        <w:rPr>
          <w:rFonts w:cs="Calibri"/>
          <w:lang w:val="sq-AL" w:bidi="sq-AL"/>
        </w:rPr>
        <w:fldChar w:fldCharType="end"/>
      </w:r>
      <w:r w:rsidR="006417FB" w:rsidRPr="00E34213">
        <w:rPr>
          <w:rFonts w:cs="Calibri"/>
          <w:lang w:val="sq-AL" w:bidi="sq-AL"/>
        </w:rPr>
        <w:noBreakHyphen/>
      </w:r>
      <w:r w:rsidR="006417FB" w:rsidRPr="00E34213">
        <w:rPr>
          <w:rFonts w:cs="Calibri"/>
          <w:lang w:val="sq-AL" w:bidi="sq-AL"/>
        </w:rPr>
        <w:fldChar w:fldCharType="begin"/>
      </w:r>
      <w:r w:rsidR="006417FB" w:rsidRPr="00E34213">
        <w:rPr>
          <w:rFonts w:cs="Calibri"/>
          <w:lang w:val="sq-AL" w:bidi="sq-AL"/>
        </w:rPr>
        <w:instrText xml:space="preserve"> SEQ Figure \* ARABIC \s 1 </w:instrText>
      </w:r>
      <w:r w:rsidR="006417FB" w:rsidRPr="00E34213">
        <w:rPr>
          <w:rFonts w:cs="Calibri"/>
          <w:lang w:val="sq-AL" w:bidi="sq-AL"/>
        </w:rPr>
        <w:fldChar w:fldCharType="separate"/>
      </w:r>
      <w:r w:rsidR="00DE1974">
        <w:rPr>
          <w:rFonts w:cs="Calibri"/>
          <w:noProof/>
          <w:lang w:val="sq-AL" w:bidi="sq-AL"/>
        </w:rPr>
        <w:t>5</w:t>
      </w:r>
      <w:r w:rsidR="006417FB" w:rsidRPr="00E34213">
        <w:rPr>
          <w:rFonts w:cs="Calibri"/>
          <w:lang w:val="sq-AL" w:bidi="sq-AL"/>
        </w:rPr>
        <w:fldChar w:fldCharType="end"/>
      </w:r>
      <w:bookmarkEnd w:id="200"/>
      <w:r w:rsidRPr="00E34213">
        <w:rPr>
          <w:rFonts w:cs="Calibri"/>
          <w:lang w:val="sq-AL" w:bidi="sq-AL"/>
        </w:rPr>
        <w:t xml:space="preserve"> – Autoritetet Kryesore Bashkiake dhe Zonat Urbane</w:t>
      </w:r>
      <w:bookmarkEnd w:id="201"/>
    </w:p>
    <w:p w14:paraId="31B13949" w14:textId="0474EBAF" w:rsidR="0063160F" w:rsidRPr="00E34213" w:rsidRDefault="00DD73DE" w:rsidP="0063160F">
      <w:pPr>
        <w:rPr>
          <w:rFonts w:cs="Calibri"/>
          <w:lang w:val="sq-AL"/>
        </w:rPr>
      </w:pPr>
      <w:r w:rsidRPr="00E34213">
        <w:rPr>
          <w:rFonts w:cs="Calibri"/>
          <w:noProof/>
          <w:lang w:eastAsia="en-GB"/>
        </w:rPr>
        <mc:AlternateContent>
          <mc:Choice Requires="wpg">
            <w:drawing>
              <wp:inline distT="0" distB="0" distL="0" distR="0" wp14:anchorId="0FDA2D41" wp14:editId="41CAAC23">
                <wp:extent cx="4772025" cy="3448050"/>
                <wp:effectExtent l="0" t="0" r="9525" b="0"/>
                <wp:docPr id="604" name="Group 604"/>
                <wp:cNvGraphicFramePr/>
                <a:graphic xmlns:a="http://schemas.openxmlformats.org/drawingml/2006/main">
                  <a:graphicData uri="http://schemas.microsoft.com/office/word/2010/wordprocessingGroup">
                    <wpg:wgp>
                      <wpg:cNvGrpSpPr/>
                      <wpg:grpSpPr>
                        <a:xfrm>
                          <a:off x="0" y="0"/>
                          <a:ext cx="4772025" cy="3448050"/>
                          <a:chOff x="0" y="0"/>
                          <a:chExt cx="4008120" cy="3230880"/>
                        </a:xfrm>
                      </wpg:grpSpPr>
                      <pic:pic xmlns:pic="http://schemas.openxmlformats.org/drawingml/2006/picture">
                        <pic:nvPicPr>
                          <pic:cNvPr id="592" name="Picture 592"/>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4008120" cy="3230880"/>
                          </a:xfrm>
                          <a:prstGeom prst="rect">
                            <a:avLst/>
                          </a:prstGeom>
                        </pic:spPr>
                      </pic:pic>
                      <pic:pic xmlns:pic="http://schemas.openxmlformats.org/drawingml/2006/picture">
                        <pic:nvPicPr>
                          <pic:cNvPr id="603" name="Picture 603"/>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3078480" y="2590800"/>
                            <a:ext cx="845820" cy="518160"/>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6C548C11" id="Group 604" o:spid="_x0000_s1026" style="width:375.75pt;height:271.5pt;mso-position-horizontal-relative:char;mso-position-vertical-relative:line" coordsize="40081,32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92" o:spid="_x0000_s1027" type="#_x0000_t75" style="position:absolute;width:40081;height:32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9LaXEAAAA3AAAAA8AAABkcnMvZG93bnJldi54bWxEj0FrAjEUhO9C/0N4gjfNqq3oapRSFHrq&#10;olXQ22Pz3KzdvCybqNt/b4RCj8PMfMMsVq2txI0aXzpWMBwkIIhzp0suFOy/N/0pCB+QNVaOScEv&#10;eVgtXzoLTLW785Zuu1CICGGfogITQp1K6XNDFv3A1cTRO7vGYoiyKaRu8B7htpKjJJlIiyXHBYM1&#10;fRjKf3ZXq2CSHU1pstMr0fqC9WlcjbOvg1K9bvs+BxGoDf/hv/anVvA2G8HzTDwCcv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r9LaXEAAAA3AAAAA8AAAAAAAAAAAAAAAAA&#10;nwIAAGRycy9kb3ducmV2LnhtbFBLBQYAAAAABAAEAPcAAACQAwAAAAA=&#10;">
                  <v:imagedata r:id="rId56" o:title=""/>
                  <v:path arrowok="t"/>
                </v:shape>
                <v:shape id="Picture 603" o:spid="_x0000_s1028" type="#_x0000_t75" style="position:absolute;left:30784;top:25908;width:8459;height:5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jAkzDAAAA3AAAAA8AAABkcnMvZG93bnJldi54bWxEj0GLwjAUhO+C/yE8wZumKop0TUUEcUEQ&#10;tlaWvT2at21p81KarNZ/bxYEj8PMfMNstr1pxI06V1lWMJtGIIhzqysuFGSXw2QNwnlkjY1lUvAg&#10;B9tkONhgrO2dv+iW+kIECLsYFZTet7GULi/JoJvaljh4v7Yz6IPsCqk7vAe4aeQ8ilbSYMVhocSW&#10;9iXldfpnFKQN+qXNZua7bqvz9XQ+uh99VGo86ncfIDz1/h1+tT+1glW0gP8z4QjI5A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eMCTMMAAADcAAAADwAAAAAAAAAAAAAAAACf&#10;AgAAZHJzL2Rvd25yZXYueG1sUEsFBgAAAAAEAAQA9wAAAI8DAAAAAA==&#10;">
                  <v:imagedata r:id="rId57" o:title=""/>
                  <v:path arrowok="t"/>
                </v:shape>
                <w10:anchorlock/>
              </v:group>
            </w:pict>
          </mc:Fallback>
        </mc:AlternateContent>
      </w:r>
    </w:p>
    <w:p w14:paraId="762DCF2D" w14:textId="474848F7" w:rsidR="007F4356" w:rsidRPr="00E34213" w:rsidRDefault="00C64F42" w:rsidP="00C64F42">
      <w:pPr>
        <w:pStyle w:val="Heading2"/>
        <w:rPr>
          <w:rFonts w:cs="Calibri"/>
          <w:lang w:val="sq-AL"/>
        </w:rPr>
      </w:pPr>
      <w:bookmarkStart w:id="202" w:name="_Toc105762710"/>
      <w:bookmarkStart w:id="203" w:name="_Toc139278923"/>
      <w:r w:rsidRPr="00E34213">
        <w:rPr>
          <w:rFonts w:cs="Calibri"/>
          <w:lang w:val="sq-AL" w:bidi="sq-AL"/>
        </w:rPr>
        <w:t>Përdorimet Kryesore të Ujit dhe Infrastruktura</w:t>
      </w:r>
      <w:bookmarkEnd w:id="202"/>
      <w:bookmarkEnd w:id="203"/>
    </w:p>
    <w:p w14:paraId="1B9F6F10" w14:textId="5C0F8854" w:rsidR="00C64F42" w:rsidRPr="00E34213" w:rsidRDefault="00C64F42" w:rsidP="00C64F42">
      <w:pPr>
        <w:pStyle w:val="Heading3"/>
        <w:rPr>
          <w:rFonts w:cs="Calibri"/>
          <w:lang w:val="sq-AL"/>
        </w:rPr>
      </w:pPr>
      <w:bookmarkStart w:id="204" w:name="_Toc105762711"/>
      <w:bookmarkStart w:id="205" w:name="_Toc139278924"/>
      <w:r w:rsidRPr="00E34213">
        <w:rPr>
          <w:rFonts w:cs="Calibri"/>
          <w:lang w:val="sq-AL" w:bidi="sq-AL"/>
        </w:rPr>
        <w:t>Vështrim i përgjithshëm</w:t>
      </w:r>
      <w:bookmarkEnd w:id="204"/>
      <w:bookmarkEnd w:id="205"/>
    </w:p>
    <w:p w14:paraId="75039B5D" w14:textId="578EDB14" w:rsidR="00D71CAE" w:rsidRPr="00E34213" w:rsidRDefault="00C64F42" w:rsidP="00C5592B">
      <w:pPr>
        <w:jc w:val="both"/>
        <w:rPr>
          <w:rFonts w:cs="Calibri"/>
          <w:lang w:val="sq-AL"/>
        </w:rPr>
      </w:pPr>
      <w:r w:rsidRPr="00E34213">
        <w:rPr>
          <w:rFonts w:cs="Calibri"/>
          <w:lang w:val="sq-AL" w:bidi="sq-AL"/>
        </w:rPr>
        <w:t xml:space="preserve">Qëllimi i këtij seksioni është të përmbledhë veprimtaritë ose aktivitetet aktuale më kryesore (“ndikimet artificiale” ose “nxitësit”) të cilat ndikojnë në objektivat mjedisore në përgjithësi, ose në statusin e trupave ujorë në veçanti. Shkalla në të cilën këto aktivitete veprojnë si presione në nivel nën-baseni ose ndikojnë drejtpërdrejt në statusin e nivelit të trupit ujor trajtohet në Kapitullin 10.  </w:t>
      </w:r>
    </w:p>
    <w:p w14:paraId="7EAEAF91" w14:textId="47F34EA7" w:rsidR="00C64F42" w:rsidRPr="00E34213" w:rsidRDefault="001A11EA" w:rsidP="00C5592B">
      <w:pPr>
        <w:jc w:val="both"/>
        <w:rPr>
          <w:rFonts w:cs="Calibri"/>
          <w:lang w:val="sq-AL"/>
        </w:rPr>
      </w:pPr>
      <w:r w:rsidRPr="00E34213">
        <w:rPr>
          <w:rFonts w:cs="Calibri"/>
          <w:lang w:val="sq-AL" w:bidi="sq-AL"/>
        </w:rPr>
        <w:t>Rëndësi të veçantë ka edhe infrastruktura që lidhet ose me nxjerrjet e mëdha ose me transferimet e shpeshta të ujit, pasi këto të dyja kanë shumë gjasa që të ndikojnë në prurjen mjedisore dhe/ose disponueshmërinë e burimeve ujore në nivel lokal.  Vlerësimi i detajuar i infrastrukturës së përdorimit, shpërndarjes dhe nxjerrjes së ujit duhet paraqitur në Planin plotësues të Menaxhimit të Burimeve Ujore.</w:t>
      </w:r>
    </w:p>
    <w:p w14:paraId="2ADE246C" w14:textId="251062CD" w:rsidR="00537211" w:rsidRPr="00E34213" w:rsidRDefault="003C1C5C" w:rsidP="00C5592B">
      <w:pPr>
        <w:jc w:val="both"/>
        <w:rPr>
          <w:rFonts w:cs="Calibri"/>
          <w:lang w:val="sq-AL"/>
        </w:rPr>
      </w:pPr>
      <w:r w:rsidRPr="00E34213">
        <w:rPr>
          <w:rFonts w:cs="Calibri"/>
          <w:lang w:val="sq-AL" w:bidi="sq-AL"/>
        </w:rPr>
        <w:t xml:space="preserve">Në përgjithësi, nxitësit kryesorë që kanë gjasa të ndikojnë në karakteristikat dhe/ose statusin e trupit ujor përcaktohen në WISE-në e DKU-së, ku raportohen listat e numeracionit, dhe renditen në Tabelën 4-10.  </w:t>
      </w:r>
    </w:p>
    <w:p w14:paraId="0B89CB4C" w14:textId="239B6452" w:rsidR="004B7B61" w:rsidRPr="00E34213" w:rsidRDefault="002470DD" w:rsidP="004B7B61">
      <w:pPr>
        <w:pStyle w:val="Heading3"/>
        <w:rPr>
          <w:rFonts w:cs="Calibri"/>
          <w:lang w:val="sq-AL"/>
        </w:rPr>
      </w:pPr>
      <w:bookmarkStart w:id="206" w:name="_Toc105762712"/>
      <w:bookmarkStart w:id="207" w:name="_Toc139278925"/>
      <w:r w:rsidRPr="00E34213">
        <w:rPr>
          <w:rFonts w:cs="Calibri"/>
          <w:lang w:val="sq-AL" w:bidi="sq-AL"/>
        </w:rPr>
        <w:t>Përmbledhja e Shërbimeve të Ujit</w:t>
      </w:r>
      <w:bookmarkEnd w:id="206"/>
      <w:bookmarkEnd w:id="207"/>
    </w:p>
    <w:p w14:paraId="299E7134" w14:textId="61313F40" w:rsidR="002470DD" w:rsidRPr="00E34213" w:rsidRDefault="002470DD" w:rsidP="00C5592B">
      <w:pPr>
        <w:jc w:val="both"/>
        <w:rPr>
          <w:rFonts w:cs="Calibri"/>
          <w:lang w:val="sq-AL"/>
        </w:rPr>
      </w:pPr>
      <w:r w:rsidRPr="00E34213">
        <w:rPr>
          <w:rFonts w:cs="Calibri"/>
          <w:lang w:val="sq-AL" w:bidi="sq-AL"/>
        </w:rPr>
        <w:t>Sipas përkufizimit të DKU-së, “shërbimet e ujit” janë të gjitha operacionet e lidhura me ujin të cilat furnizojnë familjet, institucionet publike ose veprimtaritë ekonomike, dhe që mund të kenë ndikim të konsiderueshëm në statusin e ujit:</w:t>
      </w:r>
    </w:p>
    <w:p w14:paraId="52579E04" w14:textId="181088D4" w:rsidR="002470DD" w:rsidRPr="00E34213" w:rsidRDefault="002470DD" w:rsidP="001F5728">
      <w:pPr>
        <w:pStyle w:val="ListParagraph"/>
        <w:numPr>
          <w:ilvl w:val="0"/>
          <w:numId w:val="35"/>
        </w:numPr>
        <w:jc w:val="both"/>
        <w:rPr>
          <w:rFonts w:cs="Calibri"/>
          <w:lang w:val="sq-AL"/>
        </w:rPr>
      </w:pPr>
      <w:r w:rsidRPr="00E34213">
        <w:rPr>
          <w:rFonts w:cs="Calibri"/>
          <w:lang w:val="sq-AL" w:bidi="sq-AL"/>
        </w:rPr>
        <w:t>nxjerrja, grumbullimi, ruajtja, trajtimi dhe shpërndarja e ujit sipërfaqësor ose nëntokësor</w:t>
      </w:r>
    </w:p>
    <w:p w14:paraId="024B267F" w14:textId="6F6B4309" w:rsidR="002470DD" w:rsidRPr="00E34213" w:rsidRDefault="002470DD" w:rsidP="001F5728">
      <w:pPr>
        <w:pStyle w:val="ListParagraph"/>
        <w:numPr>
          <w:ilvl w:val="0"/>
          <w:numId w:val="35"/>
        </w:numPr>
        <w:jc w:val="both"/>
        <w:rPr>
          <w:rFonts w:cs="Calibri"/>
          <w:lang w:val="sq-AL"/>
        </w:rPr>
      </w:pPr>
      <w:r w:rsidRPr="00E34213">
        <w:rPr>
          <w:rFonts w:cs="Calibri"/>
          <w:lang w:val="sq-AL" w:bidi="sq-AL"/>
        </w:rPr>
        <w:t>mbledhja dhe trajtimi i ujërave të ndotura, të cilat më pas shkarkohen në ujërat sipërfaqësore</w:t>
      </w:r>
    </w:p>
    <w:p w14:paraId="3562DEBF" w14:textId="046B30E8" w:rsidR="00D16F01" w:rsidRPr="00E34213" w:rsidRDefault="00C5592B" w:rsidP="00C5592B">
      <w:pPr>
        <w:jc w:val="both"/>
        <w:rPr>
          <w:rFonts w:cs="Calibri"/>
          <w:lang w:val="sq-AL"/>
        </w:rPr>
      </w:pPr>
      <w:r>
        <w:rPr>
          <w:rFonts w:cs="Calibri"/>
          <w:lang w:val="sq-AL" w:bidi="sq-AL"/>
        </w:rPr>
        <w:t>Tabela 4-8 jep përmbledhjen e</w:t>
      </w:r>
      <w:r w:rsidR="002470DD" w:rsidRPr="00E34213">
        <w:rPr>
          <w:rFonts w:cs="Calibri"/>
          <w:lang w:val="sq-AL" w:bidi="sq-AL"/>
        </w:rPr>
        <w:t xml:space="preserve"> bilancit ujor të përgjithshëm për sektorët kryesorë, sikurse kërkoh</w:t>
      </w:r>
      <w:r w:rsidR="00BF683A">
        <w:rPr>
          <w:rFonts w:cs="Calibri"/>
          <w:lang w:val="sq-AL" w:bidi="sq-AL"/>
        </w:rPr>
        <w:t xml:space="preserve">et prej Nenit 9 (1) të DKU-së. </w:t>
      </w:r>
      <w:r w:rsidR="002470DD" w:rsidRPr="00E34213">
        <w:rPr>
          <w:rFonts w:cs="Calibri"/>
          <w:lang w:val="sq-AL" w:bidi="sq-AL"/>
        </w:rPr>
        <w:t>Parametri i konsumit ka rëndësi të veçantë për ndikimet mjedisore të “shërbimeve të ujit” dhe rikuperimit të kostove të mjedisit dhe burimeve. Thënë më thjesht, konsumi është volumi që humbet përgjithnjë nga baseni ujor për shkak të veprimtarisë ekonomike.  Shërbimet e ujit mund të ndikojnë ndjeshëm edhe bilancet ujore të brendshme të burimeve ujore, nga ku ujërat e nxjerra sipërfaqësore mund të transformohen në ujëra nëntokësore pas përdorimit dhe anasjelltas.</w:t>
      </w:r>
    </w:p>
    <w:p w14:paraId="5229CF2C" w14:textId="77777777" w:rsidR="00D16F01" w:rsidRPr="00E34213" w:rsidRDefault="00D16F01" w:rsidP="00D16F01">
      <w:pPr>
        <w:rPr>
          <w:rFonts w:cs="Calibri"/>
          <w:lang w:val="sq-AL"/>
        </w:rPr>
        <w:sectPr w:rsidR="00D16F01" w:rsidRPr="00E34213" w:rsidSect="00BF683A">
          <w:headerReference w:type="default" r:id="rId58"/>
          <w:footerReference w:type="default" r:id="rId59"/>
          <w:pgSz w:w="11900" w:h="16840"/>
          <w:pgMar w:top="1440" w:right="1440" w:bottom="1440" w:left="1440" w:header="709" w:footer="709" w:gutter="0"/>
          <w:pgBorders w:offsetFrom="page">
            <w:top w:val="single" w:sz="8" w:space="24" w:color="FFFFFF" w:themeColor="background1"/>
          </w:pgBorders>
          <w:pgNumType w:chapStyle="1"/>
          <w:cols w:space="708"/>
          <w:docGrid w:linePitch="360"/>
        </w:sectPr>
      </w:pPr>
    </w:p>
    <w:p w14:paraId="244FE48E" w14:textId="75651248" w:rsidR="000A3C29" w:rsidRPr="00E34213" w:rsidRDefault="00C5592B" w:rsidP="00DB43BF">
      <w:pPr>
        <w:pStyle w:val="Caption"/>
        <w:rPr>
          <w:rFonts w:cs="Calibri"/>
          <w:lang w:val="sq-AL"/>
        </w:rPr>
      </w:pPr>
      <w:bookmarkStart w:id="208" w:name="_Ref93489849"/>
      <w:bookmarkStart w:id="209" w:name="_Toc139279170"/>
      <w:r>
        <w:rPr>
          <w:rFonts w:cs="Calibri"/>
          <w:lang w:val="sq-AL" w:bidi="sq-AL"/>
        </w:rPr>
        <w:lastRenderedPageBreak/>
        <w:t xml:space="preserve">Tabela </w:t>
      </w:r>
      <w:r w:rsidR="006F38AD" w:rsidRPr="00E34213">
        <w:rPr>
          <w:rFonts w:cs="Calibri"/>
          <w:lang w:val="sq-AL" w:bidi="sq-AL"/>
        </w:rPr>
        <w:fldChar w:fldCharType="begin"/>
      </w:r>
      <w:r w:rsidR="006F38AD" w:rsidRPr="00E34213">
        <w:rPr>
          <w:rFonts w:cs="Calibri"/>
          <w:lang w:val="sq-AL" w:bidi="sq-AL"/>
        </w:rPr>
        <w:instrText xml:space="preserve"> STYLEREF 1 \s </w:instrText>
      </w:r>
      <w:r w:rsidR="006F38AD" w:rsidRPr="00E34213">
        <w:rPr>
          <w:rFonts w:cs="Calibri"/>
          <w:lang w:val="sq-AL" w:bidi="sq-AL"/>
        </w:rPr>
        <w:fldChar w:fldCharType="separate"/>
      </w:r>
      <w:r w:rsidR="00DE1974">
        <w:rPr>
          <w:rFonts w:cs="Calibri"/>
          <w:noProof/>
          <w:lang w:val="sq-AL" w:bidi="sq-AL"/>
        </w:rPr>
        <w:t>4</w:t>
      </w:r>
      <w:r w:rsidR="006F38AD" w:rsidRPr="00E34213">
        <w:rPr>
          <w:rFonts w:cs="Calibri"/>
          <w:lang w:val="sq-AL" w:bidi="sq-AL"/>
        </w:rPr>
        <w:fldChar w:fldCharType="end"/>
      </w:r>
      <w:r>
        <w:rPr>
          <w:rFonts w:cs="Calibri"/>
          <w:lang w:val="sq-AL" w:bidi="sq-AL"/>
        </w:rPr>
        <w:t>-</w:t>
      </w:r>
      <w:r w:rsidR="006F38AD" w:rsidRPr="00E34213">
        <w:rPr>
          <w:rFonts w:cs="Calibri"/>
          <w:lang w:val="sq-AL" w:bidi="sq-AL"/>
        </w:rPr>
        <w:fldChar w:fldCharType="begin"/>
      </w:r>
      <w:r w:rsidR="006F38AD" w:rsidRPr="00E34213">
        <w:rPr>
          <w:rFonts w:cs="Calibri"/>
          <w:lang w:val="sq-AL" w:bidi="sq-AL"/>
        </w:rPr>
        <w:instrText xml:space="preserve"> SEQ Table \* ARABIC \s 1 </w:instrText>
      </w:r>
      <w:r w:rsidR="006F38AD" w:rsidRPr="00E34213">
        <w:rPr>
          <w:rFonts w:cs="Calibri"/>
          <w:lang w:val="sq-AL" w:bidi="sq-AL"/>
        </w:rPr>
        <w:fldChar w:fldCharType="separate"/>
      </w:r>
      <w:r w:rsidR="00DE1974">
        <w:rPr>
          <w:rFonts w:cs="Calibri"/>
          <w:noProof/>
          <w:lang w:val="sq-AL" w:bidi="sq-AL"/>
        </w:rPr>
        <w:t>8</w:t>
      </w:r>
      <w:r w:rsidR="006F38AD" w:rsidRPr="00E34213">
        <w:rPr>
          <w:rFonts w:cs="Calibri"/>
          <w:lang w:val="sq-AL" w:bidi="sq-AL"/>
        </w:rPr>
        <w:fldChar w:fldCharType="end"/>
      </w:r>
      <w:bookmarkEnd w:id="208"/>
      <w:r w:rsidR="00DB43BF" w:rsidRPr="00E34213">
        <w:rPr>
          <w:rFonts w:cs="Calibri"/>
          <w:lang w:val="sq-AL" w:bidi="sq-AL"/>
        </w:rPr>
        <w:t xml:space="preserve"> – Përmbledhja e Nxjerrjeve, Përdorimeve dhe Konsumeve Kryesore Sektoriale të Ujit - Baseni Erzen</w:t>
      </w:r>
      <w:bookmarkEnd w:id="209"/>
    </w:p>
    <w:tbl>
      <w:tblPr>
        <w:tblStyle w:val="MediumGrid3-Accent1"/>
        <w:tblW w:w="0" w:type="auto"/>
        <w:tblInd w:w="108" w:type="dxa"/>
        <w:tblLayout w:type="fixed"/>
        <w:tblLook w:val="04A0" w:firstRow="1" w:lastRow="0" w:firstColumn="1" w:lastColumn="0" w:noHBand="0" w:noVBand="1"/>
      </w:tblPr>
      <w:tblGrid>
        <w:gridCol w:w="1557"/>
        <w:gridCol w:w="1433"/>
        <w:gridCol w:w="1434"/>
        <w:gridCol w:w="1433"/>
        <w:gridCol w:w="1656"/>
        <w:gridCol w:w="1211"/>
        <w:gridCol w:w="1434"/>
        <w:gridCol w:w="1466"/>
        <w:gridCol w:w="1559"/>
        <w:gridCol w:w="1276"/>
      </w:tblGrid>
      <w:tr w:rsidR="000A3C29" w:rsidRPr="00E34213" w14:paraId="3D7406F5" w14:textId="77777777" w:rsidTr="000A3C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7" w:type="dxa"/>
          </w:tcPr>
          <w:p w14:paraId="27FFD163" w14:textId="77777777" w:rsidR="000A3C29" w:rsidRPr="00E34213" w:rsidRDefault="000A3C29" w:rsidP="002C6598">
            <w:pPr>
              <w:rPr>
                <w:rFonts w:cs="Calibri"/>
                <w:sz w:val="18"/>
                <w:lang w:val="sq-AL"/>
              </w:rPr>
            </w:pPr>
            <w:r w:rsidRPr="00E34213">
              <w:rPr>
                <w:rFonts w:cs="Calibri"/>
                <w:sz w:val="18"/>
                <w:lang w:val="sq-AL" w:bidi="sq-AL"/>
              </w:rPr>
              <w:t xml:space="preserve">TË DHËNAT SEKTORIALE </w:t>
            </w:r>
          </w:p>
        </w:tc>
        <w:tc>
          <w:tcPr>
            <w:tcW w:w="1433" w:type="dxa"/>
          </w:tcPr>
          <w:p w14:paraId="1C10867A" w14:textId="5E7FB1A8" w:rsidR="000A3C29" w:rsidRPr="00E34213" w:rsidRDefault="000B5909" w:rsidP="000B5909">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Volumi i</w:t>
            </w:r>
            <w:r w:rsidR="000A3C29" w:rsidRPr="00E34213">
              <w:rPr>
                <w:rFonts w:cs="Calibri"/>
                <w:sz w:val="18"/>
                <w:lang w:val="sq-AL" w:bidi="sq-AL"/>
              </w:rPr>
              <w:t xml:space="preserve"> N</w:t>
            </w:r>
            <w:r w:rsidRPr="00E34213">
              <w:rPr>
                <w:rFonts w:cs="Calibri"/>
                <w:sz w:val="18"/>
                <w:lang w:val="sq-AL" w:bidi="sq-AL"/>
              </w:rPr>
              <w:t>xjerrë</w:t>
            </w:r>
            <w:r w:rsidR="000A3C29" w:rsidRPr="00E34213">
              <w:rPr>
                <w:rFonts w:cs="Calibri"/>
                <w:sz w:val="18"/>
                <w:lang w:val="sq-AL" w:bidi="sq-AL"/>
              </w:rPr>
              <w:t xml:space="preserve">  (milionë m</w:t>
            </w:r>
            <w:r w:rsidR="000A3C29" w:rsidRPr="00E34213">
              <w:rPr>
                <w:rFonts w:cs="Calibri"/>
                <w:sz w:val="18"/>
                <w:vertAlign w:val="superscript"/>
                <w:lang w:val="sq-AL" w:bidi="sq-AL"/>
              </w:rPr>
              <w:t>3</w:t>
            </w:r>
            <w:r w:rsidR="000A3C29" w:rsidRPr="00E34213">
              <w:rPr>
                <w:rFonts w:cs="Calibri"/>
                <w:sz w:val="18"/>
                <w:lang w:val="sq-AL" w:bidi="sq-AL"/>
              </w:rPr>
              <w:t>)</w:t>
            </w:r>
          </w:p>
        </w:tc>
        <w:tc>
          <w:tcPr>
            <w:tcW w:w="1434" w:type="dxa"/>
          </w:tcPr>
          <w:p w14:paraId="4103C30C" w14:textId="77777777" w:rsidR="000A3C29" w:rsidRPr="00E34213" w:rsidRDefault="000A3C29" w:rsidP="002C6598">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 xml:space="preserve">UJËRAT NËNTOKËSORE TË NXJERRA </w:t>
            </w:r>
            <w:r w:rsidRPr="00E34213">
              <w:rPr>
                <w:rStyle w:val="FootnoteReference"/>
                <w:rFonts w:cs="Calibri"/>
                <w:lang w:val="sq-AL" w:bidi="sq-AL"/>
              </w:rPr>
              <w:footnoteReference w:id="87"/>
            </w:r>
            <w:r w:rsidRPr="00E34213">
              <w:rPr>
                <w:rFonts w:cs="Calibri"/>
                <w:sz w:val="18"/>
                <w:lang w:val="sq-AL" w:bidi="sq-AL"/>
              </w:rPr>
              <w:t xml:space="preserve"> (milionë m</w:t>
            </w:r>
            <w:r w:rsidRPr="00E34213">
              <w:rPr>
                <w:rFonts w:cs="Calibri"/>
                <w:sz w:val="18"/>
                <w:vertAlign w:val="superscript"/>
                <w:lang w:val="sq-AL" w:bidi="sq-AL"/>
              </w:rPr>
              <w:t>3</w:t>
            </w:r>
            <w:r w:rsidRPr="00E34213">
              <w:rPr>
                <w:rFonts w:cs="Calibri"/>
                <w:sz w:val="18"/>
                <w:lang w:val="sq-AL" w:bidi="sq-AL"/>
              </w:rPr>
              <w:t>)</w:t>
            </w:r>
          </w:p>
        </w:tc>
        <w:tc>
          <w:tcPr>
            <w:tcW w:w="1433" w:type="dxa"/>
          </w:tcPr>
          <w:p w14:paraId="485E7D33" w14:textId="77777777" w:rsidR="000A3C29" w:rsidRPr="00E34213" w:rsidRDefault="000A3C29" w:rsidP="002C6598">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 xml:space="preserve">KTHYER NË UJËRA SIPËFAQËSORE </w:t>
            </w:r>
            <w:r w:rsidRPr="00E34213">
              <w:rPr>
                <w:rStyle w:val="FootnoteReference"/>
                <w:rFonts w:cs="Calibri"/>
                <w:lang w:val="sq-AL" w:bidi="sq-AL"/>
              </w:rPr>
              <w:footnoteReference w:id="88"/>
            </w:r>
          </w:p>
        </w:tc>
        <w:tc>
          <w:tcPr>
            <w:tcW w:w="1656" w:type="dxa"/>
          </w:tcPr>
          <w:p w14:paraId="6BF5DF32" w14:textId="77777777" w:rsidR="000A3C29" w:rsidRPr="00E34213" w:rsidRDefault="000A3C29" w:rsidP="002C6598">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 xml:space="preserve">KTHYER NË UJËRA NËNTOKËSORE </w:t>
            </w:r>
            <w:r w:rsidRPr="00E34213">
              <w:rPr>
                <w:rStyle w:val="FootnoteReference"/>
                <w:rFonts w:cs="Calibri"/>
                <w:lang w:val="sq-AL" w:bidi="sq-AL"/>
              </w:rPr>
              <w:footnoteReference w:id="89"/>
            </w:r>
          </w:p>
        </w:tc>
        <w:tc>
          <w:tcPr>
            <w:tcW w:w="1211" w:type="dxa"/>
          </w:tcPr>
          <w:p w14:paraId="528080EA" w14:textId="77777777" w:rsidR="000A3C29" w:rsidRPr="00E34213" w:rsidRDefault="000A3C29" w:rsidP="002C6598">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Σ KTHIMI</w:t>
            </w:r>
            <w:r w:rsidRPr="00E34213">
              <w:rPr>
                <w:rFonts w:cs="Calibri"/>
                <w:sz w:val="18"/>
                <w:lang w:val="sq-AL" w:bidi="sq-AL"/>
              </w:rPr>
              <w:br/>
              <w:t>(MCM)</w:t>
            </w:r>
          </w:p>
        </w:tc>
        <w:tc>
          <w:tcPr>
            <w:tcW w:w="1434" w:type="dxa"/>
          </w:tcPr>
          <w:p w14:paraId="26DE85AC" w14:textId="77777777" w:rsidR="000A3C29" w:rsidRPr="00E34213" w:rsidRDefault="000A3C29" w:rsidP="002C6598">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KONSUMI</w:t>
            </w:r>
            <w:r w:rsidRPr="00E34213">
              <w:rPr>
                <w:rFonts w:cs="Calibri"/>
                <w:sz w:val="18"/>
                <w:lang w:val="sq-AL" w:bidi="sq-AL"/>
              </w:rPr>
              <w:br/>
              <w:t xml:space="preserve">(MCM) </w:t>
            </w:r>
            <w:r w:rsidRPr="00E34213">
              <w:rPr>
                <w:rStyle w:val="FootnoteReference"/>
                <w:rFonts w:cs="Calibri"/>
                <w:lang w:val="sq-AL" w:bidi="sq-AL"/>
              </w:rPr>
              <w:footnoteReference w:id="90"/>
            </w:r>
          </w:p>
        </w:tc>
        <w:tc>
          <w:tcPr>
            <w:tcW w:w="1466" w:type="dxa"/>
          </w:tcPr>
          <w:p w14:paraId="41BAEA35" w14:textId="77777777" w:rsidR="000A3C29" w:rsidRPr="00E34213" w:rsidRDefault="000A3C29" w:rsidP="002C6598">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 xml:space="preserve">INDEKSI I SHFRYTËZIMIT WEI (%) </w:t>
            </w:r>
            <w:r w:rsidRPr="00E34213">
              <w:rPr>
                <w:rStyle w:val="FootnoteReference"/>
                <w:rFonts w:cs="Calibri"/>
                <w:lang w:val="sq-AL" w:bidi="sq-AL"/>
              </w:rPr>
              <w:footnoteReference w:id="91"/>
            </w:r>
          </w:p>
        </w:tc>
        <w:tc>
          <w:tcPr>
            <w:tcW w:w="1559" w:type="dxa"/>
          </w:tcPr>
          <w:p w14:paraId="3AB7BB1C" w14:textId="77777777" w:rsidR="000A3C29" w:rsidRPr="00E34213" w:rsidRDefault="000A3C29" w:rsidP="002C6598">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SHËRBIMET E UJIT</w:t>
            </w:r>
            <w:r w:rsidRPr="00E34213">
              <w:rPr>
                <w:rFonts w:cs="Calibri"/>
                <w:sz w:val="18"/>
                <w:lang w:val="sq-AL" w:bidi="sq-AL"/>
              </w:rPr>
              <w:br/>
              <w:t>NJËSITË</w:t>
            </w:r>
            <w:r w:rsidRPr="00E34213">
              <w:rPr>
                <w:rStyle w:val="FootnoteReference"/>
                <w:rFonts w:cs="Calibri"/>
                <w:lang w:val="sq-AL" w:bidi="sq-AL"/>
              </w:rPr>
              <w:footnoteReference w:id="92"/>
            </w:r>
          </w:p>
        </w:tc>
        <w:tc>
          <w:tcPr>
            <w:tcW w:w="1276" w:type="dxa"/>
          </w:tcPr>
          <w:p w14:paraId="3592026E" w14:textId="77777777" w:rsidR="000A3C29" w:rsidRPr="00E34213" w:rsidRDefault="000A3C29" w:rsidP="002C6598">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VSHB</w:t>
            </w:r>
            <w:r w:rsidRPr="00E34213">
              <w:rPr>
                <w:rFonts w:cs="Calibri"/>
                <w:sz w:val="18"/>
                <w:lang w:val="sq-AL" w:bidi="sq-AL"/>
              </w:rPr>
              <w:br/>
              <w:t>M €</w:t>
            </w:r>
          </w:p>
        </w:tc>
      </w:tr>
      <w:tr w:rsidR="000A3C29" w:rsidRPr="00E34213" w14:paraId="19D9878B" w14:textId="77777777" w:rsidTr="000A3C29">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7" w:type="dxa"/>
          </w:tcPr>
          <w:p w14:paraId="273BCC68" w14:textId="77777777" w:rsidR="000A3C29" w:rsidRPr="00E34213" w:rsidRDefault="000A3C29" w:rsidP="002C6598">
            <w:pPr>
              <w:rPr>
                <w:rFonts w:cs="Calibri"/>
                <w:sz w:val="16"/>
                <w:szCs w:val="16"/>
                <w:lang w:val="sq-AL"/>
              </w:rPr>
            </w:pPr>
            <w:r w:rsidRPr="00E34213">
              <w:rPr>
                <w:rFonts w:cs="Calibri"/>
                <w:sz w:val="16"/>
                <w:szCs w:val="16"/>
                <w:lang w:val="sq-AL" w:bidi="sq-AL"/>
              </w:rPr>
              <w:t xml:space="preserve">FAMILJE </w:t>
            </w:r>
            <w:r w:rsidRPr="00E34213">
              <w:rPr>
                <w:rStyle w:val="FootnoteReference"/>
                <w:rFonts w:cs="Calibri"/>
                <w:szCs w:val="16"/>
                <w:lang w:val="sq-AL" w:bidi="sq-AL"/>
              </w:rPr>
              <w:footnoteReference w:id="93"/>
            </w:r>
          </w:p>
        </w:tc>
        <w:tc>
          <w:tcPr>
            <w:tcW w:w="1433" w:type="dxa"/>
          </w:tcPr>
          <w:p w14:paraId="3C1D7EBC"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bidi="sq-AL"/>
              </w:rPr>
            </w:pPr>
            <w:r w:rsidRPr="00E34213">
              <w:rPr>
                <w:rFonts w:cs="Calibri"/>
                <w:sz w:val="18"/>
                <w:lang w:val="sq-AL" w:bidi="sq-AL"/>
              </w:rPr>
              <w:t>0</w:t>
            </w:r>
          </w:p>
        </w:tc>
        <w:tc>
          <w:tcPr>
            <w:tcW w:w="1434" w:type="dxa"/>
          </w:tcPr>
          <w:p w14:paraId="5293BAAD" w14:textId="417689A3" w:rsidR="000A3C29" w:rsidRPr="00E34213" w:rsidRDefault="00282B62"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bidi="sq-AL"/>
              </w:rPr>
            </w:pPr>
            <w:r w:rsidRPr="00E34213">
              <w:rPr>
                <w:rFonts w:cs="Calibri"/>
                <w:sz w:val="18"/>
                <w:lang w:val="sq-AL" w:bidi="sq-AL"/>
              </w:rPr>
              <w:t>4.81</w:t>
            </w:r>
          </w:p>
        </w:tc>
        <w:tc>
          <w:tcPr>
            <w:tcW w:w="1433" w:type="dxa"/>
          </w:tcPr>
          <w:p w14:paraId="086D6A86"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656" w:type="dxa"/>
          </w:tcPr>
          <w:p w14:paraId="689C4AD4"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211" w:type="dxa"/>
          </w:tcPr>
          <w:p w14:paraId="4EEF910A"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34" w:type="dxa"/>
          </w:tcPr>
          <w:p w14:paraId="579C074C"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vertAlign w:val="subscript"/>
                <w:lang w:val="sq-AL"/>
              </w:rPr>
            </w:pPr>
          </w:p>
        </w:tc>
        <w:tc>
          <w:tcPr>
            <w:tcW w:w="1466" w:type="dxa"/>
          </w:tcPr>
          <w:p w14:paraId="17D0C036"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vertAlign w:val="subscript"/>
                <w:lang w:val="sq-AL"/>
              </w:rPr>
            </w:pPr>
          </w:p>
        </w:tc>
        <w:tc>
          <w:tcPr>
            <w:tcW w:w="1559" w:type="dxa"/>
          </w:tcPr>
          <w:p w14:paraId="3E6A83AD"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Popullsia</w:t>
            </w:r>
          </w:p>
        </w:tc>
        <w:tc>
          <w:tcPr>
            <w:tcW w:w="1276" w:type="dxa"/>
          </w:tcPr>
          <w:p w14:paraId="174A5632"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r w:rsidR="000A3C29" w:rsidRPr="00E34213" w14:paraId="7BA34676" w14:textId="77777777" w:rsidTr="000A3C29">
        <w:tc>
          <w:tcPr>
            <w:cnfStyle w:val="001000000000" w:firstRow="0" w:lastRow="0" w:firstColumn="1" w:lastColumn="0" w:oddVBand="0" w:evenVBand="0" w:oddHBand="0" w:evenHBand="0" w:firstRowFirstColumn="0" w:firstRowLastColumn="0" w:lastRowFirstColumn="0" w:lastRowLastColumn="0"/>
            <w:tcW w:w="1557" w:type="dxa"/>
          </w:tcPr>
          <w:p w14:paraId="4931AEFF" w14:textId="77777777" w:rsidR="000A3C29" w:rsidRPr="00E34213" w:rsidRDefault="000A3C29" w:rsidP="002C6598">
            <w:pPr>
              <w:rPr>
                <w:rFonts w:cs="Calibri"/>
                <w:sz w:val="16"/>
                <w:szCs w:val="16"/>
                <w:lang w:val="sq-AL"/>
              </w:rPr>
            </w:pPr>
            <w:r w:rsidRPr="00E34213">
              <w:rPr>
                <w:rFonts w:cs="Calibri"/>
                <w:sz w:val="16"/>
                <w:szCs w:val="16"/>
                <w:lang w:val="sq-AL" w:bidi="sq-AL"/>
              </w:rPr>
              <w:t>INSTITUCIONALE</w:t>
            </w:r>
          </w:p>
        </w:tc>
        <w:tc>
          <w:tcPr>
            <w:tcW w:w="1433" w:type="dxa"/>
          </w:tcPr>
          <w:p w14:paraId="12133BC4"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bidi="sq-AL"/>
              </w:rPr>
            </w:pPr>
            <w:r w:rsidRPr="00E34213">
              <w:rPr>
                <w:rFonts w:cs="Calibri"/>
                <w:sz w:val="18"/>
                <w:lang w:val="sq-AL" w:bidi="sq-AL"/>
              </w:rPr>
              <w:t>-</w:t>
            </w:r>
          </w:p>
        </w:tc>
        <w:tc>
          <w:tcPr>
            <w:tcW w:w="1434" w:type="dxa"/>
          </w:tcPr>
          <w:p w14:paraId="06E87A7D" w14:textId="222630CA"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bidi="sq-AL"/>
              </w:rPr>
            </w:pPr>
          </w:p>
        </w:tc>
        <w:tc>
          <w:tcPr>
            <w:tcW w:w="1433" w:type="dxa"/>
          </w:tcPr>
          <w:p w14:paraId="1FAFCE4D"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656" w:type="dxa"/>
          </w:tcPr>
          <w:p w14:paraId="368A1EFD"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211" w:type="dxa"/>
          </w:tcPr>
          <w:p w14:paraId="6BD3A088"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434" w:type="dxa"/>
          </w:tcPr>
          <w:p w14:paraId="30C26C55"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vertAlign w:val="subscript"/>
                <w:lang w:val="sq-AL"/>
              </w:rPr>
            </w:pPr>
          </w:p>
        </w:tc>
        <w:tc>
          <w:tcPr>
            <w:tcW w:w="1466" w:type="dxa"/>
          </w:tcPr>
          <w:p w14:paraId="2DC2B426"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vertAlign w:val="subscript"/>
                <w:lang w:val="sq-AL"/>
              </w:rPr>
            </w:pPr>
          </w:p>
        </w:tc>
        <w:tc>
          <w:tcPr>
            <w:tcW w:w="1559" w:type="dxa"/>
          </w:tcPr>
          <w:p w14:paraId="2185E348"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Njësia</w:t>
            </w:r>
          </w:p>
        </w:tc>
        <w:tc>
          <w:tcPr>
            <w:tcW w:w="1276" w:type="dxa"/>
          </w:tcPr>
          <w:p w14:paraId="286D13F4"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r w:rsidR="000A3C29" w:rsidRPr="00E34213" w14:paraId="423165F7" w14:textId="77777777" w:rsidTr="000A3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7" w:type="dxa"/>
          </w:tcPr>
          <w:p w14:paraId="41D3205E" w14:textId="77777777" w:rsidR="000A3C29" w:rsidRPr="00E34213" w:rsidRDefault="000A3C29" w:rsidP="002C6598">
            <w:pPr>
              <w:rPr>
                <w:rFonts w:cs="Calibri"/>
                <w:sz w:val="16"/>
                <w:szCs w:val="16"/>
                <w:lang w:val="sq-AL"/>
              </w:rPr>
            </w:pPr>
            <w:r w:rsidRPr="00E34213">
              <w:rPr>
                <w:rFonts w:cs="Calibri"/>
                <w:sz w:val="16"/>
                <w:szCs w:val="16"/>
                <w:lang w:val="sq-AL" w:bidi="sq-AL"/>
              </w:rPr>
              <w:t>TREGTARE</w:t>
            </w:r>
          </w:p>
        </w:tc>
        <w:tc>
          <w:tcPr>
            <w:tcW w:w="1433" w:type="dxa"/>
          </w:tcPr>
          <w:p w14:paraId="5B8D8798"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bidi="sq-AL"/>
              </w:rPr>
            </w:pPr>
            <w:r w:rsidRPr="00E34213">
              <w:rPr>
                <w:rFonts w:cs="Calibri"/>
                <w:sz w:val="18"/>
                <w:lang w:val="sq-AL" w:bidi="sq-AL"/>
              </w:rPr>
              <w:t>-</w:t>
            </w:r>
          </w:p>
        </w:tc>
        <w:tc>
          <w:tcPr>
            <w:tcW w:w="1434" w:type="dxa"/>
          </w:tcPr>
          <w:p w14:paraId="5F97BD11" w14:textId="2E2A888E"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bidi="sq-AL"/>
              </w:rPr>
            </w:pPr>
          </w:p>
        </w:tc>
        <w:tc>
          <w:tcPr>
            <w:tcW w:w="1433" w:type="dxa"/>
          </w:tcPr>
          <w:p w14:paraId="5B3D0FC3"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656" w:type="dxa"/>
          </w:tcPr>
          <w:p w14:paraId="50929CD5"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211" w:type="dxa"/>
          </w:tcPr>
          <w:p w14:paraId="23976DEC"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34" w:type="dxa"/>
          </w:tcPr>
          <w:p w14:paraId="0360C8B6"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66" w:type="dxa"/>
          </w:tcPr>
          <w:p w14:paraId="330096A8"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559" w:type="dxa"/>
          </w:tcPr>
          <w:p w14:paraId="38A068C6"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 xml:space="preserve">Megavat orë </w:t>
            </w:r>
          </w:p>
        </w:tc>
        <w:tc>
          <w:tcPr>
            <w:tcW w:w="1276" w:type="dxa"/>
          </w:tcPr>
          <w:p w14:paraId="7CE0412D"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r w:rsidR="000A3C29" w:rsidRPr="00E34213" w14:paraId="662AFA62" w14:textId="77777777" w:rsidTr="000A3C29">
        <w:tc>
          <w:tcPr>
            <w:cnfStyle w:val="001000000000" w:firstRow="0" w:lastRow="0" w:firstColumn="1" w:lastColumn="0" w:oddVBand="0" w:evenVBand="0" w:oddHBand="0" w:evenHBand="0" w:firstRowFirstColumn="0" w:firstRowLastColumn="0" w:lastRowFirstColumn="0" w:lastRowLastColumn="0"/>
            <w:tcW w:w="1557" w:type="dxa"/>
          </w:tcPr>
          <w:p w14:paraId="7C219011" w14:textId="77777777" w:rsidR="000A3C29" w:rsidRPr="00E34213" w:rsidRDefault="000A3C29" w:rsidP="002C6598">
            <w:pPr>
              <w:rPr>
                <w:rFonts w:cs="Calibri"/>
                <w:sz w:val="16"/>
                <w:szCs w:val="16"/>
                <w:lang w:val="sq-AL"/>
              </w:rPr>
            </w:pPr>
            <w:r w:rsidRPr="00E34213">
              <w:rPr>
                <w:rFonts w:cs="Calibri"/>
                <w:sz w:val="16"/>
                <w:szCs w:val="16"/>
                <w:lang w:val="sq-AL" w:bidi="sq-AL"/>
              </w:rPr>
              <w:t xml:space="preserve">INDUSTRIALE </w:t>
            </w:r>
            <w:r w:rsidRPr="00E34213">
              <w:rPr>
                <w:rStyle w:val="FootnoteReference"/>
                <w:rFonts w:cs="Calibri"/>
                <w:szCs w:val="16"/>
                <w:lang w:val="sq-AL" w:bidi="sq-AL"/>
              </w:rPr>
              <w:footnoteReference w:id="94"/>
            </w:r>
          </w:p>
        </w:tc>
        <w:tc>
          <w:tcPr>
            <w:tcW w:w="1433" w:type="dxa"/>
          </w:tcPr>
          <w:p w14:paraId="2EA0C620"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bidi="sq-AL"/>
              </w:rPr>
            </w:pPr>
            <w:r w:rsidRPr="00E34213">
              <w:rPr>
                <w:rFonts w:cs="Calibri"/>
                <w:sz w:val="18"/>
                <w:lang w:val="sq-AL" w:bidi="sq-AL"/>
              </w:rPr>
              <w:t>0</w:t>
            </w:r>
          </w:p>
        </w:tc>
        <w:tc>
          <w:tcPr>
            <w:tcW w:w="1434" w:type="dxa"/>
          </w:tcPr>
          <w:p w14:paraId="68DD8D78" w14:textId="7B8AF7BF" w:rsidR="000A3C29" w:rsidRPr="00E34213" w:rsidRDefault="00282B62"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bidi="sq-AL"/>
              </w:rPr>
            </w:pPr>
            <w:r w:rsidRPr="00E34213">
              <w:rPr>
                <w:rFonts w:cs="Calibri"/>
                <w:sz w:val="18"/>
                <w:lang w:val="sq-AL" w:bidi="sq-AL"/>
              </w:rPr>
              <w:t>0.003</w:t>
            </w:r>
          </w:p>
        </w:tc>
        <w:tc>
          <w:tcPr>
            <w:tcW w:w="1433" w:type="dxa"/>
          </w:tcPr>
          <w:p w14:paraId="16891840"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656" w:type="dxa"/>
          </w:tcPr>
          <w:p w14:paraId="2474190E"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211" w:type="dxa"/>
          </w:tcPr>
          <w:p w14:paraId="14F204B5"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434" w:type="dxa"/>
          </w:tcPr>
          <w:p w14:paraId="23AB4655"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vertAlign w:val="subscript"/>
                <w:lang w:val="sq-AL"/>
              </w:rPr>
            </w:pPr>
          </w:p>
        </w:tc>
        <w:tc>
          <w:tcPr>
            <w:tcW w:w="1466" w:type="dxa"/>
          </w:tcPr>
          <w:p w14:paraId="7CB5F5A7"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vertAlign w:val="subscript"/>
                <w:lang w:val="sq-AL"/>
              </w:rPr>
            </w:pPr>
          </w:p>
        </w:tc>
        <w:tc>
          <w:tcPr>
            <w:tcW w:w="1559" w:type="dxa"/>
          </w:tcPr>
          <w:p w14:paraId="6B9E1282"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Njësia</w:t>
            </w:r>
          </w:p>
        </w:tc>
        <w:tc>
          <w:tcPr>
            <w:tcW w:w="1276" w:type="dxa"/>
          </w:tcPr>
          <w:p w14:paraId="2A38F565"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r w:rsidR="000A3C29" w:rsidRPr="00E34213" w14:paraId="0ACD6055" w14:textId="77777777" w:rsidTr="000A3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7" w:type="dxa"/>
          </w:tcPr>
          <w:p w14:paraId="19D46183" w14:textId="77777777" w:rsidR="000A3C29" w:rsidRPr="00E34213" w:rsidRDefault="000A3C29" w:rsidP="002C6598">
            <w:pPr>
              <w:rPr>
                <w:rFonts w:cs="Calibri"/>
                <w:sz w:val="16"/>
                <w:szCs w:val="16"/>
                <w:lang w:val="sq-AL"/>
              </w:rPr>
            </w:pPr>
            <w:r w:rsidRPr="00E34213">
              <w:rPr>
                <w:rFonts w:cs="Calibri"/>
                <w:sz w:val="16"/>
                <w:szCs w:val="16"/>
                <w:lang w:val="sq-AL" w:bidi="sq-AL"/>
              </w:rPr>
              <w:t xml:space="preserve">BUJQËSIA </w:t>
            </w:r>
            <w:r w:rsidRPr="00E34213">
              <w:rPr>
                <w:rStyle w:val="FootnoteReference"/>
                <w:rFonts w:cs="Calibri"/>
                <w:szCs w:val="16"/>
                <w:lang w:val="sq-AL" w:bidi="sq-AL"/>
              </w:rPr>
              <w:footnoteReference w:id="95"/>
            </w:r>
          </w:p>
        </w:tc>
        <w:tc>
          <w:tcPr>
            <w:tcW w:w="1433" w:type="dxa"/>
          </w:tcPr>
          <w:p w14:paraId="03ADA540"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bidi="sq-AL"/>
              </w:rPr>
            </w:pPr>
            <w:r w:rsidRPr="00E34213">
              <w:rPr>
                <w:rFonts w:cs="Calibri"/>
                <w:sz w:val="18"/>
                <w:lang w:val="sq-AL" w:bidi="sq-AL"/>
              </w:rPr>
              <w:t>54.67</w:t>
            </w:r>
          </w:p>
        </w:tc>
        <w:tc>
          <w:tcPr>
            <w:tcW w:w="1434" w:type="dxa"/>
          </w:tcPr>
          <w:p w14:paraId="37A946BE" w14:textId="2308455C"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bidi="sq-AL"/>
              </w:rPr>
            </w:pPr>
          </w:p>
        </w:tc>
        <w:tc>
          <w:tcPr>
            <w:tcW w:w="1433" w:type="dxa"/>
          </w:tcPr>
          <w:p w14:paraId="740BAD3A"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656" w:type="dxa"/>
          </w:tcPr>
          <w:p w14:paraId="7F0191D6"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211" w:type="dxa"/>
          </w:tcPr>
          <w:p w14:paraId="7A44C409"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34" w:type="dxa"/>
          </w:tcPr>
          <w:p w14:paraId="3B2192DE"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vertAlign w:val="subscript"/>
                <w:lang w:val="sq-AL"/>
              </w:rPr>
            </w:pPr>
          </w:p>
        </w:tc>
        <w:tc>
          <w:tcPr>
            <w:tcW w:w="1466" w:type="dxa"/>
          </w:tcPr>
          <w:p w14:paraId="120C2365"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vertAlign w:val="subscript"/>
                <w:lang w:val="sq-AL"/>
              </w:rPr>
            </w:pPr>
          </w:p>
        </w:tc>
        <w:tc>
          <w:tcPr>
            <w:tcW w:w="1559" w:type="dxa"/>
          </w:tcPr>
          <w:p w14:paraId="76B69DE0"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Hektarë</w:t>
            </w:r>
          </w:p>
        </w:tc>
        <w:tc>
          <w:tcPr>
            <w:tcW w:w="1276" w:type="dxa"/>
          </w:tcPr>
          <w:p w14:paraId="56D37F74"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r w:rsidR="000A3C29" w:rsidRPr="00E34213" w14:paraId="38E53667" w14:textId="77777777" w:rsidTr="000A3C29">
        <w:tc>
          <w:tcPr>
            <w:cnfStyle w:val="001000000000" w:firstRow="0" w:lastRow="0" w:firstColumn="1" w:lastColumn="0" w:oddVBand="0" w:evenVBand="0" w:oddHBand="0" w:evenHBand="0" w:firstRowFirstColumn="0" w:firstRowLastColumn="0" w:lastRowFirstColumn="0" w:lastRowLastColumn="0"/>
            <w:tcW w:w="1557" w:type="dxa"/>
          </w:tcPr>
          <w:p w14:paraId="03F55288" w14:textId="5A7EEAF0" w:rsidR="000A3C29" w:rsidRPr="00E34213" w:rsidRDefault="000A3C29" w:rsidP="003630E7">
            <w:pPr>
              <w:rPr>
                <w:rFonts w:cs="Calibri"/>
                <w:sz w:val="16"/>
                <w:szCs w:val="16"/>
                <w:lang w:val="sq-AL"/>
              </w:rPr>
            </w:pPr>
            <w:r w:rsidRPr="00E34213">
              <w:rPr>
                <w:rFonts w:cs="Calibri"/>
                <w:sz w:val="16"/>
                <w:szCs w:val="16"/>
                <w:lang w:val="sq-AL" w:bidi="sq-AL"/>
              </w:rPr>
              <w:t>H</w:t>
            </w:r>
            <w:r w:rsidR="003630E7">
              <w:rPr>
                <w:rFonts w:cs="Calibri"/>
                <w:sz w:val="16"/>
                <w:szCs w:val="16"/>
                <w:lang w:val="sq-AL" w:bidi="sq-AL"/>
              </w:rPr>
              <w:t>IDROENERGJIA</w:t>
            </w:r>
          </w:p>
        </w:tc>
        <w:tc>
          <w:tcPr>
            <w:tcW w:w="1433" w:type="dxa"/>
          </w:tcPr>
          <w:p w14:paraId="756BE0FA"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bidi="sq-AL"/>
              </w:rPr>
            </w:pPr>
            <w:r w:rsidRPr="00E34213">
              <w:rPr>
                <w:rFonts w:cs="Calibri"/>
                <w:sz w:val="18"/>
                <w:lang w:val="sq-AL" w:bidi="sq-AL"/>
              </w:rPr>
              <w:t>15.32</w:t>
            </w:r>
          </w:p>
        </w:tc>
        <w:tc>
          <w:tcPr>
            <w:tcW w:w="1434" w:type="dxa"/>
          </w:tcPr>
          <w:p w14:paraId="46A2D227" w14:textId="0F59ADAC"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bidi="sq-AL"/>
              </w:rPr>
            </w:pPr>
          </w:p>
        </w:tc>
        <w:tc>
          <w:tcPr>
            <w:tcW w:w="1433" w:type="dxa"/>
          </w:tcPr>
          <w:p w14:paraId="6F64FB68"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656" w:type="dxa"/>
          </w:tcPr>
          <w:p w14:paraId="100DAB70"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211" w:type="dxa"/>
          </w:tcPr>
          <w:p w14:paraId="77769577"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434" w:type="dxa"/>
          </w:tcPr>
          <w:p w14:paraId="1B50F5C3"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vertAlign w:val="subscript"/>
                <w:lang w:val="sq-AL"/>
              </w:rPr>
            </w:pPr>
          </w:p>
        </w:tc>
        <w:tc>
          <w:tcPr>
            <w:tcW w:w="1466" w:type="dxa"/>
          </w:tcPr>
          <w:p w14:paraId="0BF0F350"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vertAlign w:val="subscript"/>
                <w:lang w:val="sq-AL"/>
              </w:rPr>
            </w:pPr>
          </w:p>
        </w:tc>
        <w:tc>
          <w:tcPr>
            <w:tcW w:w="1559" w:type="dxa"/>
          </w:tcPr>
          <w:p w14:paraId="35B303C1"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MWh</w:t>
            </w:r>
          </w:p>
        </w:tc>
        <w:tc>
          <w:tcPr>
            <w:tcW w:w="1276" w:type="dxa"/>
          </w:tcPr>
          <w:p w14:paraId="2FA3C5BA"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r w:rsidR="000A3C29" w:rsidRPr="00E34213" w14:paraId="27280851" w14:textId="77777777" w:rsidTr="000A3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7" w:type="dxa"/>
          </w:tcPr>
          <w:p w14:paraId="4C64F259" w14:textId="77777777" w:rsidR="000A3C29" w:rsidRPr="00E34213" w:rsidRDefault="000A3C29" w:rsidP="002C6598">
            <w:pPr>
              <w:rPr>
                <w:rFonts w:cs="Calibri"/>
                <w:sz w:val="16"/>
                <w:szCs w:val="16"/>
                <w:lang w:val="sq-AL"/>
              </w:rPr>
            </w:pPr>
            <w:r w:rsidRPr="00E34213">
              <w:rPr>
                <w:rFonts w:cs="Calibri"/>
                <w:sz w:val="16"/>
                <w:szCs w:val="16"/>
                <w:lang w:val="sq-AL" w:bidi="sq-AL"/>
              </w:rPr>
              <w:t>TJETËR</w:t>
            </w:r>
          </w:p>
        </w:tc>
        <w:tc>
          <w:tcPr>
            <w:tcW w:w="1433" w:type="dxa"/>
          </w:tcPr>
          <w:p w14:paraId="57B20D82"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bidi="sq-AL"/>
              </w:rPr>
            </w:pPr>
          </w:p>
        </w:tc>
        <w:tc>
          <w:tcPr>
            <w:tcW w:w="1434" w:type="dxa"/>
          </w:tcPr>
          <w:p w14:paraId="64BD1183" w14:textId="1D4F49CF" w:rsidR="000A3C29" w:rsidRPr="00E34213" w:rsidRDefault="00282B62"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bidi="sq-AL"/>
              </w:rPr>
            </w:pPr>
            <w:r w:rsidRPr="00E34213">
              <w:rPr>
                <w:rFonts w:cs="Calibri"/>
                <w:sz w:val="18"/>
                <w:lang w:val="sq-AL" w:bidi="sq-AL"/>
              </w:rPr>
              <w:t>0.0013</w:t>
            </w:r>
          </w:p>
        </w:tc>
        <w:tc>
          <w:tcPr>
            <w:tcW w:w="1433" w:type="dxa"/>
          </w:tcPr>
          <w:p w14:paraId="4455ADE6"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656" w:type="dxa"/>
          </w:tcPr>
          <w:p w14:paraId="25FD2C32"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211" w:type="dxa"/>
          </w:tcPr>
          <w:p w14:paraId="7C953342"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34" w:type="dxa"/>
          </w:tcPr>
          <w:p w14:paraId="02DC548E"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vertAlign w:val="subscript"/>
                <w:lang w:val="sq-AL"/>
              </w:rPr>
            </w:pPr>
          </w:p>
        </w:tc>
        <w:tc>
          <w:tcPr>
            <w:tcW w:w="1466" w:type="dxa"/>
          </w:tcPr>
          <w:p w14:paraId="59A47C83"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vertAlign w:val="subscript"/>
                <w:lang w:val="sq-AL"/>
              </w:rPr>
            </w:pPr>
          </w:p>
        </w:tc>
        <w:tc>
          <w:tcPr>
            <w:tcW w:w="1559" w:type="dxa"/>
          </w:tcPr>
          <w:p w14:paraId="16499EE3"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276" w:type="dxa"/>
          </w:tcPr>
          <w:p w14:paraId="21612729" w14:textId="77777777" w:rsidR="000A3C29" w:rsidRPr="00E34213" w:rsidRDefault="000A3C29"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r w:rsidR="000A3C29" w:rsidRPr="00E34213" w14:paraId="54AEFE05" w14:textId="77777777" w:rsidTr="000A3C29">
        <w:tc>
          <w:tcPr>
            <w:cnfStyle w:val="001000000000" w:firstRow="0" w:lastRow="0" w:firstColumn="1" w:lastColumn="0" w:oddVBand="0" w:evenVBand="0" w:oddHBand="0" w:evenHBand="0" w:firstRowFirstColumn="0" w:firstRowLastColumn="0" w:lastRowFirstColumn="0" w:lastRowLastColumn="0"/>
            <w:tcW w:w="1557" w:type="dxa"/>
          </w:tcPr>
          <w:p w14:paraId="45D3DCA6" w14:textId="77777777" w:rsidR="000A3C29" w:rsidRPr="00E34213" w:rsidRDefault="000A3C29" w:rsidP="002C6598">
            <w:pPr>
              <w:rPr>
                <w:rFonts w:cs="Calibri"/>
                <w:sz w:val="16"/>
                <w:szCs w:val="16"/>
                <w:lang w:val="sq-AL"/>
              </w:rPr>
            </w:pPr>
            <w:r w:rsidRPr="00E34213">
              <w:rPr>
                <w:rFonts w:cs="Calibri"/>
                <w:sz w:val="16"/>
                <w:szCs w:val="16"/>
                <w:lang w:val="sq-AL" w:bidi="sq-AL"/>
              </w:rPr>
              <w:t>TOTALI</w:t>
            </w:r>
          </w:p>
        </w:tc>
        <w:tc>
          <w:tcPr>
            <w:tcW w:w="1433" w:type="dxa"/>
          </w:tcPr>
          <w:p w14:paraId="6BC4A23F"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bidi="sq-AL"/>
              </w:rPr>
            </w:pPr>
            <w:r w:rsidRPr="00E34213">
              <w:rPr>
                <w:rFonts w:cs="Calibri"/>
                <w:sz w:val="18"/>
                <w:lang w:val="sq-AL" w:bidi="sq-AL"/>
              </w:rPr>
              <w:t>69.99</w:t>
            </w:r>
          </w:p>
        </w:tc>
        <w:tc>
          <w:tcPr>
            <w:tcW w:w="1434" w:type="dxa"/>
          </w:tcPr>
          <w:p w14:paraId="719131D6" w14:textId="05CF4193" w:rsidR="000A3C29" w:rsidRPr="00E34213" w:rsidRDefault="00282B62"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bidi="sq-AL"/>
              </w:rPr>
            </w:pPr>
            <w:r w:rsidRPr="00E34213">
              <w:rPr>
                <w:rFonts w:cs="Calibri"/>
                <w:sz w:val="18"/>
                <w:lang w:val="sq-AL" w:bidi="sq-AL"/>
              </w:rPr>
              <w:t>4.82</w:t>
            </w:r>
          </w:p>
        </w:tc>
        <w:tc>
          <w:tcPr>
            <w:tcW w:w="1433" w:type="dxa"/>
          </w:tcPr>
          <w:p w14:paraId="6A31CEC2"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656" w:type="dxa"/>
          </w:tcPr>
          <w:p w14:paraId="13D5D799"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211" w:type="dxa"/>
          </w:tcPr>
          <w:p w14:paraId="0DBCCA5F"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434" w:type="dxa"/>
          </w:tcPr>
          <w:p w14:paraId="1EAC646C"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vertAlign w:val="subscript"/>
                <w:lang w:val="sq-AL"/>
              </w:rPr>
            </w:pPr>
          </w:p>
        </w:tc>
        <w:tc>
          <w:tcPr>
            <w:tcW w:w="1466" w:type="dxa"/>
          </w:tcPr>
          <w:p w14:paraId="569548C4"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vertAlign w:val="subscript"/>
                <w:lang w:val="sq-AL"/>
              </w:rPr>
            </w:pPr>
          </w:p>
        </w:tc>
        <w:tc>
          <w:tcPr>
            <w:tcW w:w="1559" w:type="dxa"/>
          </w:tcPr>
          <w:p w14:paraId="3815769F"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276" w:type="dxa"/>
          </w:tcPr>
          <w:p w14:paraId="2A748F6C" w14:textId="77777777" w:rsidR="000A3C29" w:rsidRPr="00E34213" w:rsidRDefault="000A3C29"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bl>
    <w:p w14:paraId="1DA73C1A" w14:textId="4E98AC41" w:rsidR="00955F6A" w:rsidRPr="00E34213" w:rsidRDefault="00955F6A" w:rsidP="00955F6A">
      <w:pPr>
        <w:pStyle w:val="Caption"/>
        <w:rPr>
          <w:rFonts w:cs="Calibri"/>
          <w:lang w:val="sq-AL"/>
        </w:rPr>
      </w:pPr>
      <w:bookmarkStart w:id="210" w:name="_Ref93489679"/>
      <w:bookmarkStart w:id="211" w:name="_Toc139279171"/>
      <w:bookmarkStart w:id="212" w:name="_Hlk94793592"/>
      <w:r w:rsidRPr="00E34213">
        <w:rPr>
          <w:rFonts w:cs="Calibri"/>
          <w:lang w:val="sq-AL" w:bidi="sq-AL"/>
        </w:rPr>
        <w:t xml:space="preserve">Tabela </w:t>
      </w:r>
      <w:r w:rsidRPr="00E34213">
        <w:rPr>
          <w:rFonts w:cs="Calibri"/>
          <w:lang w:val="sq-AL" w:bidi="sq-AL"/>
        </w:rPr>
        <w:fldChar w:fldCharType="begin"/>
      </w:r>
      <w:r w:rsidRPr="00E34213">
        <w:rPr>
          <w:rFonts w:cs="Calibri"/>
          <w:lang w:val="sq-AL" w:bidi="sq-AL"/>
        </w:rPr>
        <w:instrText xml:space="preserve"> STYLEREF 1 \s </w:instrText>
      </w:r>
      <w:r w:rsidRPr="00E34213">
        <w:rPr>
          <w:rFonts w:cs="Calibri"/>
          <w:lang w:val="sq-AL" w:bidi="sq-AL"/>
        </w:rPr>
        <w:fldChar w:fldCharType="separate"/>
      </w:r>
      <w:r w:rsidR="00DE1974">
        <w:rPr>
          <w:rFonts w:cs="Calibri"/>
          <w:noProof/>
          <w:lang w:val="sq-AL" w:bidi="sq-AL"/>
        </w:rPr>
        <w:t>4</w:t>
      </w:r>
      <w:r w:rsidRPr="00E34213">
        <w:rPr>
          <w:rFonts w:cs="Calibri"/>
          <w:lang w:val="sq-AL" w:bidi="sq-AL"/>
        </w:rPr>
        <w:fldChar w:fldCharType="end"/>
      </w:r>
      <w:r w:rsidRPr="00E34213">
        <w:rPr>
          <w:rFonts w:cs="Calibri"/>
          <w:lang w:val="sq-AL" w:bidi="sq-AL"/>
        </w:rPr>
        <w:noBreakHyphen/>
      </w:r>
      <w:r w:rsidRPr="00E34213">
        <w:rPr>
          <w:rFonts w:cs="Calibri"/>
          <w:lang w:val="sq-AL" w:bidi="sq-AL"/>
        </w:rPr>
        <w:fldChar w:fldCharType="begin"/>
      </w:r>
      <w:r w:rsidRPr="00E34213">
        <w:rPr>
          <w:rFonts w:cs="Calibri"/>
          <w:lang w:val="sq-AL" w:bidi="sq-AL"/>
        </w:rPr>
        <w:instrText xml:space="preserve"> SEQ Table \* ARABIC \s 1 </w:instrText>
      </w:r>
      <w:r w:rsidRPr="00E34213">
        <w:rPr>
          <w:rFonts w:cs="Calibri"/>
          <w:lang w:val="sq-AL" w:bidi="sq-AL"/>
        </w:rPr>
        <w:fldChar w:fldCharType="separate"/>
      </w:r>
      <w:r w:rsidR="00DE1974">
        <w:rPr>
          <w:rFonts w:cs="Calibri"/>
          <w:noProof/>
          <w:lang w:val="sq-AL" w:bidi="sq-AL"/>
        </w:rPr>
        <w:t>9</w:t>
      </w:r>
      <w:r w:rsidRPr="00E34213">
        <w:rPr>
          <w:rFonts w:cs="Calibri"/>
          <w:lang w:val="sq-AL" w:bidi="sq-AL"/>
        </w:rPr>
        <w:fldChar w:fldCharType="end"/>
      </w:r>
      <w:r w:rsidRPr="00E34213">
        <w:rPr>
          <w:rFonts w:cs="Calibri"/>
          <w:lang w:val="sq-AL" w:bidi="sq-AL"/>
        </w:rPr>
        <w:t xml:space="preserve"> </w:t>
      </w:r>
      <w:bookmarkEnd w:id="210"/>
      <w:r w:rsidRPr="00E34213">
        <w:rPr>
          <w:rFonts w:cs="Calibri"/>
          <w:lang w:val="sq-AL" w:bidi="sq-AL"/>
        </w:rPr>
        <w:t xml:space="preserve"> – Statistikat Kyçe Përmbledhëse për nënbasenet e lumit Erzen</w:t>
      </w:r>
      <w:bookmarkEnd w:id="211"/>
    </w:p>
    <w:tbl>
      <w:tblPr>
        <w:tblStyle w:val="MediumGrid3-Accent1"/>
        <w:tblW w:w="14485" w:type="dxa"/>
        <w:tblInd w:w="108" w:type="dxa"/>
        <w:tblLayout w:type="fixed"/>
        <w:tblCellMar>
          <w:left w:w="57" w:type="dxa"/>
          <w:right w:w="57" w:type="dxa"/>
        </w:tblCellMar>
        <w:tblLook w:val="04A0" w:firstRow="1" w:lastRow="0" w:firstColumn="1" w:lastColumn="0" w:noHBand="0" w:noVBand="1"/>
      </w:tblPr>
      <w:tblGrid>
        <w:gridCol w:w="898"/>
        <w:gridCol w:w="949"/>
        <w:gridCol w:w="950"/>
        <w:gridCol w:w="766"/>
        <w:gridCol w:w="767"/>
        <w:gridCol w:w="1015"/>
        <w:gridCol w:w="1015"/>
        <w:gridCol w:w="1016"/>
        <w:gridCol w:w="1015"/>
        <w:gridCol w:w="1155"/>
        <w:gridCol w:w="877"/>
        <w:gridCol w:w="1015"/>
        <w:gridCol w:w="1016"/>
        <w:gridCol w:w="1015"/>
        <w:gridCol w:w="1016"/>
      </w:tblGrid>
      <w:tr w:rsidR="00AB18E5" w:rsidRPr="00E34213" w14:paraId="678972F0" w14:textId="49F73B5F" w:rsidTr="00AB18E5">
        <w:trPr>
          <w:cnfStyle w:val="100000000000" w:firstRow="1" w:lastRow="0" w:firstColumn="0" w:lastColumn="0" w:oddVBand="0" w:evenVBand="0" w:oddHBand="0"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898" w:type="dxa"/>
          </w:tcPr>
          <w:bookmarkEnd w:id="212"/>
          <w:p w14:paraId="33B97495" w14:textId="6FDBB32A" w:rsidR="00A03F3C" w:rsidRPr="00E34213" w:rsidRDefault="00A03F3C" w:rsidP="00A03F3C">
            <w:pPr>
              <w:spacing w:line="276" w:lineRule="auto"/>
              <w:rPr>
                <w:rFonts w:asciiTheme="majorHAnsi" w:hAnsiTheme="majorHAnsi" w:cstheme="majorHAnsi"/>
                <w:sz w:val="18"/>
                <w:lang w:val="sq-AL"/>
              </w:rPr>
            </w:pPr>
            <w:r w:rsidRPr="00E34213">
              <w:rPr>
                <w:rFonts w:asciiTheme="majorHAnsi" w:hAnsiTheme="majorHAnsi" w:cstheme="majorHAnsi"/>
                <w:sz w:val="18"/>
                <w:lang w:val="sq-AL" w:bidi="sq-AL"/>
              </w:rPr>
              <w:t>ERZEN</w:t>
            </w:r>
          </w:p>
        </w:tc>
        <w:tc>
          <w:tcPr>
            <w:tcW w:w="949" w:type="dxa"/>
          </w:tcPr>
          <w:p w14:paraId="41777952" w14:textId="552DA5D5" w:rsidR="00A03F3C" w:rsidRPr="00E34213" w:rsidRDefault="00A03F3C" w:rsidP="00A03F3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Sipërfaqja</w:t>
            </w:r>
            <w:r w:rsidRPr="00E34213">
              <w:rPr>
                <w:rFonts w:asciiTheme="majorHAnsi" w:hAnsiTheme="majorHAnsi" w:cstheme="majorHAnsi"/>
                <w:sz w:val="18"/>
                <w:lang w:val="sq-AL" w:bidi="sq-AL"/>
              </w:rPr>
              <w:br/>
              <w:t>(km²)</w:t>
            </w:r>
          </w:p>
        </w:tc>
        <w:tc>
          <w:tcPr>
            <w:tcW w:w="950" w:type="dxa"/>
          </w:tcPr>
          <w:p w14:paraId="1F760E97" w14:textId="1568D2D3" w:rsidR="00A03F3C" w:rsidRPr="00E34213" w:rsidRDefault="00A03F3C" w:rsidP="00A03F3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P-ja vjetore</w:t>
            </w:r>
            <w:r w:rsidRPr="00E34213">
              <w:rPr>
                <w:rFonts w:asciiTheme="majorHAnsi" w:hAnsiTheme="majorHAnsi" w:cstheme="majorHAnsi"/>
                <w:sz w:val="18"/>
                <w:lang w:val="sq-AL" w:bidi="sq-AL"/>
              </w:rPr>
              <w:br/>
              <w:t>(mm)</w:t>
            </w:r>
          </w:p>
        </w:tc>
        <w:tc>
          <w:tcPr>
            <w:tcW w:w="766" w:type="dxa"/>
          </w:tcPr>
          <w:p w14:paraId="0F1A7B7E" w14:textId="72C1E0B6" w:rsidR="00A03F3C" w:rsidRPr="00E34213" w:rsidRDefault="00A03F3C" w:rsidP="00A03F3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Q</w:t>
            </w:r>
            <w:r w:rsidRPr="003630E7">
              <w:rPr>
                <w:rFonts w:asciiTheme="majorHAnsi" w:hAnsiTheme="majorHAnsi" w:cstheme="majorHAnsi"/>
                <w:sz w:val="18"/>
                <w:vertAlign w:val="subscript"/>
                <w:lang w:val="sq-AL" w:bidi="sq-AL"/>
              </w:rPr>
              <w:t>50</w:t>
            </w:r>
          </w:p>
        </w:tc>
        <w:tc>
          <w:tcPr>
            <w:tcW w:w="767" w:type="dxa"/>
          </w:tcPr>
          <w:p w14:paraId="060052F0" w14:textId="4FB1A9CB" w:rsidR="00A03F3C" w:rsidRPr="00E34213" w:rsidRDefault="00A03F3C" w:rsidP="00A03F3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Q</w:t>
            </w:r>
            <w:r w:rsidRPr="003630E7">
              <w:rPr>
                <w:rFonts w:asciiTheme="majorHAnsi" w:hAnsiTheme="majorHAnsi" w:cstheme="majorHAnsi"/>
                <w:sz w:val="18"/>
                <w:vertAlign w:val="subscript"/>
                <w:lang w:val="sq-AL" w:bidi="sq-AL"/>
              </w:rPr>
              <w:t>90</w:t>
            </w:r>
          </w:p>
        </w:tc>
        <w:tc>
          <w:tcPr>
            <w:tcW w:w="1015" w:type="dxa"/>
          </w:tcPr>
          <w:p w14:paraId="557A8393" w14:textId="50F43D8A" w:rsidR="00A03F3C" w:rsidRPr="00E34213" w:rsidRDefault="00A03F3C" w:rsidP="00A03F3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Popullsia</w:t>
            </w:r>
            <w:r w:rsidRPr="00E34213">
              <w:rPr>
                <w:rStyle w:val="FootnoteReference"/>
                <w:rFonts w:cstheme="majorHAnsi"/>
                <w:lang w:val="sq-AL" w:bidi="sq-AL"/>
              </w:rPr>
              <w:footnoteReference w:id="96"/>
            </w:r>
            <w:r w:rsidRPr="00E34213">
              <w:rPr>
                <w:rFonts w:asciiTheme="majorHAnsi" w:hAnsiTheme="majorHAnsi" w:cstheme="majorHAnsi"/>
                <w:sz w:val="18"/>
                <w:lang w:val="sq-AL" w:bidi="sq-AL"/>
              </w:rPr>
              <w:t xml:space="preserve"> </w:t>
            </w:r>
          </w:p>
        </w:tc>
        <w:tc>
          <w:tcPr>
            <w:tcW w:w="1015" w:type="dxa"/>
          </w:tcPr>
          <w:p w14:paraId="581675B1" w14:textId="21641AA0" w:rsidR="00A03F3C" w:rsidRPr="00E34213" w:rsidRDefault="00A03F3C" w:rsidP="00A03F3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Zonë urbane</w:t>
            </w:r>
          </w:p>
        </w:tc>
        <w:tc>
          <w:tcPr>
            <w:tcW w:w="1016" w:type="dxa"/>
          </w:tcPr>
          <w:p w14:paraId="70ADF897" w14:textId="6F95B59B" w:rsidR="00A03F3C" w:rsidRPr="00E34213" w:rsidRDefault="00A03F3C" w:rsidP="00A03F3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Zonë e punueshme</w:t>
            </w:r>
          </w:p>
        </w:tc>
        <w:tc>
          <w:tcPr>
            <w:tcW w:w="1015" w:type="dxa"/>
          </w:tcPr>
          <w:p w14:paraId="5D26AB45" w14:textId="0174376B" w:rsidR="00A03F3C" w:rsidRPr="00E34213" w:rsidRDefault="00A03F3C" w:rsidP="00A03F3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Zonë e ujitur</w:t>
            </w:r>
          </w:p>
        </w:tc>
        <w:tc>
          <w:tcPr>
            <w:tcW w:w="1155" w:type="dxa"/>
          </w:tcPr>
          <w:p w14:paraId="2F855DFE" w14:textId="3318B9D3" w:rsidR="00A03F3C" w:rsidRPr="00E34213" w:rsidRDefault="00A03F3C" w:rsidP="00A03F3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Kultura të përhershme</w:t>
            </w:r>
          </w:p>
        </w:tc>
        <w:tc>
          <w:tcPr>
            <w:tcW w:w="877" w:type="dxa"/>
          </w:tcPr>
          <w:p w14:paraId="2A73B0A4" w14:textId="782162F2" w:rsidR="00A03F3C" w:rsidRPr="00E34213" w:rsidRDefault="00A03F3C" w:rsidP="00A03F3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Kullota</w:t>
            </w:r>
          </w:p>
        </w:tc>
        <w:tc>
          <w:tcPr>
            <w:tcW w:w="1015" w:type="dxa"/>
          </w:tcPr>
          <w:p w14:paraId="334C557A" w14:textId="5FC78BDA" w:rsidR="00A03F3C" w:rsidRPr="00E34213" w:rsidRDefault="00A03F3C" w:rsidP="00A03F3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Pyje</w:t>
            </w:r>
          </w:p>
        </w:tc>
        <w:tc>
          <w:tcPr>
            <w:tcW w:w="1016" w:type="dxa"/>
          </w:tcPr>
          <w:p w14:paraId="1277F141" w14:textId="7B270AD2" w:rsidR="00A03F3C" w:rsidRPr="00E34213" w:rsidRDefault="00A03F3C" w:rsidP="00A03F3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Zona natyrore</w:t>
            </w:r>
          </w:p>
        </w:tc>
        <w:tc>
          <w:tcPr>
            <w:tcW w:w="1015" w:type="dxa"/>
          </w:tcPr>
          <w:p w14:paraId="1E6F0C7A" w14:textId="0C62997F" w:rsidR="00A03F3C" w:rsidRPr="00E34213" w:rsidRDefault="00A03F3C" w:rsidP="00A03F3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Trupa ujorë</w:t>
            </w:r>
          </w:p>
        </w:tc>
        <w:tc>
          <w:tcPr>
            <w:tcW w:w="1016" w:type="dxa"/>
          </w:tcPr>
          <w:p w14:paraId="253E7133" w14:textId="54B8A0A2" w:rsidR="00A03F3C" w:rsidRPr="00E34213" w:rsidRDefault="00A03F3C" w:rsidP="00A03F3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Ujëra detare</w:t>
            </w:r>
          </w:p>
        </w:tc>
      </w:tr>
      <w:tr w:rsidR="00AB18E5" w:rsidRPr="00E34213" w14:paraId="57F5F5F6" w14:textId="364C5FBD" w:rsidTr="00AB18E5">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898" w:type="dxa"/>
          </w:tcPr>
          <w:p w14:paraId="1F0B50FC" w14:textId="1740A69D" w:rsidR="00A03F3C" w:rsidRPr="00E34213" w:rsidRDefault="00A03F3C" w:rsidP="00A03F3C">
            <w:pPr>
              <w:spacing w:line="276" w:lineRule="auto"/>
              <w:rPr>
                <w:rFonts w:asciiTheme="majorHAnsi" w:hAnsiTheme="majorHAnsi" w:cstheme="majorHAnsi"/>
                <w:sz w:val="18"/>
                <w:lang w:val="sq-AL"/>
              </w:rPr>
            </w:pPr>
            <w:r w:rsidRPr="00E34213">
              <w:rPr>
                <w:rFonts w:asciiTheme="majorHAnsi" w:hAnsiTheme="majorHAnsi" w:cstheme="majorHAnsi"/>
                <w:sz w:val="18"/>
                <w:lang w:val="sq-AL" w:bidi="sq-AL"/>
              </w:rPr>
              <w:t>ERZ0</w:t>
            </w:r>
          </w:p>
        </w:tc>
        <w:tc>
          <w:tcPr>
            <w:tcW w:w="949" w:type="dxa"/>
          </w:tcPr>
          <w:p w14:paraId="640A4255" w14:textId="3FB64683"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328</w:t>
            </w:r>
          </w:p>
        </w:tc>
        <w:tc>
          <w:tcPr>
            <w:tcW w:w="950" w:type="dxa"/>
          </w:tcPr>
          <w:p w14:paraId="789FA625" w14:textId="18562563"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1069</w:t>
            </w:r>
          </w:p>
        </w:tc>
        <w:tc>
          <w:tcPr>
            <w:tcW w:w="766" w:type="dxa"/>
          </w:tcPr>
          <w:p w14:paraId="1FB5CF88" w14:textId="3D065F86"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4.83</w:t>
            </w:r>
          </w:p>
        </w:tc>
        <w:tc>
          <w:tcPr>
            <w:tcW w:w="767" w:type="dxa"/>
          </w:tcPr>
          <w:p w14:paraId="1CE75213" w14:textId="388B6335"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1.39</w:t>
            </w:r>
          </w:p>
        </w:tc>
        <w:tc>
          <w:tcPr>
            <w:tcW w:w="1015" w:type="dxa"/>
          </w:tcPr>
          <w:p w14:paraId="7144692F" w14:textId="5597F268"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176,012</w:t>
            </w:r>
          </w:p>
        </w:tc>
        <w:tc>
          <w:tcPr>
            <w:tcW w:w="1015" w:type="dxa"/>
          </w:tcPr>
          <w:p w14:paraId="68841872" w14:textId="1D853374"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16.83</w:t>
            </w:r>
          </w:p>
        </w:tc>
        <w:tc>
          <w:tcPr>
            <w:tcW w:w="1016" w:type="dxa"/>
          </w:tcPr>
          <w:p w14:paraId="2EAACEAB" w14:textId="7E801EA7"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17.40</w:t>
            </w:r>
          </w:p>
        </w:tc>
        <w:tc>
          <w:tcPr>
            <w:tcW w:w="1015" w:type="dxa"/>
          </w:tcPr>
          <w:p w14:paraId="69C73642" w14:textId="65C2CE39"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0.00</w:t>
            </w:r>
          </w:p>
        </w:tc>
        <w:tc>
          <w:tcPr>
            <w:tcW w:w="1155" w:type="dxa"/>
          </w:tcPr>
          <w:p w14:paraId="1A796E67" w14:textId="0E8B7C31"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22.85</w:t>
            </w:r>
          </w:p>
        </w:tc>
        <w:tc>
          <w:tcPr>
            <w:tcW w:w="877" w:type="dxa"/>
          </w:tcPr>
          <w:p w14:paraId="3F8D1286" w14:textId="54655839"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2.03</w:t>
            </w:r>
          </w:p>
        </w:tc>
        <w:tc>
          <w:tcPr>
            <w:tcW w:w="1015" w:type="dxa"/>
          </w:tcPr>
          <w:p w14:paraId="220C85DC" w14:textId="5EC75BD2"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1.50</w:t>
            </w:r>
          </w:p>
        </w:tc>
        <w:tc>
          <w:tcPr>
            <w:tcW w:w="1016" w:type="dxa"/>
          </w:tcPr>
          <w:p w14:paraId="557800F8" w14:textId="0CDBF75A"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38.48</w:t>
            </w:r>
          </w:p>
        </w:tc>
        <w:tc>
          <w:tcPr>
            <w:tcW w:w="1015" w:type="dxa"/>
          </w:tcPr>
          <w:p w14:paraId="77C9FED6" w14:textId="1F3C77D9"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0.73</w:t>
            </w:r>
          </w:p>
        </w:tc>
        <w:tc>
          <w:tcPr>
            <w:tcW w:w="1016" w:type="dxa"/>
          </w:tcPr>
          <w:p w14:paraId="1B42424B" w14:textId="244CEDD2"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0.17</w:t>
            </w:r>
          </w:p>
        </w:tc>
      </w:tr>
      <w:tr w:rsidR="00AB18E5" w:rsidRPr="00E34213" w14:paraId="39147A8C" w14:textId="51C1911A" w:rsidTr="00AB18E5">
        <w:trPr>
          <w:trHeight w:val="234"/>
        </w:trPr>
        <w:tc>
          <w:tcPr>
            <w:cnfStyle w:val="001000000000" w:firstRow="0" w:lastRow="0" w:firstColumn="1" w:lastColumn="0" w:oddVBand="0" w:evenVBand="0" w:oddHBand="0" w:evenHBand="0" w:firstRowFirstColumn="0" w:firstRowLastColumn="0" w:lastRowFirstColumn="0" w:lastRowLastColumn="0"/>
            <w:tcW w:w="898" w:type="dxa"/>
          </w:tcPr>
          <w:p w14:paraId="11E9B97C" w14:textId="7BBC2766" w:rsidR="00A03F3C" w:rsidRPr="00E34213" w:rsidRDefault="00A03F3C" w:rsidP="00A03F3C">
            <w:pPr>
              <w:spacing w:line="276" w:lineRule="auto"/>
              <w:rPr>
                <w:rFonts w:asciiTheme="majorHAnsi" w:hAnsiTheme="majorHAnsi" w:cstheme="majorHAnsi"/>
                <w:sz w:val="18"/>
                <w:lang w:val="sq-AL"/>
              </w:rPr>
            </w:pPr>
            <w:r w:rsidRPr="00E34213">
              <w:rPr>
                <w:rFonts w:asciiTheme="majorHAnsi" w:hAnsiTheme="majorHAnsi" w:cstheme="majorHAnsi"/>
                <w:sz w:val="18"/>
                <w:lang w:val="sq-AL" w:bidi="sq-AL"/>
              </w:rPr>
              <w:t>ERZ1</w:t>
            </w:r>
          </w:p>
        </w:tc>
        <w:tc>
          <w:tcPr>
            <w:tcW w:w="949" w:type="dxa"/>
          </w:tcPr>
          <w:p w14:paraId="3E8D57A1" w14:textId="757DA4D9"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341</w:t>
            </w:r>
          </w:p>
        </w:tc>
        <w:tc>
          <w:tcPr>
            <w:tcW w:w="950" w:type="dxa"/>
          </w:tcPr>
          <w:p w14:paraId="4F679015" w14:textId="19BBE3D8"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1309</w:t>
            </w:r>
          </w:p>
        </w:tc>
        <w:tc>
          <w:tcPr>
            <w:tcW w:w="766" w:type="dxa"/>
          </w:tcPr>
          <w:p w14:paraId="530F523D" w14:textId="5669C5B0"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20.24</w:t>
            </w:r>
          </w:p>
        </w:tc>
        <w:tc>
          <w:tcPr>
            <w:tcW w:w="767" w:type="dxa"/>
          </w:tcPr>
          <w:p w14:paraId="0DD2DB7C" w14:textId="32D1DE2F"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13.51</w:t>
            </w:r>
          </w:p>
        </w:tc>
        <w:tc>
          <w:tcPr>
            <w:tcW w:w="1015" w:type="dxa"/>
          </w:tcPr>
          <w:p w14:paraId="6D3AD80B" w14:textId="48CE2911"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102,819</w:t>
            </w:r>
          </w:p>
        </w:tc>
        <w:tc>
          <w:tcPr>
            <w:tcW w:w="1015" w:type="dxa"/>
          </w:tcPr>
          <w:p w14:paraId="057F2073" w14:textId="2CAD987B"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8.77</w:t>
            </w:r>
          </w:p>
        </w:tc>
        <w:tc>
          <w:tcPr>
            <w:tcW w:w="1016" w:type="dxa"/>
          </w:tcPr>
          <w:p w14:paraId="790C9864" w14:textId="3F310C2C"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11.55</w:t>
            </w:r>
          </w:p>
        </w:tc>
        <w:tc>
          <w:tcPr>
            <w:tcW w:w="1015" w:type="dxa"/>
          </w:tcPr>
          <w:p w14:paraId="733F3281" w14:textId="1A5B5518"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0.00</w:t>
            </w:r>
          </w:p>
        </w:tc>
        <w:tc>
          <w:tcPr>
            <w:tcW w:w="1155" w:type="dxa"/>
          </w:tcPr>
          <w:p w14:paraId="5A817A92" w14:textId="6A229644"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44.22</w:t>
            </w:r>
          </w:p>
        </w:tc>
        <w:tc>
          <w:tcPr>
            <w:tcW w:w="877" w:type="dxa"/>
          </w:tcPr>
          <w:p w14:paraId="344808AF" w14:textId="2B8DACDC"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3.77</w:t>
            </w:r>
          </w:p>
        </w:tc>
        <w:tc>
          <w:tcPr>
            <w:tcW w:w="1015" w:type="dxa"/>
          </w:tcPr>
          <w:p w14:paraId="4A81ECA7" w14:textId="648EB4B6"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17.75</w:t>
            </w:r>
          </w:p>
        </w:tc>
        <w:tc>
          <w:tcPr>
            <w:tcW w:w="1016" w:type="dxa"/>
          </w:tcPr>
          <w:p w14:paraId="75609CA7" w14:textId="09E64D51"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11.39</w:t>
            </w:r>
          </w:p>
        </w:tc>
        <w:tc>
          <w:tcPr>
            <w:tcW w:w="1015" w:type="dxa"/>
          </w:tcPr>
          <w:p w14:paraId="1666B8A5" w14:textId="611DB42D"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2.41</w:t>
            </w:r>
          </w:p>
        </w:tc>
        <w:tc>
          <w:tcPr>
            <w:tcW w:w="1016" w:type="dxa"/>
          </w:tcPr>
          <w:p w14:paraId="7DC63CB9" w14:textId="57682789"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0.12</w:t>
            </w:r>
          </w:p>
        </w:tc>
      </w:tr>
      <w:tr w:rsidR="00AB18E5" w:rsidRPr="00E34213" w14:paraId="553AAE46" w14:textId="1B39A065" w:rsidTr="00AB18E5">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898" w:type="dxa"/>
          </w:tcPr>
          <w:p w14:paraId="61AE1191" w14:textId="387FF0CC" w:rsidR="00A03F3C" w:rsidRPr="00E34213" w:rsidRDefault="00A03F3C" w:rsidP="00A03F3C">
            <w:pPr>
              <w:spacing w:line="276" w:lineRule="auto"/>
              <w:rPr>
                <w:rFonts w:asciiTheme="majorHAnsi" w:hAnsiTheme="majorHAnsi" w:cstheme="majorHAnsi"/>
                <w:sz w:val="18"/>
                <w:lang w:val="sq-AL"/>
              </w:rPr>
            </w:pPr>
            <w:r w:rsidRPr="00E34213">
              <w:rPr>
                <w:rFonts w:asciiTheme="majorHAnsi" w:hAnsiTheme="majorHAnsi" w:cstheme="majorHAnsi"/>
                <w:sz w:val="18"/>
                <w:lang w:val="sq-AL" w:bidi="sq-AL"/>
              </w:rPr>
              <w:t>ERZ2</w:t>
            </w:r>
          </w:p>
        </w:tc>
        <w:tc>
          <w:tcPr>
            <w:tcW w:w="949" w:type="dxa"/>
          </w:tcPr>
          <w:p w14:paraId="7F1F713F" w14:textId="56CD5FD0"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485</w:t>
            </w:r>
          </w:p>
        </w:tc>
        <w:tc>
          <w:tcPr>
            <w:tcW w:w="950" w:type="dxa"/>
          </w:tcPr>
          <w:p w14:paraId="74487BFD" w14:textId="2AE16197"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1525</w:t>
            </w:r>
          </w:p>
        </w:tc>
        <w:tc>
          <w:tcPr>
            <w:tcW w:w="766" w:type="dxa"/>
          </w:tcPr>
          <w:p w14:paraId="1BC98DBA" w14:textId="38458478"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16.41</w:t>
            </w:r>
          </w:p>
        </w:tc>
        <w:tc>
          <w:tcPr>
            <w:tcW w:w="767" w:type="dxa"/>
          </w:tcPr>
          <w:p w14:paraId="1E4ED2F1" w14:textId="5DF7CFCD"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10.95</w:t>
            </w:r>
          </w:p>
        </w:tc>
        <w:tc>
          <w:tcPr>
            <w:tcW w:w="1015" w:type="dxa"/>
          </w:tcPr>
          <w:p w14:paraId="50FF2E22" w14:textId="458008EF"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152,322</w:t>
            </w:r>
          </w:p>
        </w:tc>
        <w:tc>
          <w:tcPr>
            <w:tcW w:w="1015" w:type="dxa"/>
          </w:tcPr>
          <w:p w14:paraId="6899AC3C" w14:textId="44955465"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3.04</w:t>
            </w:r>
          </w:p>
        </w:tc>
        <w:tc>
          <w:tcPr>
            <w:tcW w:w="1016" w:type="dxa"/>
          </w:tcPr>
          <w:p w14:paraId="6A716A7D" w14:textId="60B46A8A"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0.28</w:t>
            </w:r>
          </w:p>
        </w:tc>
        <w:tc>
          <w:tcPr>
            <w:tcW w:w="1015" w:type="dxa"/>
          </w:tcPr>
          <w:p w14:paraId="1C0F1E72" w14:textId="2B7DABA4"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0.00</w:t>
            </w:r>
          </w:p>
        </w:tc>
        <w:tc>
          <w:tcPr>
            <w:tcW w:w="1155" w:type="dxa"/>
          </w:tcPr>
          <w:p w14:paraId="0B0FB783" w14:textId="055B12BD"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37.54</w:t>
            </w:r>
          </w:p>
        </w:tc>
        <w:tc>
          <w:tcPr>
            <w:tcW w:w="877" w:type="dxa"/>
          </w:tcPr>
          <w:p w14:paraId="74FFC3A0" w14:textId="70FE457C"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0.45</w:t>
            </w:r>
          </w:p>
        </w:tc>
        <w:tc>
          <w:tcPr>
            <w:tcW w:w="1015" w:type="dxa"/>
          </w:tcPr>
          <w:p w14:paraId="1300C352" w14:textId="0F378E8A"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16.39</w:t>
            </w:r>
          </w:p>
        </w:tc>
        <w:tc>
          <w:tcPr>
            <w:tcW w:w="1016" w:type="dxa"/>
          </w:tcPr>
          <w:p w14:paraId="1F51CD60" w14:textId="5183DFD6"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42.07</w:t>
            </w:r>
          </w:p>
        </w:tc>
        <w:tc>
          <w:tcPr>
            <w:tcW w:w="1015" w:type="dxa"/>
          </w:tcPr>
          <w:p w14:paraId="20409246" w14:textId="648624A6"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0.23</w:t>
            </w:r>
          </w:p>
        </w:tc>
        <w:tc>
          <w:tcPr>
            <w:tcW w:w="1016" w:type="dxa"/>
          </w:tcPr>
          <w:p w14:paraId="68385C52" w14:textId="67A760CE"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0.00</w:t>
            </w:r>
          </w:p>
        </w:tc>
      </w:tr>
      <w:tr w:rsidR="00AB18E5" w:rsidRPr="00E34213" w14:paraId="5E752687" w14:textId="5211B37B" w:rsidTr="00AB18E5">
        <w:trPr>
          <w:trHeight w:val="234"/>
        </w:trPr>
        <w:tc>
          <w:tcPr>
            <w:cnfStyle w:val="001000000000" w:firstRow="0" w:lastRow="0" w:firstColumn="1" w:lastColumn="0" w:oddVBand="0" w:evenVBand="0" w:oddHBand="0" w:evenHBand="0" w:firstRowFirstColumn="0" w:firstRowLastColumn="0" w:lastRowFirstColumn="0" w:lastRowLastColumn="0"/>
            <w:tcW w:w="898" w:type="dxa"/>
          </w:tcPr>
          <w:p w14:paraId="473C9044" w14:textId="642CC071" w:rsidR="00A03F3C" w:rsidRPr="00E34213" w:rsidRDefault="00A03F3C" w:rsidP="00A03F3C">
            <w:pPr>
              <w:spacing w:line="276" w:lineRule="auto"/>
              <w:rPr>
                <w:rFonts w:asciiTheme="majorHAnsi" w:hAnsiTheme="majorHAnsi" w:cstheme="majorHAnsi"/>
                <w:sz w:val="18"/>
                <w:lang w:val="sq-AL"/>
              </w:rPr>
            </w:pPr>
            <w:r w:rsidRPr="00E34213">
              <w:rPr>
                <w:rFonts w:asciiTheme="majorHAnsi" w:hAnsiTheme="majorHAnsi" w:cstheme="majorHAnsi"/>
                <w:sz w:val="18"/>
                <w:lang w:val="sq-AL" w:bidi="sq-AL"/>
              </w:rPr>
              <w:t>ERZ3</w:t>
            </w:r>
          </w:p>
        </w:tc>
        <w:tc>
          <w:tcPr>
            <w:tcW w:w="949" w:type="dxa"/>
          </w:tcPr>
          <w:p w14:paraId="7326F4AC" w14:textId="31884488"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166</w:t>
            </w:r>
          </w:p>
        </w:tc>
        <w:tc>
          <w:tcPr>
            <w:tcW w:w="950" w:type="dxa"/>
          </w:tcPr>
          <w:p w14:paraId="38856E22" w14:textId="1A95A9AE"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1579</w:t>
            </w:r>
          </w:p>
        </w:tc>
        <w:tc>
          <w:tcPr>
            <w:tcW w:w="766" w:type="dxa"/>
          </w:tcPr>
          <w:p w14:paraId="71DEEDBC" w14:textId="06EBCE02"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5.42</w:t>
            </w:r>
          </w:p>
        </w:tc>
        <w:tc>
          <w:tcPr>
            <w:tcW w:w="767" w:type="dxa"/>
          </w:tcPr>
          <w:p w14:paraId="105327E8" w14:textId="1F4AD0BC"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3.61</w:t>
            </w:r>
          </w:p>
        </w:tc>
        <w:tc>
          <w:tcPr>
            <w:tcW w:w="1015" w:type="dxa"/>
          </w:tcPr>
          <w:p w14:paraId="612EA441" w14:textId="0F0A42E8"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501</w:t>
            </w:r>
          </w:p>
        </w:tc>
        <w:tc>
          <w:tcPr>
            <w:tcW w:w="1015" w:type="dxa"/>
          </w:tcPr>
          <w:p w14:paraId="55603B90" w14:textId="292456C5"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0.09</w:t>
            </w:r>
          </w:p>
        </w:tc>
        <w:tc>
          <w:tcPr>
            <w:tcW w:w="1016" w:type="dxa"/>
          </w:tcPr>
          <w:p w14:paraId="67D9D701" w14:textId="094DEDC2"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0.00</w:t>
            </w:r>
          </w:p>
        </w:tc>
        <w:tc>
          <w:tcPr>
            <w:tcW w:w="1015" w:type="dxa"/>
          </w:tcPr>
          <w:p w14:paraId="2B1A3D72" w14:textId="553A0E85"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0.00</w:t>
            </w:r>
          </w:p>
        </w:tc>
        <w:tc>
          <w:tcPr>
            <w:tcW w:w="1155" w:type="dxa"/>
          </w:tcPr>
          <w:p w14:paraId="28B41076" w14:textId="0D6B2CA3"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16.71</w:t>
            </w:r>
          </w:p>
        </w:tc>
        <w:tc>
          <w:tcPr>
            <w:tcW w:w="877" w:type="dxa"/>
          </w:tcPr>
          <w:p w14:paraId="1EE854BD" w14:textId="773F0162"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0.19</w:t>
            </w:r>
          </w:p>
        </w:tc>
        <w:tc>
          <w:tcPr>
            <w:tcW w:w="1015" w:type="dxa"/>
          </w:tcPr>
          <w:p w14:paraId="52079047" w14:textId="727D572F"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40.58</w:t>
            </w:r>
          </w:p>
        </w:tc>
        <w:tc>
          <w:tcPr>
            <w:tcW w:w="1016" w:type="dxa"/>
          </w:tcPr>
          <w:p w14:paraId="0736E7C9" w14:textId="418624E3"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42.43</w:t>
            </w:r>
          </w:p>
        </w:tc>
        <w:tc>
          <w:tcPr>
            <w:tcW w:w="1015" w:type="dxa"/>
          </w:tcPr>
          <w:p w14:paraId="6066C463" w14:textId="47F380C2"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0.00</w:t>
            </w:r>
          </w:p>
        </w:tc>
        <w:tc>
          <w:tcPr>
            <w:tcW w:w="1016" w:type="dxa"/>
          </w:tcPr>
          <w:p w14:paraId="6188F6E9" w14:textId="73FD28C3"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0.00</w:t>
            </w:r>
          </w:p>
        </w:tc>
      </w:tr>
      <w:tr w:rsidR="00AB18E5" w:rsidRPr="00E34213" w14:paraId="5E98755B" w14:textId="42C7F813" w:rsidTr="00AB18E5">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898" w:type="dxa"/>
          </w:tcPr>
          <w:p w14:paraId="4F53F9BC" w14:textId="27BC1F0B" w:rsidR="00A03F3C" w:rsidRPr="00E34213" w:rsidRDefault="00A03F3C" w:rsidP="00A03F3C">
            <w:pPr>
              <w:spacing w:line="276" w:lineRule="auto"/>
              <w:rPr>
                <w:rFonts w:asciiTheme="majorHAnsi" w:hAnsiTheme="majorHAnsi" w:cstheme="majorHAnsi"/>
                <w:sz w:val="18"/>
                <w:lang w:val="sq-AL"/>
              </w:rPr>
            </w:pPr>
            <w:r w:rsidRPr="00E34213">
              <w:rPr>
                <w:rFonts w:asciiTheme="majorHAnsi" w:hAnsiTheme="majorHAnsi" w:cstheme="majorHAnsi"/>
                <w:sz w:val="18"/>
                <w:lang w:val="sq-AL" w:bidi="sq-AL"/>
              </w:rPr>
              <w:t>ERZ4</w:t>
            </w:r>
          </w:p>
        </w:tc>
        <w:tc>
          <w:tcPr>
            <w:tcW w:w="949" w:type="dxa"/>
          </w:tcPr>
          <w:p w14:paraId="1FB4B2F9" w14:textId="3EFE20DC"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50.6</w:t>
            </w:r>
          </w:p>
        </w:tc>
        <w:tc>
          <w:tcPr>
            <w:tcW w:w="950" w:type="dxa"/>
          </w:tcPr>
          <w:p w14:paraId="7242C7DB" w14:textId="3C8BA589"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1278</w:t>
            </w:r>
          </w:p>
        </w:tc>
        <w:tc>
          <w:tcPr>
            <w:tcW w:w="766" w:type="dxa"/>
          </w:tcPr>
          <w:p w14:paraId="06FA0EC1" w14:textId="14368402"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1.39</w:t>
            </w:r>
          </w:p>
        </w:tc>
        <w:tc>
          <w:tcPr>
            <w:tcW w:w="767" w:type="dxa"/>
          </w:tcPr>
          <w:p w14:paraId="4214AEB2" w14:textId="0A72EDB0"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0.81</w:t>
            </w:r>
          </w:p>
        </w:tc>
        <w:tc>
          <w:tcPr>
            <w:tcW w:w="1015" w:type="dxa"/>
          </w:tcPr>
          <w:p w14:paraId="2E7EBF6D" w14:textId="52B3CE87"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294</w:t>
            </w:r>
          </w:p>
        </w:tc>
        <w:tc>
          <w:tcPr>
            <w:tcW w:w="1015" w:type="dxa"/>
          </w:tcPr>
          <w:p w14:paraId="4F828D7E" w14:textId="3F457396"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0.00</w:t>
            </w:r>
          </w:p>
        </w:tc>
        <w:tc>
          <w:tcPr>
            <w:tcW w:w="1016" w:type="dxa"/>
          </w:tcPr>
          <w:p w14:paraId="5E7AECE5" w14:textId="72E9FF2C"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0.00</w:t>
            </w:r>
          </w:p>
        </w:tc>
        <w:tc>
          <w:tcPr>
            <w:tcW w:w="1015" w:type="dxa"/>
          </w:tcPr>
          <w:p w14:paraId="2CDEEA07" w14:textId="1545B79E"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0.00</w:t>
            </w:r>
          </w:p>
        </w:tc>
        <w:tc>
          <w:tcPr>
            <w:tcW w:w="1155" w:type="dxa"/>
          </w:tcPr>
          <w:p w14:paraId="7EC4EA67" w14:textId="166824EA"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25.61</w:t>
            </w:r>
          </w:p>
        </w:tc>
        <w:tc>
          <w:tcPr>
            <w:tcW w:w="877" w:type="dxa"/>
          </w:tcPr>
          <w:p w14:paraId="636165C8" w14:textId="6BC6DDBD"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0.00</w:t>
            </w:r>
          </w:p>
        </w:tc>
        <w:tc>
          <w:tcPr>
            <w:tcW w:w="1015" w:type="dxa"/>
          </w:tcPr>
          <w:p w14:paraId="2A8A86F2" w14:textId="6C5639BA"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40.59</w:t>
            </w:r>
          </w:p>
        </w:tc>
        <w:tc>
          <w:tcPr>
            <w:tcW w:w="1016" w:type="dxa"/>
          </w:tcPr>
          <w:p w14:paraId="1F67AADD" w14:textId="44701518"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33.80</w:t>
            </w:r>
          </w:p>
        </w:tc>
        <w:tc>
          <w:tcPr>
            <w:tcW w:w="1015" w:type="dxa"/>
          </w:tcPr>
          <w:p w14:paraId="6712958F" w14:textId="078646C1"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0.00</w:t>
            </w:r>
          </w:p>
        </w:tc>
        <w:tc>
          <w:tcPr>
            <w:tcW w:w="1016" w:type="dxa"/>
          </w:tcPr>
          <w:p w14:paraId="4F006E68" w14:textId="6B840530" w:rsidR="00A03F3C" w:rsidRPr="00E34213" w:rsidRDefault="00A03F3C" w:rsidP="00A03F3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0.00</w:t>
            </w:r>
          </w:p>
        </w:tc>
      </w:tr>
      <w:tr w:rsidR="00AB18E5" w:rsidRPr="00E34213" w14:paraId="33456FE7" w14:textId="702CB8BB" w:rsidTr="00AB18E5">
        <w:trPr>
          <w:trHeight w:val="248"/>
        </w:trPr>
        <w:tc>
          <w:tcPr>
            <w:cnfStyle w:val="001000000000" w:firstRow="0" w:lastRow="0" w:firstColumn="1" w:lastColumn="0" w:oddVBand="0" w:evenVBand="0" w:oddHBand="0" w:evenHBand="0" w:firstRowFirstColumn="0" w:firstRowLastColumn="0" w:lastRowFirstColumn="0" w:lastRowLastColumn="0"/>
            <w:tcW w:w="898" w:type="dxa"/>
          </w:tcPr>
          <w:p w14:paraId="19DAFB47" w14:textId="5E6B20CC" w:rsidR="00A03F3C" w:rsidRPr="00E34213" w:rsidRDefault="00A03F3C" w:rsidP="00A03F3C">
            <w:pPr>
              <w:spacing w:line="276" w:lineRule="auto"/>
              <w:rPr>
                <w:rFonts w:asciiTheme="majorHAnsi" w:hAnsiTheme="majorHAnsi" w:cstheme="majorHAnsi"/>
                <w:sz w:val="18"/>
                <w:lang w:val="sq-AL"/>
              </w:rPr>
            </w:pPr>
            <w:r w:rsidRPr="00E34213">
              <w:rPr>
                <w:rFonts w:asciiTheme="majorHAnsi" w:hAnsiTheme="majorHAnsi" w:cstheme="majorHAnsi"/>
                <w:sz w:val="18"/>
                <w:lang w:val="sq-AL" w:bidi="sq-AL"/>
              </w:rPr>
              <w:t>Gjithsej</w:t>
            </w:r>
          </w:p>
        </w:tc>
        <w:tc>
          <w:tcPr>
            <w:tcW w:w="949" w:type="dxa"/>
          </w:tcPr>
          <w:p w14:paraId="29323A4A" w14:textId="2EDDABC4"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1370</w:t>
            </w:r>
          </w:p>
        </w:tc>
        <w:tc>
          <w:tcPr>
            <w:tcW w:w="950" w:type="dxa"/>
          </w:tcPr>
          <w:p w14:paraId="06F2EA00" w14:textId="41B04303"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1248</w:t>
            </w:r>
          </w:p>
        </w:tc>
        <w:tc>
          <w:tcPr>
            <w:tcW w:w="766" w:type="dxa"/>
          </w:tcPr>
          <w:p w14:paraId="3007BB0F" w14:textId="220795EB"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p>
        </w:tc>
        <w:tc>
          <w:tcPr>
            <w:tcW w:w="767" w:type="dxa"/>
          </w:tcPr>
          <w:p w14:paraId="33A0015C" w14:textId="180F2B52"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p>
        </w:tc>
        <w:tc>
          <w:tcPr>
            <w:tcW w:w="1015" w:type="dxa"/>
          </w:tcPr>
          <w:p w14:paraId="1C60EC85" w14:textId="54D0C955"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r w:rsidRPr="00E34213">
              <w:rPr>
                <w:rFonts w:asciiTheme="majorHAnsi" w:hAnsiTheme="majorHAnsi" w:cstheme="majorHAnsi"/>
                <w:sz w:val="18"/>
                <w:lang w:val="sq-AL" w:bidi="sq-AL"/>
              </w:rPr>
              <w:t>431,947</w:t>
            </w:r>
          </w:p>
        </w:tc>
        <w:tc>
          <w:tcPr>
            <w:tcW w:w="1015" w:type="dxa"/>
          </w:tcPr>
          <w:p w14:paraId="4D5E6E17" w14:textId="68C89400"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p>
        </w:tc>
        <w:tc>
          <w:tcPr>
            <w:tcW w:w="1016" w:type="dxa"/>
          </w:tcPr>
          <w:p w14:paraId="3AB23A4A" w14:textId="71E2A0D5"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p>
        </w:tc>
        <w:tc>
          <w:tcPr>
            <w:tcW w:w="1015" w:type="dxa"/>
          </w:tcPr>
          <w:p w14:paraId="62730784" w14:textId="1E410D9B"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p>
        </w:tc>
        <w:tc>
          <w:tcPr>
            <w:tcW w:w="1155" w:type="dxa"/>
          </w:tcPr>
          <w:p w14:paraId="71F43C99" w14:textId="40B3C176"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p>
        </w:tc>
        <w:tc>
          <w:tcPr>
            <w:tcW w:w="877" w:type="dxa"/>
          </w:tcPr>
          <w:p w14:paraId="41C5BE21" w14:textId="4B1190A7"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p>
        </w:tc>
        <w:tc>
          <w:tcPr>
            <w:tcW w:w="1015" w:type="dxa"/>
          </w:tcPr>
          <w:p w14:paraId="5A1BDE44" w14:textId="7BE726C3"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p>
        </w:tc>
        <w:tc>
          <w:tcPr>
            <w:tcW w:w="1016" w:type="dxa"/>
          </w:tcPr>
          <w:p w14:paraId="7A2AAE37" w14:textId="6DC70DB5"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p>
        </w:tc>
        <w:tc>
          <w:tcPr>
            <w:tcW w:w="1015" w:type="dxa"/>
          </w:tcPr>
          <w:p w14:paraId="526A7A2D" w14:textId="0865D729"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p>
        </w:tc>
        <w:tc>
          <w:tcPr>
            <w:tcW w:w="1016" w:type="dxa"/>
          </w:tcPr>
          <w:p w14:paraId="59DDF679" w14:textId="45FC03DB" w:rsidR="00A03F3C" w:rsidRPr="00E34213" w:rsidRDefault="00A03F3C" w:rsidP="00A03F3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lang w:val="sq-AL"/>
              </w:rPr>
            </w:pPr>
          </w:p>
        </w:tc>
      </w:tr>
    </w:tbl>
    <w:p w14:paraId="0146D7AE" w14:textId="15CCE895" w:rsidR="0035142E" w:rsidRPr="00E34213" w:rsidRDefault="0035142E" w:rsidP="0035142E">
      <w:pPr>
        <w:rPr>
          <w:rFonts w:cs="Calibri"/>
          <w:lang w:val="sq-AL"/>
        </w:rPr>
      </w:pPr>
    </w:p>
    <w:p w14:paraId="48B532F4" w14:textId="6A70935A" w:rsidR="0035142E" w:rsidRPr="00E34213" w:rsidRDefault="0035142E" w:rsidP="0035142E">
      <w:pPr>
        <w:rPr>
          <w:rFonts w:cs="Calibri"/>
          <w:lang w:val="sq-AL"/>
        </w:rPr>
      </w:pPr>
    </w:p>
    <w:p w14:paraId="5248871C" w14:textId="77777777" w:rsidR="0035142E" w:rsidRPr="00E34213" w:rsidRDefault="0035142E" w:rsidP="0035142E">
      <w:pPr>
        <w:rPr>
          <w:rFonts w:cs="Calibri"/>
          <w:lang w:val="sq-AL"/>
        </w:rPr>
        <w:sectPr w:rsidR="0035142E" w:rsidRPr="00E34213" w:rsidSect="008D7EC0">
          <w:headerReference w:type="default" r:id="rId60"/>
          <w:footerReference w:type="default" r:id="rId61"/>
          <w:pgSz w:w="16840" w:h="11900" w:orient="landscape" w:code="9"/>
          <w:pgMar w:top="1531" w:right="1134" w:bottom="851" w:left="1134" w:header="709" w:footer="567" w:gutter="0"/>
          <w:pgBorders w:offsetFrom="page">
            <w:top w:val="single" w:sz="8" w:space="24" w:color="FFFFFF" w:themeColor="background1"/>
          </w:pgBorders>
          <w:pgNumType w:chapStyle="1"/>
          <w:cols w:space="708"/>
          <w:docGrid w:linePitch="360"/>
        </w:sectPr>
      </w:pPr>
    </w:p>
    <w:p w14:paraId="2C18ECF9" w14:textId="5A345E26" w:rsidR="00C64F42" w:rsidRPr="00E34213" w:rsidRDefault="001A11EA" w:rsidP="00C64F42">
      <w:pPr>
        <w:pStyle w:val="Heading3"/>
        <w:rPr>
          <w:rFonts w:cs="Calibri"/>
          <w:lang w:val="sq-AL"/>
        </w:rPr>
      </w:pPr>
      <w:bookmarkStart w:id="213" w:name="_Toc105762713"/>
      <w:bookmarkStart w:id="214" w:name="_Toc139278926"/>
      <w:r w:rsidRPr="00E34213">
        <w:rPr>
          <w:rFonts w:cs="Calibri"/>
          <w:lang w:val="sq-AL" w:bidi="sq-AL"/>
        </w:rPr>
        <w:lastRenderedPageBreak/>
        <w:t>Infrastruktura ose Aktivitetet Lidhur me Nxjerrjen e Ujit të Pijshëm</w:t>
      </w:r>
      <w:bookmarkEnd w:id="213"/>
      <w:bookmarkEnd w:id="214"/>
    </w:p>
    <w:p w14:paraId="1F2A4542" w14:textId="736B945E" w:rsidR="006930DB" w:rsidRPr="00E34213" w:rsidRDefault="006930DB" w:rsidP="00BF683A">
      <w:pPr>
        <w:jc w:val="both"/>
        <w:rPr>
          <w:rFonts w:cs="Calibri"/>
          <w:lang w:val="sq-AL" w:bidi="sq-AL"/>
        </w:rPr>
      </w:pPr>
      <w:r w:rsidRPr="00E34213">
        <w:rPr>
          <w:rFonts w:cs="Calibri"/>
          <w:lang w:val="sq-AL" w:bidi="sq-AL"/>
        </w:rPr>
        <w:t xml:space="preserve">Furnizimi me ujë është sektor me rëndësi të veçantë dhe ndjeshmëri të madhe, pasi ndikon drejtpërdrejtë </w:t>
      </w:r>
      <w:r w:rsidR="00AA230F">
        <w:rPr>
          <w:rFonts w:cs="Calibri"/>
          <w:lang w:val="sq-AL" w:bidi="sq-AL"/>
        </w:rPr>
        <w:t xml:space="preserve">në </w:t>
      </w:r>
      <w:r w:rsidRPr="00E34213">
        <w:rPr>
          <w:rFonts w:cs="Calibri"/>
          <w:lang w:val="sq-AL" w:bidi="sq-AL"/>
        </w:rPr>
        <w:t>cilësinë e jetesës së qytetarëve.</w:t>
      </w:r>
    </w:p>
    <w:p w14:paraId="33AFA768" w14:textId="651E2E46" w:rsidR="006930DB" w:rsidRPr="00E34213" w:rsidRDefault="006930DB" w:rsidP="00BF683A">
      <w:pPr>
        <w:jc w:val="both"/>
        <w:rPr>
          <w:rFonts w:cs="Calibri"/>
          <w:lang w:val="sq-AL" w:bidi="sq-AL"/>
        </w:rPr>
      </w:pPr>
      <w:r w:rsidRPr="00E34213">
        <w:rPr>
          <w:rFonts w:cs="Calibri"/>
          <w:lang w:val="sq-AL" w:bidi="sq-AL"/>
        </w:rPr>
        <w:t xml:space="preserve">Teksa flasim, në basenin e lumit Erzen veprojnë 5 shoqëri publike UK që furnizojnë me ujë të pijshëm vetëm një pjesë të popullsisë që banon në basen. Në territorin e basenit ujor vepron vetëm një shoqëri UK (U.K. Durrës), ndërsa të katër shoqëritë e tjera (U.K. Tiranë U.K. Vorë, U.K. Kavajë dhe U.K. Rrogozhinë) veprojnë pjesërisht </w:t>
      </w:r>
      <w:r w:rsidR="00AA230F">
        <w:rPr>
          <w:rFonts w:cs="Calibri"/>
          <w:lang w:val="sq-AL" w:bidi="sq-AL"/>
        </w:rPr>
        <w:t xml:space="preserve">edhe </w:t>
      </w:r>
      <w:r w:rsidRPr="00E34213">
        <w:rPr>
          <w:rFonts w:cs="Calibri"/>
          <w:lang w:val="sq-AL" w:bidi="sq-AL"/>
        </w:rPr>
        <w:t xml:space="preserve">në territorin e basenit të lumit Ishëm </w:t>
      </w:r>
      <w:r w:rsidR="00AA230F">
        <w:rPr>
          <w:rFonts w:cs="Calibri"/>
          <w:lang w:val="sq-AL" w:bidi="sq-AL"/>
        </w:rPr>
        <w:t xml:space="preserve">ose </w:t>
      </w:r>
      <w:r w:rsidRPr="00E34213">
        <w:rPr>
          <w:rFonts w:cs="Calibri"/>
          <w:lang w:val="sq-AL" w:bidi="sq-AL"/>
        </w:rPr>
        <w:t>në territorin e basenit të lumit Shkumbin. Duke iu referuar në veçanti Kavajës, shumë pak klientë (rreth 10%) jetojnë jashtë basenit ujor të Erzenit; pjesa dërrmuese banon brenda territorit të basenit. Në mënyrë të ngjashme, në territorin e BU-së së lumit Erzen banojnë vetëm një përqindje e vogël e konsumatorëve nga Tirana, pasi shumica banojnë në BU-në e lumit Ishëm. Për sa i përket Rrogozhinës, shumica e konsumatorëve banojnë në BU-në e Shkumbinit, ku vetëm një përqindje shumë e vogël përfshihet në BU-në e lumit Erzen.</w:t>
      </w:r>
    </w:p>
    <w:p w14:paraId="74B5FD9F" w14:textId="51E21882" w:rsidR="006930DB" w:rsidRPr="00BF683A" w:rsidRDefault="006930DB" w:rsidP="00BF683A">
      <w:pPr>
        <w:jc w:val="both"/>
        <w:rPr>
          <w:rFonts w:cs="Calibri"/>
          <w:lang w:val="sq-AL" w:bidi="sq-AL"/>
        </w:rPr>
      </w:pPr>
      <w:r w:rsidRPr="00E34213">
        <w:rPr>
          <w:rFonts w:cs="Calibri"/>
          <w:lang w:val="sq-AL" w:bidi="sq-AL"/>
        </w:rPr>
        <w:t xml:space="preserve">Këto shoqëri UK i nënshtrohen monitorimit të AKUM-it nëpërmjet vlerësimit të performancës së shërbimeve të ofruara sipas treguesve kyçë të performancës teknike dhe financiare. Krahas kësaj, shoqëritë UK kanë nënshkruar edhe kontrata performance me bashkitë përkatëse për të treguar llogaridhënien e tyre lidhur me shërbimin e ofruar. </w:t>
      </w:r>
    </w:p>
    <w:p w14:paraId="2DA5C31A" w14:textId="0616C812" w:rsidR="006930DB" w:rsidRPr="00E34213" w:rsidRDefault="006930DB" w:rsidP="00BF683A">
      <w:pPr>
        <w:jc w:val="both"/>
        <w:rPr>
          <w:rFonts w:cs="Calibri"/>
          <w:lang w:val="sq-AL" w:bidi="sq-AL"/>
        </w:rPr>
      </w:pPr>
      <w:r w:rsidRPr="00E34213">
        <w:rPr>
          <w:rFonts w:cs="Calibri"/>
          <w:lang w:val="sq-AL" w:bidi="sq-AL"/>
        </w:rPr>
        <w:t>Të dhënat e fundit tregojnë se rreth 89% e popullsisë së basenit është e lidhur me rrjetin e ujësjellësit.  Vazhdimësia e shërbimit është ndjeshëm më e lartë në zona urbane krahasuar me zonat rurale, por sidoqoftë vlerat mbeten mjaft të ulëta përgjatë basenit.</w:t>
      </w:r>
    </w:p>
    <w:p w14:paraId="4B3A9A1B" w14:textId="03F8A7C6" w:rsidR="006930DB" w:rsidRPr="00E34213" w:rsidRDefault="00F71AC3" w:rsidP="00357EF7">
      <w:pPr>
        <w:pStyle w:val="Caption"/>
        <w:rPr>
          <w:rFonts w:cs="Calibri"/>
          <w:lang w:val="sq-AL"/>
        </w:rPr>
      </w:pPr>
      <w:bookmarkStart w:id="215" w:name="_Toc139279142"/>
      <w:r w:rsidRPr="00E34213">
        <w:rPr>
          <w:rFonts w:cs="Calibri"/>
          <w:lang w:val="sq-AL" w:bidi="sq-AL"/>
        </w:rPr>
        <w:t xml:space="preserve">Figura </w:t>
      </w:r>
      <w:r w:rsidRPr="00E34213">
        <w:rPr>
          <w:rFonts w:cs="Calibri"/>
          <w:lang w:val="sq-AL" w:bidi="sq-AL"/>
        </w:rPr>
        <w:fldChar w:fldCharType="begin"/>
      </w:r>
      <w:r w:rsidRPr="00E34213">
        <w:rPr>
          <w:rFonts w:cs="Calibri"/>
          <w:lang w:val="sq-AL" w:bidi="sq-AL"/>
        </w:rPr>
        <w:instrText xml:space="preserve"> STYLEREF 1 \s </w:instrText>
      </w:r>
      <w:r w:rsidRPr="00E34213">
        <w:rPr>
          <w:rFonts w:cs="Calibri"/>
          <w:lang w:val="sq-AL" w:bidi="sq-AL"/>
        </w:rPr>
        <w:fldChar w:fldCharType="separate"/>
      </w:r>
      <w:r w:rsidR="00DE1974">
        <w:rPr>
          <w:rFonts w:cs="Calibri"/>
          <w:noProof/>
          <w:lang w:val="sq-AL" w:bidi="sq-AL"/>
        </w:rPr>
        <w:t>4</w:t>
      </w:r>
      <w:r w:rsidRPr="00E34213">
        <w:rPr>
          <w:rFonts w:cs="Calibri"/>
          <w:lang w:val="sq-AL" w:bidi="sq-AL"/>
        </w:rPr>
        <w:fldChar w:fldCharType="end"/>
      </w:r>
      <w:r w:rsidRPr="00E34213">
        <w:rPr>
          <w:rFonts w:cs="Calibri"/>
          <w:lang w:val="sq-AL" w:bidi="sq-AL"/>
        </w:rPr>
        <w:noBreakHyphen/>
      </w:r>
      <w:r w:rsidRPr="00E34213">
        <w:rPr>
          <w:rFonts w:cs="Calibri"/>
          <w:lang w:val="sq-AL" w:bidi="sq-AL"/>
        </w:rPr>
        <w:fldChar w:fldCharType="begin"/>
      </w:r>
      <w:r w:rsidRPr="00E34213">
        <w:rPr>
          <w:rFonts w:cs="Calibri"/>
          <w:lang w:val="sq-AL" w:bidi="sq-AL"/>
        </w:rPr>
        <w:instrText xml:space="preserve"> SEQ Figure \* ARABIC \s 1 </w:instrText>
      </w:r>
      <w:r w:rsidRPr="00E34213">
        <w:rPr>
          <w:rFonts w:cs="Calibri"/>
          <w:lang w:val="sq-AL" w:bidi="sq-AL"/>
        </w:rPr>
        <w:fldChar w:fldCharType="separate"/>
      </w:r>
      <w:r w:rsidR="00DE1974">
        <w:rPr>
          <w:rFonts w:cs="Calibri"/>
          <w:noProof/>
          <w:lang w:val="sq-AL" w:bidi="sq-AL"/>
        </w:rPr>
        <w:t>6</w:t>
      </w:r>
      <w:r w:rsidRPr="00E34213">
        <w:rPr>
          <w:rFonts w:cs="Calibri"/>
          <w:lang w:val="sq-AL" w:bidi="sq-AL"/>
        </w:rPr>
        <w:fldChar w:fldCharType="end"/>
      </w:r>
      <w:r w:rsidRPr="00E34213">
        <w:rPr>
          <w:rFonts w:cs="Calibri"/>
          <w:lang w:val="sq-AL" w:bidi="sq-AL"/>
        </w:rPr>
        <w:t xml:space="preserve"> – Përqindja</w:t>
      </w:r>
      <w:r w:rsidR="003630E7">
        <w:rPr>
          <w:rFonts w:cs="Calibri"/>
          <w:lang w:val="sq-AL" w:bidi="sq-AL"/>
        </w:rPr>
        <w:t xml:space="preserve"> e popullsisë që merr shërbimin</w:t>
      </w:r>
      <w:r w:rsidRPr="00E34213">
        <w:rPr>
          <w:rFonts w:cs="Calibri"/>
          <w:lang w:val="sq-AL" w:bidi="sq-AL"/>
        </w:rPr>
        <w:t xml:space="preserve"> e ujit të pijshëm në nivel bashkie për basenin ujor të Erzenit.</w:t>
      </w:r>
      <w:bookmarkEnd w:id="215"/>
    </w:p>
    <w:p w14:paraId="2236D999" w14:textId="708D9E24" w:rsidR="006930DB" w:rsidRPr="00E34213" w:rsidRDefault="006930DB" w:rsidP="006930DB">
      <w:pPr>
        <w:pStyle w:val="BodyText"/>
        <w:spacing w:line="276" w:lineRule="auto"/>
        <w:jc w:val="center"/>
        <w:rPr>
          <w:rFonts w:cs="Calibri"/>
          <w:lang w:val="sq-AL"/>
        </w:rPr>
      </w:pPr>
      <w:r w:rsidRPr="00E34213">
        <w:rPr>
          <w:rFonts w:cs="Calibri"/>
          <w:noProof/>
          <w:lang w:eastAsia="en-GB"/>
        </w:rPr>
        <w:drawing>
          <wp:inline distT="0" distB="0" distL="0" distR="0" wp14:anchorId="63CE9767" wp14:editId="7EB56887">
            <wp:extent cx="4038600" cy="2447925"/>
            <wp:effectExtent l="0" t="0" r="0" b="9525"/>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251BB0D" w14:textId="77777777" w:rsidR="00BF683A" w:rsidRDefault="00BF683A" w:rsidP="00BF683A">
      <w:pPr>
        <w:jc w:val="both"/>
        <w:rPr>
          <w:rFonts w:cs="Calibri"/>
          <w:lang w:val="sq-AL" w:bidi="sq-AL"/>
        </w:rPr>
      </w:pPr>
    </w:p>
    <w:p w14:paraId="2D46899E" w14:textId="77777777" w:rsidR="006930DB" w:rsidRPr="00E34213" w:rsidRDefault="006930DB" w:rsidP="00BF683A">
      <w:pPr>
        <w:jc w:val="both"/>
        <w:rPr>
          <w:rFonts w:cs="Calibri"/>
          <w:lang w:val="sq-AL" w:bidi="sq-AL"/>
        </w:rPr>
      </w:pPr>
      <w:r w:rsidRPr="00E34213">
        <w:rPr>
          <w:rFonts w:cs="Calibri"/>
          <w:lang w:val="sq-AL" w:bidi="sq-AL"/>
        </w:rPr>
        <w:t xml:space="preserve">Popullsia i kompenson vlerat e ulëta të “vazhdimësisë së shërbimit” duke blerë dhe instaluar pompa dhe depozita uji që fillojnë të mbushen kur sistemi i shpërndarjes gjendet në presion. Faktorët kryesorë që shkaktojnë vazhdimësi të ulët të furnizimit me ujë janë humbjet e ujit nga mbikonsumi i pamatur, lidhjet e paligjshme dhe humbjet teknike në rrjet për shkak të rrjedhjeve/infrastrukturës së vjetëruar. </w:t>
      </w:r>
    </w:p>
    <w:p w14:paraId="23F406D1" w14:textId="77777777" w:rsidR="006930DB" w:rsidRPr="00E34213" w:rsidRDefault="006930DB" w:rsidP="00BF683A">
      <w:pPr>
        <w:jc w:val="both"/>
        <w:rPr>
          <w:rFonts w:cs="Calibri"/>
          <w:lang w:val="sq-AL" w:bidi="sq-AL"/>
        </w:rPr>
      </w:pPr>
      <w:r w:rsidRPr="00E34213">
        <w:rPr>
          <w:rFonts w:cs="Calibri"/>
          <w:lang w:val="sq-AL" w:bidi="sq-AL"/>
        </w:rPr>
        <w:t xml:space="preserve">Tabela më poshtë paraqet të dhëna për sistemin e ujësjellësit dhe shoqëritë UK që veprojnë në territorin e basenit të lumit Erzen. </w:t>
      </w:r>
    </w:p>
    <w:p w14:paraId="53326251" w14:textId="77777777" w:rsidR="005F3F89" w:rsidRDefault="005F3F89" w:rsidP="006930DB">
      <w:pPr>
        <w:pStyle w:val="Caption"/>
        <w:suppressAutoHyphens/>
        <w:spacing w:after="0" w:line="240" w:lineRule="auto"/>
        <w:rPr>
          <w:rFonts w:cs="Calibri"/>
          <w:szCs w:val="22"/>
          <w:lang w:val="sq-AL" w:bidi="sq-AL"/>
        </w:rPr>
      </w:pPr>
    </w:p>
    <w:p w14:paraId="59332E9A" w14:textId="77777777" w:rsidR="005F3F89" w:rsidRDefault="005F3F89" w:rsidP="006930DB">
      <w:pPr>
        <w:pStyle w:val="Caption"/>
        <w:suppressAutoHyphens/>
        <w:spacing w:after="0" w:line="240" w:lineRule="auto"/>
        <w:rPr>
          <w:rFonts w:cs="Calibri"/>
          <w:szCs w:val="22"/>
          <w:lang w:val="sq-AL" w:bidi="sq-AL"/>
        </w:rPr>
      </w:pPr>
    </w:p>
    <w:p w14:paraId="63B64D40" w14:textId="2CBDE171" w:rsidR="006930DB" w:rsidRPr="00E34213" w:rsidRDefault="00F71AC3" w:rsidP="006930DB">
      <w:pPr>
        <w:pStyle w:val="Caption"/>
        <w:suppressAutoHyphens/>
        <w:spacing w:after="0" w:line="240" w:lineRule="auto"/>
        <w:rPr>
          <w:rFonts w:cs="Calibri"/>
          <w:szCs w:val="22"/>
          <w:lang w:val="sq-AL"/>
        </w:rPr>
      </w:pPr>
      <w:bookmarkStart w:id="216" w:name="_Toc139279172"/>
      <w:r w:rsidRPr="00E34213">
        <w:rPr>
          <w:rFonts w:cs="Calibri"/>
          <w:szCs w:val="22"/>
          <w:lang w:val="sq-AL" w:bidi="sq-AL"/>
        </w:rPr>
        <w:lastRenderedPageBreak/>
        <w:t xml:space="preserve">Tabela </w:t>
      </w:r>
      <w:r w:rsidRPr="00E34213">
        <w:rPr>
          <w:rFonts w:cs="Calibri"/>
          <w:szCs w:val="22"/>
          <w:lang w:val="sq-AL" w:bidi="sq-AL"/>
        </w:rPr>
        <w:fldChar w:fldCharType="begin"/>
      </w:r>
      <w:r w:rsidRPr="00E34213">
        <w:rPr>
          <w:rFonts w:cs="Calibri"/>
          <w:szCs w:val="22"/>
          <w:lang w:val="sq-AL" w:bidi="sq-AL"/>
        </w:rPr>
        <w:instrText xml:space="preserve"> STYLEREF 1 \s </w:instrText>
      </w:r>
      <w:r w:rsidRPr="00E34213">
        <w:rPr>
          <w:rFonts w:cs="Calibri"/>
          <w:szCs w:val="22"/>
          <w:lang w:val="sq-AL" w:bidi="sq-AL"/>
        </w:rPr>
        <w:fldChar w:fldCharType="separate"/>
      </w:r>
      <w:r w:rsidR="00DE1974">
        <w:rPr>
          <w:rFonts w:cs="Calibri"/>
          <w:noProof/>
          <w:szCs w:val="22"/>
          <w:lang w:val="sq-AL" w:bidi="sq-AL"/>
        </w:rPr>
        <w:t>4</w:t>
      </w:r>
      <w:r w:rsidRPr="00E34213">
        <w:rPr>
          <w:rFonts w:cs="Calibri"/>
          <w:szCs w:val="22"/>
          <w:lang w:val="sq-AL" w:bidi="sq-AL"/>
        </w:rPr>
        <w:fldChar w:fldCharType="end"/>
      </w:r>
      <w:r w:rsidRPr="00E34213">
        <w:rPr>
          <w:rFonts w:cs="Calibri"/>
          <w:szCs w:val="22"/>
          <w:lang w:val="sq-AL" w:bidi="sq-AL"/>
        </w:rPr>
        <w:noBreakHyphen/>
      </w:r>
      <w:r w:rsidRPr="00E34213">
        <w:rPr>
          <w:rFonts w:cs="Calibri"/>
          <w:szCs w:val="22"/>
          <w:lang w:val="sq-AL" w:bidi="sq-AL"/>
        </w:rPr>
        <w:fldChar w:fldCharType="begin"/>
      </w:r>
      <w:r w:rsidRPr="00E34213">
        <w:rPr>
          <w:rFonts w:cs="Calibri"/>
          <w:szCs w:val="22"/>
          <w:lang w:val="sq-AL" w:bidi="sq-AL"/>
        </w:rPr>
        <w:instrText xml:space="preserve"> SEQ Table \* ARABIC \s 1 </w:instrText>
      </w:r>
      <w:r w:rsidRPr="00E34213">
        <w:rPr>
          <w:rFonts w:cs="Calibri"/>
          <w:szCs w:val="22"/>
          <w:lang w:val="sq-AL" w:bidi="sq-AL"/>
        </w:rPr>
        <w:fldChar w:fldCharType="separate"/>
      </w:r>
      <w:r w:rsidR="00DE1974">
        <w:rPr>
          <w:rFonts w:cs="Calibri"/>
          <w:noProof/>
          <w:szCs w:val="22"/>
          <w:lang w:val="sq-AL" w:bidi="sq-AL"/>
        </w:rPr>
        <w:t>10</w:t>
      </w:r>
      <w:r w:rsidRPr="00E34213">
        <w:rPr>
          <w:rFonts w:cs="Calibri"/>
          <w:szCs w:val="22"/>
          <w:lang w:val="sq-AL" w:bidi="sq-AL"/>
        </w:rPr>
        <w:fldChar w:fldCharType="end"/>
      </w:r>
      <w:r w:rsidRPr="00E34213">
        <w:rPr>
          <w:rFonts w:cs="Calibri"/>
          <w:szCs w:val="22"/>
          <w:lang w:val="sq-AL" w:bidi="sq-AL"/>
        </w:rPr>
        <w:t xml:space="preserve"> - Furnizimi me ujë në Rajonin e Basenit Ujor të Lumit Erzen</w:t>
      </w:r>
      <w:r w:rsidR="006930DB" w:rsidRPr="00E34213">
        <w:rPr>
          <w:rStyle w:val="FootnoteReference"/>
          <w:rFonts w:cs="Calibri"/>
          <w:sz w:val="22"/>
          <w:szCs w:val="22"/>
          <w:lang w:val="sq-AL" w:bidi="sq-AL"/>
        </w:rPr>
        <w:footnoteReference w:id="97"/>
      </w:r>
      <w:bookmarkEnd w:id="216"/>
    </w:p>
    <w:tbl>
      <w:tblPr>
        <w:tblStyle w:val="MediumGrid3-Accent1"/>
        <w:tblW w:w="5192" w:type="pct"/>
        <w:tblLayout w:type="fixed"/>
        <w:tblLook w:val="04A0" w:firstRow="1" w:lastRow="0" w:firstColumn="1" w:lastColumn="0" w:noHBand="0" w:noVBand="1"/>
      </w:tblPr>
      <w:tblGrid>
        <w:gridCol w:w="988"/>
        <w:gridCol w:w="1134"/>
        <w:gridCol w:w="1558"/>
        <w:gridCol w:w="567"/>
        <w:gridCol w:w="710"/>
        <w:gridCol w:w="850"/>
        <w:gridCol w:w="850"/>
        <w:gridCol w:w="708"/>
        <w:gridCol w:w="850"/>
        <w:gridCol w:w="1131"/>
      </w:tblGrid>
      <w:tr w:rsidR="00BF683A" w:rsidRPr="00E34213" w14:paraId="53862750" w14:textId="77777777" w:rsidTr="009828DB">
        <w:trPr>
          <w:cnfStyle w:val="100000000000" w:firstRow="1" w:lastRow="0" w:firstColumn="0" w:lastColumn="0" w:oddVBand="0" w:evenVBand="0" w:oddHBand="0" w:evenHBand="0" w:firstRowFirstColumn="0" w:firstRowLastColumn="0" w:lastRowFirstColumn="0" w:lastRowLastColumn="0"/>
          <w:cantSplit/>
          <w:trHeight w:val="965"/>
        </w:trPr>
        <w:tc>
          <w:tcPr>
            <w:cnfStyle w:val="001000000000" w:firstRow="0" w:lastRow="0" w:firstColumn="1" w:lastColumn="0" w:oddVBand="0" w:evenVBand="0" w:oddHBand="0" w:evenHBand="0" w:firstRowFirstColumn="0" w:firstRowLastColumn="0" w:lastRowFirstColumn="0" w:lastRowLastColumn="0"/>
            <w:tcW w:w="528" w:type="pct"/>
            <w:vAlign w:val="center"/>
          </w:tcPr>
          <w:p w14:paraId="44A1CA91" w14:textId="77777777" w:rsidR="006930DB" w:rsidRPr="00E34213" w:rsidRDefault="006930DB" w:rsidP="005458EA">
            <w:pPr>
              <w:jc w:val="center"/>
              <w:rPr>
                <w:rFonts w:eastAsiaTheme="minorHAnsi" w:cs="Calibri"/>
                <w:b w:val="0"/>
                <w:bCs w:val="0"/>
                <w:color w:val="000000"/>
                <w:sz w:val="16"/>
                <w:szCs w:val="16"/>
                <w:lang w:val="sq-AL"/>
              </w:rPr>
            </w:pPr>
            <w:r w:rsidRPr="00E34213">
              <w:rPr>
                <w:rFonts w:cs="Calibri"/>
                <w:color w:val="000000"/>
                <w:sz w:val="16"/>
                <w:szCs w:val="16"/>
                <w:lang w:val="sq-AL" w:bidi="sq-AL"/>
              </w:rPr>
              <w:t>Rajoni</w:t>
            </w:r>
          </w:p>
        </w:tc>
        <w:tc>
          <w:tcPr>
            <w:tcW w:w="606" w:type="pct"/>
            <w:vAlign w:val="center"/>
          </w:tcPr>
          <w:p w14:paraId="239B5A16" w14:textId="77777777" w:rsidR="006930DB" w:rsidRPr="00E34213" w:rsidRDefault="006930DB" w:rsidP="005458EA">
            <w:pPr>
              <w:jc w:val="center"/>
              <w:cnfStyle w:val="100000000000" w:firstRow="1" w:lastRow="0" w:firstColumn="0" w:lastColumn="0" w:oddVBand="0" w:evenVBand="0" w:oddHBand="0" w:evenHBand="0" w:firstRowFirstColumn="0" w:firstRowLastColumn="0" w:lastRowFirstColumn="0" w:lastRowLastColumn="0"/>
              <w:rPr>
                <w:rFonts w:eastAsiaTheme="minorHAnsi" w:cs="Calibri"/>
                <w:b w:val="0"/>
                <w:bCs w:val="0"/>
                <w:color w:val="000000"/>
                <w:sz w:val="16"/>
                <w:szCs w:val="16"/>
                <w:lang w:val="sq-AL"/>
              </w:rPr>
            </w:pPr>
            <w:r w:rsidRPr="00E34213">
              <w:rPr>
                <w:rFonts w:cs="Calibri"/>
                <w:color w:val="000000"/>
                <w:sz w:val="16"/>
                <w:szCs w:val="16"/>
                <w:lang w:val="sq-AL" w:bidi="sq-AL"/>
              </w:rPr>
              <w:t>Bashkia</w:t>
            </w:r>
          </w:p>
        </w:tc>
        <w:tc>
          <w:tcPr>
            <w:tcW w:w="833" w:type="pct"/>
            <w:vAlign w:val="center"/>
          </w:tcPr>
          <w:p w14:paraId="1C5F3854" w14:textId="77777777" w:rsidR="006930DB" w:rsidRPr="00E34213" w:rsidRDefault="006930DB" w:rsidP="005458EA">
            <w:pPr>
              <w:jc w:val="center"/>
              <w:cnfStyle w:val="100000000000" w:firstRow="1" w:lastRow="0" w:firstColumn="0" w:lastColumn="0" w:oddVBand="0" w:evenVBand="0" w:oddHBand="0" w:evenHBand="0" w:firstRowFirstColumn="0" w:firstRowLastColumn="0" w:lastRowFirstColumn="0" w:lastRowLastColumn="0"/>
              <w:rPr>
                <w:rFonts w:eastAsiaTheme="minorHAnsi" w:cs="Calibri"/>
                <w:b w:val="0"/>
                <w:bCs w:val="0"/>
                <w:color w:val="000000"/>
                <w:sz w:val="16"/>
                <w:szCs w:val="16"/>
                <w:lang w:val="sq-AL"/>
              </w:rPr>
            </w:pPr>
            <w:r w:rsidRPr="00E34213">
              <w:rPr>
                <w:rFonts w:cs="Calibri"/>
                <w:color w:val="000000"/>
                <w:sz w:val="16"/>
                <w:szCs w:val="16"/>
                <w:lang w:val="sq-AL" w:bidi="sq-AL"/>
              </w:rPr>
              <w:t>Njësia Administrative</w:t>
            </w:r>
          </w:p>
        </w:tc>
        <w:tc>
          <w:tcPr>
            <w:tcW w:w="303" w:type="pct"/>
            <w:vAlign w:val="center"/>
          </w:tcPr>
          <w:p w14:paraId="117E25FD" w14:textId="77777777" w:rsidR="006930DB" w:rsidRPr="00E34213" w:rsidRDefault="006930DB" w:rsidP="005458EA">
            <w:pPr>
              <w:jc w:val="center"/>
              <w:cnfStyle w:val="100000000000" w:firstRow="1" w:lastRow="0" w:firstColumn="0" w:lastColumn="0" w:oddVBand="0" w:evenVBand="0" w:oddHBand="0" w:evenHBand="0" w:firstRowFirstColumn="0" w:firstRowLastColumn="0" w:lastRowFirstColumn="0" w:lastRowLastColumn="0"/>
              <w:rPr>
                <w:rFonts w:cs="Calibri"/>
                <w:bCs w:val="0"/>
                <w:color w:val="auto"/>
                <w:sz w:val="16"/>
                <w:szCs w:val="16"/>
                <w:lang w:val="sq-AL"/>
              </w:rPr>
            </w:pPr>
            <w:r w:rsidRPr="00E34213">
              <w:rPr>
                <w:rFonts w:cs="Calibri"/>
                <w:color w:val="auto"/>
                <w:sz w:val="16"/>
                <w:szCs w:val="16"/>
                <w:lang w:val="sq-AL" w:bidi="sq-AL"/>
              </w:rPr>
              <w:t>Urbane/rurale</w:t>
            </w:r>
          </w:p>
        </w:tc>
        <w:tc>
          <w:tcPr>
            <w:tcW w:w="380" w:type="pct"/>
            <w:vAlign w:val="center"/>
          </w:tcPr>
          <w:p w14:paraId="79A14CB1" w14:textId="77777777" w:rsidR="006930DB" w:rsidRPr="00E34213" w:rsidRDefault="006930DB" w:rsidP="005458EA">
            <w:pPr>
              <w:jc w:val="center"/>
              <w:cnfStyle w:val="100000000000" w:firstRow="1" w:lastRow="0" w:firstColumn="0" w:lastColumn="0" w:oddVBand="0" w:evenVBand="0" w:oddHBand="0" w:evenHBand="0" w:firstRowFirstColumn="0" w:firstRowLastColumn="0" w:lastRowFirstColumn="0" w:lastRowLastColumn="0"/>
              <w:rPr>
                <w:rFonts w:eastAsiaTheme="minorHAnsi" w:cs="Calibri"/>
                <w:b w:val="0"/>
                <w:bCs w:val="0"/>
                <w:color w:val="000000"/>
                <w:sz w:val="16"/>
                <w:szCs w:val="16"/>
                <w:lang w:val="sq-AL"/>
              </w:rPr>
            </w:pPr>
            <w:r w:rsidRPr="00E34213">
              <w:rPr>
                <w:rFonts w:cs="Calibri"/>
                <w:color w:val="000000"/>
                <w:sz w:val="16"/>
                <w:szCs w:val="16"/>
                <w:lang w:val="sq-AL" w:bidi="sq-AL"/>
              </w:rPr>
              <w:t>Popullsia</w:t>
            </w:r>
          </w:p>
        </w:tc>
        <w:tc>
          <w:tcPr>
            <w:tcW w:w="455" w:type="pct"/>
            <w:vAlign w:val="center"/>
          </w:tcPr>
          <w:p w14:paraId="3C081F48" w14:textId="77777777" w:rsidR="006930DB" w:rsidRPr="00E34213" w:rsidRDefault="006930DB" w:rsidP="005458EA">
            <w:pPr>
              <w:jc w:val="center"/>
              <w:cnfStyle w:val="100000000000" w:firstRow="1" w:lastRow="0" w:firstColumn="0" w:lastColumn="0" w:oddVBand="0" w:evenVBand="0" w:oddHBand="0" w:evenHBand="0" w:firstRowFirstColumn="0" w:firstRowLastColumn="0" w:lastRowFirstColumn="0" w:lastRowLastColumn="0"/>
              <w:rPr>
                <w:rFonts w:eastAsiaTheme="minorHAnsi" w:cs="Calibri"/>
                <w:b w:val="0"/>
                <w:bCs w:val="0"/>
                <w:color w:val="000000"/>
                <w:sz w:val="16"/>
                <w:szCs w:val="16"/>
                <w:lang w:val="sq-AL"/>
              </w:rPr>
            </w:pPr>
            <w:r w:rsidRPr="00E34213">
              <w:rPr>
                <w:rFonts w:cs="Calibri"/>
                <w:color w:val="000000"/>
                <w:sz w:val="16"/>
                <w:szCs w:val="16"/>
                <w:lang w:val="sq-AL" w:bidi="sq-AL"/>
              </w:rPr>
              <w:t>Popullsia e furnizuar me ujë të pijshëm</w:t>
            </w:r>
          </w:p>
        </w:tc>
        <w:tc>
          <w:tcPr>
            <w:tcW w:w="455" w:type="pct"/>
            <w:vAlign w:val="center"/>
          </w:tcPr>
          <w:p w14:paraId="371C17DD" w14:textId="2672830E" w:rsidR="006930DB" w:rsidRPr="00E34213" w:rsidRDefault="006930DB" w:rsidP="005458EA">
            <w:pPr>
              <w:jc w:val="center"/>
              <w:cnfStyle w:val="100000000000" w:firstRow="1" w:lastRow="0" w:firstColumn="0" w:lastColumn="0" w:oddVBand="0" w:evenVBand="0" w:oddHBand="0" w:evenHBand="0" w:firstRowFirstColumn="0" w:firstRowLastColumn="0" w:lastRowFirstColumn="0" w:lastRowLastColumn="0"/>
              <w:rPr>
                <w:rFonts w:cs="Calibri"/>
                <w:b w:val="0"/>
                <w:sz w:val="16"/>
                <w:szCs w:val="16"/>
                <w:lang w:val="sq-AL"/>
              </w:rPr>
            </w:pPr>
            <w:r w:rsidRPr="00E34213">
              <w:rPr>
                <w:rFonts w:cs="Calibri"/>
                <w:color w:val="000000"/>
                <w:sz w:val="16"/>
                <w:szCs w:val="16"/>
                <w:lang w:val="sq-AL" w:bidi="sq-AL"/>
              </w:rPr>
              <w:t>Lidhjet me rrjetin e furnizimit me ujë</w:t>
            </w:r>
          </w:p>
        </w:tc>
        <w:tc>
          <w:tcPr>
            <w:tcW w:w="379" w:type="pct"/>
            <w:vAlign w:val="center"/>
          </w:tcPr>
          <w:p w14:paraId="74763425" w14:textId="77777777" w:rsidR="006930DB" w:rsidRPr="00E34213" w:rsidRDefault="006930DB" w:rsidP="005458EA">
            <w:pPr>
              <w:jc w:val="center"/>
              <w:cnfStyle w:val="100000000000" w:firstRow="1" w:lastRow="0" w:firstColumn="0" w:lastColumn="0" w:oddVBand="0" w:evenVBand="0" w:oddHBand="0" w:evenHBand="0" w:firstRowFirstColumn="0" w:firstRowLastColumn="0" w:lastRowFirstColumn="0" w:lastRowLastColumn="0"/>
              <w:rPr>
                <w:rFonts w:cs="Calibri"/>
                <w:bCs w:val="0"/>
                <w:color w:val="auto"/>
                <w:sz w:val="16"/>
                <w:szCs w:val="16"/>
                <w:lang w:val="sq-AL"/>
              </w:rPr>
            </w:pPr>
            <w:r w:rsidRPr="00E34213">
              <w:rPr>
                <w:rFonts w:cs="Calibri"/>
                <w:color w:val="auto"/>
                <w:sz w:val="16"/>
                <w:szCs w:val="16"/>
                <w:lang w:val="sq-AL" w:bidi="sq-AL"/>
              </w:rPr>
              <w:t>Mbulimi i shërbimit</w:t>
            </w:r>
          </w:p>
        </w:tc>
        <w:tc>
          <w:tcPr>
            <w:tcW w:w="455" w:type="pct"/>
            <w:vAlign w:val="center"/>
          </w:tcPr>
          <w:p w14:paraId="75BB6573" w14:textId="77777777" w:rsidR="006930DB" w:rsidRPr="00E34213" w:rsidRDefault="006930DB" w:rsidP="005458EA">
            <w:pPr>
              <w:pStyle w:val="BodyText"/>
              <w:jc w:val="center"/>
              <w:cnfStyle w:val="100000000000" w:firstRow="1" w:lastRow="0" w:firstColumn="0" w:lastColumn="0" w:oddVBand="0" w:evenVBand="0" w:oddHBand="0" w:evenHBand="0" w:firstRowFirstColumn="0" w:firstRowLastColumn="0" w:lastRowFirstColumn="0" w:lastRowLastColumn="0"/>
              <w:rPr>
                <w:rStyle w:val="fontstyle01"/>
                <w:rFonts w:ascii="Calibri" w:hAnsi="Calibri" w:cs="Calibri"/>
                <w:b/>
                <w:sz w:val="16"/>
                <w:szCs w:val="16"/>
                <w:lang w:val="sq-AL"/>
              </w:rPr>
            </w:pPr>
            <w:r w:rsidRPr="00E34213">
              <w:rPr>
                <w:rStyle w:val="fontstyle01"/>
                <w:rFonts w:ascii="Calibri" w:eastAsia="Calibri" w:hAnsi="Calibri" w:cs="Calibri"/>
                <w:sz w:val="16"/>
                <w:szCs w:val="16"/>
                <w:lang w:val="sq-AL" w:bidi="sq-AL"/>
              </w:rPr>
              <w:t>Vazhdimësia e furnizimit me ujë</w:t>
            </w:r>
          </w:p>
          <w:p w14:paraId="312FF047" w14:textId="77777777" w:rsidR="006930DB" w:rsidRPr="00E34213" w:rsidRDefault="006930DB" w:rsidP="005458EA">
            <w:pPr>
              <w:jc w:val="center"/>
              <w:cnfStyle w:val="100000000000" w:firstRow="1" w:lastRow="0" w:firstColumn="0" w:lastColumn="0" w:oddVBand="0" w:evenVBand="0" w:oddHBand="0" w:evenHBand="0" w:firstRowFirstColumn="0" w:firstRowLastColumn="0" w:lastRowFirstColumn="0" w:lastRowLastColumn="0"/>
              <w:rPr>
                <w:rFonts w:cs="Calibri"/>
                <w:color w:val="000000"/>
                <w:sz w:val="16"/>
                <w:szCs w:val="16"/>
                <w:lang w:val="sq-AL"/>
              </w:rPr>
            </w:pPr>
            <w:r w:rsidRPr="00E34213">
              <w:rPr>
                <w:rFonts w:cs="Calibri"/>
                <w:color w:val="000000"/>
                <w:sz w:val="16"/>
                <w:szCs w:val="16"/>
                <w:lang w:val="sq-AL" w:bidi="sq-AL"/>
              </w:rPr>
              <w:t>(orë/ditë)</w:t>
            </w:r>
          </w:p>
        </w:tc>
        <w:tc>
          <w:tcPr>
            <w:tcW w:w="605" w:type="pct"/>
            <w:vAlign w:val="center"/>
          </w:tcPr>
          <w:p w14:paraId="00CD0003" w14:textId="77777777" w:rsidR="006930DB" w:rsidRPr="00E34213" w:rsidRDefault="006930DB" w:rsidP="005458EA">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 w:val="16"/>
                <w:szCs w:val="16"/>
                <w:lang w:val="sq-AL"/>
              </w:rPr>
            </w:pPr>
            <w:r w:rsidRPr="00E34213">
              <w:rPr>
                <w:rFonts w:cs="Calibri"/>
                <w:color w:val="000000"/>
                <w:sz w:val="16"/>
                <w:szCs w:val="16"/>
                <w:lang w:val="sq-AL" w:bidi="sq-AL"/>
              </w:rPr>
              <w:t>Ujësjellës-Kanalizime</w:t>
            </w:r>
          </w:p>
        </w:tc>
      </w:tr>
      <w:tr w:rsidR="00BF683A" w:rsidRPr="00E34213" w14:paraId="4F538A7A" w14:textId="77777777" w:rsidTr="009828D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28" w:type="pct"/>
            <w:vMerge w:val="restart"/>
            <w:vAlign w:val="center"/>
          </w:tcPr>
          <w:p w14:paraId="2D8D9526" w14:textId="77777777" w:rsidR="006930DB" w:rsidRPr="00E34213" w:rsidRDefault="006930DB" w:rsidP="00E922FA">
            <w:pPr>
              <w:jc w:val="center"/>
              <w:rPr>
                <w:rFonts w:cs="Calibri"/>
                <w:color w:val="000000"/>
                <w:sz w:val="18"/>
                <w:lang w:val="sq-AL"/>
              </w:rPr>
            </w:pPr>
            <w:r w:rsidRPr="00E34213">
              <w:rPr>
                <w:rFonts w:cs="Calibri"/>
                <w:color w:val="000000"/>
                <w:sz w:val="18"/>
                <w:lang w:val="sq-AL" w:bidi="sq-AL"/>
              </w:rPr>
              <w:t>TIRANË</w:t>
            </w:r>
          </w:p>
        </w:tc>
        <w:tc>
          <w:tcPr>
            <w:tcW w:w="606" w:type="pct"/>
            <w:vAlign w:val="center"/>
          </w:tcPr>
          <w:p w14:paraId="26FCCFA2" w14:textId="77777777" w:rsidR="006930DB"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b/>
                <w:color w:val="000000"/>
                <w:sz w:val="16"/>
                <w:szCs w:val="16"/>
                <w:lang w:val="sq-AL"/>
              </w:rPr>
            </w:pPr>
            <w:r w:rsidRPr="00E34213">
              <w:rPr>
                <w:rFonts w:cs="Calibri"/>
                <w:b/>
                <w:color w:val="000000"/>
                <w:sz w:val="18"/>
                <w:lang w:val="sq-AL" w:bidi="sq-AL"/>
              </w:rPr>
              <w:t>Tiranë</w:t>
            </w:r>
          </w:p>
        </w:tc>
        <w:tc>
          <w:tcPr>
            <w:tcW w:w="833" w:type="pct"/>
            <w:vAlign w:val="center"/>
          </w:tcPr>
          <w:p w14:paraId="4BB64634" w14:textId="77777777" w:rsidR="006930DB"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Shëngjergj, Kërrabe, Bërzhitë, Petrelë, Baldushk, Farkë, Vaqar, Pezë, Ndroq</w:t>
            </w:r>
          </w:p>
        </w:tc>
        <w:tc>
          <w:tcPr>
            <w:tcW w:w="303" w:type="pct"/>
            <w:vAlign w:val="center"/>
          </w:tcPr>
          <w:p w14:paraId="40527B87" w14:textId="77777777" w:rsidR="006930DB"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r w:rsidRPr="00E34213">
              <w:rPr>
                <w:rFonts w:cs="Calibri"/>
                <w:b/>
                <w:sz w:val="18"/>
                <w:lang w:val="sq-AL" w:bidi="sq-AL"/>
              </w:rPr>
              <w:t>R</w:t>
            </w:r>
          </w:p>
        </w:tc>
        <w:tc>
          <w:tcPr>
            <w:tcW w:w="380" w:type="pct"/>
            <w:vAlign w:val="center"/>
          </w:tcPr>
          <w:p w14:paraId="09636AC9" w14:textId="77777777" w:rsidR="006930DB"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45,653</w:t>
            </w:r>
          </w:p>
        </w:tc>
        <w:tc>
          <w:tcPr>
            <w:tcW w:w="455" w:type="pct"/>
            <w:vAlign w:val="center"/>
          </w:tcPr>
          <w:p w14:paraId="3E3313C4" w14:textId="502E9B39" w:rsidR="006930DB" w:rsidRPr="00E34213" w:rsidRDefault="00E922FA" w:rsidP="00E922FA">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29,004</w:t>
            </w:r>
          </w:p>
        </w:tc>
        <w:tc>
          <w:tcPr>
            <w:tcW w:w="455" w:type="pct"/>
            <w:vAlign w:val="center"/>
          </w:tcPr>
          <w:p w14:paraId="77A58486" w14:textId="77777777" w:rsidR="006930DB"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r w:rsidRPr="00E34213">
              <w:rPr>
                <w:rFonts w:cs="Calibri"/>
                <w:b/>
                <w:sz w:val="18"/>
                <w:lang w:val="sq-AL" w:bidi="sq-AL"/>
              </w:rPr>
              <w:t>6 613</w:t>
            </w:r>
          </w:p>
        </w:tc>
        <w:tc>
          <w:tcPr>
            <w:tcW w:w="379" w:type="pct"/>
            <w:vAlign w:val="center"/>
          </w:tcPr>
          <w:p w14:paraId="7F17D1E5" w14:textId="77777777" w:rsidR="006930DB"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64%</w:t>
            </w:r>
          </w:p>
        </w:tc>
        <w:tc>
          <w:tcPr>
            <w:tcW w:w="455" w:type="pct"/>
            <w:vAlign w:val="center"/>
          </w:tcPr>
          <w:p w14:paraId="50A2CB3B" w14:textId="77777777" w:rsidR="006930DB"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5.5</w:t>
            </w:r>
          </w:p>
        </w:tc>
        <w:tc>
          <w:tcPr>
            <w:tcW w:w="605" w:type="pct"/>
            <w:vAlign w:val="center"/>
          </w:tcPr>
          <w:p w14:paraId="0EA9E37D" w14:textId="77777777" w:rsidR="00E922FA"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 xml:space="preserve">Shoqëria UK   </w:t>
            </w:r>
          </w:p>
          <w:p w14:paraId="2159034C" w14:textId="2688DFF8" w:rsidR="006930DB"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8"/>
                <w:lang w:val="sq-AL"/>
              </w:rPr>
            </w:pPr>
            <w:r w:rsidRPr="00E34213">
              <w:rPr>
                <w:rFonts w:cs="Calibri"/>
                <w:color w:val="000000"/>
                <w:sz w:val="18"/>
                <w:lang w:val="sq-AL" w:bidi="sq-AL"/>
              </w:rPr>
              <w:t>Tiranë</w:t>
            </w:r>
          </w:p>
        </w:tc>
      </w:tr>
      <w:tr w:rsidR="00BF683A" w:rsidRPr="00E34213" w14:paraId="4F653EC2" w14:textId="77777777" w:rsidTr="009828DB">
        <w:trPr>
          <w:trHeight w:val="278"/>
        </w:trPr>
        <w:tc>
          <w:tcPr>
            <w:cnfStyle w:val="001000000000" w:firstRow="0" w:lastRow="0" w:firstColumn="1" w:lastColumn="0" w:oddVBand="0" w:evenVBand="0" w:oddHBand="0" w:evenHBand="0" w:firstRowFirstColumn="0" w:firstRowLastColumn="0" w:lastRowFirstColumn="0" w:lastRowLastColumn="0"/>
            <w:tcW w:w="528" w:type="pct"/>
            <w:vMerge/>
            <w:vAlign w:val="center"/>
          </w:tcPr>
          <w:p w14:paraId="2E767890" w14:textId="77777777" w:rsidR="006930DB" w:rsidRPr="00E34213" w:rsidRDefault="006930DB" w:rsidP="00E922FA">
            <w:pPr>
              <w:jc w:val="center"/>
              <w:rPr>
                <w:rFonts w:cs="Calibri"/>
                <w:color w:val="000000"/>
                <w:sz w:val="16"/>
                <w:szCs w:val="16"/>
                <w:lang w:val="sq-AL"/>
              </w:rPr>
            </w:pPr>
          </w:p>
        </w:tc>
        <w:tc>
          <w:tcPr>
            <w:tcW w:w="606" w:type="pct"/>
            <w:vAlign w:val="center"/>
          </w:tcPr>
          <w:p w14:paraId="11FC0242" w14:textId="77777777" w:rsidR="006930DB" w:rsidRPr="00E34213" w:rsidRDefault="006930DB" w:rsidP="00E922FA">
            <w:pPr>
              <w:jc w:val="center"/>
              <w:cnfStyle w:val="000000000000" w:firstRow="0" w:lastRow="0" w:firstColumn="0" w:lastColumn="0" w:oddVBand="0" w:evenVBand="0" w:oddHBand="0" w:evenHBand="0" w:firstRowFirstColumn="0" w:firstRowLastColumn="0" w:lastRowFirstColumn="0" w:lastRowLastColumn="0"/>
              <w:rPr>
                <w:rFonts w:cs="Calibri"/>
                <w:b/>
                <w:color w:val="000000"/>
                <w:sz w:val="16"/>
                <w:szCs w:val="16"/>
                <w:lang w:val="sq-AL"/>
              </w:rPr>
            </w:pPr>
            <w:r w:rsidRPr="00E34213">
              <w:rPr>
                <w:rFonts w:cs="Calibri"/>
                <w:b/>
                <w:color w:val="000000"/>
                <w:sz w:val="18"/>
                <w:lang w:val="sq-AL" w:bidi="sq-AL"/>
              </w:rPr>
              <w:t>Vorë</w:t>
            </w:r>
          </w:p>
        </w:tc>
        <w:tc>
          <w:tcPr>
            <w:tcW w:w="833" w:type="pct"/>
            <w:vAlign w:val="center"/>
          </w:tcPr>
          <w:p w14:paraId="0BEF5E91" w14:textId="3D097C51" w:rsidR="006930DB" w:rsidRPr="00E34213" w:rsidRDefault="006930DB" w:rsidP="00E922FA">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Vorë</w:t>
            </w:r>
          </w:p>
        </w:tc>
        <w:tc>
          <w:tcPr>
            <w:tcW w:w="303" w:type="pct"/>
            <w:vAlign w:val="center"/>
          </w:tcPr>
          <w:p w14:paraId="790BAA2D" w14:textId="77777777" w:rsidR="006930DB" w:rsidRPr="00E34213" w:rsidRDefault="006930DB" w:rsidP="00E922FA">
            <w:pPr>
              <w:jc w:val="center"/>
              <w:cnfStyle w:val="000000000000" w:firstRow="0" w:lastRow="0" w:firstColumn="0" w:lastColumn="0" w:oddVBand="0" w:evenVBand="0" w:oddHBand="0" w:evenHBand="0" w:firstRowFirstColumn="0" w:firstRowLastColumn="0" w:lastRowFirstColumn="0" w:lastRowLastColumn="0"/>
              <w:rPr>
                <w:rFonts w:cs="Calibri"/>
                <w:b/>
                <w:sz w:val="18"/>
                <w:lang w:val="sq-AL"/>
              </w:rPr>
            </w:pPr>
            <w:r w:rsidRPr="00E34213">
              <w:rPr>
                <w:rFonts w:cs="Calibri"/>
                <w:b/>
                <w:sz w:val="18"/>
                <w:lang w:val="sq-AL" w:bidi="sq-AL"/>
              </w:rPr>
              <w:t>U+R</w:t>
            </w:r>
          </w:p>
        </w:tc>
        <w:tc>
          <w:tcPr>
            <w:tcW w:w="380" w:type="pct"/>
            <w:vAlign w:val="center"/>
          </w:tcPr>
          <w:p w14:paraId="4F8C87D1" w14:textId="77777777" w:rsidR="006930DB" w:rsidRPr="00E34213" w:rsidRDefault="006930DB" w:rsidP="00E922FA">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24,485</w:t>
            </w:r>
          </w:p>
        </w:tc>
        <w:tc>
          <w:tcPr>
            <w:tcW w:w="455" w:type="pct"/>
            <w:vAlign w:val="center"/>
          </w:tcPr>
          <w:p w14:paraId="5D434659" w14:textId="77777777" w:rsidR="006930DB" w:rsidRPr="00E34213" w:rsidRDefault="006930DB" w:rsidP="00E922FA">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11,402</w:t>
            </w:r>
          </w:p>
        </w:tc>
        <w:tc>
          <w:tcPr>
            <w:tcW w:w="455" w:type="pct"/>
            <w:vAlign w:val="center"/>
          </w:tcPr>
          <w:p w14:paraId="78EEB3F9" w14:textId="77777777" w:rsidR="006930DB" w:rsidRPr="00E34213" w:rsidRDefault="006930DB" w:rsidP="00E922FA">
            <w:pPr>
              <w:jc w:val="center"/>
              <w:cnfStyle w:val="000000000000" w:firstRow="0" w:lastRow="0" w:firstColumn="0" w:lastColumn="0" w:oddVBand="0" w:evenVBand="0" w:oddHBand="0" w:evenHBand="0" w:firstRowFirstColumn="0" w:firstRowLastColumn="0" w:lastRowFirstColumn="0" w:lastRowLastColumn="0"/>
              <w:rPr>
                <w:rFonts w:cs="Calibri"/>
                <w:b/>
                <w:sz w:val="18"/>
                <w:lang w:val="sq-AL"/>
              </w:rPr>
            </w:pPr>
            <w:r w:rsidRPr="00E34213">
              <w:rPr>
                <w:rFonts w:cs="Calibri"/>
                <w:b/>
                <w:sz w:val="18"/>
                <w:lang w:val="sq-AL" w:bidi="sq-AL"/>
              </w:rPr>
              <w:t>2 679</w:t>
            </w:r>
          </w:p>
        </w:tc>
        <w:tc>
          <w:tcPr>
            <w:tcW w:w="379" w:type="pct"/>
            <w:vAlign w:val="center"/>
          </w:tcPr>
          <w:p w14:paraId="787B4A05" w14:textId="77777777" w:rsidR="006930DB" w:rsidRPr="00E34213" w:rsidRDefault="006930DB" w:rsidP="00E922FA">
            <w:pPr>
              <w:jc w:val="center"/>
              <w:cnfStyle w:val="000000000000" w:firstRow="0" w:lastRow="0" w:firstColumn="0" w:lastColumn="0" w:oddVBand="0" w:evenVBand="0" w:oddHBand="0" w:evenHBand="0" w:firstRowFirstColumn="0" w:firstRowLastColumn="0" w:lastRowFirstColumn="0" w:lastRowLastColumn="0"/>
              <w:rPr>
                <w:rFonts w:cs="Calibri"/>
                <w:b/>
                <w:sz w:val="18"/>
                <w:lang w:val="sq-AL"/>
              </w:rPr>
            </w:pPr>
            <w:r w:rsidRPr="00E34213">
              <w:rPr>
                <w:rFonts w:cs="Calibri"/>
                <w:color w:val="000000"/>
                <w:sz w:val="18"/>
                <w:lang w:val="sq-AL" w:bidi="sq-AL"/>
              </w:rPr>
              <w:t>47%</w:t>
            </w:r>
          </w:p>
        </w:tc>
        <w:tc>
          <w:tcPr>
            <w:tcW w:w="455" w:type="pct"/>
            <w:vAlign w:val="center"/>
          </w:tcPr>
          <w:p w14:paraId="2CD397AE" w14:textId="77777777" w:rsidR="006930DB" w:rsidRPr="00E34213" w:rsidRDefault="006930DB" w:rsidP="00E922FA">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8.0</w:t>
            </w:r>
          </w:p>
        </w:tc>
        <w:tc>
          <w:tcPr>
            <w:tcW w:w="605" w:type="pct"/>
            <w:vAlign w:val="center"/>
          </w:tcPr>
          <w:p w14:paraId="6C04F15A" w14:textId="77777777" w:rsidR="00E922FA" w:rsidRPr="00E34213" w:rsidRDefault="006930DB" w:rsidP="00E922FA">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Shoqëria UK  </w:t>
            </w:r>
          </w:p>
          <w:p w14:paraId="4C6EBD69" w14:textId="14ABF5BF" w:rsidR="006930DB" w:rsidRPr="00E34213" w:rsidRDefault="006930DB" w:rsidP="00E922FA">
            <w:pPr>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8"/>
                <w:lang w:val="sq-AL"/>
              </w:rPr>
            </w:pPr>
            <w:r w:rsidRPr="00E34213">
              <w:rPr>
                <w:rFonts w:cs="Calibri"/>
                <w:color w:val="000000"/>
                <w:sz w:val="18"/>
                <w:lang w:val="sq-AL" w:bidi="sq-AL"/>
              </w:rPr>
              <w:t>Vorë</w:t>
            </w:r>
          </w:p>
        </w:tc>
      </w:tr>
      <w:tr w:rsidR="00BF683A" w:rsidRPr="00E34213" w14:paraId="107647A2" w14:textId="77777777" w:rsidTr="009828DB">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528" w:type="pct"/>
            <w:vMerge/>
            <w:vAlign w:val="center"/>
          </w:tcPr>
          <w:p w14:paraId="7A257B9A" w14:textId="77777777" w:rsidR="006930DB" w:rsidRPr="00E34213" w:rsidRDefault="006930DB" w:rsidP="00E922FA">
            <w:pPr>
              <w:jc w:val="center"/>
              <w:rPr>
                <w:rFonts w:cs="Calibri"/>
                <w:color w:val="000000"/>
                <w:sz w:val="16"/>
                <w:szCs w:val="16"/>
                <w:lang w:val="sq-AL"/>
              </w:rPr>
            </w:pPr>
          </w:p>
        </w:tc>
        <w:tc>
          <w:tcPr>
            <w:tcW w:w="606" w:type="pct"/>
            <w:vAlign w:val="center"/>
          </w:tcPr>
          <w:p w14:paraId="0B03CF11" w14:textId="77777777" w:rsidR="006930DB"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b/>
                <w:color w:val="000000"/>
                <w:sz w:val="16"/>
                <w:szCs w:val="16"/>
                <w:lang w:val="sq-AL"/>
              </w:rPr>
            </w:pPr>
            <w:r w:rsidRPr="00E34213">
              <w:rPr>
                <w:rFonts w:cs="Calibri"/>
                <w:b/>
                <w:color w:val="000000"/>
                <w:sz w:val="18"/>
                <w:lang w:val="sq-AL" w:bidi="sq-AL"/>
              </w:rPr>
              <w:t>Kavajë</w:t>
            </w:r>
          </w:p>
        </w:tc>
        <w:tc>
          <w:tcPr>
            <w:tcW w:w="833" w:type="pct"/>
            <w:vAlign w:val="center"/>
          </w:tcPr>
          <w:p w14:paraId="2C2B6611" w14:textId="77777777" w:rsidR="006930DB"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Kavajë, Synej, Golem, Helmes, Luz i vogël</w:t>
            </w:r>
          </w:p>
        </w:tc>
        <w:tc>
          <w:tcPr>
            <w:tcW w:w="303" w:type="pct"/>
            <w:vAlign w:val="center"/>
          </w:tcPr>
          <w:p w14:paraId="17F75812" w14:textId="77777777" w:rsidR="006930DB"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r w:rsidRPr="00E34213">
              <w:rPr>
                <w:rFonts w:cs="Calibri"/>
                <w:b/>
                <w:sz w:val="18"/>
                <w:lang w:val="sq-AL" w:bidi="sq-AL"/>
              </w:rPr>
              <w:t>U+R</w:t>
            </w:r>
          </w:p>
        </w:tc>
        <w:tc>
          <w:tcPr>
            <w:tcW w:w="380" w:type="pct"/>
            <w:vAlign w:val="center"/>
          </w:tcPr>
          <w:p w14:paraId="06FA5F5E" w14:textId="77777777" w:rsidR="006930DB"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83,573</w:t>
            </w:r>
          </w:p>
        </w:tc>
        <w:tc>
          <w:tcPr>
            <w:tcW w:w="455" w:type="pct"/>
            <w:vAlign w:val="center"/>
          </w:tcPr>
          <w:p w14:paraId="4E294ECC" w14:textId="77777777" w:rsidR="006930DB"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83,189</w:t>
            </w:r>
          </w:p>
        </w:tc>
        <w:tc>
          <w:tcPr>
            <w:tcW w:w="455" w:type="pct"/>
            <w:vAlign w:val="center"/>
          </w:tcPr>
          <w:p w14:paraId="21C0C40C" w14:textId="77777777" w:rsidR="006930DB"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r w:rsidRPr="00E34213">
              <w:rPr>
                <w:rFonts w:cs="Calibri"/>
                <w:b/>
                <w:sz w:val="18"/>
                <w:lang w:val="sq-AL" w:bidi="sq-AL"/>
              </w:rPr>
              <w:t>25 398</w:t>
            </w:r>
          </w:p>
        </w:tc>
        <w:tc>
          <w:tcPr>
            <w:tcW w:w="379" w:type="pct"/>
            <w:vAlign w:val="center"/>
          </w:tcPr>
          <w:p w14:paraId="7B2DD553" w14:textId="77777777" w:rsidR="006930DB"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99.5%</w:t>
            </w:r>
          </w:p>
        </w:tc>
        <w:tc>
          <w:tcPr>
            <w:tcW w:w="455" w:type="pct"/>
            <w:vAlign w:val="center"/>
          </w:tcPr>
          <w:p w14:paraId="285DD09B" w14:textId="77777777" w:rsidR="006930DB"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10.0</w:t>
            </w:r>
          </w:p>
        </w:tc>
        <w:tc>
          <w:tcPr>
            <w:tcW w:w="605" w:type="pct"/>
            <w:vAlign w:val="center"/>
          </w:tcPr>
          <w:p w14:paraId="23FF512B" w14:textId="77777777" w:rsidR="00E922FA"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Shoqëria UK  </w:t>
            </w:r>
          </w:p>
          <w:p w14:paraId="3218A31A" w14:textId="14D99B9E" w:rsidR="006930DB"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8"/>
                <w:lang w:val="sq-AL"/>
              </w:rPr>
            </w:pPr>
            <w:r w:rsidRPr="00E34213">
              <w:rPr>
                <w:rFonts w:cs="Calibri"/>
                <w:color w:val="000000"/>
                <w:sz w:val="18"/>
                <w:lang w:val="sq-AL" w:bidi="sq-AL"/>
              </w:rPr>
              <w:t>Kavajë</w:t>
            </w:r>
          </w:p>
        </w:tc>
      </w:tr>
      <w:tr w:rsidR="00BF683A" w:rsidRPr="00D52227" w14:paraId="00F203A5" w14:textId="77777777" w:rsidTr="009828DB">
        <w:trPr>
          <w:trHeight w:val="265"/>
        </w:trPr>
        <w:tc>
          <w:tcPr>
            <w:cnfStyle w:val="001000000000" w:firstRow="0" w:lastRow="0" w:firstColumn="1" w:lastColumn="0" w:oddVBand="0" w:evenVBand="0" w:oddHBand="0" w:evenHBand="0" w:firstRowFirstColumn="0" w:firstRowLastColumn="0" w:lastRowFirstColumn="0" w:lastRowLastColumn="0"/>
            <w:tcW w:w="528" w:type="pct"/>
            <w:vMerge/>
            <w:vAlign w:val="center"/>
          </w:tcPr>
          <w:p w14:paraId="0ADDB23E" w14:textId="77777777" w:rsidR="006930DB" w:rsidRPr="00E34213" w:rsidRDefault="006930DB" w:rsidP="00E922FA">
            <w:pPr>
              <w:jc w:val="center"/>
              <w:rPr>
                <w:rFonts w:cs="Calibri"/>
                <w:color w:val="000000"/>
                <w:sz w:val="16"/>
                <w:szCs w:val="16"/>
                <w:lang w:val="sq-AL"/>
              </w:rPr>
            </w:pPr>
          </w:p>
        </w:tc>
        <w:tc>
          <w:tcPr>
            <w:tcW w:w="606" w:type="pct"/>
            <w:vAlign w:val="center"/>
          </w:tcPr>
          <w:p w14:paraId="760BBD93" w14:textId="77777777" w:rsidR="006930DB" w:rsidRPr="00E34213" w:rsidRDefault="006930DB" w:rsidP="00E922FA">
            <w:pPr>
              <w:jc w:val="center"/>
              <w:cnfStyle w:val="000000000000" w:firstRow="0" w:lastRow="0" w:firstColumn="0" w:lastColumn="0" w:oddVBand="0" w:evenVBand="0" w:oddHBand="0" w:evenHBand="0" w:firstRowFirstColumn="0" w:firstRowLastColumn="0" w:lastRowFirstColumn="0" w:lastRowLastColumn="0"/>
              <w:rPr>
                <w:rFonts w:cs="Calibri"/>
                <w:b/>
                <w:color w:val="000000"/>
                <w:sz w:val="16"/>
                <w:szCs w:val="16"/>
                <w:lang w:val="sq-AL"/>
              </w:rPr>
            </w:pPr>
            <w:r w:rsidRPr="00E34213">
              <w:rPr>
                <w:rFonts w:cs="Calibri"/>
                <w:b/>
                <w:color w:val="000000"/>
                <w:sz w:val="18"/>
                <w:lang w:val="sq-AL" w:bidi="sq-AL"/>
              </w:rPr>
              <w:t>Rrogozhinë</w:t>
            </w:r>
          </w:p>
        </w:tc>
        <w:tc>
          <w:tcPr>
            <w:tcW w:w="833" w:type="pct"/>
            <w:vAlign w:val="center"/>
          </w:tcPr>
          <w:p w14:paraId="3B74B46D" w14:textId="77777777" w:rsidR="006930DB" w:rsidRPr="00E34213" w:rsidRDefault="006930DB" w:rsidP="00E922FA">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Lekaj</w:t>
            </w:r>
          </w:p>
        </w:tc>
        <w:tc>
          <w:tcPr>
            <w:tcW w:w="303" w:type="pct"/>
            <w:vAlign w:val="center"/>
          </w:tcPr>
          <w:p w14:paraId="073A958A" w14:textId="77777777" w:rsidR="006930DB" w:rsidRPr="00E34213" w:rsidRDefault="006930DB" w:rsidP="00E922FA">
            <w:pPr>
              <w:jc w:val="center"/>
              <w:cnfStyle w:val="000000000000" w:firstRow="0" w:lastRow="0" w:firstColumn="0" w:lastColumn="0" w:oddVBand="0" w:evenVBand="0" w:oddHBand="0" w:evenHBand="0" w:firstRowFirstColumn="0" w:firstRowLastColumn="0" w:lastRowFirstColumn="0" w:lastRowLastColumn="0"/>
              <w:rPr>
                <w:rFonts w:cs="Calibri"/>
                <w:b/>
                <w:sz w:val="18"/>
                <w:lang w:val="sq-AL"/>
              </w:rPr>
            </w:pPr>
            <w:r w:rsidRPr="00E34213">
              <w:rPr>
                <w:rFonts w:cs="Calibri"/>
                <w:b/>
                <w:sz w:val="18"/>
                <w:lang w:val="sq-AL" w:bidi="sq-AL"/>
              </w:rPr>
              <w:t>R</w:t>
            </w:r>
          </w:p>
        </w:tc>
        <w:tc>
          <w:tcPr>
            <w:tcW w:w="380" w:type="pct"/>
            <w:vAlign w:val="center"/>
          </w:tcPr>
          <w:p w14:paraId="6D877DBC" w14:textId="77777777" w:rsidR="006930DB" w:rsidRPr="00E34213" w:rsidRDefault="006930DB" w:rsidP="00E922FA">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9,943</w:t>
            </w:r>
          </w:p>
        </w:tc>
        <w:tc>
          <w:tcPr>
            <w:tcW w:w="455" w:type="pct"/>
            <w:vAlign w:val="center"/>
          </w:tcPr>
          <w:p w14:paraId="01EF94C1" w14:textId="77777777" w:rsidR="006930DB" w:rsidRPr="00E34213" w:rsidRDefault="006930DB" w:rsidP="00E922FA">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5,980</w:t>
            </w:r>
          </w:p>
        </w:tc>
        <w:tc>
          <w:tcPr>
            <w:tcW w:w="455" w:type="pct"/>
            <w:vAlign w:val="center"/>
          </w:tcPr>
          <w:p w14:paraId="5F2A628A" w14:textId="77777777" w:rsidR="006930DB" w:rsidRPr="00E34213" w:rsidRDefault="006930DB" w:rsidP="00E922FA">
            <w:pPr>
              <w:jc w:val="center"/>
              <w:cnfStyle w:val="000000000000" w:firstRow="0" w:lastRow="0" w:firstColumn="0" w:lastColumn="0" w:oddVBand="0" w:evenVBand="0" w:oddHBand="0" w:evenHBand="0" w:firstRowFirstColumn="0" w:firstRowLastColumn="0" w:lastRowFirstColumn="0" w:lastRowLastColumn="0"/>
              <w:rPr>
                <w:rFonts w:cs="Calibri"/>
                <w:b/>
                <w:sz w:val="18"/>
                <w:lang w:val="sq-AL"/>
              </w:rPr>
            </w:pPr>
            <w:r w:rsidRPr="00E34213">
              <w:rPr>
                <w:rFonts w:cs="Calibri"/>
                <w:b/>
                <w:sz w:val="18"/>
                <w:lang w:val="sq-AL" w:bidi="sq-AL"/>
              </w:rPr>
              <w:t>992</w:t>
            </w:r>
          </w:p>
        </w:tc>
        <w:tc>
          <w:tcPr>
            <w:tcW w:w="379" w:type="pct"/>
            <w:vAlign w:val="center"/>
          </w:tcPr>
          <w:p w14:paraId="78132B56" w14:textId="77777777" w:rsidR="006930DB" w:rsidRPr="00E34213" w:rsidRDefault="006930DB" w:rsidP="00E922FA">
            <w:pPr>
              <w:jc w:val="center"/>
              <w:cnfStyle w:val="000000000000" w:firstRow="0" w:lastRow="0" w:firstColumn="0" w:lastColumn="0" w:oddVBand="0" w:evenVBand="0" w:oddHBand="0" w:evenHBand="0" w:firstRowFirstColumn="0" w:firstRowLastColumn="0" w:lastRowFirstColumn="0" w:lastRowLastColumn="0"/>
              <w:rPr>
                <w:rFonts w:cs="Calibri"/>
                <w:b/>
                <w:sz w:val="18"/>
                <w:lang w:val="sq-AL"/>
              </w:rPr>
            </w:pPr>
            <w:r w:rsidRPr="00E34213">
              <w:rPr>
                <w:rFonts w:cs="Calibri"/>
                <w:b/>
                <w:sz w:val="18"/>
                <w:lang w:val="sq-AL" w:bidi="sq-AL"/>
              </w:rPr>
              <w:t>60%</w:t>
            </w:r>
          </w:p>
        </w:tc>
        <w:tc>
          <w:tcPr>
            <w:tcW w:w="455" w:type="pct"/>
            <w:vAlign w:val="center"/>
          </w:tcPr>
          <w:p w14:paraId="127285F8" w14:textId="77777777" w:rsidR="006930DB" w:rsidRPr="00E34213" w:rsidRDefault="006930DB" w:rsidP="00E922FA">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8.0</w:t>
            </w:r>
          </w:p>
        </w:tc>
        <w:tc>
          <w:tcPr>
            <w:tcW w:w="605" w:type="pct"/>
            <w:vAlign w:val="center"/>
          </w:tcPr>
          <w:p w14:paraId="4E8A3B28" w14:textId="77777777" w:rsidR="006930DB" w:rsidRPr="00E34213" w:rsidRDefault="006930DB" w:rsidP="00E922FA">
            <w:pPr>
              <w:jc w:val="center"/>
              <w:cnfStyle w:val="000000000000" w:firstRow="0" w:lastRow="0" w:firstColumn="0" w:lastColumn="0" w:oddVBand="0" w:evenVBand="0" w:oddHBand="0" w:evenHBand="0" w:firstRowFirstColumn="0" w:firstRowLastColumn="0" w:lastRowFirstColumn="0" w:lastRowLastColumn="0"/>
              <w:rPr>
                <w:rFonts w:cs="Calibri"/>
                <w:b/>
                <w:bCs/>
                <w:color w:val="000000"/>
                <w:sz w:val="18"/>
                <w:lang w:val="sq-AL"/>
              </w:rPr>
            </w:pPr>
            <w:r w:rsidRPr="00E34213">
              <w:rPr>
                <w:rFonts w:cs="Calibri"/>
                <w:color w:val="000000"/>
                <w:sz w:val="18"/>
                <w:lang w:val="sq-AL" w:bidi="sq-AL"/>
              </w:rPr>
              <w:t>Sh.a U.K  Rrogozhinë</w:t>
            </w:r>
          </w:p>
        </w:tc>
      </w:tr>
      <w:tr w:rsidR="00BF683A" w:rsidRPr="00E34213" w14:paraId="2693E1BD" w14:textId="77777777" w:rsidTr="009828DB">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28" w:type="pct"/>
            <w:vAlign w:val="center"/>
          </w:tcPr>
          <w:p w14:paraId="37ACD684" w14:textId="77777777" w:rsidR="006930DB" w:rsidRPr="00E34213" w:rsidRDefault="006930DB" w:rsidP="00E922FA">
            <w:pPr>
              <w:jc w:val="center"/>
              <w:rPr>
                <w:rFonts w:cs="Calibri"/>
                <w:color w:val="000000"/>
                <w:sz w:val="16"/>
                <w:szCs w:val="16"/>
                <w:lang w:val="sq-AL"/>
              </w:rPr>
            </w:pPr>
            <w:r w:rsidRPr="00E34213">
              <w:rPr>
                <w:rFonts w:cs="Calibri"/>
                <w:color w:val="000000"/>
                <w:sz w:val="18"/>
                <w:lang w:val="sq-AL" w:bidi="sq-AL"/>
              </w:rPr>
              <w:t>DURRËS</w:t>
            </w:r>
          </w:p>
        </w:tc>
        <w:tc>
          <w:tcPr>
            <w:tcW w:w="606" w:type="pct"/>
            <w:vAlign w:val="center"/>
          </w:tcPr>
          <w:p w14:paraId="49D43273" w14:textId="77777777" w:rsidR="006930DB"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b/>
                <w:color w:val="000000"/>
                <w:sz w:val="18"/>
                <w:lang w:val="sq-AL"/>
              </w:rPr>
            </w:pPr>
            <w:r w:rsidRPr="00E34213">
              <w:rPr>
                <w:rFonts w:cs="Calibri"/>
                <w:b/>
                <w:color w:val="000000"/>
                <w:sz w:val="18"/>
                <w:lang w:val="sq-AL" w:bidi="sq-AL"/>
              </w:rPr>
              <w:t>Durrës</w:t>
            </w:r>
          </w:p>
        </w:tc>
        <w:tc>
          <w:tcPr>
            <w:tcW w:w="833" w:type="pct"/>
            <w:vAlign w:val="center"/>
          </w:tcPr>
          <w:p w14:paraId="6CA04E9A" w14:textId="77777777" w:rsidR="006930DB"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Durrës,Rrashbull, Manëz, Katund i Ri, Sukth, Ishëm</w:t>
            </w:r>
          </w:p>
        </w:tc>
        <w:tc>
          <w:tcPr>
            <w:tcW w:w="303" w:type="pct"/>
            <w:vAlign w:val="center"/>
          </w:tcPr>
          <w:p w14:paraId="2282E037" w14:textId="77777777" w:rsidR="006930DB"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r w:rsidRPr="00E34213">
              <w:rPr>
                <w:rFonts w:cs="Calibri"/>
                <w:b/>
                <w:sz w:val="18"/>
                <w:lang w:val="sq-AL" w:bidi="sq-AL"/>
              </w:rPr>
              <w:t>U+R</w:t>
            </w:r>
          </w:p>
        </w:tc>
        <w:tc>
          <w:tcPr>
            <w:tcW w:w="380" w:type="pct"/>
            <w:vAlign w:val="center"/>
          </w:tcPr>
          <w:p w14:paraId="65B5E645" w14:textId="77777777" w:rsidR="006930DB"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353,488</w:t>
            </w:r>
          </w:p>
        </w:tc>
        <w:tc>
          <w:tcPr>
            <w:tcW w:w="455" w:type="pct"/>
            <w:vAlign w:val="center"/>
          </w:tcPr>
          <w:p w14:paraId="25B76C4E" w14:textId="77777777" w:rsidR="006930DB"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331,333</w:t>
            </w:r>
          </w:p>
        </w:tc>
        <w:tc>
          <w:tcPr>
            <w:tcW w:w="455" w:type="pct"/>
            <w:vAlign w:val="center"/>
          </w:tcPr>
          <w:p w14:paraId="332B1EAB" w14:textId="77777777" w:rsidR="006930DB"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r w:rsidRPr="00E34213">
              <w:rPr>
                <w:rFonts w:cs="Calibri"/>
                <w:b/>
                <w:sz w:val="18"/>
                <w:lang w:val="sq-AL" w:bidi="sq-AL"/>
              </w:rPr>
              <w:t>89 129</w:t>
            </w:r>
          </w:p>
        </w:tc>
        <w:tc>
          <w:tcPr>
            <w:tcW w:w="379" w:type="pct"/>
            <w:vAlign w:val="center"/>
          </w:tcPr>
          <w:p w14:paraId="0F67B178" w14:textId="77777777" w:rsidR="006930DB"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94%</w:t>
            </w:r>
          </w:p>
        </w:tc>
        <w:tc>
          <w:tcPr>
            <w:tcW w:w="455" w:type="pct"/>
            <w:vAlign w:val="center"/>
          </w:tcPr>
          <w:p w14:paraId="38CD2A22" w14:textId="77777777" w:rsidR="006930DB"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sidRPr="00E34213">
              <w:rPr>
                <w:rFonts w:cs="Calibri"/>
                <w:color w:val="000000"/>
                <w:sz w:val="18"/>
                <w:lang w:val="sq-AL" w:bidi="sq-AL"/>
              </w:rPr>
              <w:t>9.0</w:t>
            </w:r>
          </w:p>
        </w:tc>
        <w:tc>
          <w:tcPr>
            <w:tcW w:w="605" w:type="pct"/>
            <w:vAlign w:val="center"/>
          </w:tcPr>
          <w:p w14:paraId="0143F17C" w14:textId="77777777" w:rsidR="006930DB" w:rsidRPr="00E34213" w:rsidRDefault="006930DB" w:rsidP="00E922FA">
            <w:pPr>
              <w:jc w:val="center"/>
              <w:cnfStyle w:val="000000100000" w:firstRow="0" w:lastRow="0" w:firstColumn="0" w:lastColumn="0" w:oddVBand="0" w:evenVBand="0" w:oddHBand="1" w:evenHBand="0" w:firstRowFirstColumn="0" w:firstRowLastColumn="0" w:lastRowFirstColumn="0" w:lastRowLastColumn="0"/>
              <w:rPr>
                <w:rFonts w:cs="Calibri"/>
                <w:b/>
                <w:bCs/>
                <w:color w:val="000000"/>
                <w:sz w:val="18"/>
                <w:lang w:val="sq-AL"/>
              </w:rPr>
            </w:pPr>
            <w:r w:rsidRPr="00E34213">
              <w:rPr>
                <w:rFonts w:cs="Calibri"/>
                <w:color w:val="000000"/>
                <w:sz w:val="18"/>
                <w:lang w:val="sq-AL" w:bidi="sq-AL"/>
              </w:rPr>
              <w:t>Sh.a U.K  Durrës</w:t>
            </w:r>
          </w:p>
        </w:tc>
      </w:tr>
    </w:tbl>
    <w:p w14:paraId="6A14BE36" w14:textId="77777777" w:rsidR="006930DB" w:rsidRPr="00E34213" w:rsidRDefault="006930DB" w:rsidP="00BF683A">
      <w:pPr>
        <w:jc w:val="both"/>
        <w:rPr>
          <w:rFonts w:cs="Calibri"/>
          <w:lang w:val="sq-AL" w:bidi="sq-AL"/>
        </w:rPr>
      </w:pPr>
      <w:r w:rsidRPr="00E34213">
        <w:rPr>
          <w:rFonts w:cs="Calibri"/>
          <w:lang w:val="sq-AL" w:bidi="sq-AL"/>
        </w:rPr>
        <w:t xml:space="preserve">Sistemi i furnizimit me ujë të pijshëm për familjet, shoqëritë dhe institucionet përfshin: </w:t>
      </w:r>
    </w:p>
    <w:p w14:paraId="38D1FCC7" w14:textId="46CDCA5B" w:rsidR="006930DB" w:rsidRPr="00BF683A" w:rsidRDefault="006930DB" w:rsidP="001F5728">
      <w:pPr>
        <w:pStyle w:val="ListParagraph"/>
        <w:numPr>
          <w:ilvl w:val="0"/>
          <w:numId w:val="60"/>
        </w:numPr>
        <w:jc w:val="both"/>
        <w:rPr>
          <w:rFonts w:cs="Calibri"/>
          <w:lang w:val="sq-AL" w:bidi="sq-AL"/>
        </w:rPr>
      </w:pPr>
      <w:r w:rsidRPr="00BF683A">
        <w:rPr>
          <w:rFonts w:cs="Calibri"/>
          <w:lang w:val="sq-AL" w:bidi="sq-AL"/>
        </w:rPr>
        <w:t>Nxjerrjen</w:t>
      </w:r>
    </w:p>
    <w:p w14:paraId="6ADB2BFE" w14:textId="5FD8DF1F" w:rsidR="006930DB" w:rsidRPr="00BF683A" w:rsidRDefault="006930DB" w:rsidP="001F5728">
      <w:pPr>
        <w:pStyle w:val="ListParagraph"/>
        <w:numPr>
          <w:ilvl w:val="0"/>
          <w:numId w:val="60"/>
        </w:numPr>
        <w:jc w:val="both"/>
        <w:rPr>
          <w:rFonts w:cs="Calibri"/>
          <w:lang w:val="sq-AL" w:bidi="sq-AL"/>
        </w:rPr>
      </w:pPr>
      <w:r w:rsidRPr="00BF683A">
        <w:rPr>
          <w:rFonts w:cs="Calibri"/>
          <w:lang w:val="sq-AL" w:bidi="sq-AL"/>
        </w:rPr>
        <w:t>Ruajtjen</w:t>
      </w:r>
    </w:p>
    <w:p w14:paraId="753396F9" w14:textId="4BD06758" w:rsidR="006930DB" w:rsidRPr="00BF683A" w:rsidRDefault="006930DB" w:rsidP="001F5728">
      <w:pPr>
        <w:pStyle w:val="ListParagraph"/>
        <w:numPr>
          <w:ilvl w:val="0"/>
          <w:numId w:val="60"/>
        </w:numPr>
        <w:jc w:val="both"/>
        <w:rPr>
          <w:rFonts w:cs="Calibri"/>
          <w:lang w:val="sq-AL" w:bidi="sq-AL"/>
        </w:rPr>
      </w:pPr>
      <w:r w:rsidRPr="00BF683A">
        <w:rPr>
          <w:rFonts w:cs="Calibri"/>
          <w:lang w:val="sq-AL" w:bidi="sq-AL"/>
        </w:rPr>
        <w:t>Trajtimin</w:t>
      </w:r>
    </w:p>
    <w:p w14:paraId="5733B748" w14:textId="15197FFA" w:rsidR="006930DB" w:rsidRPr="00BF683A" w:rsidRDefault="006930DB" w:rsidP="001F5728">
      <w:pPr>
        <w:pStyle w:val="ListParagraph"/>
        <w:numPr>
          <w:ilvl w:val="0"/>
          <w:numId w:val="60"/>
        </w:numPr>
        <w:jc w:val="both"/>
        <w:rPr>
          <w:rFonts w:cs="Calibri"/>
          <w:lang w:val="sq-AL" w:bidi="sq-AL"/>
        </w:rPr>
      </w:pPr>
      <w:r w:rsidRPr="00BF683A">
        <w:rPr>
          <w:rFonts w:cs="Calibri"/>
          <w:lang w:val="sq-AL" w:bidi="sq-AL"/>
        </w:rPr>
        <w:t>Shpërndarjen</w:t>
      </w:r>
    </w:p>
    <w:p w14:paraId="760B237D" w14:textId="19A1E8E3" w:rsidR="006930DB" w:rsidRPr="00E34213" w:rsidRDefault="006930DB" w:rsidP="00BF683A">
      <w:pPr>
        <w:jc w:val="both"/>
        <w:rPr>
          <w:rFonts w:cs="Calibri"/>
          <w:lang w:val="sq-AL" w:bidi="sq-AL"/>
        </w:rPr>
      </w:pPr>
      <w:r w:rsidRPr="00E34213">
        <w:rPr>
          <w:rFonts w:cs="Calibri"/>
          <w:lang w:val="sq-AL" w:bidi="sq-AL"/>
        </w:rPr>
        <w:t xml:space="preserve">I vetmi burim i ujit me përdorim familjar dhe industrial janë ujërat nëntokësore (kapur në burim ose pompuar nga </w:t>
      </w:r>
      <w:r w:rsidR="009828DB">
        <w:rPr>
          <w:rFonts w:cs="Calibri"/>
          <w:lang w:val="sq-AL" w:bidi="sq-AL"/>
        </w:rPr>
        <w:t xml:space="preserve">puset). </w:t>
      </w:r>
      <w:r w:rsidRPr="00E34213">
        <w:rPr>
          <w:rFonts w:cs="Calibri"/>
          <w:lang w:val="sq-AL" w:bidi="sq-AL"/>
        </w:rPr>
        <w:t xml:space="preserve">Nga kjo praktikë përjashtohet vetëm shoqëria U.K. Tiranë, e cila përdor ujërat sipërfaqësore të liqenit të </w:t>
      </w:r>
      <w:r w:rsidR="00181382">
        <w:rPr>
          <w:rFonts w:cs="Calibri"/>
          <w:lang w:val="sq-AL" w:bidi="sq-AL"/>
        </w:rPr>
        <w:t>Bovill</w:t>
      </w:r>
      <w:r w:rsidR="00181382">
        <w:rPr>
          <w:rFonts w:ascii="Segoe UI Symbol" w:hAnsi="Segoe UI Symbol" w:cs="Calibri"/>
          <w:lang w:val="sq-AL" w:eastAsia="ko-KR" w:bidi="sq-AL"/>
        </w:rPr>
        <w:t>ës</w:t>
      </w:r>
      <w:r w:rsidRPr="00E34213">
        <w:rPr>
          <w:rFonts w:cs="Calibri"/>
          <w:lang w:val="sq-AL" w:bidi="sq-AL"/>
        </w:rPr>
        <w:t xml:space="preserve">. Më pas, uji trajtohet në Impiantin e Trajtimit të Ujit, me një kapacitet prodhues prej 5000-6000 l/s dhe iu </w:t>
      </w:r>
      <w:r w:rsidR="009828DB">
        <w:rPr>
          <w:rFonts w:cs="Calibri"/>
          <w:lang w:val="sq-AL" w:bidi="sq-AL"/>
        </w:rPr>
        <w:t>shpërndahet</w:t>
      </w:r>
      <w:r w:rsidRPr="00E34213">
        <w:rPr>
          <w:rFonts w:cs="Calibri"/>
          <w:lang w:val="sq-AL" w:bidi="sq-AL"/>
        </w:rPr>
        <w:t xml:space="preserve"> 30 000 banorëve. </w:t>
      </w:r>
    </w:p>
    <w:p w14:paraId="245D668D" w14:textId="0B129A00" w:rsidR="006930DB" w:rsidRPr="00E34213" w:rsidRDefault="006930DB" w:rsidP="00BF683A">
      <w:pPr>
        <w:jc w:val="both"/>
        <w:rPr>
          <w:rFonts w:cs="Calibri"/>
          <w:lang w:val="sq-AL" w:bidi="sq-AL"/>
        </w:rPr>
      </w:pPr>
      <w:r w:rsidRPr="00BF683A">
        <w:rPr>
          <w:rFonts w:cs="Calibri"/>
          <w:lang w:val="sq-AL" w:bidi="sq-AL"/>
        </w:rPr>
        <w:t>Ujërat nëntokësore përbëjnë burimin kryesor që u shërben qëllimeve të ujit të pijshëm. Ujërat nëntokësore janë subjekt i faktorëve klimatikë, morfologjikë, hidrologjikë, gjeografikë dhe antropogjenë. Faktori më i rëndësishëm, ku mbështeten ujërat nëntokësore, janë reshjet. Uji është në cilësi të mirë dhe nuk kërko</w:t>
      </w:r>
      <w:r w:rsidR="009828DB">
        <w:rPr>
          <w:rFonts w:cs="Calibri"/>
          <w:lang w:val="sq-AL" w:bidi="sq-AL"/>
        </w:rPr>
        <w:t>n trajtim dytësor: mjafton vetëm</w:t>
      </w:r>
      <w:r w:rsidRPr="00BF683A">
        <w:rPr>
          <w:rFonts w:cs="Calibri"/>
          <w:lang w:val="sq-AL" w:bidi="sq-AL"/>
        </w:rPr>
        <w:t xml:space="preserve"> dezinfektimi (me klor). Prandaj, veprimtaritë industriale përfitojnë edhe nga cilësia e mirë e ujit me kosto të ulët, ndonëse furnizimi me ujë të një cilësie më të ulët do të mjaftonte për qëllimet e tyre.  </w:t>
      </w:r>
    </w:p>
    <w:p w14:paraId="7B8B2E70" w14:textId="7983F6A6" w:rsidR="001A11EA" w:rsidRPr="00E34213" w:rsidRDefault="006930DB" w:rsidP="00BF683A">
      <w:pPr>
        <w:jc w:val="both"/>
        <w:rPr>
          <w:rFonts w:cs="Calibri"/>
          <w:lang w:val="sq-AL" w:bidi="sq-AL"/>
        </w:rPr>
      </w:pPr>
      <w:r w:rsidRPr="00E34213">
        <w:rPr>
          <w:rFonts w:cs="Calibri"/>
          <w:lang w:val="sq-AL" w:bidi="sq-AL"/>
        </w:rPr>
        <w:t>Shoqëria UK identifikon zonën e mbrojtjes për çdo pus. Sidoqoftë, këto zona janë zakonisht shumë të vogla dhe distanca mesatare e puseve nga banesat është shumë e vogël për të mundës</w:t>
      </w:r>
      <w:r w:rsidR="00BF683A">
        <w:rPr>
          <w:rFonts w:cs="Calibri"/>
          <w:lang w:val="sq-AL" w:bidi="sq-AL"/>
        </w:rPr>
        <w:t xml:space="preserve">uar mbrojtje të besueshme. </w:t>
      </w:r>
    </w:p>
    <w:p w14:paraId="25817C58" w14:textId="7077DF48" w:rsidR="001A11EA" w:rsidRPr="00E34213" w:rsidRDefault="001A11EA" w:rsidP="001A11EA">
      <w:pPr>
        <w:pStyle w:val="Heading3"/>
        <w:rPr>
          <w:rFonts w:cs="Calibri"/>
          <w:lang w:val="sq-AL"/>
        </w:rPr>
      </w:pPr>
      <w:bookmarkStart w:id="217" w:name="_Toc105762714"/>
      <w:bookmarkStart w:id="218" w:name="_Toc139278927"/>
      <w:r w:rsidRPr="00E34213">
        <w:rPr>
          <w:rFonts w:cs="Calibri"/>
          <w:lang w:val="sq-AL" w:bidi="sq-AL"/>
        </w:rPr>
        <w:t>Infrastruktura ose Aktivitetet Lidhur me Trajtimin e Ujërave të Ndotura</w:t>
      </w:r>
      <w:bookmarkEnd w:id="217"/>
      <w:bookmarkEnd w:id="218"/>
    </w:p>
    <w:p w14:paraId="01CAFD9E" w14:textId="1246D977" w:rsidR="00353B02" w:rsidRPr="00E34213" w:rsidRDefault="00353B02" w:rsidP="00BF683A">
      <w:pPr>
        <w:jc w:val="both"/>
        <w:rPr>
          <w:rFonts w:cs="Calibri"/>
          <w:lang w:val="sq-AL" w:bidi="sq-AL"/>
        </w:rPr>
      </w:pPr>
      <w:r w:rsidRPr="00E34213">
        <w:rPr>
          <w:rFonts w:cs="Calibri"/>
          <w:lang w:val="sq-AL" w:bidi="sq-AL"/>
        </w:rPr>
        <w:t xml:space="preserve">Aktualisht, shumica e shoqërive UK që ofrojnë shërbime kanalizimesh për klientët në BU-në Erzen kanë rrjet kanalizimesh, të paktën në zonat urbane, si dhe mbledhin edhe ujërat e ndotura të zonës. Mbulimi i rrjetit të kanalizimeve është shumë më i ulët se ai i </w:t>
      </w:r>
      <w:r w:rsidR="009828DB">
        <w:rPr>
          <w:rFonts w:cs="Calibri"/>
          <w:lang w:val="sq-AL" w:bidi="sq-AL"/>
        </w:rPr>
        <w:t xml:space="preserve">furnizimit me ujë. </w:t>
      </w:r>
      <w:r w:rsidR="00E82058">
        <w:rPr>
          <w:rFonts w:cs="Calibri"/>
          <w:lang w:val="sq-AL" w:bidi="sq-AL"/>
        </w:rPr>
        <w:t>Një pjesë</w:t>
      </w:r>
      <w:r w:rsidR="009828DB">
        <w:rPr>
          <w:rFonts w:cs="Calibri"/>
          <w:lang w:val="sq-AL" w:bidi="sq-AL"/>
        </w:rPr>
        <w:t xml:space="preserve"> e</w:t>
      </w:r>
      <w:r w:rsidRPr="00E34213">
        <w:rPr>
          <w:rFonts w:cs="Calibri"/>
          <w:lang w:val="sq-AL" w:bidi="sq-AL"/>
        </w:rPr>
        <w:t xml:space="preserve"> popullsisë së BU-së Erzen është e lidhur me sistemin e kanalizimeve.</w:t>
      </w:r>
    </w:p>
    <w:p w14:paraId="637035B7" w14:textId="0D8F9BBC" w:rsidR="00353B02" w:rsidRPr="00E34213" w:rsidRDefault="00353B02" w:rsidP="00BF683A">
      <w:pPr>
        <w:jc w:val="both"/>
        <w:rPr>
          <w:rFonts w:cs="Calibri"/>
          <w:lang w:val="sq-AL" w:bidi="sq-AL"/>
        </w:rPr>
      </w:pPr>
      <w:r w:rsidRPr="00E34213">
        <w:rPr>
          <w:rFonts w:cs="Calibri"/>
          <w:lang w:val="sq-AL" w:bidi="sq-AL"/>
        </w:rPr>
        <w:t xml:space="preserve">Në zonat urbane, ujërat e ndotura mblidhen kryesisht nëpërmjet rrjetit publik të kanalizimeve. Sistemet e kanalizimeve janë të kombinuara, ku ujërat e ndotura dhe ujërat e reshjeve mblidhen së bashku. Me përjashtim të Kavajës, Durrësit dhe Gjirit të Lalëzit, tubacionet e kanalizimeve shkarkohen direkt në trupin ujor më të afërt pa iu nënshtruar më parë trajtimit. Në zonat rurale, familjet përdorin mjetet e veta për shkarkimin e ujërave të ndotura, zakonisht duke i mbledhur në gropa septike dhe duke përdorur kamionë privatë për largimin e tyre prej zonës së banimit.   </w:t>
      </w:r>
    </w:p>
    <w:p w14:paraId="62C9AAD6" w14:textId="249CC0D1" w:rsidR="00353B02" w:rsidRPr="00E34213" w:rsidRDefault="00BF683A" w:rsidP="00BF683A">
      <w:pPr>
        <w:jc w:val="both"/>
        <w:rPr>
          <w:rFonts w:cs="Calibri"/>
          <w:lang w:val="sq-AL" w:bidi="sq-AL"/>
        </w:rPr>
      </w:pPr>
      <w:r>
        <w:rPr>
          <w:rFonts w:cs="Calibri"/>
          <w:lang w:val="sq-AL" w:bidi="sq-AL"/>
        </w:rPr>
        <w:lastRenderedPageBreak/>
        <w:t>Tabela 4-11</w:t>
      </w:r>
      <w:r w:rsidR="00C47812">
        <w:rPr>
          <w:rFonts w:cs="Calibri"/>
          <w:lang w:val="sq-AL" w:bidi="sq-AL"/>
        </w:rPr>
        <w:t xml:space="preserve"> </w:t>
      </w:r>
      <w:r w:rsidR="00353B02" w:rsidRPr="00E34213">
        <w:rPr>
          <w:rFonts w:cs="Calibri"/>
          <w:lang w:val="sq-AL" w:bidi="sq-AL"/>
        </w:rPr>
        <w:t>paraqet përmbledhjen e situatës lidhur me mbledhjen e ujërave të ndotura në basen.</w:t>
      </w:r>
    </w:p>
    <w:p w14:paraId="6DABC029" w14:textId="2928C5DD" w:rsidR="00353B02" w:rsidRPr="00E34213" w:rsidRDefault="004D7BB2" w:rsidP="004D7BB2">
      <w:pPr>
        <w:pStyle w:val="Caption"/>
        <w:rPr>
          <w:rFonts w:cs="Calibri"/>
          <w:lang w:val="sq-AL"/>
        </w:rPr>
      </w:pPr>
      <w:bookmarkStart w:id="219" w:name="_Ref93489981"/>
      <w:bookmarkStart w:id="220" w:name="_Toc139279173"/>
      <w:r w:rsidRPr="00E34213">
        <w:rPr>
          <w:rFonts w:cs="Calibri"/>
          <w:lang w:val="sq-AL" w:bidi="sq-AL"/>
        </w:rPr>
        <w:t xml:space="preserve">Tabela </w:t>
      </w:r>
      <w:r w:rsidRPr="00E34213">
        <w:rPr>
          <w:rFonts w:cs="Calibri"/>
          <w:lang w:val="sq-AL" w:bidi="sq-AL"/>
        </w:rPr>
        <w:fldChar w:fldCharType="begin"/>
      </w:r>
      <w:r w:rsidRPr="00E34213">
        <w:rPr>
          <w:rFonts w:cs="Calibri"/>
          <w:lang w:val="sq-AL" w:bidi="sq-AL"/>
        </w:rPr>
        <w:instrText xml:space="preserve"> STYLEREF 1 \s </w:instrText>
      </w:r>
      <w:r w:rsidRPr="00E34213">
        <w:rPr>
          <w:rFonts w:cs="Calibri"/>
          <w:lang w:val="sq-AL" w:bidi="sq-AL"/>
        </w:rPr>
        <w:fldChar w:fldCharType="separate"/>
      </w:r>
      <w:r w:rsidR="00DE1974">
        <w:rPr>
          <w:rFonts w:cs="Calibri"/>
          <w:noProof/>
          <w:lang w:val="sq-AL" w:bidi="sq-AL"/>
        </w:rPr>
        <w:t>4</w:t>
      </w:r>
      <w:r w:rsidRPr="00E34213">
        <w:rPr>
          <w:rFonts w:cs="Calibri"/>
          <w:lang w:val="sq-AL" w:bidi="sq-AL"/>
        </w:rPr>
        <w:fldChar w:fldCharType="end"/>
      </w:r>
      <w:r w:rsidRPr="00E34213">
        <w:rPr>
          <w:rFonts w:cs="Calibri"/>
          <w:lang w:val="sq-AL" w:bidi="sq-AL"/>
        </w:rPr>
        <w:noBreakHyphen/>
      </w:r>
      <w:r w:rsidRPr="00E34213">
        <w:rPr>
          <w:rFonts w:cs="Calibri"/>
          <w:lang w:val="sq-AL" w:bidi="sq-AL"/>
        </w:rPr>
        <w:fldChar w:fldCharType="begin"/>
      </w:r>
      <w:r w:rsidRPr="00E34213">
        <w:rPr>
          <w:rFonts w:cs="Calibri"/>
          <w:lang w:val="sq-AL" w:bidi="sq-AL"/>
        </w:rPr>
        <w:instrText xml:space="preserve"> SEQ Table \* ARABIC \s 1 </w:instrText>
      </w:r>
      <w:r w:rsidRPr="00E34213">
        <w:rPr>
          <w:rFonts w:cs="Calibri"/>
          <w:lang w:val="sq-AL" w:bidi="sq-AL"/>
        </w:rPr>
        <w:fldChar w:fldCharType="separate"/>
      </w:r>
      <w:r w:rsidR="00DE1974">
        <w:rPr>
          <w:rFonts w:cs="Calibri"/>
          <w:noProof/>
          <w:lang w:val="sq-AL" w:bidi="sq-AL"/>
        </w:rPr>
        <w:t>11</w:t>
      </w:r>
      <w:r w:rsidRPr="00E34213">
        <w:rPr>
          <w:rFonts w:cs="Calibri"/>
          <w:lang w:val="sq-AL" w:bidi="sq-AL"/>
        </w:rPr>
        <w:fldChar w:fldCharType="end"/>
      </w:r>
      <w:bookmarkEnd w:id="219"/>
      <w:r w:rsidRPr="00E34213">
        <w:rPr>
          <w:rFonts w:cs="Calibri"/>
          <w:lang w:val="sq-AL" w:bidi="sq-AL"/>
        </w:rPr>
        <w:t xml:space="preserve"> </w:t>
      </w:r>
      <w:r w:rsidR="00C616E9">
        <w:rPr>
          <w:rFonts w:cs="Calibri"/>
          <w:lang w:val="sq-AL" w:bidi="sq-AL"/>
        </w:rPr>
        <w:t>-</w:t>
      </w:r>
      <w:r w:rsidRPr="00E34213">
        <w:rPr>
          <w:rFonts w:cs="Calibri"/>
          <w:lang w:val="sq-AL" w:bidi="sq-AL"/>
        </w:rPr>
        <w:t xml:space="preserve"> Situata aktuale lidhur me mbledhjen e ujërave të ndotura në zonën e basenit ujor të Erzenit</w:t>
      </w:r>
      <w:bookmarkEnd w:id="220"/>
    </w:p>
    <w:tbl>
      <w:tblPr>
        <w:tblStyle w:val="GridTable5Dark-Accent11"/>
        <w:tblW w:w="9509" w:type="dxa"/>
        <w:tblLook w:val="04A0" w:firstRow="1" w:lastRow="0" w:firstColumn="1" w:lastColumn="0" w:noHBand="0" w:noVBand="1"/>
      </w:tblPr>
      <w:tblGrid>
        <w:gridCol w:w="1037"/>
        <w:gridCol w:w="1488"/>
        <w:gridCol w:w="1865"/>
        <w:gridCol w:w="5119"/>
      </w:tblGrid>
      <w:tr w:rsidR="003F01A5" w:rsidRPr="00E34213" w14:paraId="2EFA6CB3" w14:textId="77777777" w:rsidTr="00BC3C09">
        <w:trPr>
          <w:cnfStyle w:val="100000000000" w:firstRow="1" w:lastRow="0" w:firstColumn="0" w:lastColumn="0" w:oddVBand="0" w:evenVBand="0" w:oddHBand="0"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1037" w:type="dxa"/>
          </w:tcPr>
          <w:p w14:paraId="099FB457" w14:textId="7B224072" w:rsidR="003F01A5" w:rsidRPr="00E34213" w:rsidRDefault="003F01A5" w:rsidP="003F01A5">
            <w:pPr>
              <w:rPr>
                <w:rFonts w:cs="Calibri"/>
                <w:sz w:val="20"/>
                <w:lang w:val="sq-AL"/>
              </w:rPr>
            </w:pPr>
            <w:r w:rsidRPr="00E34213">
              <w:rPr>
                <w:rFonts w:cs="Calibri"/>
                <w:sz w:val="20"/>
                <w:lang w:val="sq-AL" w:bidi="sq-AL"/>
              </w:rPr>
              <w:t>Rajoni</w:t>
            </w:r>
          </w:p>
        </w:tc>
        <w:tc>
          <w:tcPr>
            <w:tcW w:w="1488" w:type="dxa"/>
          </w:tcPr>
          <w:p w14:paraId="4ED62E45" w14:textId="6C0F4EA5" w:rsidR="003F01A5" w:rsidRPr="00E34213" w:rsidRDefault="003F01A5" w:rsidP="003F01A5">
            <w:pPr>
              <w:cnfStyle w:val="100000000000" w:firstRow="1" w:lastRow="0" w:firstColumn="0" w:lastColumn="0" w:oddVBand="0" w:evenVBand="0" w:oddHBand="0" w:evenHBand="0" w:firstRowFirstColumn="0" w:firstRowLastColumn="0" w:lastRowFirstColumn="0" w:lastRowLastColumn="0"/>
              <w:rPr>
                <w:rFonts w:cs="Calibri"/>
                <w:sz w:val="20"/>
                <w:lang w:val="sq-AL"/>
              </w:rPr>
            </w:pPr>
            <w:r w:rsidRPr="00E34213">
              <w:rPr>
                <w:rFonts w:cs="Calibri"/>
                <w:sz w:val="20"/>
                <w:lang w:val="sq-AL" w:bidi="sq-AL"/>
              </w:rPr>
              <w:t>Bashkia</w:t>
            </w:r>
          </w:p>
        </w:tc>
        <w:tc>
          <w:tcPr>
            <w:tcW w:w="1865" w:type="dxa"/>
          </w:tcPr>
          <w:p w14:paraId="09B9DD8B" w14:textId="22490C40" w:rsidR="003F01A5" w:rsidRPr="00E34213" w:rsidRDefault="003F01A5" w:rsidP="003F01A5">
            <w:pPr>
              <w:cnfStyle w:val="100000000000" w:firstRow="1" w:lastRow="0" w:firstColumn="0" w:lastColumn="0" w:oddVBand="0" w:evenVBand="0" w:oddHBand="0" w:evenHBand="0" w:firstRowFirstColumn="0" w:firstRowLastColumn="0" w:lastRowFirstColumn="0" w:lastRowLastColumn="0"/>
              <w:rPr>
                <w:rFonts w:cs="Calibri"/>
                <w:sz w:val="20"/>
                <w:lang w:val="sq-AL"/>
              </w:rPr>
            </w:pPr>
            <w:r w:rsidRPr="00E34213">
              <w:rPr>
                <w:rFonts w:cs="Calibri"/>
                <w:sz w:val="20"/>
                <w:lang w:val="sq-AL" w:bidi="sq-AL"/>
              </w:rPr>
              <w:t>Njësia Administrative</w:t>
            </w:r>
          </w:p>
        </w:tc>
        <w:tc>
          <w:tcPr>
            <w:tcW w:w="5119" w:type="dxa"/>
          </w:tcPr>
          <w:p w14:paraId="3A74D41F" w14:textId="6767B3E9" w:rsidR="003F01A5" w:rsidRPr="00E34213" w:rsidRDefault="003F01A5" w:rsidP="003F01A5">
            <w:pPr>
              <w:cnfStyle w:val="100000000000" w:firstRow="1" w:lastRow="0" w:firstColumn="0" w:lastColumn="0" w:oddVBand="0" w:evenVBand="0" w:oddHBand="0" w:evenHBand="0" w:firstRowFirstColumn="0" w:firstRowLastColumn="0" w:lastRowFirstColumn="0" w:lastRowLastColumn="0"/>
              <w:rPr>
                <w:rFonts w:cs="Calibri"/>
                <w:sz w:val="20"/>
                <w:lang w:val="sq-AL"/>
              </w:rPr>
            </w:pPr>
            <w:r w:rsidRPr="00E34213">
              <w:rPr>
                <w:rFonts w:cs="Calibri"/>
                <w:sz w:val="20"/>
                <w:lang w:val="sq-AL" w:bidi="sq-AL"/>
              </w:rPr>
              <w:t xml:space="preserve">Komente </w:t>
            </w:r>
          </w:p>
        </w:tc>
      </w:tr>
      <w:tr w:rsidR="003F01A5" w:rsidRPr="00D52227" w14:paraId="79CA470C" w14:textId="77777777" w:rsidTr="00BC3C09">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1037" w:type="dxa"/>
            <w:vMerge w:val="restart"/>
            <w:vAlign w:val="center"/>
          </w:tcPr>
          <w:p w14:paraId="5828D4C9" w14:textId="65B0D389" w:rsidR="003F01A5" w:rsidRPr="00E34213" w:rsidRDefault="003F01A5" w:rsidP="003F01A5">
            <w:pPr>
              <w:jc w:val="center"/>
              <w:rPr>
                <w:rFonts w:cs="Calibri"/>
                <w:sz w:val="18"/>
                <w:lang w:val="sq-AL"/>
              </w:rPr>
            </w:pPr>
            <w:r w:rsidRPr="00E34213">
              <w:rPr>
                <w:rFonts w:cs="Calibri"/>
                <w:sz w:val="18"/>
                <w:lang w:val="sq-AL" w:bidi="sq-AL"/>
              </w:rPr>
              <w:t>TIRANË</w:t>
            </w:r>
          </w:p>
        </w:tc>
        <w:tc>
          <w:tcPr>
            <w:tcW w:w="1488" w:type="dxa"/>
          </w:tcPr>
          <w:p w14:paraId="317800FB" w14:textId="212701F3"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Kavajë</w:t>
            </w:r>
          </w:p>
        </w:tc>
        <w:tc>
          <w:tcPr>
            <w:tcW w:w="1865" w:type="dxa"/>
          </w:tcPr>
          <w:p w14:paraId="63CA6E7B" w14:textId="70828A1C"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Synej</w:t>
            </w:r>
          </w:p>
        </w:tc>
        <w:tc>
          <w:tcPr>
            <w:tcW w:w="5119" w:type="dxa"/>
          </w:tcPr>
          <w:p w14:paraId="67FD4198" w14:textId="5AF95546"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 xml:space="preserve">Ujërat e zeza mblidhen pjesërisht në ITUN-un e Kavajës. </w:t>
            </w:r>
          </w:p>
        </w:tc>
      </w:tr>
      <w:tr w:rsidR="003F01A5" w:rsidRPr="00D52227" w14:paraId="16E46A13" w14:textId="77777777" w:rsidTr="00BC3C09">
        <w:trPr>
          <w:trHeight w:val="167"/>
        </w:trPr>
        <w:tc>
          <w:tcPr>
            <w:cnfStyle w:val="001000000000" w:firstRow="0" w:lastRow="0" w:firstColumn="1" w:lastColumn="0" w:oddVBand="0" w:evenVBand="0" w:oddHBand="0" w:evenHBand="0" w:firstRowFirstColumn="0" w:firstRowLastColumn="0" w:lastRowFirstColumn="0" w:lastRowLastColumn="0"/>
            <w:tcW w:w="1037" w:type="dxa"/>
            <w:vMerge/>
            <w:vAlign w:val="center"/>
          </w:tcPr>
          <w:p w14:paraId="6014879A" w14:textId="77777777" w:rsidR="003F01A5" w:rsidRPr="00E34213" w:rsidRDefault="003F01A5" w:rsidP="003F01A5">
            <w:pPr>
              <w:jc w:val="center"/>
              <w:rPr>
                <w:rFonts w:cs="Calibri"/>
                <w:sz w:val="18"/>
                <w:lang w:val="sq-AL"/>
              </w:rPr>
            </w:pPr>
          </w:p>
        </w:tc>
        <w:tc>
          <w:tcPr>
            <w:tcW w:w="1488" w:type="dxa"/>
          </w:tcPr>
          <w:p w14:paraId="0EA2FCAF" w14:textId="2A493712"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Kavajë</w:t>
            </w:r>
          </w:p>
        </w:tc>
        <w:tc>
          <w:tcPr>
            <w:tcW w:w="1865" w:type="dxa"/>
          </w:tcPr>
          <w:p w14:paraId="1DC481F8" w14:textId="55D282CE"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Golem</w:t>
            </w:r>
          </w:p>
        </w:tc>
        <w:tc>
          <w:tcPr>
            <w:tcW w:w="5119" w:type="dxa"/>
          </w:tcPr>
          <w:p w14:paraId="16BACA02" w14:textId="07F10DCE"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 xml:space="preserve">Ujërat e zeza mblidhen pjesërisht në ITUN-un e Kavajës. </w:t>
            </w:r>
          </w:p>
        </w:tc>
      </w:tr>
      <w:tr w:rsidR="003F01A5" w:rsidRPr="00D52227" w14:paraId="6C356044" w14:textId="77777777" w:rsidTr="00BC3C09">
        <w:trPr>
          <w:cnfStyle w:val="000000100000" w:firstRow="0" w:lastRow="0" w:firstColumn="0" w:lastColumn="0" w:oddVBand="0" w:evenVBand="0" w:oddHBand="1" w:evenHBand="0" w:firstRowFirstColumn="0" w:firstRowLastColumn="0" w:lastRowFirstColumn="0" w:lastRowLastColumn="0"/>
          <w:trHeight w:val="834"/>
        </w:trPr>
        <w:tc>
          <w:tcPr>
            <w:cnfStyle w:val="001000000000" w:firstRow="0" w:lastRow="0" w:firstColumn="1" w:lastColumn="0" w:oddVBand="0" w:evenVBand="0" w:oddHBand="0" w:evenHBand="0" w:firstRowFirstColumn="0" w:firstRowLastColumn="0" w:lastRowFirstColumn="0" w:lastRowLastColumn="0"/>
            <w:tcW w:w="1037" w:type="dxa"/>
            <w:vMerge/>
            <w:vAlign w:val="center"/>
          </w:tcPr>
          <w:p w14:paraId="53C608FB" w14:textId="77777777" w:rsidR="003F01A5" w:rsidRPr="00E34213" w:rsidRDefault="003F01A5" w:rsidP="003F01A5">
            <w:pPr>
              <w:jc w:val="center"/>
              <w:rPr>
                <w:rFonts w:cs="Calibri"/>
                <w:sz w:val="18"/>
                <w:lang w:val="sq-AL"/>
              </w:rPr>
            </w:pPr>
          </w:p>
        </w:tc>
        <w:tc>
          <w:tcPr>
            <w:tcW w:w="1488" w:type="dxa"/>
          </w:tcPr>
          <w:p w14:paraId="6F537A38" w14:textId="45AB39B4"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Kavajë</w:t>
            </w:r>
          </w:p>
        </w:tc>
        <w:tc>
          <w:tcPr>
            <w:tcW w:w="1865" w:type="dxa"/>
          </w:tcPr>
          <w:p w14:paraId="7084ABE7" w14:textId="54D18C20"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Kavajë</w:t>
            </w:r>
          </w:p>
        </w:tc>
        <w:tc>
          <w:tcPr>
            <w:tcW w:w="5119" w:type="dxa"/>
          </w:tcPr>
          <w:p w14:paraId="2CC3BCF9" w14:textId="05F98A62"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Sistemi ekzistues i mbledhjes së ujërave të ndotura është sistem kanalizimesh i kombinuar për kullimin e ujërave të ndotura e të përziera shtëpiake dhe ujërave nga reshjet. Ujërat e ndotura mblidhen në ITUN ( E 19</w:t>
            </w:r>
            <w:r w:rsidRPr="00E34213">
              <w:rPr>
                <w:rFonts w:cs="Calibri"/>
                <w:sz w:val="18"/>
                <w:vertAlign w:val="superscript"/>
                <w:lang w:val="sq-AL" w:bidi="sq-AL"/>
              </w:rPr>
              <w:t>0</w:t>
            </w:r>
            <w:r w:rsidRPr="00E34213">
              <w:rPr>
                <w:rFonts w:cs="Calibri"/>
                <w:sz w:val="18"/>
                <w:lang w:val="sq-AL" w:bidi="sq-AL"/>
              </w:rPr>
              <w:t>30</w:t>
            </w:r>
            <w:r w:rsidRPr="00E34213">
              <w:rPr>
                <w:rFonts w:cs="Calibri"/>
                <w:sz w:val="18"/>
                <w:vertAlign w:val="superscript"/>
                <w:lang w:val="sq-AL" w:bidi="sq-AL"/>
              </w:rPr>
              <w:t>’</w:t>
            </w:r>
            <w:r w:rsidRPr="00E34213">
              <w:rPr>
                <w:rFonts w:cs="Calibri"/>
                <w:sz w:val="18"/>
                <w:lang w:val="sq-AL" w:bidi="sq-AL"/>
              </w:rPr>
              <w:t>57’’ ; N 41</w:t>
            </w:r>
            <w:r w:rsidRPr="00E34213">
              <w:rPr>
                <w:rFonts w:cs="Calibri"/>
                <w:sz w:val="18"/>
                <w:vertAlign w:val="superscript"/>
                <w:lang w:val="sq-AL" w:bidi="sq-AL"/>
              </w:rPr>
              <w:t xml:space="preserve">0 </w:t>
            </w:r>
            <w:r w:rsidRPr="00E34213">
              <w:rPr>
                <w:rFonts w:cs="Calibri"/>
                <w:sz w:val="18"/>
                <w:lang w:val="sq-AL" w:bidi="sq-AL"/>
              </w:rPr>
              <w:t>12</w:t>
            </w:r>
            <w:r w:rsidRPr="00E34213">
              <w:rPr>
                <w:rFonts w:cs="Calibri"/>
                <w:sz w:val="18"/>
                <w:vertAlign w:val="superscript"/>
                <w:lang w:val="sq-AL" w:bidi="sq-AL"/>
              </w:rPr>
              <w:t xml:space="preserve">’ </w:t>
            </w:r>
            <w:r w:rsidRPr="00E34213">
              <w:rPr>
                <w:rFonts w:cs="Calibri"/>
                <w:sz w:val="18"/>
                <w:lang w:val="sq-AL" w:bidi="sq-AL"/>
              </w:rPr>
              <w:t xml:space="preserve">12’’) dhe shkarkohen në det pas trajtimit. </w:t>
            </w:r>
          </w:p>
        </w:tc>
      </w:tr>
      <w:tr w:rsidR="003F01A5" w:rsidRPr="00E34213" w14:paraId="5BF172F2" w14:textId="77777777" w:rsidTr="00BC3C09">
        <w:trPr>
          <w:trHeight w:val="176"/>
        </w:trPr>
        <w:tc>
          <w:tcPr>
            <w:cnfStyle w:val="001000000000" w:firstRow="0" w:lastRow="0" w:firstColumn="1" w:lastColumn="0" w:oddVBand="0" w:evenVBand="0" w:oddHBand="0" w:evenHBand="0" w:firstRowFirstColumn="0" w:firstRowLastColumn="0" w:lastRowFirstColumn="0" w:lastRowLastColumn="0"/>
            <w:tcW w:w="1037" w:type="dxa"/>
            <w:vMerge/>
            <w:vAlign w:val="center"/>
          </w:tcPr>
          <w:p w14:paraId="56BAF94D" w14:textId="77777777" w:rsidR="003F01A5" w:rsidRPr="00E34213" w:rsidRDefault="003F01A5" w:rsidP="003F01A5">
            <w:pPr>
              <w:jc w:val="center"/>
              <w:rPr>
                <w:rFonts w:cs="Calibri"/>
                <w:sz w:val="18"/>
                <w:lang w:val="sq-AL"/>
              </w:rPr>
            </w:pPr>
          </w:p>
        </w:tc>
        <w:tc>
          <w:tcPr>
            <w:tcW w:w="1488" w:type="dxa"/>
          </w:tcPr>
          <w:p w14:paraId="5DFAEEB0" w14:textId="513E9483"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Kavajë</w:t>
            </w:r>
          </w:p>
        </w:tc>
        <w:tc>
          <w:tcPr>
            <w:tcW w:w="1865" w:type="dxa"/>
          </w:tcPr>
          <w:p w14:paraId="7EA3CF78" w14:textId="68D4474B"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Luz i vogël</w:t>
            </w:r>
          </w:p>
        </w:tc>
        <w:tc>
          <w:tcPr>
            <w:tcW w:w="5119" w:type="dxa"/>
          </w:tcPr>
          <w:p w14:paraId="6D5B2042" w14:textId="32C0030E"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Nuk ka lidhje me kanalizimet.</w:t>
            </w:r>
          </w:p>
        </w:tc>
      </w:tr>
      <w:tr w:rsidR="003F01A5" w:rsidRPr="00E34213" w14:paraId="5909D67A" w14:textId="77777777" w:rsidTr="00BC3C09">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1037" w:type="dxa"/>
            <w:vMerge/>
            <w:vAlign w:val="center"/>
          </w:tcPr>
          <w:p w14:paraId="58D38834" w14:textId="77777777" w:rsidR="003F01A5" w:rsidRPr="00E34213" w:rsidRDefault="003F01A5" w:rsidP="003F01A5">
            <w:pPr>
              <w:jc w:val="center"/>
              <w:rPr>
                <w:rFonts w:cs="Calibri"/>
                <w:sz w:val="18"/>
                <w:lang w:val="sq-AL"/>
              </w:rPr>
            </w:pPr>
          </w:p>
        </w:tc>
        <w:tc>
          <w:tcPr>
            <w:tcW w:w="1488" w:type="dxa"/>
          </w:tcPr>
          <w:p w14:paraId="461D0802" w14:textId="0B41FEC4"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Kavajë</w:t>
            </w:r>
          </w:p>
        </w:tc>
        <w:tc>
          <w:tcPr>
            <w:tcW w:w="1865" w:type="dxa"/>
          </w:tcPr>
          <w:p w14:paraId="62C91BC0" w14:textId="7DD74E09"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Helmas</w:t>
            </w:r>
          </w:p>
        </w:tc>
        <w:tc>
          <w:tcPr>
            <w:tcW w:w="5119" w:type="dxa"/>
          </w:tcPr>
          <w:p w14:paraId="583A8B96" w14:textId="47D9AF3F"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Nuk ka lidhje me kanalizimet.</w:t>
            </w:r>
          </w:p>
        </w:tc>
      </w:tr>
      <w:tr w:rsidR="003F01A5" w:rsidRPr="00E34213" w14:paraId="1C39C096" w14:textId="77777777" w:rsidTr="00BC3C09">
        <w:trPr>
          <w:trHeight w:val="167"/>
        </w:trPr>
        <w:tc>
          <w:tcPr>
            <w:cnfStyle w:val="001000000000" w:firstRow="0" w:lastRow="0" w:firstColumn="1" w:lastColumn="0" w:oddVBand="0" w:evenVBand="0" w:oddHBand="0" w:evenHBand="0" w:firstRowFirstColumn="0" w:firstRowLastColumn="0" w:lastRowFirstColumn="0" w:lastRowLastColumn="0"/>
            <w:tcW w:w="1037" w:type="dxa"/>
            <w:vMerge/>
            <w:vAlign w:val="center"/>
          </w:tcPr>
          <w:p w14:paraId="6975F01E" w14:textId="77777777" w:rsidR="003F01A5" w:rsidRPr="00E34213" w:rsidRDefault="003F01A5" w:rsidP="003F01A5">
            <w:pPr>
              <w:jc w:val="center"/>
              <w:rPr>
                <w:rFonts w:cs="Calibri"/>
                <w:sz w:val="18"/>
                <w:lang w:val="sq-AL"/>
              </w:rPr>
            </w:pPr>
          </w:p>
        </w:tc>
        <w:tc>
          <w:tcPr>
            <w:tcW w:w="1488" w:type="dxa"/>
          </w:tcPr>
          <w:p w14:paraId="6C899B04" w14:textId="0524E705"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Tiranë</w:t>
            </w:r>
          </w:p>
        </w:tc>
        <w:tc>
          <w:tcPr>
            <w:tcW w:w="1865" w:type="dxa"/>
          </w:tcPr>
          <w:p w14:paraId="760CECC6" w14:textId="73BF6A34"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Ndroq</w:t>
            </w:r>
          </w:p>
        </w:tc>
        <w:tc>
          <w:tcPr>
            <w:tcW w:w="5119" w:type="dxa"/>
          </w:tcPr>
          <w:p w14:paraId="68E45FBD" w14:textId="115A405C"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Nuk ka lidhje me kanalizimet.</w:t>
            </w:r>
          </w:p>
        </w:tc>
      </w:tr>
      <w:tr w:rsidR="003F01A5" w:rsidRPr="00E34213" w14:paraId="0DFF6F11" w14:textId="77777777" w:rsidTr="00BC3C09">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1037" w:type="dxa"/>
            <w:vMerge/>
            <w:vAlign w:val="center"/>
          </w:tcPr>
          <w:p w14:paraId="6E9DF5AF" w14:textId="77777777" w:rsidR="003F01A5" w:rsidRPr="00E34213" w:rsidRDefault="003F01A5" w:rsidP="003F01A5">
            <w:pPr>
              <w:jc w:val="center"/>
              <w:rPr>
                <w:rFonts w:cs="Calibri"/>
                <w:sz w:val="18"/>
                <w:lang w:val="sq-AL"/>
              </w:rPr>
            </w:pPr>
          </w:p>
        </w:tc>
        <w:tc>
          <w:tcPr>
            <w:tcW w:w="1488" w:type="dxa"/>
          </w:tcPr>
          <w:p w14:paraId="3CE72772" w14:textId="4E63B973"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Tiranë</w:t>
            </w:r>
          </w:p>
        </w:tc>
        <w:tc>
          <w:tcPr>
            <w:tcW w:w="1865" w:type="dxa"/>
          </w:tcPr>
          <w:p w14:paraId="0AE11769" w14:textId="62CE5B2C"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Pezë</w:t>
            </w:r>
          </w:p>
        </w:tc>
        <w:tc>
          <w:tcPr>
            <w:tcW w:w="5119" w:type="dxa"/>
          </w:tcPr>
          <w:p w14:paraId="784BC632" w14:textId="218CA47E"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Nuk ka lidhje me kanalizimet.</w:t>
            </w:r>
          </w:p>
        </w:tc>
      </w:tr>
      <w:tr w:rsidR="003F01A5" w:rsidRPr="00E34213" w14:paraId="214E9008" w14:textId="77777777" w:rsidTr="00BC3C09">
        <w:trPr>
          <w:trHeight w:val="167"/>
        </w:trPr>
        <w:tc>
          <w:tcPr>
            <w:cnfStyle w:val="001000000000" w:firstRow="0" w:lastRow="0" w:firstColumn="1" w:lastColumn="0" w:oddVBand="0" w:evenVBand="0" w:oddHBand="0" w:evenHBand="0" w:firstRowFirstColumn="0" w:firstRowLastColumn="0" w:lastRowFirstColumn="0" w:lastRowLastColumn="0"/>
            <w:tcW w:w="1037" w:type="dxa"/>
            <w:vMerge/>
            <w:vAlign w:val="center"/>
          </w:tcPr>
          <w:p w14:paraId="1B549F3E" w14:textId="77777777" w:rsidR="003F01A5" w:rsidRPr="00E34213" w:rsidRDefault="003F01A5" w:rsidP="003F01A5">
            <w:pPr>
              <w:jc w:val="center"/>
              <w:rPr>
                <w:rFonts w:cs="Calibri"/>
                <w:sz w:val="18"/>
                <w:lang w:val="sq-AL"/>
              </w:rPr>
            </w:pPr>
          </w:p>
        </w:tc>
        <w:tc>
          <w:tcPr>
            <w:tcW w:w="1488" w:type="dxa"/>
          </w:tcPr>
          <w:p w14:paraId="186DCC9E" w14:textId="2B8F32C4"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Tiranë</w:t>
            </w:r>
          </w:p>
        </w:tc>
        <w:tc>
          <w:tcPr>
            <w:tcW w:w="1865" w:type="dxa"/>
          </w:tcPr>
          <w:p w14:paraId="474F7AA0" w14:textId="2F9B5D80"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Vaqarr</w:t>
            </w:r>
          </w:p>
        </w:tc>
        <w:tc>
          <w:tcPr>
            <w:tcW w:w="5119" w:type="dxa"/>
          </w:tcPr>
          <w:p w14:paraId="4F2032ED" w14:textId="765EB83C"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Nuk ka lidhje me kanalizimet.</w:t>
            </w:r>
          </w:p>
        </w:tc>
      </w:tr>
      <w:tr w:rsidR="003F01A5" w:rsidRPr="00E34213" w14:paraId="3F284817" w14:textId="77777777" w:rsidTr="00BC3C09">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1037" w:type="dxa"/>
            <w:vMerge/>
            <w:vAlign w:val="center"/>
          </w:tcPr>
          <w:p w14:paraId="5DF845E4" w14:textId="77777777" w:rsidR="003F01A5" w:rsidRPr="00E34213" w:rsidRDefault="003F01A5" w:rsidP="003F01A5">
            <w:pPr>
              <w:jc w:val="center"/>
              <w:rPr>
                <w:rFonts w:cs="Calibri"/>
                <w:sz w:val="18"/>
                <w:lang w:val="sq-AL"/>
              </w:rPr>
            </w:pPr>
          </w:p>
        </w:tc>
        <w:tc>
          <w:tcPr>
            <w:tcW w:w="1488" w:type="dxa"/>
          </w:tcPr>
          <w:p w14:paraId="189E2481" w14:textId="2ACED39A"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Tiranë</w:t>
            </w:r>
          </w:p>
        </w:tc>
        <w:tc>
          <w:tcPr>
            <w:tcW w:w="1865" w:type="dxa"/>
          </w:tcPr>
          <w:p w14:paraId="05EB3931" w14:textId="5B9893E2"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Baldushk</w:t>
            </w:r>
          </w:p>
        </w:tc>
        <w:tc>
          <w:tcPr>
            <w:tcW w:w="5119" w:type="dxa"/>
          </w:tcPr>
          <w:p w14:paraId="2BFDB57D" w14:textId="076E363F"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Nuk ka lidhje me kanalizimet.</w:t>
            </w:r>
          </w:p>
        </w:tc>
      </w:tr>
      <w:tr w:rsidR="003F01A5" w:rsidRPr="00E34213" w14:paraId="610B68F0" w14:textId="77777777" w:rsidTr="00BC3C09">
        <w:trPr>
          <w:trHeight w:val="176"/>
        </w:trPr>
        <w:tc>
          <w:tcPr>
            <w:cnfStyle w:val="001000000000" w:firstRow="0" w:lastRow="0" w:firstColumn="1" w:lastColumn="0" w:oddVBand="0" w:evenVBand="0" w:oddHBand="0" w:evenHBand="0" w:firstRowFirstColumn="0" w:firstRowLastColumn="0" w:lastRowFirstColumn="0" w:lastRowLastColumn="0"/>
            <w:tcW w:w="1037" w:type="dxa"/>
            <w:vMerge/>
            <w:vAlign w:val="center"/>
          </w:tcPr>
          <w:p w14:paraId="07625F5E" w14:textId="77777777" w:rsidR="003F01A5" w:rsidRPr="00E34213" w:rsidRDefault="003F01A5" w:rsidP="003F01A5">
            <w:pPr>
              <w:jc w:val="center"/>
              <w:rPr>
                <w:rFonts w:cs="Calibri"/>
                <w:sz w:val="18"/>
                <w:lang w:val="sq-AL"/>
              </w:rPr>
            </w:pPr>
          </w:p>
        </w:tc>
        <w:tc>
          <w:tcPr>
            <w:tcW w:w="1488" w:type="dxa"/>
          </w:tcPr>
          <w:p w14:paraId="63F157C9" w14:textId="2A23CD01"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Tiranë</w:t>
            </w:r>
          </w:p>
        </w:tc>
        <w:tc>
          <w:tcPr>
            <w:tcW w:w="1865" w:type="dxa"/>
          </w:tcPr>
          <w:p w14:paraId="3CC1B487" w14:textId="3A7C6918"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Petrelë</w:t>
            </w:r>
          </w:p>
        </w:tc>
        <w:tc>
          <w:tcPr>
            <w:tcW w:w="5119" w:type="dxa"/>
          </w:tcPr>
          <w:p w14:paraId="6E377835" w14:textId="51D88D5E"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Nuk ka lidhje me kanalizimet.</w:t>
            </w:r>
          </w:p>
        </w:tc>
      </w:tr>
      <w:tr w:rsidR="003F01A5" w:rsidRPr="00E34213" w14:paraId="19C86C2B" w14:textId="77777777" w:rsidTr="00BC3C09">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1037" w:type="dxa"/>
            <w:vMerge/>
            <w:vAlign w:val="center"/>
          </w:tcPr>
          <w:p w14:paraId="0DC59762" w14:textId="77777777" w:rsidR="003F01A5" w:rsidRPr="00E34213" w:rsidRDefault="003F01A5" w:rsidP="003F01A5">
            <w:pPr>
              <w:jc w:val="center"/>
              <w:rPr>
                <w:rFonts w:cs="Calibri"/>
                <w:sz w:val="18"/>
                <w:lang w:val="sq-AL"/>
              </w:rPr>
            </w:pPr>
          </w:p>
        </w:tc>
        <w:tc>
          <w:tcPr>
            <w:tcW w:w="1488" w:type="dxa"/>
          </w:tcPr>
          <w:p w14:paraId="704D360F" w14:textId="7BB42C35"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Tiranë</w:t>
            </w:r>
          </w:p>
        </w:tc>
        <w:tc>
          <w:tcPr>
            <w:tcW w:w="1865" w:type="dxa"/>
          </w:tcPr>
          <w:p w14:paraId="5D1FC4C6" w14:textId="4A10DE05"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Farkë</w:t>
            </w:r>
          </w:p>
        </w:tc>
        <w:tc>
          <w:tcPr>
            <w:tcW w:w="5119" w:type="dxa"/>
          </w:tcPr>
          <w:p w14:paraId="26CCCC5A" w14:textId="04224DE5"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Sistem i pjesshëm kanalizimesh</w:t>
            </w:r>
          </w:p>
        </w:tc>
      </w:tr>
      <w:tr w:rsidR="003F01A5" w:rsidRPr="00E34213" w14:paraId="083462CB" w14:textId="77777777" w:rsidTr="00BC3C09">
        <w:trPr>
          <w:trHeight w:val="176"/>
        </w:trPr>
        <w:tc>
          <w:tcPr>
            <w:cnfStyle w:val="001000000000" w:firstRow="0" w:lastRow="0" w:firstColumn="1" w:lastColumn="0" w:oddVBand="0" w:evenVBand="0" w:oddHBand="0" w:evenHBand="0" w:firstRowFirstColumn="0" w:firstRowLastColumn="0" w:lastRowFirstColumn="0" w:lastRowLastColumn="0"/>
            <w:tcW w:w="1037" w:type="dxa"/>
            <w:vMerge/>
            <w:vAlign w:val="center"/>
          </w:tcPr>
          <w:p w14:paraId="38EA6E6F" w14:textId="77777777" w:rsidR="003F01A5" w:rsidRPr="00E34213" w:rsidRDefault="003F01A5" w:rsidP="003F01A5">
            <w:pPr>
              <w:jc w:val="center"/>
              <w:rPr>
                <w:rFonts w:cs="Calibri"/>
                <w:sz w:val="18"/>
                <w:lang w:val="sq-AL"/>
              </w:rPr>
            </w:pPr>
          </w:p>
        </w:tc>
        <w:tc>
          <w:tcPr>
            <w:tcW w:w="1488" w:type="dxa"/>
          </w:tcPr>
          <w:p w14:paraId="149B76BD" w14:textId="33130922"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Tiranë</w:t>
            </w:r>
          </w:p>
        </w:tc>
        <w:tc>
          <w:tcPr>
            <w:tcW w:w="1865" w:type="dxa"/>
          </w:tcPr>
          <w:p w14:paraId="2B26DF0B" w14:textId="7C522701"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Bërzhitë</w:t>
            </w:r>
          </w:p>
        </w:tc>
        <w:tc>
          <w:tcPr>
            <w:tcW w:w="5119" w:type="dxa"/>
          </w:tcPr>
          <w:p w14:paraId="0D476D2F" w14:textId="76AF4067"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Nuk ka lidhje me kanalizimet.</w:t>
            </w:r>
          </w:p>
        </w:tc>
      </w:tr>
      <w:tr w:rsidR="003F01A5" w:rsidRPr="00E34213" w14:paraId="20DDC282" w14:textId="77777777" w:rsidTr="00BC3C09">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1037" w:type="dxa"/>
            <w:vMerge/>
            <w:vAlign w:val="center"/>
          </w:tcPr>
          <w:p w14:paraId="5CBEBA7F" w14:textId="77777777" w:rsidR="003F01A5" w:rsidRPr="00E34213" w:rsidRDefault="003F01A5" w:rsidP="003F01A5">
            <w:pPr>
              <w:jc w:val="center"/>
              <w:rPr>
                <w:rFonts w:cs="Calibri"/>
                <w:sz w:val="18"/>
                <w:lang w:val="sq-AL"/>
              </w:rPr>
            </w:pPr>
          </w:p>
        </w:tc>
        <w:tc>
          <w:tcPr>
            <w:tcW w:w="1488" w:type="dxa"/>
          </w:tcPr>
          <w:p w14:paraId="1C056F2F" w14:textId="3C46B71D"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Tiranë</w:t>
            </w:r>
          </w:p>
        </w:tc>
        <w:tc>
          <w:tcPr>
            <w:tcW w:w="1865" w:type="dxa"/>
          </w:tcPr>
          <w:p w14:paraId="178717C6" w14:textId="7FEBAB93"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Kërrabë</w:t>
            </w:r>
          </w:p>
        </w:tc>
        <w:tc>
          <w:tcPr>
            <w:tcW w:w="5119" w:type="dxa"/>
          </w:tcPr>
          <w:p w14:paraId="34A7B529" w14:textId="0F2210A7"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Sistem i pjesshëm kanalizimesh</w:t>
            </w:r>
          </w:p>
        </w:tc>
      </w:tr>
      <w:tr w:rsidR="003F01A5" w:rsidRPr="00E34213" w14:paraId="04910560" w14:textId="77777777" w:rsidTr="00BC3C09">
        <w:trPr>
          <w:trHeight w:val="176"/>
        </w:trPr>
        <w:tc>
          <w:tcPr>
            <w:cnfStyle w:val="001000000000" w:firstRow="0" w:lastRow="0" w:firstColumn="1" w:lastColumn="0" w:oddVBand="0" w:evenVBand="0" w:oddHBand="0" w:evenHBand="0" w:firstRowFirstColumn="0" w:firstRowLastColumn="0" w:lastRowFirstColumn="0" w:lastRowLastColumn="0"/>
            <w:tcW w:w="1037" w:type="dxa"/>
            <w:vMerge/>
            <w:vAlign w:val="center"/>
          </w:tcPr>
          <w:p w14:paraId="767BBC2E" w14:textId="77777777" w:rsidR="003F01A5" w:rsidRPr="00E34213" w:rsidRDefault="003F01A5" w:rsidP="003F01A5">
            <w:pPr>
              <w:jc w:val="center"/>
              <w:rPr>
                <w:rFonts w:cs="Calibri"/>
                <w:sz w:val="18"/>
                <w:lang w:val="sq-AL"/>
              </w:rPr>
            </w:pPr>
          </w:p>
        </w:tc>
        <w:tc>
          <w:tcPr>
            <w:tcW w:w="1488" w:type="dxa"/>
          </w:tcPr>
          <w:p w14:paraId="03EF3171" w14:textId="28E5A006"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Tiranë</w:t>
            </w:r>
          </w:p>
        </w:tc>
        <w:tc>
          <w:tcPr>
            <w:tcW w:w="1865" w:type="dxa"/>
          </w:tcPr>
          <w:p w14:paraId="0A4871EE" w14:textId="0C38D95B"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Shën Gjergj</w:t>
            </w:r>
          </w:p>
        </w:tc>
        <w:tc>
          <w:tcPr>
            <w:tcW w:w="5119" w:type="dxa"/>
          </w:tcPr>
          <w:p w14:paraId="18475B94" w14:textId="7BF71CFF"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Nuk ka lidhje me kanalizimet.</w:t>
            </w:r>
          </w:p>
        </w:tc>
      </w:tr>
      <w:tr w:rsidR="003F01A5" w:rsidRPr="00E34213" w14:paraId="50C19A05" w14:textId="77777777" w:rsidTr="00BC3C09">
        <w:trPr>
          <w:cnfStyle w:val="000000100000" w:firstRow="0" w:lastRow="0" w:firstColumn="0" w:lastColumn="0" w:oddVBand="0" w:evenVBand="0" w:oddHBand="1" w:evenHBand="0" w:firstRowFirstColumn="0" w:firstRowLastColumn="0" w:lastRowFirstColumn="0" w:lastRowLastColumn="0"/>
          <w:trHeight w:val="667"/>
        </w:trPr>
        <w:tc>
          <w:tcPr>
            <w:cnfStyle w:val="001000000000" w:firstRow="0" w:lastRow="0" w:firstColumn="1" w:lastColumn="0" w:oddVBand="0" w:evenVBand="0" w:oddHBand="0" w:evenHBand="0" w:firstRowFirstColumn="0" w:firstRowLastColumn="0" w:lastRowFirstColumn="0" w:lastRowLastColumn="0"/>
            <w:tcW w:w="1037" w:type="dxa"/>
            <w:vMerge/>
            <w:vAlign w:val="center"/>
          </w:tcPr>
          <w:p w14:paraId="4A87E7BA" w14:textId="77777777" w:rsidR="003F01A5" w:rsidRPr="00E34213" w:rsidRDefault="003F01A5" w:rsidP="003F01A5">
            <w:pPr>
              <w:jc w:val="center"/>
              <w:rPr>
                <w:rFonts w:cs="Calibri"/>
                <w:sz w:val="18"/>
                <w:lang w:val="sq-AL"/>
              </w:rPr>
            </w:pPr>
          </w:p>
        </w:tc>
        <w:tc>
          <w:tcPr>
            <w:tcW w:w="1488" w:type="dxa"/>
          </w:tcPr>
          <w:p w14:paraId="5AD198B8" w14:textId="52205188"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Vorë</w:t>
            </w:r>
          </w:p>
        </w:tc>
        <w:tc>
          <w:tcPr>
            <w:tcW w:w="1865" w:type="dxa"/>
          </w:tcPr>
          <w:p w14:paraId="35DCB5FE" w14:textId="3CE4A1A7"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Vorë</w:t>
            </w:r>
          </w:p>
        </w:tc>
        <w:tc>
          <w:tcPr>
            <w:tcW w:w="5119" w:type="dxa"/>
          </w:tcPr>
          <w:p w14:paraId="6F3EA15F" w14:textId="62D74EB3"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Lidhje e pjesshme me kanalizimet. Sistemi ekzistues i mbledhjes së ujërave të ndotura është sistem kanalizimesh i kombinuar për kullimin e ujërave të ndotura urbane të përziera dhe ujërave nga reshjet. Sistemi shkarkohet në lumin e Tiranës pa trajtim.</w:t>
            </w:r>
          </w:p>
        </w:tc>
      </w:tr>
      <w:tr w:rsidR="003F01A5" w:rsidRPr="00E34213" w14:paraId="7580B9FF" w14:textId="77777777" w:rsidTr="00BC3C09">
        <w:trPr>
          <w:trHeight w:val="167"/>
        </w:trPr>
        <w:tc>
          <w:tcPr>
            <w:cnfStyle w:val="001000000000" w:firstRow="0" w:lastRow="0" w:firstColumn="1" w:lastColumn="0" w:oddVBand="0" w:evenVBand="0" w:oddHBand="0" w:evenHBand="0" w:firstRowFirstColumn="0" w:firstRowLastColumn="0" w:lastRowFirstColumn="0" w:lastRowLastColumn="0"/>
            <w:tcW w:w="1037" w:type="dxa"/>
            <w:vMerge w:val="restart"/>
            <w:vAlign w:val="center"/>
          </w:tcPr>
          <w:p w14:paraId="2E3E89DC" w14:textId="4612AF1C" w:rsidR="003F01A5" w:rsidRPr="00E34213" w:rsidRDefault="003F01A5" w:rsidP="003F01A5">
            <w:pPr>
              <w:jc w:val="center"/>
              <w:rPr>
                <w:rFonts w:cs="Calibri"/>
                <w:sz w:val="18"/>
                <w:lang w:val="sq-AL"/>
              </w:rPr>
            </w:pPr>
            <w:r w:rsidRPr="00E34213">
              <w:rPr>
                <w:rFonts w:cs="Calibri"/>
                <w:sz w:val="18"/>
                <w:lang w:val="sq-AL" w:bidi="sq-AL"/>
              </w:rPr>
              <w:t>DURRËS</w:t>
            </w:r>
          </w:p>
        </w:tc>
        <w:tc>
          <w:tcPr>
            <w:tcW w:w="1488" w:type="dxa"/>
          </w:tcPr>
          <w:p w14:paraId="303B80CF" w14:textId="2DB224D3"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Shijak</w:t>
            </w:r>
          </w:p>
        </w:tc>
        <w:tc>
          <w:tcPr>
            <w:tcW w:w="1865" w:type="dxa"/>
          </w:tcPr>
          <w:p w14:paraId="75C94E67" w14:textId="263B806E"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Xhafzotaj</w:t>
            </w:r>
          </w:p>
        </w:tc>
        <w:tc>
          <w:tcPr>
            <w:tcW w:w="5119" w:type="dxa"/>
          </w:tcPr>
          <w:p w14:paraId="46D1B104" w14:textId="53BACFC4"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Nuk ka lidhje me kanalizimet.</w:t>
            </w:r>
          </w:p>
        </w:tc>
      </w:tr>
      <w:tr w:rsidR="003F01A5" w:rsidRPr="00E34213" w14:paraId="35C9BAB4" w14:textId="77777777" w:rsidTr="00BC3C09">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1037" w:type="dxa"/>
            <w:vMerge/>
          </w:tcPr>
          <w:p w14:paraId="666C59C8" w14:textId="77777777" w:rsidR="003F01A5" w:rsidRPr="00E34213" w:rsidRDefault="003F01A5" w:rsidP="003F01A5">
            <w:pPr>
              <w:rPr>
                <w:rFonts w:cs="Calibri"/>
                <w:sz w:val="18"/>
                <w:lang w:val="sq-AL"/>
              </w:rPr>
            </w:pPr>
          </w:p>
        </w:tc>
        <w:tc>
          <w:tcPr>
            <w:tcW w:w="1488" w:type="dxa"/>
          </w:tcPr>
          <w:p w14:paraId="65BD2818" w14:textId="40C1858E"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Shijak</w:t>
            </w:r>
          </w:p>
        </w:tc>
        <w:tc>
          <w:tcPr>
            <w:tcW w:w="1865" w:type="dxa"/>
          </w:tcPr>
          <w:p w14:paraId="24B803C7" w14:textId="5B2D7798"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Xhafzotaj</w:t>
            </w:r>
          </w:p>
        </w:tc>
        <w:tc>
          <w:tcPr>
            <w:tcW w:w="5119" w:type="dxa"/>
          </w:tcPr>
          <w:p w14:paraId="4275A1B7" w14:textId="7A51E858"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Nuk ka lidhje me kanalizimet.</w:t>
            </w:r>
          </w:p>
        </w:tc>
      </w:tr>
      <w:tr w:rsidR="003F01A5" w:rsidRPr="00E34213" w14:paraId="6261F1AD" w14:textId="77777777" w:rsidTr="00BC3C09">
        <w:trPr>
          <w:trHeight w:val="176"/>
        </w:trPr>
        <w:tc>
          <w:tcPr>
            <w:cnfStyle w:val="001000000000" w:firstRow="0" w:lastRow="0" w:firstColumn="1" w:lastColumn="0" w:oddVBand="0" w:evenVBand="0" w:oddHBand="0" w:evenHBand="0" w:firstRowFirstColumn="0" w:firstRowLastColumn="0" w:lastRowFirstColumn="0" w:lastRowLastColumn="0"/>
            <w:tcW w:w="1037" w:type="dxa"/>
            <w:vMerge/>
          </w:tcPr>
          <w:p w14:paraId="170C6156" w14:textId="77777777" w:rsidR="003F01A5" w:rsidRPr="00E34213" w:rsidRDefault="003F01A5" w:rsidP="003F01A5">
            <w:pPr>
              <w:rPr>
                <w:rFonts w:cs="Calibri"/>
                <w:sz w:val="18"/>
                <w:lang w:val="sq-AL"/>
              </w:rPr>
            </w:pPr>
          </w:p>
        </w:tc>
        <w:tc>
          <w:tcPr>
            <w:tcW w:w="1488" w:type="dxa"/>
          </w:tcPr>
          <w:p w14:paraId="50FEE0D4" w14:textId="334B67EA"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Shijak</w:t>
            </w:r>
          </w:p>
        </w:tc>
        <w:tc>
          <w:tcPr>
            <w:tcW w:w="1865" w:type="dxa"/>
          </w:tcPr>
          <w:p w14:paraId="5D0414E2" w14:textId="6EDE3DDE"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Gjepalaj</w:t>
            </w:r>
          </w:p>
        </w:tc>
        <w:tc>
          <w:tcPr>
            <w:tcW w:w="5119" w:type="dxa"/>
          </w:tcPr>
          <w:p w14:paraId="00A20336" w14:textId="5EF860E3"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Nuk ka lidhje me kanalizimet.</w:t>
            </w:r>
          </w:p>
        </w:tc>
      </w:tr>
      <w:tr w:rsidR="003F01A5" w:rsidRPr="00E34213" w14:paraId="640630C9" w14:textId="77777777" w:rsidTr="00BC3C09">
        <w:trPr>
          <w:cnfStyle w:val="000000100000" w:firstRow="0" w:lastRow="0" w:firstColumn="0" w:lastColumn="0" w:oddVBand="0" w:evenVBand="0" w:oddHBand="1" w:evenHBand="0" w:firstRowFirstColumn="0" w:firstRowLastColumn="0" w:lastRowFirstColumn="0" w:lastRowLastColumn="0"/>
          <w:trHeight w:val="667"/>
        </w:trPr>
        <w:tc>
          <w:tcPr>
            <w:cnfStyle w:val="001000000000" w:firstRow="0" w:lastRow="0" w:firstColumn="1" w:lastColumn="0" w:oddVBand="0" w:evenVBand="0" w:oddHBand="0" w:evenHBand="0" w:firstRowFirstColumn="0" w:firstRowLastColumn="0" w:lastRowFirstColumn="0" w:lastRowLastColumn="0"/>
            <w:tcW w:w="1037" w:type="dxa"/>
            <w:vMerge/>
          </w:tcPr>
          <w:p w14:paraId="6281697D" w14:textId="77777777" w:rsidR="003F01A5" w:rsidRPr="00E34213" w:rsidRDefault="003F01A5" w:rsidP="003F01A5">
            <w:pPr>
              <w:rPr>
                <w:rFonts w:cs="Calibri"/>
                <w:sz w:val="18"/>
                <w:lang w:val="sq-AL"/>
              </w:rPr>
            </w:pPr>
          </w:p>
        </w:tc>
        <w:tc>
          <w:tcPr>
            <w:tcW w:w="1488" w:type="dxa"/>
          </w:tcPr>
          <w:p w14:paraId="19B8DE71" w14:textId="79A9CC63"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Shijak</w:t>
            </w:r>
          </w:p>
        </w:tc>
        <w:tc>
          <w:tcPr>
            <w:tcW w:w="1865" w:type="dxa"/>
          </w:tcPr>
          <w:p w14:paraId="643A5C75" w14:textId="0212EFB3"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Shijak</w:t>
            </w:r>
          </w:p>
        </w:tc>
        <w:tc>
          <w:tcPr>
            <w:tcW w:w="5119" w:type="dxa"/>
          </w:tcPr>
          <w:p w14:paraId="2DF9D251" w14:textId="2B8251B6"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Sistemi ekzistues i mbledhjes së ujërave të ndotura është sistem kanalizimesh i kombinuar për kullimin e ujërave të ndotura e të përziera shtëpiake dhe ujërave nga reshjet. Sistemi shkarkohet në lumin e Erzenit.</w:t>
            </w:r>
          </w:p>
        </w:tc>
      </w:tr>
      <w:tr w:rsidR="003F01A5" w:rsidRPr="00E34213" w14:paraId="6FE37706" w14:textId="77777777" w:rsidTr="00BC3C09">
        <w:trPr>
          <w:trHeight w:val="176"/>
        </w:trPr>
        <w:tc>
          <w:tcPr>
            <w:cnfStyle w:val="001000000000" w:firstRow="0" w:lastRow="0" w:firstColumn="1" w:lastColumn="0" w:oddVBand="0" w:evenVBand="0" w:oddHBand="0" w:evenHBand="0" w:firstRowFirstColumn="0" w:firstRowLastColumn="0" w:lastRowFirstColumn="0" w:lastRowLastColumn="0"/>
            <w:tcW w:w="1037" w:type="dxa"/>
            <w:vMerge/>
          </w:tcPr>
          <w:p w14:paraId="5C8A742C" w14:textId="77777777" w:rsidR="003F01A5" w:rsidRPr="00E34213" w:rsidRDefault="003F01A5" w:rsidP="003F01A5">
            <w:pPr>
              <w:rPr>
                <w:rFonts w:cs="Calibri"/>
                <w:sz w:val="18"/>
                <w:lang w:val="sq-AL"/>
              </w:rPr>
            </w:pPr>
          </w:p>
        </w:tc>
        <w:tc>
          <w:tcPr>
            <w:tcW w:w="1488" w:type="dxa"/>
          </w:tcPr>
          <w:p w14:paraId="46979E11" w14:textId="418588FD"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Shijak</w:t>
            </w:r>
          </w:p>
        </w:tc>
        <w:tc>
          <w:tcPr>
            <w:tcW w:w="1865" w:type="dxa"/>
          </w:tcPr>
          <w:p w14:paraId="4197C319" w14:textId="3AE52289"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Maminas</w:t>
            </w:r>
          </w:p>
        </w:tc>
        <w:tc>
          <w:tcPr>
            <w:tcW w:w="5119" w:type="dxa"/>
          </w:tcPr>
          <w:p w14:paraId="76247683" w14:textId="036AA655"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Nuk ka lidhje me kanalizimet.</w:t>
            </w:r>
          </w:p>
        </w:tc>
      </w:tr>
      <w:tr w:rsidR="003F01A5" w:rsidRPr="00D52227" w14:paraId="659DC2E6" w14:textId="77777777" w:rsidTr="00BC3C09">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1037" w:type="dxa"/>
            <w:vMerge/>
          </w:tcPr>
          <w:p w14:paraId="045A0FB4" w14:textId="77777777" w:rsidR="003F01A5" w:rsidRPr="00E34213" w:rsidRDefault="003F01A5" w:rsidP="003F01A5">
            <w:pPr>
              <w:rPr>
                <w:rFonts w:cs="Calibri"/>
                <w:sz w:val="18"/>
                <w:lang w:val="sq-AL"/>
              </w:rPr>
            </w:pPr>
          </w:p>
        </w:tc>
        <w:tc>
          <w:tcPr>
            <w:tcW w:w="1488" w:type="dxa"/>
          </w:tcPr>
          <w:p w14:paraId="0E191CDF" w14:textId="2D7BC613"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Durrës</w:t>
            </w:r>
          </w:p>
        </w:tc>
        <w:tc>
          <w:tcPr>
            <w:tcW w:w="1865" w:type="dxa"/>
          </w:tcPr>
          <w:p w14:paraId="74755E7E" w14:textId="138F199B" w:rsidR="003F01A5" w:rsidRPr="00E34213" w:rsidRDefault="00040186"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Rru</w:t>
            </w:r>
            <w:r w:rsidR="003F01A5" w:rsidRPr="00E34213">
              <w:rPr>
                <w:rFonts w:cs="Calibri"/>
                <w:sz w:val="18"/>
                <w:lang w:val="sq-AL" w:bidi="sq-AL"/>
              </w:rPr>
              <w:t>shbull</w:t>
            </w:r>
          </w:p>
        </w:tc>
        <w:tc>
          <w:tcPr>
            <w:tcW w:w="5119" w:type="dxa"/>
          </w:tcPr>
          <w:p w14:paraId="55B6EC8D" w14:textId="76AAD37F"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Ujërat e zeza mblidhen pjesërisht në ITUN-un e Kavajës.</w:t>
            </w:r>
          </w:p>
        </w:tc>
      </w:tr>
      <w:tr w:rsidR="003F01A5" w:rsidRPr="00D52227" w14:paraId="5D11FAED" w14:textId="77777777" w:rsidTr="00BC3C09">
        <w:trPr>
          <w:trHeight w:val="667"/>
        </w:trPr>
        <w:tc>
          <w:tcPr>
            <w:cnfStyle w:val="001000000000" w:firstRow="0" w:lastRow="0" w:firstColumn="1" w:lastColumn="0" w:oddVBand="0" w:evenVBand="0" w:oddHBand="0" w:evenHBand="0" w:firstRowFirstColumn="0" w:firstRowLastColumn="0" w:lastRowFirstColumn="0" w:lastRowLastColumn="0"/>
            <w:tcW w:w="1037" w:type="dxa"/>
            <w:vMerge/>
          </w:tcPr>
          <w:p w14:paraId="704ADE0C" w14:textId="77777777" w:rsidR="003F01A5" w:rsidRPr="00E34213" w:rsidRDefault="003F01A5" w:rsidP="003F01A5">
            <w:pPr>
              <w:rPr>
                <w:rFonts w:cs="Calibri"/>
                <w:sz w:val="18"/>
                <w:lang w:val="sq-AL"/>
              </w:rPr>
            </w:pPr>
          </w:p>
        </w:tc>
        <w:tc>
          <w:tcPr>
            <w:tcW w:w="1488" w:type="dxa"/>
          </w:tcPr>
          <w:p w14:paraId="0335732A" w14:textId="63045043"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Durrës</w:t>
            </w:r>
          </w:p>
        </w:tc>
        <w:tc>
          <w:tcPr>
            <w:tcW w:w="1865" w:type="dxa"/>
          </w:tcPr>
          <w:p w14:paraId="348FCF07" w14:textId="37880680"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 xml:space="preserve">Durrës </w:t>
            </w:r>
          </w:p>
        </w:tc>
        <w:tc>
          <w:tcPr>
            <w:tcW w:w="5119" w:type="dxa"/>
          </w:tcPr>
          <w:p w14:paraId="0C05FEF0" w14:textId="21960439"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Sistemi ekzistues i mbledhjes së ujërave të ndotura është sistem kanalizimesh i kombinuar për kullimin e ujërave të ndotura e të përziera shtëpiake dhe ujërave nga reshjet. Ujërat e ndotura mblidhen në ITUN dhe shkarkohen në det pas trajtimit.</w:t>
            </w:r>
          </w:p>
        </w:tc>
      </w:tr>
      <w:tr w:rsidR="003F01A5" w:rsidRPr="00E34213" w14:paraId="2FFA6892" w14:textId="77777777" w:rsidTr="00BC3C09">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1037" w:type="dxa"/>
            <w:vMerge/>
          </w:tcPr>
          <w:p w14:paraId="15D449B7" w14:textId="77777777" w:rsidR="003F01A5" w:rsidRPr="00E34213" w:rsidRDefault="003F01A5" w:rsidP="003F01A5">
            <w:pPr>
              <w:rPr>
                <w:rFonts w:cs="Calibri"/>
                <w:sz w:val="18"/>
                <w:lang w:val="sq-AL"/>
              </w:rPr>
            </w:pPr>
          </w:p>
        </w:tc>
        <w:tc>
          <w:tcPr>
            <w:tcW w:w="1488" w:type="dxa"/>
          </w:tcPr>
          <w:p w14:paraId="0C1CAF60" w14:textId="3569ED53"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Durrës</w:t>
            </w:r>
          </w:p>
        </w:tc>
        <w:tc>
          <w:tcPr>
            <w:tcW w:w="1865" w:type="dxa"/>
          </w:tcPr>
          <w:p w14:paraId="4380AAB3" w14:textId="3BC25535"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Sukth</w:t>
            </w:r>
          </w:p>
        </w:tc>
        <w:tc>
          <w:tcPr>
            <w:tcW w:w="5119" w:type="dxa"/>
          </w:tcPr>
          <w:p w14:paraId="3A21710A" w14:textId="294B93BE"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Nuk ka lidhje me kanalizimet.</w:t>
            </w:r>
          </w:p>
        </w:tc>
      </w:tr>
      <w:tr w:rsidR="003F01A5" w:rsidRPr="00E34213" w14:paraId="75DB0067" w14:textId="77777777" w:rsidTr="00BC3C09">
        <w:trPr>
          <w:trHeight w:val="176"/>
        </w:trPr>
        <w:tc>
          <w:tcPr>
            <w:cnfStyle w:val="001000000000" w:firstRow="0" w:lastRow="0" w:firstColumn="1" w:lastColumn="0" w:oddVBand="0" w:evenVBand="0" w:oddHBand="0" w:evenHBand="0" w:firstRowFirstColumn="0" w:firstRowLastColumn="0" w:lastRowFirstColumn="0" w:lastRowLastColumn="0"/>
            <w:tcW w:w="1037" w:type="dxa"/>
            <w:vMerge/>
          </w:tcPr>
          <w:p w14:paraId="348A7E02" w14:textId="77777777" w:rsidR="003F01A5" w:rsidRPr="00E34213" w:rsidRDefault="003F01A5" w:rsidP="003F01A5">
            <w:pPr>
              <w:rPr>
                <w:rFonts w:cs="Calibri"/>
                <w:sz w:val="18"/>
                <w:lang w:val="sq-AL"/>
              </w:rPr>
            </w:pPr>
          </w:p>
        </w:tc>
        <w:tc>
          <w:tcPr>
            <w:tcW w:w="1488" w:type="dxa"/>
          </w:tcPr>
          <w:p w14:paraId="4010EBD1" w14:textId="536FB06C"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Durrës</w:t>
            </w:r>
          </w:p>
        </w:tc>
        <w:tc>
          <w:tcPr>
            <w:tcW w:w="1865" w:type="dxa"/>
          </w:tcPr>
          <w:p w14:paraId="643389A4" w14:textId="7ECFF540"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Katund i Ri</w:t>
            </w:r>
          </w:p>
        </w:tc>
        <w:tc>
          <w:tcPr>
            <w:tcW w:w="5119" w:type="dxa"/>
          </w:tcPr>
          <w:p w14:paraId="283434D1" w14:textId="0B00862C"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Nuk ka lidhje me kanalizimet.</w:t>
            </w:r>
          </w:p>
        </w:tc>
      </w:tr>
      <w:tr w:rsidR="003F01A5" w:rsidRPr="00E34213" w14:paraId="4BA4A3BB" w14:textId="77777777" w:rsidTr="00BC3C09">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1037" w:type="dxa"/>
            <w:vMerge/>
          </w:tcPr>
          <w:p w14:paraId="6DAB5E62" w14:textId="77777777" w:rsidR="003F01A5" w:rsidRPr="00E34213" w:rsidRDefault="003F01A5" w:rsidP="003F01A5">
            <w:pPr>
              <w:rPr>
                <w:rFonts w:cs="Calibri"/>
                <w:sz w:val="18"/>
                <w:lang w:val="sq-AL"/>
              </w:rPr>
            </w:pPr>
          </w:p>
        </w:tc>
        <w:tc>
          <w:tcPr>
            <w:tcW w:w="1488" w:type="dxa"/>
          </w:tcPr>
          <w:p w14:paraId="6250D640" w14:textId="2E280B72"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Durrës</w:t>
            </w:r>
          </w:p>
        </w:tc>
        <w:tc>
          <w:tcPr>
            <w:tcW w:w="1865" w:type="dxa"/>
          </w:tcPr>
          <w:p w14:paraId="523850CE" w14:textId="514BD680"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Manëz</w:t>
            </w:r>
          </w:p>
        </w:tc>
        <w:tc>
          <w:tcPr>
            <w:tcW w:w="5119" w:type="dxa"/>
          </w:tcPr>
          <w:p w14:paraId="5580DCD4" w14:textId="77777777" w:rsidR="003F01A5" w:rsidRPr="00E34213" w:rsidRDefault="003F01A5" w:rsidP="003F01A5">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r w:rsidR="003F01A5" w:rsidRPr="00D52227" w14:paraId="1B221AB1" w14:textId="77777777" w:rsidTr="00BC3C09">
        <w:trPr>
          <w:trHeight w:val="333"/>
        </w:trPr>
        <w:tc>
          <w:tcPr>
            <w:cnfStyle w:val="001000000000" w:firstRow="0" w:lastRow="0" w:firstColumn="1" w:lastColumn="0" w:oddVBand="0" w:evenVBand="0" w:oddHBand="0" w:evenHBand="0" w:firstRowFirstColumn="0" w:firstRowLastColumn="0" w:lastRowFirstColumn="0" w:lastRowLastColumn="0"/>
            <w:tcW w:w="1037" w:type="dxa"/>
            <w:vMerge/>
          </w:tcPr>
          <w:p w14:paraId="062A1A4C" w14:textId="77777777" w:rsidR="003F01A5" w:rsidRPr="00E34213" w:rsidRDefault="003F01A5" w:rsidP="003F01A5">
            <w:pPr>
              <w:rPr>
                <w:rFonts w:cs="Calibri"/>
                <w:sz w:val="18"/>
                <w:lang w:val="sq-AL"/>
              </w:rPr>
            </w:pPr>
          </w:p>
        </w:tc>
        <w:tc>
          <w:tcPr>
            <w:tcW w:w="1488" w:type="dxa"/>
          </w:tcPr>
          <w:p w14:paraId="183F9587" w14:textId="6570CE48"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Durrës</w:t>
            </w:r>
          </w:p>
        </w:tc>
        <w:tc>
          <w:tcPr>
            <w:tcW w:w="1865" w:type="dxa"/>
          </w:tcPr>
          <w:p w14:paraId="5A580D32" w14:textId="33A67B92"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Ishëm</w:t>
            </w:r>
          </w:p>
        </w:tc>
        <w:tc>
          <w:tcPr>
            <w:tcW w:w="5119" w:type="dxa"/>
          </w:tcPr>
          <w:p w14:paraId="7EFF16FE" w14:textId="36CD6EF3" w:rsidR="003F01A5" w:rsidRPr="00E34213" w:rsidRDefault="003F01A5" w:rsidP="003F01A5">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Ujërat e ndotura mblidhen në ITUN-in e Gjirit të Lalëzit dhe shkarkohen në det pas trajtimit.</w:t>
            </w:r>
          </w:p>
        </w:tc>
      </w:tr>
    </w:tbl>
    <w:p w14:paraId="4BEF7255" w14:textId="77777777" w:rsidR="00BF683A" w:rsidRDefault="00BF683A" w:rsidP="00BF683A">
      <w:pPr>
        <w:jc w:val="both"/>
        <w:rPr>
          <w:rFonts w:cs="Calibri"/>
          <w:i/>
          <w:lang w:val="sq-AL" w:bidi="sq-AL"/>
        </w:rPr>
      </w:pPr>
    </w:p>
    <w:p w14:paraId="5AABA1E8" w14:textId="77777777" w:rsidR="00353B02" w:rsidRPr="00BF683A" w:rsidRDefault="00353B02" w:rsidP="00BF683A">
      <w:pPr>
        <w:jc w:val="both"/>
        <w:rPr>
          <w:rFonts w:cs="Calibri"/>
          <w:i/>
          <w:lang w:val="sq-AL" w:bidi="sq-AL"/>
        </w:rPr>
      </w:pPr>
      <w:r w:rsidRPr="00BF683A">
        <w:rPr>
          <w:rFonts w:cs="Calibri"/>
          <w:i/>
          <w:lang w:val="sq-AL" w:bidi="sq-AL"/>
        </w:rPr>
        <w:t>V.O. Informacioni mbështetet te dokumentet dhe raportet e vëna në dispozicion. Por, kërkohet kontroll i kryqëzuar dhe përditësim me shoqëritë UK përkatëse. Duhen identifikuar edhe njësitë administrative që i përkasin basenit ujor.</w:t>
      </w:r>
    </w:p>
    <w:p w14:paraId="60A5991A" w14:textId="77777777" w:rsidR="00BF683A" w:rsidRDefault="00BF683A" w:rsidP="00BF683A">
      <w:pPr>
        <w:jc w:val="both"/>
        <w:rPr>
          <w:rFonts w:cs="Calibri"/>
          <w:b/>
          <w:lang w:val="sq-AL" w:bidi="sq-AL"/>
        </w:rPr>
      </w:pPr>
    </w:p>
    <w:p w14:paraId="3DF537B5" w14:textId="77777777" w:rsidR="00C47812" w:rsidRDefault="00C47812">
      <w:pPr>
        <w:rPr>
          <w:rFonts w:cs="Calibri"/>
          <w:b/>
          <w:lang w:val="sq-AL" w:bidi="sq-AL"/>
        </w:rPr>
      </w:pPr>
      <w:r>
        <w:rPr>
          <w:rFonts w:cs="Calibri"/>
          <w:b/>
          <w:lang w:val="sq-AL" w:bidi="sq-AL"/>
        </w:rPr>
        <w:br w:type="page"/>
      </w:r>
    </w:p>
    <w:p w14:paraId="144D7078" w14:textId="2C9DD4B0" w:rsidR="00353B02" w:rsidRPr="00BF683A" w:rsidRDefault="00353B02" w:rsidP="00BF683A">
      <w:pPr>
        <w:jc w:val="both"/>
        <w:rPr>
          <w:rFonts w:cs="Calibri"/>
          <w:b/>
          <w:lang w:val="sq-AL" w:bidi="sq-AL"/>
        </w:rPr>
      </w:pPr>
      <w:r w:rsidRPr="00BF683A">
        <w:rPr>
          <w:rFonts w:cs="Calibri"/>
          <w:b/>
          <w:lang w:val="sq-AL" w:bidi="sq-AL"/>
        </w:rPr>
        <w:lastRenderedPageBreak/>
        <w:t>Impiantet e Trajtimit të Ujërave të Ndotura</w:t>
      </w:r>
    </w:p>
    <w:p w14:paraId="3091FCDE" w14:textId="77777777" w:rsidR="00353B02" w:rsidRPr="00BF683A" w:rsidRDefault="00353B02" w:rsidP="00BF683A">
      <w:pPr>
        <w:jc w:val="both"/>
        <w:rPr>
          <w:rFonts w:cs="Calibri"/>
          <w:lang w:val="sq-AL" w:bidi="sq-AL"/>
        </w:rPr>
      </w:pPr>
      <w:r w:rsidRPr="00BF683A">
        <w:rPr>
          <w:rFonts w:cs="Calibri"/>
          <w:lang w:val="sq-AL" w:bidi="sq-AL"/>
        </w:rPr>
        <w:t>Teksa flasim, në të gjithë basenin ujor të Erzenit kemi të pranishëm tre impiante për trajtimin e ujërave të ndotura funksionale në Kavajë, Durrës dhe Gjiri i Lalzit , të cilat mbulojnë një ekuivalent popullsie (PE) prej më shumë se 2,000 banorë.</w:t>
      </w:r>
    </w:p>
    <w:p w14:paraId="6B9E9368" w14:textId="06DE8D58" w:rsidR="00353B02" w:rsidRPr="00BF683A" w:rsidRDefault="00353B02" w:rsidP="00BF683A">
      <w:pPr>
        <w:jc w:val="both"/>
        <w:rPr>
          <w:rFonts w:cs="Calibri"/>
          <w:lang w:val="sq-AL" w:bidi="sq-AL"/>
        </w:rPr>
      </w:pPr>
      <w:r w:rsidRPr="00BF683A">
        <w:rPr>
          <w:rFonts w:cs="Calibri"/>
          <w:lang w:val="sq-AL" w:bidi="sq-AL"/>
        </w:rPr>
        <w:t>ITUN-ët janë pajisur me sistemin biologjik të filtrimit me pikim dhe flukseve të vazhdueshme në hyrje, që krahasohen me standardet evropiane</w:t>
      </w:r>
    </w:p>
    <w:p w14:paraId="70D24BD7" w14:textId="303E1C66" w:rsidR="00353B02" w:rsidRPr="00BF683A" w:rsidRDefault="00353B02" w:rsidP="00BF683A">
      <w:pPr>
        <w:jc w:val="both"/>
        <w:rPr>
          <w:rFonts w:cs="Calibri"/>
          <w:b/>
          <w:lang w:val="sq-AL" w:bidi="sq-AL"/>
        </w:rPr>
      </w:pPr>
      <w:r w:rsidRPr="00BF683A">
        <w:rPr>
          <w:rFonts w:cs="Calibri"/>
          <w:b/>
          <w:lang w:val="sq-AL" w:bidi="sq-AL"/>
        </w:rPr>
        <w:t>ITUN-i i Kavajës</w:t>
      </w:r>
    </w:p>
    <w:p w14:paraId="7C9F8007" w14:textId="77777777" w:rsidR="00353B02" w:rsidRPr="00BF683A" w:rsidRDefault="00353B02" w:rsidP="00BF683A">
      <w:pPr>
        <w:jc w:val="both"/>
        <w:rPr>
          <w:rFonts w:cs="Calibri"/>
          <w:lang w:val="sq-AL" w:bidi="sq-AL"/>
        </w:rPr>
      </w:pPr>
      <w:r w:rsidRPr="00BF683A">
        <w:rPr>
          <w:rFonts w:cs="Calibri"/>
          <w:lang w:val="sq-AL" w:bidi="sq-AL"/>
        </w:rPr>
        <w:t xml:space="preserve">Impianti i trajtimit të ujërave të ndotura ndodhet në Kavajë dhe u financua në dy faza, përkatësisht nga Qeveria Gjermane (faza e parë 2003-2007) dhe Delegacioni i BE-së (faza e dytë 2012-2015). </w:t>
      </w:r>
    </w:p>
    <w:p w14:paraId="0DFF77B2" w14:textId="42956362" w:rsidR="00353B02" w:rsidRPr="00BF683A" w:rsidRDefault="00353B02" w:rsidP="00BF683A">
      <w:pPr>
        <w:jc w:val="both"/>
        <w:rPr>
          <w:rFonts w:cs="Calibri"/>
          <w:lang w:val="sq-AL" w:bidi="sq-AL"/>
        </w:rPr>
      </w:pPr>
      <w:r w:rsidRPr="00BF683A">
        <w:rPr>
          <w:rFonts w:cs="Calibri"/>
          <w:lang w:val="sq-AL" w:bidi="sq-AL"/>
        </w:rPr>
        <w:t>Impianti, që përmban një sistem filtrimi me pikim ndodhet në veri-perëndim të qytetit të Kavajës, në afërsi të fshatit Qerret. Ai trajton ujërat e zeza të 75 000 banorëve. Ka një prurje mesatare prej 13 500 m</w:t>
      </w:r>
      <w:r w:rsidRPr="009370D5">
        <w:rPr>
          <w:rFonts w:cs="Calibri"/>
          <w:vertAlign w:val="superscript"/>
          <w:lang w:val="sq-AL" w:bidi="sq-AL"/>
        </w:rPr>
        <w:t>3</w:t>
      </w:r>
      <w:r w:rsidRPr="00BF683A">
        <w:rPr>
          <w:rFonts w:cs="Calibri"/>
          <w:lang w:val="sq-AL" w:bidi="sq-AL"/>
        </w:rPr>
        <w:t xml:space="preserve"> / ditë, me një sipërfaqe prej rreth 13 ha.  Aktualisht, impianti i shërben zonës urbane të qytetit të Kavajës, plazhit të Golemit dhe fshtarave përreth.</w:t>
      </w:r>
    </w:p>
    <w:p w14:paraId="68E459BC" w14:textId="69D30E56" w:rsidR="00BC3C09" w:rsidRPr="00BF683A" w:rsidRDefault="00353B02" w:rsidP="00BF683A">
      <w:pPr>
        <w:jc w:val="both"/>
        <w:rPr>
          <w:rFonts w:cs="Calibri"/>
          <w:lang w:val="sq-AL" w:bidi="sq-AL"/>
        </w:rPr>
      </w:pPr>
      <w:r w:rsidRPr="00BF683A">
        <w:rPr>
          <w:rFonts w:cs="Calibri"/>
          <w:lang w:val="sq-AL" w:bidi="sq-AL"/>
        </w:rPr>
        <w:t>Funksionon si duhet, pa kurrfarë problemi që prej fazës së parë dhe jep rezultate të kënaqshme, edhe në kushtet aspak të favorshme të furnizimit me ujë vetëm për disa orë në ditë.</w:t>
      </w:r>
    </w:p>
    <w:p w14:paraId="39B4DFE3" w14:textId="47D7E603" w:rsidR="00353B02" w:rsidRPr="00BF683A" w:rsidRDefault="009370D5" w:rsidP="00BF683A">
      <w:pPr>
        <w:jc w:val="both"/>
        <w:rPr>
          <w:rFonts w:cs="Calibri"/>
          <w:b/>
          <w:lang w:val="sq-AL" w:bidi="sq-AL"/>
        </w:rPr>
      </w:pPr>
      <w:r>
        <w:rPr>
          <w:rFonts w:cs="Calibri"/>
          <w:b/>
          <w:lang w:val="sq-AL" w:bidi="sq-AL"/>
        </w:rPr>
        <w:t>ITUN</w:t>
      </w:r>
      <w:r w:rsidR="00353B02" w:rsidRPr="00BF683A">
        <w:rPr>
          <w:rFonts w:cs="Calibri"/>
          <w:b/>
          <w:lang w:val="sq-AL" w:bidi="sq-AL"/>
        </w:rPr>
        <w:t xml:space="preserve"> Durrës</w:t>
      </w:r>
    </w:p>
    <w:p w14:paraId="290F7B21" w14:textId="034E53AE" w:rsidR="00353B02" w:rsidRPr="00BF683A" w:rsidRDefault="00353B02" w:rsidP="00BF683A">
      <w:pPr>
        <w:jc w:val="both"/>
        <w:rPr>
          <w:rFonts w:cs="Calibri"/>
          <w:lang w:val="sq-AL" w:bidi="sq-AL"/>
        </w:rPr>
      </w:pPr>
      <w:r w:rsidRPr="00BF683A">
        <w:rPr>
          <w:rFonts w:cs="Calibri"/>
          <w:lang w:val="sq-AL" w:bidi="sq-AL"/>
        </w:rPr>
        <w:t xml:space="preserve">Impianti i trajtimit të ujërave të ndotura ndodhet në qytetin e Durrësit dhe u financua nga Banka Botërore (11.5 milionë euro). Impianti, që përmban sistem filtrimi me pikim me prodhim biogazi, ndodhet në veri-perëndim të qytetit të Durrësit, në afërsi të fshatit Shën Vlash (Porto Romano). </w:t>
      </w:r>
    </w:p>
    <w:p w14:paraId="48DAA969" w14:textId="61BA8C5A" w:rsidR="00353B02" w:rsidRPr="00BF683A" w:rsidRDefault="00353B02" w:rsidP="00BF683A">
      <w:pPr>
        <w:jc w:val="both"/>
        <w:rPr>
          <w:rFonts w:cs="Calibri"/>
          <w:lang w:val="sq-AL" w:bidi="sq-AL"/>
        </w:rPr>
      </w:pPr>
      <w:r w:rsidRPr="00BF683A">
        <w:rPr>
          <w:rFonts w:cs="Calibri"/>
          <w:lang w:val="sq-AL" w:bidi="sq-AL"/>
        </w:rPr>
        <w:t>Ka një prurje mesatare prej 60 000 m</w:t>
      </w:r>
      <w:r w:rsidRPr="009370D5">
        <w:rPr>
          <w:rFonts w:cs="Calibri"/>
          <w:vertAlign w:val="superscript"/>
          <w:lang w:val="sq-AL" w:bidi="sq-AL"/>
        </w:rPr>
        <w:t>3</w:t>
      </w:r>
      <w:r w:rsidRPr="00BF683A">
        <w:rPr>
          <w:rFonts w:cs="Calibri"/>
          <w:lang w:val="sq-AL" w:bidi="sq-AL"/>
        </w:rPr>
        <w:t xml:space="preserve"> / ditë, me një sipërfaqe prej rreth 70 ha. Aktualisht, impianti mbulon zonën urbane të qytetit të Durrësit, Arapajn, Shën Vlashin, Shkallnurin, fshatin Rashbull dhe zonat përreth. Ky impiant është ndërtuar për të trajtuar ujërat e zeza të 250 000 banorëve. ITUN-i i Durrësit është pajisur me sistemin biologjik të filtrimit me pikim dhe prurjeve të vazhdueshme në hyrje, të krahasueshme me standardet evropiane. Teknologjia e përdorur është ajo e llumit aktiv dhe trajtimit të avancuar për reduktimin e azotit dhe fosforit. Gazi i përftuar nga shpërbërja e llumit përdoret për të prodhuar elektricitet në sasi sa për të mbuluar nevojat e vetë impiantit.</w:t>
      </w:r>
    </w:p>
    <w:p w14:paraId="5FDDD81C" w14:textId="24B9D665" w:rsidR="00AE6DE8" w:rsidRPr="00E34213" w:rsidRDefault="00AE6DE8" w:rsidP="00A006E0">
      <w:pPr>
        <w:pStyle w:val="Caption"/>
        <w:rPr>
          <w:rFonts w:cs="Calibri"/>
          <w:sz w:val="24"/>
          <w:szCs w:val="24"/>
          <w:lang w:val="sq-AL"/>
        </w:rPr>
      </w:pPr>
      <w:bookmarkStart w:id="221" w:name="_Toc139279143"/>
      <w:r w:rsidRPr="00E34213">
        <w:rPr>
          <w:rFonts w:cs="Calibri"/>
          <w:lang w:val="sq-AL" w:bidi="sq-AL"/>
        </w:rPr>
        <w:t xml:space="preserve">Figura </w:t>
      </w:r>
      <w:r w:rsidRPr="00E34213">
        <w:rPr>
          <w:rFonts w:cs="Calibri"/>
          <w:lang w:val="sq-AL" w:bidi="sq-AL"/>
        </w:rPr>
        <w:fldChar w:fldCharType="begin"/>
      </w:r>
      <w:r w:rsidRPr="00E34213">
        <w:rPr>
          <w:rFonts w:cs="Calibri"/>
          <w:lang w:val="sq-AL" w:bidi="sq-AL"/>
        </w:rPr>
        <w:instrText xml:space="preserve"> STYLEREF 1 \s </w:instrText>
      </w:r>
      <w:r w:rsidRPr="00E34213">
        <w:rPr>
          <w:rFonts w:cs="Calibri"/>
          <w:lang w:val="sq-AL" w:bidi="sq-AL"/>
        </w:rPr>
        <w:fldChar w:fldCharType="separate"/>
      </w:r>
      <w:r w:rsidR="00DE1974">
        <w:rPr>
          <w:rFonts w:cs="Calibri"/>
          <w:noProof/>
          <w:lang w:val="sq-AL" w:bidi="sq-AL"/>
        </w:rPr>
        <w:t>4</w:t>
      </w:r>
      <w:r w:rsidRPr="00E34213">
        <w:rPr>
          <w:rFonts w:cs="Calibri"/>
          <w:lang w:val="sq-AL" w:bidi="sq-AL"/>
        </w:rPr>
        <w:fldChar w:fldCharType="end"/>
      </w:r>
      <w:r w:rsidRPr="00E34213">
        <w:rPr>
          <w:rFonts w:cs="Calibri"/>
          <w:lang w:val="sq-AL" w:bidi="sq-AL"/>
        </w:rPr>
        <w:noBreakHyphen/>
      </w:r>
      <w:r w:rsidRPr="00E34213">
        <w:rPr>
          <w:rFonts w:cs="Calibri"/>
          <w:lang w:val="sq-AL" w:bidi="sq-AL"/>
        </w:rPr>
        <w:fldChar w:fldCharType="begin"/>
      </w:r>
      <w:r w:rsidRPr="00E34213">
        <w:rPr>
          <w:rFonts w:cs="Calibri"/>
          <w:lang w:val="sq-AL" w:bidi="sq-AL"/>
        </w:rPr>
        <w:instrText xml:space="preserve"> SEQ Figure \* ARABIC \s 1 </w:instrText>
      </w:r>
      <w:r w:rsidRPr="00E34213">
        <w:rPr>
          <w:rFonts w:cs="Calibri"/>
          <w:lang w:val="sq-AL" w:bidi="sq-AL"/>
        </w:rPr>
        <w:fldChar w:fldCharType="separate"/>
      </w:r>
      <w:r w:rsidR="00DE1974">
        <w:rPr>
          <w:rFonts w:cs="Calibri"/>
          <w:noProof/>
          <w:lang w:val="sq-AL" w:bidi="sq-AL"/>
        </w:rPr>
        <w:t>7</w:t>
      </w:r>
      <w:r w:rsidRPr="00E34213">
        <w:rPr>
          <w:rFonts w:cs="Calibri"/>
          <w:lang w:val="sq-AL" w:bidi="sq-AL"/>
        </w:rPr>
        <w:fldChar w:fldCharType="end"/>
      </w:r>
      <w:r w:rsidRPr="00E34213">
        <w:rPr>
          <w:rFonts w:cs="Calibri"/>
          <w:lang w:val="sq-AL" w:bidi="sq-AL"/>
        </w:rPr>
        <w:t xml:space="preserve"> - ITUN-i i Durrësit</w:t>
      </w:r>
      <w:bookmarkEnd w:id="221"/>
    </w:p>
    <w:p w14:paraId="07A1ED80" w14:textId="02048A21" w:rsidR="00353B02" w:rsidRPr="00E34213" w:rsidRDefault="00353B02" w:rsidP="00353B02">
      <w:pPr>
        <w:jc w:val="center"/>
        <w:rPr>
          <w:rFonts w:cs="Calibri"/>
          <w:lang w:val="sq-AL"/>
        </w:rPr>
      </w:pPr>
      <w:r w:rsidRPr="00E34213">
        <w:rPr>
          <w:rFonts w:cs="Calibri"/>
          <w:noProof/>
          <w:lang w:eastAsia="en-GB"/>
        </w:rPr>
        <w:drawing>
          <wp:inline distT="0" distB="0" distL="0" distR="0" wp14:anchorId="265E9582" wp14:editId="18AF50F2">
            <wp:extent cx="3228975" cy="1891155"/>
            <wp:effectExtent l="0" t="0" r="0" b="0"/>
            <wp:docPr id="451" name="Picture 451" descr="https://ekolevizja.files.wordpress.com/2015/04/impianti-trajtimit-te-ujrave-te-ndotura-dur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kolevizja.files.wordpress.com/2015/04/impianti-trajtimit-te-ujrave-te-ndotura-durres.jpg"/>
                    <pic:cNvPicPr>
                      <a:picLocks noChangeAspect="1" noChangeArrowheads="1"/>
                    </pic:cNvPicPr>
                  </pic:nvPicPr>
                  <pic:blipFill>
                    <a:blip r:embed="rId63" cstate="print"/>
                    <a:srcRect/>
                    <a:stretch>
                      <a:fillRect/>
                    </a:stretch>
                  </pic:blipFill>
                  <pic:spPr bwMode="auto">
                    <a:xfrm>
                      <a:off x="0" y="0"/>
                      <a:ext cx="3235793" cy="1895148"/>
                    </a:xfrm>
                    <a:prstGeom prst="rect">
                      <a:avLst/>
                    </a:prstGeom>
                    <a:noFill/>
                    <a:ln w="9525">
                      <a:noFill/>
                      <a:miter lim="800000"/>
                      <a:headEnd/>
                      <a:tailEnd/>
                    </a:ln>
                  </pic:spPr>
                </pic:pic>
              </a:graphicData>
            </a:graphic>
          </wp:inline>
        </w:drawing>
      </w:r>
    </w:p>
    <w:p w14:paraId="3DA2ED61" w14:textId="77777777" w:rsidR="00BC3C09" w:rsidRPr="00BF683A" w:rsidRDefault="00BC3C09" w:rsidP="00353B02">
      <w:pPr>
        <w:jc w:val="center"/>
        <w:rPr>
          <w:rFonts w:cs="Calibri"/>
          <w:b/>
          <w:lang w:val="sq-AL"/>
        </w:rPr>
      </w:pPr>
    </w:p>
    <w:p w14:paraId="64779E06" w14:textId="7F37388E" w:rsidR="00353B02" w:rsidRPr="00BF683A" w:rsidRDefault="00353B02" w:rsidP="00BF683A">
      <w:pPr>
        <w:jc w:val="both"/>
        <w:rPr>
          <w:rFonts w:cs="Calibri"/>
          <w:b/>
          <w:lang w:val="sq-AL" w:bidi="sq-AL"/>
        </w:rPr>
      </w:pPr>
      <w:r w:rsidRPr="00BF683A">
        <w:rPr>
          <w:rFonts w:cs="Calibri"/>
          <w:b/>
          <w:lang w:val="sq-AL" w:bidi="sq-AL"/>
        </w:rPr>
        <w:t>ITUN-i i Gjirit të Lalëzit</w:t>
      </w:r>
    </w:p>
    <w:p w14:paraId="5BF62C03" w14:textId="5A2E39D1" w:rsidR="00353B02" w:rsidRPr="00BF683A" w:rsidRDefault="00353B02" w:rsidP="00BF683A">
      <w:pPr>
        <w:jc w:val="both"/>
        <w:rPr>
          <w:rFonts w:cs="Calibri"/>
          <w:lang w:val="sq-AL" w:bidi="sq-AL"/>
        </w:rPr>
      </w:pPr>
      <w:r w:rsidRPr="00BF683A">
        <w:rPr>
          <w:rFonts w:cs="Calibri"/>
          <w:lang w:val="sq-AL" w:bidi="sq-AL"/>
        </w:rPr>
        <w:t>Impianti i trajtimit të ujërave të ndotura që ndodhet në Gjirin e Lalëzit përmban sistem filtrimi me pikim dhe u financua në dy faza.</w:t>
      </w:r>
    </w:p>
    <w:p w14:paraId="0E035525" w14:textId="248B645D" w:rsidR="00353B02" w:rsidRPr="00BF683A" w:rsidRDefault="00353B02" w:rsidP="00BF683A">
      <w:pPr>
        <w:jc w:val="both"/>
        <w:rPr>
          <w:rFonts w:cs="Calibri"/>
          <w:lang w:val="sq-AL" w:bidi="sq-AL"/>
        </w:rPr>
      </w:pPr>
      <w:r w:rsidRPr="00BF683A">
        <w:rPr>
          <w:rFonts w:cs="Calibri"/>
          <w:lang w:val="sq-AL" w:bidi="sq-AL"/>
        </w:rPr>
        <w:t xml:space="preserve">Në këtë fazë (faza e parë 10 milionë euro), impianti i trajtimit ka teknologji moderne dhe trajton ujërat e </w:t>
      </w:r>
      <w:r w:rsidR="008051E5">
        <w:rPr>
          <w:rFonts w:cs="Calibri"/>
          <w:lang w:val="sq-AL" w:bidi="sq-AL"/>
        </w:rPr>
        <w:t>ndotura</w:t>
      </w:r>
      <w:r w:rsidR="008051E5" w:rsidRPr="00BF683A">
        <w:rPr>
          <w:rFonts w:cs="Calibri"/>
          <w:lang w:val="sq-AL" w:bidi="sq-AL"/>
        </w:rPr>
        <w:t xml:space="preserve"> </w:t>
      </w:r>
      <w:r w:rsidRPr="00BF683A">
        <w:rPr>
          <w:rFonts w:cs="Calibri"/>
          <w:lang w:val="sq-AL" w:bidi="sq-AL"/>
        </w:rPr>
        <w:t xml:space="preserve">të 15, 000 banorëve. Në fazën e dytë, impianti i trajtimit do të trajtojë ujërat e </w:t>
      </w:r>
      <w:r w:rsidR="008051E5">
        <w:rPr>
          <w:rFonts w:cs="Calibri"/>
          <w:lang w:val="sq-AL" w:bidi="sq-AL"/>
        </w:rPr>
        <w:t>ndotura</w:t>
      </w:r>
      <w:r w:rsidR="008051E5" w:rsidRPr="00BF683A">
        <w:rPr>
          <w:rFonts w:cs="Calibri"/>
          <w:lang w:val="sq-AL" w:bidi="sq-AL"/>
        </w:rPr>
        <w:t xml:space="preserve"> </w:t>
      </w:r>
      <w:r w:rsidRPr="00BF683A">
        <w:rPr>
          <w:rFonts w:cs="Calibri"/>
          <w:lang w:val="sq-AL" w:bidi="sq-AL"/>
        </w:rPr>
        <w:t>të 30,000 banorëve.  Aktualisht, impianti i shërben zonës turistike të Gjirit të Lalëzit, fshatit Hamallaj dhe zonave përreth.</w:t>
      </w:r>
    </w:p>
    <w:p w14:paraId="15698041" w14:textId="12961862" w:rsidR="00282535" w:rsidRPr="00E34213" w:rsidRDefault="00BF683A" w:rsidP="00677B98">
      <w:pPr>
        <w:jc w:val="both"/>
        <w:rPr>
          <w:rFonts w:cs="Calibri"/>
          <w:szCs w:val="22"/>
          <w:lang w:val="sq-AL"/>
        </w:rPr>
        <w:sectPr w:rsidR="00282535" w:rsidRPr="00E34213" w:rsidSect="00BF683A">
          <w:headerReference w:type="default" r:id="rId64"/>
          <w:footerReference w:type="default" r:id="rId65"/>
          <w:pgSz w:w="11900" w:h="16840" w:code="9"/>
          <w:pgMar w:top="1440" w:right="1440" w:bottom="1440" w:left="1440" w:header="709" w:footer="567" w:gutter="0"/>
          <w:pgBorders w:offsetFrom="page">
            <w:top w:val="single" w:sz="8" w:space="24" w:color="FFFFFF" w:themeColor="background1"/>
          </w:pgBorders>
          <w:pgNumType w:chapStyle="1"/>
          <w:cols w:space="708"/>
          <w:docGrid w:linePitch="360"/>
        </w:sectPr>
      </w:pPr>
      <w:r>
        <w:rPr>
          <w:rFonts w:cs="Calibri"/>
          <w:lang w:val="sq-AL" w:bidi="sq-AL"/>
        </w:rPr>
        <w:t>Tabela 4-12</w:t>
      </w:r>
      <w:r w:rsidR="00C47812">
        <w:rPr>
          <w:rFonts w:cs="Calibri"/>
          <w:lang w:val="sq-AL" w:bidi="sq-AL"/>
        </w:rPr>
        <w:t xml:space="preserve"> </w:t>
      </w:r>
      <w:r w:rsidR="00353B02" w:rsidRPr="00BF683A">
        <w:rPr>
          <w:rFonts w:cs="Calibri"/>
          <w:lang w:val="sq-AL" w:bidi="sq-AL"/>
        </w:rPr>
        <w:t>paraqet përmbledhjen e performancës aktuale të shoqërive UK Kavajë dhe Durrës bazuar te TKP-të e përzgjedhura lidhur me mbledhjen dhe trajtimin e ujërave të ndotura</w:t>
      </w:r>
      <w:r w:rsidR="008051E5">
        <w:rPr>
          <w:rFonts w:cs="Calibri"/>
          <w:szCs w:val="22"/>
          <w:lang w:val="sq-AL"/>
        </w:rPr>
        <w:t>.</w:t>
      </w:r>
    </w:p>
    <w:p w14:paraId="008FE6E3" w14:textId="0114FE0C" w:rsidR="007E54DD" w:rsidRPr="00E34213" w:rsidRDefault="007E54DD" w:rsidP="007A5133">
      <w:pPr>
        <w:pStyle w:val="Caption"/>
        <w:rPr>
          <w:rFonts w:cs="Calibri"/>
          <w:sz w:val="24"/>
          <w:szCs w:val="24"/>
          <w:lang w:val="sq-AL"/>
        </w:rPr>
      </w:pPr>
      <w:bookmarkStart w:id="222" w:name="_Ref93491645"/>
      <w:bookmarkStart w:id="223" w:name="_Toc139279174"/>
      <w:r w:rsidRPr="00E34213">
        <w:rPr>
          <w:rFonts w:cs="Calibri"/>
          <w:lang w:val="sq-AL" w:bidi="sq-AL"/>
        </w:rPr>
        <w:lastRenderedPageBreak/>
        <w:t>Tabela</w:t>
      </w:r>
      <w:r w:rsidR="004C530E">
        <w:rPr>
          <w:rFonts w:cs="Calibri"/>
          <w:lang w:val="sq-AL" w:bidi="sq-AL"/>
        </w:rPr>
        <w:t xml:space="preserve"> </w:t>
      </w:r>
      <w:r w:rsidRPr="00E34213">
        <w:rPr>
          <w:rFonts w:cs="Calibri"/>
          <w:lang w:val="sq-AL" w:bidi="sq-AL"/>
        </w:rPr>
        <w:fldChar w:fldCharType="begin"/>
      </w:r>
      <w:r w:rsidRPr="00E34213">
        <w:rPr>
          <w:rFonts w:cs="Calibri"/>
          <w:lang w:val="sq-AL" w:bidi="sq-AL"/>
        </w:rPr>
        <w:instrText xml:space="preserve"> STYLEREF 1 \s </w:instrText>
      </w:r>
      <w:r w:rsidRPr="00E34213">
        <w:rPr>
          <w:rFonts w:cs="Calibri"/>
          <w:lang w:val="sq-AL" w:bidi="sq-AL"/>
        </w:rPr>
        <w:fldChar w:fldCharType="separate"/>
      </w:r>
      <w:r w:rsidR="00DE1974">
        <w:rPr>
          <w:rFonts w:cs="Calibri"/>
          <w:noProof/>
          <w:lang w:val="sq-AL" w:bidi="sq-AL"/>
        </w:rPr>
        <w:t>4</w:t>
      </w:r>
      <w:r w:rsidRPr="00E34213">
        <w:rPr>
          <w:rFonts w:cs="Calibri"/>
          <w:lang w:val="sq-AL" w:bidi="sq-AL"/>
        </w:rPr>
        <w:fldChar w:fldCharType="end"/>
      </w:r>
      <w:r w:rsidRPr="00E34213">
        <w:rPr>
          <w:rFonts w:cs="Calibri"/>
          <w:lang w:val="sq-AL" w:bidi="sq-AL"/>
        </w:rPr>
        <w:noBreakHyphen/>
      </w:r>
      <w:r w:rsidRPr="00E34213">
        <w:rPr>
          <w:rFonts w:cs="Calibri"/>
          <w:lang w:val="sq-AL" w:bidi="sq-AL"/>
        </w:rPr>
        <w:fldChar w:fldCharType="begin"/>
      </w:r>
      <w:r w:rsidRPr="00E34213">
        <w:rPr>
          <w:rFonts w:cs="Calibri"/>
          <w:lang w:val="sq-AL" w:bidi="sq-AL"/>
        </w:rPr>
        <w:instrText xml:space="preserve"> SEQ Table \* ARABIC \s 1 </w:instrText>
      </w:r>
      <w:r w:rsidRPr="00E34213">
        <w:rPr>
          <w:rFonts w:cs="Calibri"/>
          <w:lang w:val="sq-AL" w:bidi="sq-AL"/>
        </w:rPr>
        <w:fldChar w:fldCharType="separate"/>
      </w:r>
      <w:r w:rsidR="00DE1974">
        <w:rPr>
          <w:rFonts w:cs="Calibri"/>
          <w:noProof/>
          <w:lang w:val="sq-AL" w:bidi="sq-AL"/>
        </w:rPr>
        <w:t>12</w:t>
      </w:r>
      <w:r w:rsidRPr="00E34213">
        <w:rPr>
          <w:rFonts w:cs="Calibri"/>
          <w:lang w:val="sq-AL" w:bidi="sq-AL"/>
        </w:rPr>
        <w:fldChar w:fldCharType="end"/>
      </w:r>
      <w:bookmarkEnd w:id="222"/>
      <w:r w:rsidRPr="00E34213">
        <w:rPr>
          <w:rFonts w:cs="Calibri"/>
          <w:lang w:val="sq-AL" w:bidi="sq-AL"/>
        </w:rPr>
        <w:t xml:space="preserve"> – Performanca aktuale e shoqërive UK Kavajë dhe Durrës</w:t>
      </w:r>
      <w:bookmarkEnd w:id="223"/>
    </w:p>
    <w:p w14:paraId="1F42E0AB" w14:textId="77777777" w:rsidR="00353B02" w:rsidRPr="00E34213" w:rsidRDefault="00353B02" w:rsidP="00353B02">
      <w:pPr>
        <w:rPr>
          <w:rFonts w:cs="Calibri"/>
          <w:lang w:val="sq-AL"/>
        </w:rPr>
      </w:pPr>
    </w:p>
    <w:tbl>
      <w:tblPr>
        <w:tblStyle w:val="GridTable5Dark-Accent11"/>
        <w:tblW w:w="15142" w:type="dxa"/>
        <w:tblLook w:val="04A0" w:firstRow="1" w:lastRow="0" w:firstColumn="1" w:lastColumn="0" w:noHBand="0" w:noVBand="1"/>
      </w:tblPr>
      <w:tblGrid>
        <w:gridCol w:w="2253"/>
        <w:gridCol w:w="1044"/>
        <w:gridCol w:w="1044"/>
        <w:gridCol w:w="892"/>
        <w:gridCol w:w="869"/>
        <w:gridCol w:w="1044"/>
        <w:gridCol w:w="869"/>
        <w:gridCol w:w="869"/>
        <w:gridCol w:w="869"/>
        <w:gridCol w:w="869"/>
        <w:gridCol w:w="869"/>
        <w:gridCol w:w="1044"/>
        <w:gridCol w:w="869"/>
        <w:gridCol w:w="869"/>
        <w:gridCol w:w="869"/>
      </w:tblGrid>
      <w:tr w:rsidR="00282535" w:rsidRPr="00E34213" w14:paraId="66AA7F76" w14:textId="77777777" w:rsidTr="00735568">
        <w:trPr>
          <w:cnfStyle w:val="100000000000" w:firstRow="1" w:lastRow="0" w:firstColumn="0" w:lastColumn="0" w:oddVBand="0" w:evenVBand="0" w:oddHBand="0" w:evenHBand="0" w:firstRowFirstColumn="0" w:firstRowLastColumn="0" w:lastRowFirstColumn="0" w:lastRowLastColumn="0"/>
          <w:cantSplit/>
          <w:trHeight w:val="3994"/>
        </w:trPr>
        <w:tc>
          <w:tcPr>
            <w:cnfStyle w:val="001000000000" w:firstRow="0" w:lastRow="0" w:firstColumn="1" w:lastColumn="0" w:oddVBand="0" w:evenVBand="0" w:oddHBand="0" w:evenHBand="0" w:firstRowFirstColumn="0" w:firstRowLastColumn="0" w:lastRowFirstColumn="0" w:lastRowLastColumn="0"/>
            <w:tcW w:w="0" w:type="auto"/>
            <w:textDirection w:val="btLr"/>
            <w:vAlign w:val="center"/>
          </w:tcPr>
          <w:p w14:paraId="63B1C0DB" w14:textId="77777777" w:rsidR="00353B02" w:rsidRPr="00E34213" w:rsidRDefault="00353B02" w:rsidP="00735568">
            <w:pPr>
              <w:spacing w:line="300" w:lineRule="exact"/>
              <w:ind w:left="113" w:right="113"/>
              <w:jc w:val="center"/>
              <w:rPr>
                <w:rFonts w:cs="Calibri"/>
                <w:sz w:val="18"/>
                <w:lang w:val="sq-AL" w:eastAsia="en-GB"/>
              </w:rPr>
            </w:pPr>
            <w:r w:rsidRPr="00E34213">
              <w:rPr>
                <w:rFonts w:cs="Calibri"/>
                <w:sz w:val="18"/>
                <w:lang w:val="sq-AL" w:bidi="sq-AL"/>
              </w:rPr>
              <w:t>Shoqëria UK</w:t>
            </w:r>
          </w:p>
        </w:tc>
        <w:tc>
          <w:tcPr>
            <w:tcW w:w="0" w:type="auto"/>
            <w:textDirection w:val="btLr"/>
            <w:vAlign w:val="center"/>
          </w:tcPr>
          <w:p w14:paraId="35408F5D" w14:textId="77777777" w:rsidR="00353B02" w:rsidRPr="00E34213" w:rsidRDefault="00353B02" w:rsidP="00735568">
            <w:pPr>
              <w:spacing w:line="300" w:lineRule="exact"/>
              <w:ind w:left="113" w:right="113"/>
              <w:jc w:val="center"/>
              <w:cnfStyle w:val="100000000000" w:firstRow="1"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Mbulimi me shërbim i impiantit të trajtimit të ujërave të ndotura (%)</w:t>
            </w:r>
          </w:p>
        </w:tc>
        <w:tc>
          <w:tcPr>
            <w:tcW w:w="0" w:type="auto"/>
            <w:textDirection w:val="btLr"/>
            <w:vAlign w:val="center"/>
          </w:tcPr>
          <w:p w14:paraId="08C8BBA7" w14:textId="77777777" w:rsidR="00353B02" w:rsidRPr="00E34213" w:rsidRDefault="00353B02" w:rsidP="00735568">
            <w:pPr>
              <w:spacing w:line="300" w:lineRule="exact"/>
              <w:ind w:left="113" w:right="113"/>
              <w:jc w:val="center"/>
              <w:cnfStyle w:val="100000000000" w:firstRow="1"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Mbulim me shërbim i impiantit të trajtimit të ujërave të zeza (%)</w:t>
            </w:r>
          </w:p>
        </w:tc>
        <w:tc>
          <w:tcPr>
            <w:tcW w:w="0" w:type="auto"/>
            <w:textDirection w:val="btLr"/>
            <w:vAlign w:val="center"/>
          </w:tcPr>
          <w:p w14:paraId="17D3B97B" w14:textId="77777777" w:rsidR="00353B02" w:rsidRPr="00E34213" w:rsidRDefault="00353B02" w:rsidP="00735568">
            <w:pPr>
              <w:spacing w:line="300" w:lineRule="exact"/>
              <w:ind w:left="113" w:right="113"/>
              <w:jc w:val="center"/>
              <w:cnfStyle w:val="100000000000" w:firstRow="1"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Mbulimi me impiantin e trajtimit të ujërave të ndotura të gropave septike (%)</w:t>
            </w:r>
          </w:p>
        </w:tc>
        <w:tc>
          <w:tcPr>
            <w:tcW w:w="0" w:type="auto"/>
            <w:textDirection w:val="btLr"/>
            <w:vAlign w:val="center"/>
          </w:tcPr>
          <w:p w14:paraId="307F65EC" w14:textId="77777777" w:rsidR="00353B02" w:rsidRPr="00E34213" w:rsidRDefault="00353B02" w:rsidP="00735568">
            <w:pPr>
              <w:spacing w:line="300" w:lineRule="exact"/>
              <w:ind w:left="113" w:right="113"/>
              <w:jc w:val="center"/>
              <w:cnfStyle w:val="100000000000" w:firstRow="1"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Prodhimi i llumit nga impianti i trajtimit të ujërave të ndotura (kg / DS / p.e)</w:t>
            </w:r>
          </w:p>
        </w:tc>
        <w:tc>
          <w:tcPr>
            <w:tcW w:w="0" w:type="auto"/>
            <w:textDirection w:val="btLr"/>
            <w:vAlign w:val="center"/>
          </w:tcPr>
          <w:p w14:paraId="2275D817" w14:textId="550F5E7B" w:rsidR="00353B02" w:rsidRPr="00E34213" w:rsidRDefault="00353B02" w:rsidP="00735568">
            <w:pPr>
              <w:spacing w:line="300" w:lineRule="exact"/>
              <w:ind w:left="113" w:right="113"/>
              <w:jc w:val="center"/>
              <w:cnfStyle w:val="100000000000" w:firstRow="1"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Përqindja e ujit të trajtuar nga impianti i trajtimit të ujërave të ndotura (%)</w:t>
            </w:r>
          </w:p>
        </w:tc>
        <w:tc>
          <w:tcPr>
            <w:tcW w:w="0" w:type="auto"/>
            <w:textDirection w:val="btLr"/>
            <w:vAlign w:val="center"/>
          </w:tcPr>
          <w:p w14:paraId="1DEFBD87" w14:textId="77777777" w:rsidR="00353B02" w:rsidRPr="00E34213" w:rsidRDefault="00353B02" w:rsidP="00735568">
            <w:pPr>
              <w:spacing w:line="300" w:lineRule="exact"/>
              <w:ind w:left="113" w:right="113"/>
              <w:jc w:val="center"/>
              <w:cnfStyle w:val="100000000000" w:firstRow="1"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Konsumi i ujit për impiantin e trajtimit të ujërave të ndotura (kwh / p.e)</w:t>
            </w:r>
          </w:p>
        </w:tc>
        <w:tc>
          <w:tcPr>
            <w:tcW w:w="0" w:type="auto"/>
            <w:textDirection w:val="btLr"/>
            <w:vAlign w:val="center"/>
          </w:tcPr>
          <w:p w14:paraId="1146AF59" w14:textId="77777777" w:rsidR="00353B02" w:rsidRPr="00E34213" w:rsidRDefault="00353B02" w:rsidP="00735568">
            <w:pPr>
              <w:spacing w:line="300" w:lineRule="exact"/>
              <w:ind w:left="113" w:right="113"/>
              <w:jc w:val="center"/>
              <w:cnfStyle w:val="100000000000" w:firstRow="1"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Energjia e përftuar si % e kostos së impiantit të trajtimit të ujërave të ndotura (%)</w:t>
            </w:r>
          </w:p>
        </w:tc>
        <w:tc>
          <w:tcPr>
            <w:tcW w:w="0" w:type="auto"/>
            <w:textDirection w:val="btLr"/>
            <w:vAlign w:val="center"/>
          </w:tcPr>
          <w:p w14:paraId="5FC1B1DC" w14:textId="77777777" w:rsidR="00353B02" w:rsidRPr="00E34213" w:rsidRDefault="00353B02" w:rsidP="00735568">
            <w:pPr>
              <w:spacing w:line="300" w:lineRule="exact"/>
              <w:ind w:left="113" w:right="113"/>
              <w:jc w:val="center"/>
              <w:cnfStyle w:val="100000000000" w:firstRow="1"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Të ardhurat mujore mesatare të ekuivalentit të popullsisë së cilit i shërben impianti i trajtimit të ujërave të ndotura  (Lek/ p.e)</w:t>
            </w:r>
          </w:p>
        </w:tc>
        <w:tc>
          <w:tcPr>
            <w:tcW w:w="0" w:type="auto"/>
            <w:textDirection w:val="btLr"/>
            <w:vAlign w:val="center"/>
          </w:tcPr>
          <w:p w14:paraId="24D13E88" w14:textId="77777777" w:rsidR="00353B02" w:rsidRPr="00E34213" w:rsidRDefault="00353B02" w:rsidP="00735568">
            <w:pPr>
              <w:spacing w:line="300" w:lineRule="exact"/>
              <w:ind w:left="113" w:right="113"/>
              <w:jc w:val="center"/>
              <w:cnfStyle w:val="100000000000" w:firstRow="1"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Kostoja totale operacionale për ekuivalent popullsie (Lek/ p.e)</w:t>
            </w:r>
          </w:p>
        </w:tc>
        <w:tc>
          <w:tcPr>
            <w:tcW w:w="0" w:type="auto"/>
            <w:textDirection w:val="btLr"/>
            <w:vAlign w:val="center"/>
          </w:tcPr>
          <w:p w14:paraId="0A58B9AE" w14:textId="77777777" w:rsidR="00353B02" w:rsidRPr="00E34213" w:rsidRDefault="00353B02" w:rsidP="00735568">
            <w:pPr>
              <w:spacing w:line="300" w:lineRule="exact"/>
              <w:ind w:left="113" w:right="113"/>
              <w:jc w:val="center"/>
              <w:cnfStyle w:val="100000000000" w:firstRow="1"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Përqindja e Testeve NBO</w:t>
            </w:r>
            <w:r w:rsidRPr="00C5193D">
              <w:rPr>
                <w:rFonts w:cs="Calibri"/>
                <w:sz w:val="18"/>
                <w:vertAlign w:val="subscript"/>
                <w:lang w:val="sq-AL" w:bidi="sq-AL"/>
              </w:rPr>
              <w:t xml:space="preserve">5 </w:t>
            </w:r>
            <w:r w:rsidRPr="00E34213">
              <w:rPr>
                <w:rFonts w:cs="Calibri"/>
                <w:sz w:val="18"/>
                <w:lang w:val="sq-AL" w:bidi="sq-AL"/>
              </w:rPr>
              <w:t>që i plotësojnë standardet (%)</w:t>
            </w:r>
          </w:p>
        </w:tc>
        <w:tc>
          <w:tcPr>
            <w:tcW w:w="0" w:type="auto"/>
            <w:textDirection w:val="btLr"/>
            <w:vAlign w:val="center"/>
          </w:tcPr>
          <w:p w14:paraId="08D80CA0" w14:textId="77777777" w:rsidR="00353B02" w:rsidRPr="00E34213" w:rsidRDefault="00353B02" w:rsidP="00735568">
            <w:pPr>
              <w:spacing w:line="300" w:lineRule="exact"/>
              <w:ind w:left="113" w:right="113"/>
              <w:jc w:val="center"/>
              <w:cnfStyle w:val="100000000000" w:firstRow="1"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Përqindja e Testeve NKO që i plotësojnë standardet (%)</w:t>
            </w:r>
          </w:p>
        </w:tc>
        <w:tc>
          <w:tcPr>
            <w:tcW w:w="0" w:type="auto"/>
            <w:textDirection w:val="btLr"/>
            <w:vAlign w:val="center"/>
          </w:tcPr>
          <w:p w14:paraId="63690361" w14:textId="77777777" w:rsidR="00353B02" w:rsidRPr="00E34213" w:rsidRDefault="00353B02" w:rsidP="00735568">
            <w:pPr>
              <w:spacing w:line="300" w:lineRule="exact"/>
              <w:ind w:left="113" w:right="113"/>
              <w:jc w:val="center"/>
              <w:cnfStyle w:val="100000000000" w:firstRow="1"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Përqindja e Testeve TSS që i plotësojnë standardet (%)</w:t>
            </w:r>
          </w:p>
        </w:tc>
        <w:tc>
          <w:tcPr>
            <w:tcW w:w="0" w:type="auto"/>
            <w:textDirection w:val="btLr"/>
            <w:vAlign w:val="center"/>
          </w:tcPr>
          <w:p w14:paraId="4EB3955A" w14:textId="77777777" w:rsidR="00353B02" w:rsidRPr="00E34213" w:rsidRDefault="00353B02" w:rsidP="00735568">
            <w:pPr>
              <w:spacing w:line="300" w:lineRule="exact"/>
              <w:ind w:left="113" w:right="113"/>
              <w:jc w:val="center"/>
              <w:cnfStyle w:val="100000000000" w:firstRow="1"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Përqindja e Testeve PT që i plotësojnë standardet (%)</w:t>
            </w:r>
          </w:p>
        </w:tc>
        <w:tc>
          <w:tcPr>
            <w:tcW w:w="0" w:type="auto"/>
            <w:textDirection w:val="btLr"/>
            <w:vAlign w:val="center"/>
          </w:tcPr>
          <w:p w14:paraId="5A7573DD" w14:textId="77777777" w:rsidR="00353B02" w:rsidRPr="00E34213" w:rsidRDefault="00353B02" w:rsidP="00735568">
            <w:pPr>
              <w:spacing w:line="300" w:lineRule="exact"/>
              <w:ind w:left="113" w:right="113"/>
              <w:jc w:val="center"/>
              <w:cnfStyle w:val="100000000000" w:firstRow="1"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Përqindja e Testeve NT që i plotësojnë standardet (%)</w:t>
            </w:r>
          </w:p>
        </w:tc>
      </w:tr>
      <w:tr w:rsidR="00282535" w:rsidRPr="00E34213" w14:paraId="70BD008C" w14:textId="77777777" w:rsidTr="00735568">
        <w:trPr>
          <w:cnfStyle w:val="000000100000" w:firstRow="0" w:lastRow="0" w:firstColumn="0" w:lastColumn="0" w:oddVBand="0" w:evenVBand="0" w:oddHBand="1" w:evenHBand="0" w:firstRowFirstColumn="0" w:firstRowLastColumn="0" w:lastRowFirstColumn="0" w:lastRowLastColumn="0"/>
          <w:trHeight w:val="584"/>
        </w:trPr>
        <w:tc>
          <w:tcPr>
            <w:cnfStyle w:val="001000000000" w:firstRow="0" w:lastRow="0" w:firstColumn="1" w:lastColumn="0" w:oddVBand="0" w:evenVBand="0" w:oddHBand="0" w:evenHBand="0" w:firstRowFirstColumn="0" w:firstRowLastColumn="0" w:lastRowFirstColumn="0" w:lastRowLastColumn="0"/>
            <w:tcW w:w="0" w:type="auto"/>
          </w:tcPr>
          <w:p w14:paraId="560C47CC" w14:textId="77777777" w:rsidR="00353B02" w:rsidRPr="00E34213" w:rsidRDefault="00353B02" w:rsidP="00735568">
            <w:pPr>
              <w:spacing w:line="300" w:lineRule="exact"/>
              <w:jc w:val="center"/>
              <w:rPr>
                <w:rFonts w:cs="Calibri"/>
                <w:sz w:val="18"/>
                <w:lang w:val="sq-AL" w:eastAsia="en-GB"/>
              </w:rPr>
            </w:pPr>
            <w:r w:rsidRPr="00E34213">
              <w:rPr>
                <w:rFonts w:cs="Calibri"/>
                <w:sz w:val="18"/>
                <w:lang w:val="sq-AL" w:bidi="sq-AL"/>
              </w:rPr>
              <w:t>Kavajë UK Sh.A</w:t>
            </w:r>
          </w:p>
        </w:tc>
        <w:tc>
          <w:tcPr>
            <w:tcW w:w="0" w:type="auto"/>
          </w:tcPr>
          <w:p w14:paraId="302B3F57" w14:textId="77777777" w:rsidR="00353B02" w:rsidRPr="00E34213" w:rsidRDefault="00353B02" w:rsidP="00735568">
            <w:pPr>
              <w:spacing w:line="300" w:lineRule="exact"/>
              <w:jc w:val="center"/>
              <w:cnfStyle w:val="000000100000" w:firstRow="0" w:lastRow="0" w:firstColumn="0" w:lastColumn="0" w:oddVBand="0" w:evenVBand="0" w:oddHBand="1" w:evenHBand="0" w:firstRowFirstColumn="0" w:firstRowLastColumn="0" w:lastRowFirstColumn="0" w:lastRowLastColumn="0"/>
              <w:rPr>
                <w:rFonts w:cs="Calibri"/>
                <w:sz w:val="18"/>
                <w:lang w:val="sq-AL" w:eastAsia="en-GB"/>
              </w:rPr>
            </w:pPr>
            <w:r w:rsidRPr="00E34213">
              <w:rPr>
                <w:rFonts w:cs="Calibri"/>
                <w:sz w:val="18"/>
                <w:lang w:val="sq-AL" w:bidi="sq-AL"/>
              </w:rPr>
              <w:t>69.03</w:t>
            </w:r>
          </w:p>
        </w:tc>
        <w:tc>
          <w:tcPr>
            <w:tcW w:w="0" w:type="auto"/>
          </w:tcPr>
          <w:p w14:paraId="0629CB78" w14:textId="77777777" w:rsidR="00353B02" w:rsidRPr="00E34213" w:rsidRDefault="00353B02" w:rsidP="00735568">
            <w:pPr>
              <w:spacing w:line="300" w:lineRule="exact"/>
              <w:jc w:val="center"/>
              <w:cnfStyle w:val="000000100000" w:firstRow="0" w:lastRow="0" w:firstColumn="0" w:lastColumn="0" w:oddVBand="0" w:evenVBand="0" w:oddHBand="1" w:evenHBand="0" w:firstRowFirstColumn="0" w:firstRowLastColumn="0" w:lastRowFirstColumn="0" w:lastRowLastColumn="0"/>
              <w:rPr>
                <w:rFonts w:cs="Calibri"/>
                <w:sz w:val="18"/>
                <w:lang w:val="sq-AL" w:eastAsia="en-GB"/>
              </w:rPr>
            </w:pPr>
            <w:r w:rsidRPr="00E34213">
              <w:rPr>
                <w:rFonts w:cs="Calibri"/>
                <w:sz w:val="18"/>
                <w:lang w:val="sq-AL" w:bidi="sq-AL"/>
              </w:rPr>
              <w:t>94.65</w:t>
            </w:r>
          </w:p>
        </w:tc>
        <w:tc>
          <w:tcPr>
            <w:tcW w:w="0" w:type="auto"/>
          </w:tcPr>
          <w:p w14:paraId="0C6F6C6D" w14:textId="77777777" w:rsidR="00353B02" w:rsidRPr="00E34213" w:rsidRDefault="00353B02" w:rsidP="00735568">
            <w:pPr>
              <w:spacing w:line="300" w:lineRule="exact"/>
              <w:jc w:val="center"/>
              <w:cnfStyle w:val="000000100000" w:firstRow="0" w:lastRow="0" w:firstColumn="0" w:lastColumn="0" w:oddVBand="0" w:evenVBand="0" w:oddHBand="1" w:evenHBand="0" w:firstRowFirstColumn="0" w:firstRowLastColumn="0" w:lastRowFirstColumn="0" w:lastRowLastColumn="0"/>
              <w:rPr>
                <w:rFonts w:cs="Calibri"/>
                <w:sz w:val="18"/>
                <w:lang w:val="sq-AL" w:eastAsia="en-GB"/>
              </w:rPr>
            </w:pPr>
            <w:r w:rsidRPr="00E34213">
              <w:rPr>
                <w:rFonts w:cs="Calibri"/>
                <w:sz w:val="18"/>
                <w:lang w:val="sq-AL" w:bidi="sq-AL"/>
              </w:rPr>
              <w:t>5.35</w:t>
            </w:r>
          </w:p>
        </w:tc>
        <w:tc>
          <w:tcPr>
            <w:tcW w:w="0" w:type="auto"/>
          </w:tcPr>
          <w:p w14:paraId="299F3D0F" w14:textId="77777777" w:rsidR="00353B02" w:rsidRPr="00E34213" w:rsidRDefault="00353B02" w:rsidP="00735568">
            <w:pPr>
              <w:spacing w:line="300" w:lineRule="exact"/>
              <w:jc w:val="center"/>
              <w:cnfStyle w:val="000000100000" w:firstRow="0" w:lastRow="0" w:firstColumn="0" w:lastColumn="0" w:oddVBand="0" w:evenVBand="0" w:oddHBand="1" w:evenHBand="0" w:firstRowFirstColumn="0" w:firstRowLastColumn="0" w:lastRowFirstColumn="0" w:lastRowLastColumn="0"/>
              <w:rPr>
                <w:rFonts w:cs="Calibri"/>
                <w:sz w:val="18"/>
                <w:lang w:val="sq-AL" w:eastAsia="en-GB"/>
              </w:rPr>
            </w:pPr>
            <w:r w:rsidRPr="00E34213">
              <w:rPr>
                <w:rFonts w:cs="Calibri"/>
                <w:sz w:val="18"/>
                <w:lang w:val="sq-AL" w:bidi="sq-AL"/>
              </w:rPr>
              <w:t>0</w:t>
            </w:r>
          </w:p>
        </w:tc>
        <w:tc>
          <w:tcPr>
            <w:tcW w:w="0" w:type="auto"/>
          </w:tcPr>
          <w:p w14:paraId="5CF62969" w14:textId="77777777" w:rsidR="00353B02" w:rsidRPr="00E34213" w:rsidRDefault="00353B02" w:rsidP="00735568">
            <w:pPr>
              <w:spacing w:line="300" w:lineRule="exact"/>
              <w:jc w:val="center"/>
              <w:cnfStyle w:val="000000100000" w:firstRow="0" w:lastRow="0" w:firstColumn="0" w:lastColumn="0" w:oddVBand="0" w:evenVBand="0" w:oddHBand="1" w:evenHBand="0" w:firstRowFirstColumn="0" w:firstRowLastColumn="0" w:lastRowFirstColumn="0" w:lastRowLastColumn="0"/>
              <w:rPr>
                <w:rFonts w:cs="Calibri"/>
                <w:sz w:val="18"/>
                <w:lang w:val="sq-AL" w:eastAsia="en-GB"/>
              </w:rPr>
            </w:pPr>
            <w:r w:rsidRPr="00E34213">
              <w:rPr>
                <w:rFonts w:cs="Calibri"/>
                <w:sz w:val="18"/>
                <w:lang w:val="sq-AL" w:bidi="sq-AL"/>
              </w:rPr>
              <w:t>10.02</w:t>
            </w:r>
          </w:p>
        </w:tc>
        <w:tc>
          <w:tcPr>
            <w:tcW w:w="0" w:type="auto"/>
          </w:tcPr>
          <w:p w14:paraId="6A9F8D7D" w14:textId="77777777" w:rsidR="00353B02" w:rsidRPr="00E34213" w:rsidRDefault="00353B02" w:rsidP="00735568">
            <w:pPr>
              <w:spacing w:line="300" w:lineRule="exact"/>
              <w:jc w:val="center"/>
              <w:cnfStyle w:val="000000100000" w:firstRow="0" w:lastRow="0" w:firstColumn="0" w:lastColumn="0" w:oddVBand="0" w:evenVBand="0" w:oddHBand="1" w:evenHBand="0" w:firstRowFirstColumn="0" w:firstRowLastColumn="0" w:lastRowFirstColumn="0" w:lastRowLastColumn="0"/>
              <w:rPr>
                <w:rFonts w:cs="Calibri"/>
                <w:sz w:val="18"/>
                <w:lang w:val="sq-AL" w:eastAsia="en-GB"/>
              </w:rPr>
            </w:pPr>
            <w:r w:rsidRPr="00E34213">
              <w:rPr>
                <w:rFonts w:cs="Calibri"/>
                <w:sz w:val="18"/>
                <w:lang w:val="sq-AL" w:bidi="sq-AL"/>
              </w:rPr>
              <w:t>0</w:t>
            </w:r>
          </w:p>
        </w:tc>
        <w:tc>
          <w:tcPr>
            <w:tcW w:w="0" w:type="auto"/>
          </w:tcPr>
          <w:p w14:paraId="0603E747" w14:textId="77777777" w:rsidR="00353B02" w:rsidRPr="00E34213" w:rsidRDefault="00353B02" w:rsidP="00735568">
            <w:pPr>
              <w:spacing w:line="300" w:lineRule="exact"/>
              <w:jc w:val="center"/>
              <w:cnfStyle w:val="000000100000" w:firstRow="0" w:lastRow="0" w:firstColumn="0" w:lastColumn="0" w:oddVBand="0" w:evenVBand="0" w:oddHBand="1" w:evenHBand="0" w:firstRowFirstColumn="0" w:firstRowLastColumn="0" w:lastRowFirstColumn="0" w:lastRowLastColumn="0"/>
              <w:rPr>
                <w:rFonts w:cs="Calibri"/>
                <w:sz w:val="18"/>
                <w:lang w:val="sq-AL" w:eastAsia="en-GB"/>
              </w:rPr>
            </w:pPr>
            <w:r w:rsidRPr="00E34213">
              <w:rPr>
                <w:rFonts w:cs="Calibri"/>
                <w:sz w:val="18"/>
                <w:lang w:val="sq-AL" w:bidi="sq-AL"/>
              </w:rPr>
              <w:t>0</w:t>
            </w:r>
          </w:p>
        </w:tc>
        <w:tc>
          <w:tcPr>
            <w:tcW w:w="0" w:type="auto"/>
          </w:tcPr>
          <w:p w14:paraId="5ECC53BA" w14:textId="77777777" w:rsidR="00353B02" w:rsidRPr="00E34213" w:rsidRDefault="00353B02" w:rsidP="00735568">
            <w:pPr>
              <w:spacing w:line="300" w:lineRule="exact"/>
              <w:jc w:val="center"/>
              <w:cnfStyle w:val="000000100000" w:firstRow="0" w:lastRow="0" w:firstColumn="0" w:lastColumn="0" w:oddVBand="0" w:evenVBand="0" w:oddHBand="1" w:evenHBand="0" w:firstRowFirstColumn="0" w:firstRowLastColumn="0" w:lastRowFirstColumn="0" w:lastRowLastColumn="0"/>
              <w:rPr>
                <w:rFonts w:cs="Calibri"/>
                <w:sz w:val="18"/>
                <w:lang w:val="sq-AL" w:eastAsia="en-GB"/>
              </w:rPr>
            </w:pPr>
            <w:r w:rsidRPr="00E34213">
              <w:rPr>
                <w:rFonts w:cs="Calibri"/>
                <w:sz w:val="18"/>
                <w:lang w:val="sq-AL" w:bidi="sq-AL"/>
              </w:rPr>
              <w:t>0</w:t>
            </w:r>
          </w:p>
        </w:tc>
        <w:tc>
          <w:tcPr>
            <w:tcW w:w="0" w:type="auto"/>
          </w:tcPr>
          <w:p w14:paraId="5FB4E49B" w14:textId="77777777" w:rsidR="00353B02" w:rsidRPr="00E34213" w:rsidRDefault="00353B02" w:rsidP="00735568">
            <w:pPr>
              <w:spacing w:line="300" w:lineRule="exact"/>
              <w:jc w:val="center"/>
              <w:cnfStyle w:val="000000100000" w:firstRow="0" w:lastRow="0" w:firstColumn="0" w:lastColumn="0" w:oddVBand="0" w:evenVBand="0" w:oddHBand="1" w:evenHBand="0" w:firstRowFirstColumn="0" w:firstRowLastColumn="0" w:lastRowFirstColumn="0" w:lastRowLastColumn="0"/>
              <w:rPr>
                <w:rFonts w:cs="Calibri"/>
                <w:sz w:val="18"/>
                <w:lang w:val="sq-AL" w:eastAsia="en-GB"/>
              </w:rPr>
            </w:pPr>
            <w:r w:rsidRPr="00E34213">
              <w:rPr>
                <w:rFonts w:cs="Calibri"/>
                <w:sz w:val="18"/>
                <w:lang w:val="sq-AL" w:bidi="sq-AL"/>
              </w:rPr>
              <w:t>0</w:t>
            </w:r>
          </w:p>
        </w:tc>
        <w:tc>
          <w:tcPr>
            <w:tcW w:w="0" w:type="auto"/>
          </w:tcPr>
          <w:p w14:paraId="39B2E693" w14:textId="77777777" w:rsidR="00353B02" w:rsidRPr="00E34213" w:rsidRDefault="00353B02" w:rsidP="00735568">
            <w:pPr>
              <w:spacing w:line="300" w:lineRule="exact"/>
              <w:jc w:val="center"/>
              <w:cnfStyle w:val="000000100000" w:firstRow="0" w:lastRow="0" w:firstColumn="0" w:lastColumn="0" w:oddVBand="0" w:evenVBand="0" w:oddHBand="1" w:evenHBand="0" w:firstRowFirstColumn="0" w:firstRowLastColumn="0" w:lastRowFirstColumn="0" w:lastRowLastColumn="0"/>
              <w:rPr>
                <w:rFonts w:cs="Calibri"/>
                <w:sz w:val="18"/>
                <w:lang w:val="sq-AL" w:eastAsia="en-GB"/>
              </w:rPr>
            </w:pPr>
            <w:r w:rsidRPr="00E34213">
              <w:rPr>
                <w:rFonts w:cs="Calibri"/>
                <w:sz w:val="18"/>
                <w:lang w:val="sq-AL" w:bidi="sq-AL"/>
              </w:rPr>
              <w:t>100</w:t>
            </w:r>
          </w:p>
        </w:tc>
        <w:tc>
          <w:tcPr>
            <w:tcW w:w="0" w:type="auto"/>
          </w:tcPr>
          <w:p w14:paraId="1F446E32" w14:textId="77777777" w:rsidR="00353B02" w:rsidRPr="00E34213" w:rsidRDefault="00353B02" w:rsidP="00735568">
            <w:pPr>
              <w:spacing w:line="300" w:lineRule="exact"/>
              <w:jc w:val="center"/>
              <w:cnfStyle w:val="000000100000" w:firstRow="0" w:lastRow="0" w:firstColumn="0" w:lastColumn="0" w:oddVBand="0" w:evenVBand="0" w:oddHBand="1" w:evenHBand="0" w:firstRowFirstColumn="0" w:firstRowLastColumn="0" w:lastRowFirstColumn="0" w:lastRowLastColumn="0"/>
              <w:rPr>
                <w:rFonts w:cs="Calibri"/>
                <w:sz w:val="18"/>
                <w:lang w:val="sq-AL" w:eastAsia="en-GB"/>
              </w:rPr>
            </w:pPr>
            <w:r w:rsidRPr="00E34213">
              <w:rPr>
                <w:rFonts w:cs="Calibri"/>
                <w:sz w:val="18"/>
                <w:lang w:val="sq-AL" w:bidi="sq-AL"/>
              </w:rPr>
              <w:t>100</w:t>
            </w:r>
          </w:p>
        </w:tc>
        <w:tc>
          <w:tcPr>
            <w:tcW w:w="0" w:type="auto"/>
          </w:tcPr>
          <w:p w14:paraId="1F443102" w14:textId="77777777" w:rsidR="00353B02" w:rsidRPr="00E34213" w:rsidRDefault="00353B02" w:rsidP="00735568">
            <w:pPr>
              <w:spacing w:line="300" w:lineRule="exact"/>
              <w:jc w:val="center"/>
              <w:cnfStyle w:val="000000100000" w:firstRow="0" w:lastRow="0" w:firstColumn="0" w:lastColumn="0" w:oddVBand="0" w:evenVBand="0" w:oddHBand="1" w:evenHBand="0" w:firstRowFirstColumn="0" w:firstRowLastColumn="0" w:lastRowFirstColumn="0" w:lastRowLastColumn="0"/>
              <w:rPr>
                <w:rFonts w:cs="Calibri"/>
                <w:sz w:val="18"/>
                <w:lang w:val="sq-AL" w:eastAsia="en-GB"/>
              </w:rPr>
            </w:pPr>
            <w:r w:rsidRPr="00E34213">
              <w:rPr>
                <w:rFonts w:cs="Calibri"/>
                <w:sz w:val="18"/>
                <w:lang w:val="sq-AL" w:bidi="sq-AL"/>
              </w:rPr>
              <w:t>100</w:t>
            </w:r>
          </w:p>
        </w:tc>
        <w:tc>
          <w:tcPr>
            <w:tcW w:w="0" w:type="auto"/>
          </w:tcPr>
          <w:p w14:paraId="1618E016" w14:textId="77777777" w:rsidR="00353B02" w:rsidRPr="00E34213" w:rsidRDefault="00353B02" w:rsidP="00735568">
            <w:pPr>
              <w:spacing w:line="300" w:lineRule="exact"/>
              <w:jc w:val="center"/>
              <w:cnfStyle w:val="000000100000" w:firstRow="0" w:lastRow="0" w:firstColumn="0" w:lastColumn="0" w:oddVBand="0" w:evenVBand="0" w:oddHBand="1" w:evenHBand="0" w:firstRowFirstColumn="0" w:firstRowLastColumn="0" w:lastRowFirstColumn="0" w:lastRowLastColumn="0"/>
              <w:rPr>
                <w:rFonts w:cs="Calibri"/>
                <w:sz w:val="18"/>
                <w:lang w:val="sq-AL" w:eastAsia="en-GB"/>
              </w:rPr>
            </w:pPr>
            <w:r w:rsidRPr="00E34213">
              <w:rPr>
                <w:rFonts w:cs="Calibri"/>
                <w:sz w:val="18"/>
                <w:lang w:val="sq-AL" w:bidi="sq-AL"/>
              </w:rPr>
              <w:t>0</w:t>
            </w:r>
          </w:p>
        </w:tc>
        <w:tc>
          <w:tcPr>
            <w:tcW w:w="0" w:type="auto"/>
          </w:tcPr>
          <w:p w14:paraId="535974F9" w14:textId="77777777" w:rsidR="00353B02" w:rsidRPr="00E34213" w:rsidRDefault="00353B02" w:rsidP="00735568">
            <w:pPr>
              <w:spacing w:line="300" w:lineRule="exact"/>
              <w:jc w:val="center"/>
              <w:cnfStyle w:val="000000100000" w:firstRow="0" w:lastRow="0" w:firstColumn="0" w:lastColumn="0" w:oddVBand="0" w:evenVBand="0" w:oddHBand="1" w:evenHBand="0" w:firstRowFirstColumn="0" w:firstRowLastColumn="0" w:lastRowFirstColumn="0" w:lastRowLastColumn="0"/>
              <w:rPr>
                <w:rFonts w:cs="Calibri"/>
                <w:sz w:val="18"/>
                <w:lang w:val="sq-AL" w:eastAsia="en-GB"/>
              </w:rPr>
            </w:pPr>
            <w:r w:rsidRPr="00E34213">
              <w:rPr>
                <w:rFonts w:cs="Calibri"/>
                <w:sz w:val="18"/>
                <w:lang w:val="sq-AL" w:bidi="sq-AL"/>
              </w:rPr>
              <w:t>0</w:t>
            </w:r>
          </w:p>
        </w:tc>
      </w:tr>
      <w:tr w:rsidR="00282535" w:rsidRPr="00E34213" w14:paraId="407786D2" w14:textId="77777777" w:rsidTr="00735568">
        <w:trPr>
          <w:trHeight w:val="584"/>
        </w:trPr>
        <w:tc>
          <w:tcPr>
            <w:cnfStyle w:val="001000000000" w:firstRow="0" w:lastRow="0" w:firstColumn="1" w:lastColumn="0" w:oddVBand="0" w:evenVBand="0" w:oddHBand="0" w:evenHBand="0" w:firstRowFirstColumn="0" w:firstRowLastColumn="0" w:lastRowFirstColumn="0" w:lastRowLastColumn="0"/>
            <w:tcW w:w="0" w:type="auto"/>
          </w:tcPr>
          <w:p w14:paraId="75F4D0B6" w14:textId="77777777" w:rsidR="00353B02" w:rsidRPr="00E34213" w:rsidRDefault="00353B02" w:rsidP="00735568">
            <w:pPr>
              <w:spacing w:line="300" w:lineRule="exact"/>
              <w:jc w:val="center"/>
              <w:rPr>
                <w:rFonts w:cs="Calibri"/>
                <w:sz w:val="18"/>
                <w:lang w:val="sq-AL" w:eastAsia="en-GB"/>
              </w:rPr>
            </w:pPr>
            <w:r w:rsidRPr="00E34213">
              <w:rPr>
                <w:rFonts w:cs="Calibri"/>
                <w:sz w:val="18"/>
                <w:lang w:val="sq-AL" w:bidi="sq-AL"/>
              </w:rPr>
              <w:t>Durrës UK Sh.A</w:t>
            </w:r>
          </w:p>
        </w:tc>
        <w:tc>
          <w:tcPr>
            <w:tcW w:w="0" w:type="auto"/>
          </w:tcPr>
          <w:p w14:paraId="4BF7C323" w14:textId="77777777" w:rsidR="00353B02" w:rsidRPr="00E34213" w:rsidRDefault="00353B02" w:rsidP="00735568">
            <w:pPr>
              <w:spacing w:line="300" w:lineRule="exact"/>
              <w:jc w:val="center"/>
              <w:cnfStyle w:val="000000000000" w:firstRow="0"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54.18</w:t>
            </w:r>
          </w:p>
        </w:tc>
        <w:tc>
          <w:tcPr>
            <w:tcW w:w="0" w:type="auto"/>
          </w:tcPr>
          <w:p w14:paraId="7B05FAA4" w14:textId="77777777" w:rsidR="00353B02" w:rsidRPr="00E34213" w:rsidRDefault="00353B02" w:rsidP="00735568">
            <w:pPr>
              <w:spacing w:line="300" w:lineRule="exact"/>
              <w:jc w:val="center"/>
              <w:cnfStyle w:val="000000000000" w:firstRow="0"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100</w:t>
            </w:r>
          </w:p>
        </w:tc>
        <w:tc>
          <w:tcPr>
            <w:tcW w:w="0" w:type="auto"/>
          </w:tcPr>
          <w:p w14:paraId="2F6D591E" w14:textId="77777777" w:rsidR="00353B02" w:rsidRPr="00E34213" w:rsidRDefault="00353B02" w:rsidP="00735568">
            <w:pPr>
              <w:spacing w:line="300" w:lineRule="exact"/>
              <w:jc w:val="center"/>
              <w:cnfStyle w:val="000000000000" w:firstRow="0"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0</w:t>
            </w:r>
          </w:p>
        </w:tc>
        <w:tc>
          <w:tcPr>
            <w:tcW w:w="0" w:type="auto"/>
          </w:tcPr>
          <w:p w14:paraId="1100B156" w14:textId="77777777" w:rsidR="00353B02" w:rsidRPr="00E34213" w:rsidRDefault="00353B02" w:rsidP="00735568">
            <w:pPr>
              <w:spacing w:line="300" w:lineRule="exact"/>
              <w:jc w:val="center"/>
              <w:cnfStyle w:val="000000000000" w:firstRow="0"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0</w:t>
            </w:r>
          </w:p>
        </w:tc>
        <w:tc>
          <w:tcPr>
            <w:tcW w:w="0" w:type="auto"/>
          </w:tcPr>
          <w:p w14:paraId="629FF71F" w14:textId="77777777" w:rsidR="00353B02" w:rsidRPr="00E34213" w:rsidRDefault="00353B02" w:rsidP="00735568">
            <w:pPr>
              <w:spacing w:line="300" w:lineRule="exact"/>
              <w:jc w:val="center"/>
              <w:cnfStyle w:val="000000000000" w:firstRow="0"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100</w:t>
            </w:r>
          </w:p>
        </w:tc>
        <w:tc>
          <w:tcPr>
            <w:tcW w:w="0" w:type="auto"/>
          </w:tcPr>
          <w:p w14:paraId="2DD85A06" w14:textId="77777777" w:rsidR="00353B02" w:rsidRPr="00E34213" w:rsidRDefault="00353B02" w:rsidP="00735568">
            <w:pPr>
              <w:spacing w:line="300" w:lineRule="exact"/>
              <w:jc w:val="center"/>
              <w:cnfStyle w:val="000000000000" w:firstRow="0"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0</w:t>
            </w:r>
          </w:p>
        </w:tc>
        <w:tc>
          <w:tcPr>
            <w:tcW w:w="0" w:type="auto"/>
          </w:tcPr>
          <w:p w14:paraId="60025206" w14:textId="77777777" w:rsidR="00353B02" w:rsidRPr="00E34213" w:rsidRDefault="00353B02" w:rsidP="00735568">
            <w:pPr>
              <w:spacing w:line="300" w:lineRule="exact"/>
              <w:jc w:val="center"/>
              <w:cnfStyle w:val="000000000000" w:firstRow="0"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0</w:t>
            </w:r>
          </w:p>
        </w:tc>
        <w:tc>
          <w:tcPr>
            <w:tcW w:w="0" w:type="auto"/>
          </w:tcPr>
          <w:p w14:paraId="541192B6" w14:textId="77777777" w:rsidR="00353B02" w:rsidRPr="00E34213" w:rsidRDefault="00353B02" w:rsidP="00735568">
            <w:pPr>
              <w:spacing w:line="300" w:lineRule="exact"/>
              <w:jc w:val="center"/>
              <w:cnfStyle w:val="000000000000" w:firstRow="0"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0</w:t>
            </w:r>
          </w:p>
        </w:tc>
        <w:tc>
          <w:tcPr>
            <w:tcW w:w="0" w:type="auto"/>
          </w:tcPr>
          <w:p w14:paraId="4136247D" w14:textId="77777777" w:rsidR="00353B02" w:rsidRPr="00E34213" w:rsidRDefault="00353B02" w:rsidP="00735568">
            <w:pPr>
              <w:spacing w:line="300" w:lineRule="exact"/>
              <w:jc w:val="center"/>
              <w:cnfStyle w:val="000000000000" w:firstRow="0"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0</w:t>
            </w:r>
          </w:p>
        </w:tc>
        <w:tc>
          <w:tcPr>
            <w:tcW w:w="0" w:type="auto"/>
          </w:tcPr>
          <w:p w14:paraId="5522971E" w14:textId="77777777" w:rsidR="00353B02" w:rsidRPr="00E34213" w:rsidRDefault="00353B02" w:rsidP="00735568">
            <w:pPr>
              <w:spacing w:line="300" w:lineRule="exact"/>
              <w:jc w:val="center"/>
              <w:cnfStyle w:val="000000000000" w:firstRow="0"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100</w:t>
            </w:r>
          </w:p>
        </w:tc>
        <w:tc>
          <w:tcPr>
            <w:tcW w:w="0" w:type="auto"/>
          </w:tcPr>
          <w:p w14:paraId="2B0C2D38" w14:textId="77777777" w:rsidR="00353B02" w:rsidRPr="00E34213" w:rsidRDefault="00353B02" w:rsidP="00735568">
            <w:pPr>
              <w:spacing w:line="300" w:lineRule="exact"/>
              <w:jc w:val="center"/>
              <w:cnfStyle w:val="000000000000" w:firstRow="0"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99.38</w:t>
            </w:r>
          </w:p>
        </w:tc>
        <w:tc>
          <w:tcPr>
            <w:tcW w:w="0" w:type="auto"/>
          </w:tcPr>
          <w:p w14:paraId="0D2F9696" w14:textId="77777777" w:rsidR="00353B02" w:rsidRPr="00E34213" w:rsidRDefault="00353B02" w:rsidP="00735568">
            <w:pPr>
              <w:spacing w:line="300" w:lineRule="exact"/>
              <w:jc w:val="center"/>
              <w:cnfStyle w:val="000000000000" w:firstRow="0"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100</w:t>
            </w:r>
          </w:p>
        </w:tc>
        <w:tc>
          <w:tcPr>
            <w:tcW w:w="0" w:type="auto"/>
          </w:tcPr>
          <w:p w14:paraId="75B0B8C7" w14:textId="77777777" w:rsidR="00353B02" w:rsidRPr="00E34213" w:rsidRDefault="00353B02" w:rsidP="00735568">
            <w:pPr>
              <w:spacing w:line="300" w:lineRule="exact"/>
              <w:jc w:val="center"/>
              <w:cnfStyle w:val="000000000000" w:firstRow="0"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100</w:t>
            </w:r>
          </w:p>
        </w:tc>
        <w:tc>
          <w:tcPr>
            <w:tcW w:w="0" w:type="auto"/>
          </w:tcPr>
          <w:p w14:paraId="17ADA4A7" w14:textId="77777777" w:rsidR="00353B02" w:rsidRPr="00E34213" w:rsidRDefault="00353B02" w:rsidP="00735568">
            <w:pPr>
              <w:spacing w:line="300" w:lineRule="exact"/>
              <w:jc w:val="center"/>
              <w:cnfStyle w:val="000000000000" w:firstRow="0" w:lastRow="0" w:firstColumn="0" w:lastColumn="0" w:oddVBand="0" w:evenVBand="0" w:oddHBand="0" w:evenHBand="0" w:firstRowFirstColumn="0" w:firstRowLastColumn="0" w:lastRowFirstColumn="0" w:lastRowLastColumn="0"/>
              <w:rPr>
                <w:rFonts w:cs="Calibri"/>
                <w:sz w:val="18"/>
                <w:lang w:val="sq-AL" w:eastAsia="en-GB"/>
              </w:rPr>
            </w:pPr>
            <w:r w:rsidRPr="00E34213">
              <w:rPr>
                <w:rFonts w:cs="Calibri"/>
                <w:sz w:val="18"/>
                <w:lang w:val="sq-AL" w:bidi="sq-AL"/>
              </w:rPr>
              <w:t>100</w:t>
            </w:r>
          </w:p>
        </w:tc>
      </w:tr>
    </w:tbl>
    <w:p w14:paraId="3A5EC9FD" w14:textId="77777777" w:rsidR="00353B02" w:rsidRPr="00E34213" w:rsidRDefault="00353B02" w:rsidP="00353B02">
      <w:pPr>
        <w:rPr>
          <w:rFonts w:cs="Calibri"/>
          <w:lang w:val="sq-AL"/>
        </w:rPr>
      </w:pPr>
    </w:p>
    <w:p w14:paraId="79C8D73B" w14:textId="77777777" w:rsidR="00282535" w:rsidRPr="00E34213" w:rsidRDefault="00282535" w:rsidP="001A11EA">
      <w:pPr>
        <w:rPr>
          <w:rFonts w:cs="Calibri"/>
          <w:color w:val="C00000"/>
          <w:lang w:val="sq-AL"/>
        </w:rPr>
        <w:sectPr w:rsidR="00282535" w:rsidRPr="00E34213" w:rsidSect="00735568">
          <w:pgSz w:w="16840" w:h="11900" w:orient="landscape" w:code="9"/>
          <w:pgMar w:top="720" w:right="720" w:bottom="720" w:left="720" w:header="709" w:footer="567" w:gutter="0"/>
          <w:pgBorders w:offsetFrom="page">
            <w:top w:val="single" w:sz="8" w:space="24" w:color="FFFFFF" w:themeColor="background1"/>
          </w:pgBorders>
          <w:pgNumType w:chapStyle="1"/>
          <w:cols w:space="708"/>
          <w:docGrid w:linePitch="360"/>
        </w:sectPr>
      </w:pPr>
    </w:p>
    <w:p w14:paraId="4D105C68" w14:textId="08950802" w:rsidR="001A11EA" w:rsidRPr="00E34213" w:rsidRDefault="001A11EA" w:rsidP="001A11EA">
      <w:pPr>
        <w:pStyle w:val="Heading3"/>
        <w:rPr>
          <w:rFonts w:cs="Calibri"/>
          <w:lang w:val="sq-AL"/>
        </w:rPr>
      </w:pPr>
      <w:bookmarkStart w:id="224" w:name="_Toc105762715"/>
      <w:bookmarkStart w:id="225" w:name="_Toc139278928"/>
      <w:r w:rsidRPr="00E34213">
        <w:rPr>
          <w:rFonts w:cs="Calibri"/>
          <w:lang w:val="sq-AL" w:bidi="sq-AL"/>
        </w:rPr>
        <w:lastRenderedPageBreak/>
        <w:t>Infrastruktura Lidhur me Ujitjen</w:t>
      </w:r>
      <w:bookmarkEnd w:id="224"/>
      <w:bookmarkEnd w:id="225"/>
    </w:p>
    <w:p w14:paraId="6D880743" w14:textId="77777777" w:rsidR="00244560" w:rsidRPr="00333CAF" w:rsidRDefault="00244560" w:rsidP="00333CAF">
      <w:pPr>
        <w:jc w:val="both"/>
        <w:rPr>
          <w:rFonts w:cs="Calibri"/>
          <w:lang w:val="sq-AL" w:bidi="sq-AL"/>
        </w:rPr>
      </w:pPr>
      <w:r w:rsidRPr="00333CAF">
        <w:rPr>
          <w:rFonts w:cs="Calibri"/>
          <w:lang w:val="sq-AL" w:bidi="sq-AL"/>
        </w:rPr>
        <w:t>Sipërfaqja totale e tokave bujqësore në Shqipëri është 657,000 ha, që mbulon 23% të vendit, ku 80% është në pronësi private dhe 20% në pronësi shtetërore. Kulturat bujqësore kryesore janë perimet, pemët frutore, vreshtat, drithërat dhe ullishtat.</w:t>
      </w:r>
    </w:p>
    <w:p w14:paraId="168B9971" w14:textId="77777777" w:rsidR="00244560" w:rsidRPr="00333CAF" w:rsidRDefault="00244560" w:rsidP="00333CAF">
      <w:pPr>
        <w:jc w:val="both"/>
        <w:rPr>
          <w:rFonts w:cs="Calibri"/>
          <w:lang w:val="sq-AL" w:bidi="sq-AL"/>
        </w:rPr>
      </w:pPr>
      <w:r w:rsidRPr="00333CAF">
        <w:rPr>
          <w:rFonts w:cs="Calibri"/>
          <w:lang w:val="sq-AL" w:bidi="sq-AL"/>
        </w:rPr>
        <w:t>Bujqësia në Shqipëri kërkon ujë shtesë për ujitje në verë, pasi reshjet e shiut gjatë këtij sezoni përbëjnë rreth 20% të reshjeve vjetore në total. Deficiti ujor midis qershorit dhe gushtit luhatet nga 400 deri në 500 mm, duke e bërë ujitjen të nevojshme për kultivimin efikas të kulturave bujqësore. Nga ana tjetër, kullimi është i rëndësishëm në dimër për të lehtësuar përmbytjet, erozionin dhe mbingopjen e tokës me ujë.</w:t>
      </w:r>
    </w:p>
    <w:p w14:paraId="46D9F832" w14:textId="77777777" w:rsidR="00244560" w:rsidRPr="00333CAF" w:rsidRDefault="00244560" w:rsidP="00333CAF">
      <w:pPr>
        <w:jc w:val="both"/>
        <w:rPr>
          <w:rFonts w:cs="Calibri"/>
          <w:lang w:val="sq-AL" w:bidi="sq-AL"/>
        </w:rPr>
      </w:pPr>
      <w:r w:rsidRPr="00333CAF">
        <w:rPr>
          <w:rFonts w:cs="Calibri"/>
          <w:lang w:val="sq-AL" w:bidi="sq-AL"/>
        </w:rPr>
        <w:t>Aktualisht, pronari i skemave të ujitjes është shteti, ndërsa operimi dhe mirëmbajtja e skemave u delegohet bashkive. Por ligji nr. 24/2017 parashikon që kjo e drejtë i transferohet shoqatave të përdoruesve të ujit, shoqatave koperativiste bujqësore, ose mund të përdoren mjete të tjera transferimi sipas Vendimit të Këshillit të Ministrave.</w:t>
      </w:r>
    </w:p>
    <w:p w14:paraId="331373C0" w14:textId="6F6A80B5" w:rsidR="00244560" w:rsidRPr="00333CAF" w:rsidRDefault="00244560" w:rsidP="00333CAF">
      <w:pPr>
        <w:jc w:val="both"/>
        <w:rPr>
          <w:rFonts w:cs="Calibri"/>
          <w:lang w:val="sq-AL" w:bidi="sq-AL"/>
        </w:rPr>
      </w:pPr>
      <w:r w:rsidRPr="00333CAF">
        <w:rPr>
          <w:rFonts w:cs="Calibri"/>
          <w:lang w:val="sq-AL" w:bidi="sq-AL"/>
        </w:rPr>
        <w:t>Organizata e Përdoruesve të Ujit (OPU) janë shoqata vullnetare fermerësh që janë themeluar dhe operojnë sipas dispozitave të Ligjit Nr. 24/2017 “Për administrimin e ujitjes dhe kullimit”. ShPUOPU-ja është subjekt ligjor, vetëfinancues me qëllime jofitimprurëse.</w:t>
      </w:r>
    </w:p>
    <w:p w14:paraId="0C4C6193" w14:textId="53A3C57A" w:rsidR="00244560" w:rsidRPr="00333CAF" w:rsidRDefault="00244560" w:rsidP="00333CAF">
      <w:pPr>
        <w:jc w:val="both"/>
        <w:rPr>
          <w:rFonts w:cs="Calibri"/>
          <w:lang w:val="sq-AL" w:bidi="sq-AL"/>
        </w:rPr>
      </w:pPr>
      <w:r w:rsidRPr="00333CAF">
        <w:rPr>
          <w:rFonts w:cs="Calibri"/>
          <w:lang w:val="sq-AL" w:bidi="sq-AL"/>
        </w:rPr>
        <w:t xml:space="preserve">Deri më tani, sipas ligjit të lartpërmendur, OPU-të nuk janë formalizuar ende. Fermerët furnizohen me ujë nëpërmjet skemave të ujitjes dhe burimeve ujore publike të menaxhuara nga bashkitë. Ka edhe fermerë që ujisin jashtë këtyre skemave të ujitjes. Nuk ka informacion të disponueshëm për ta. </w:t>
      </w:r>
    </w:p>
    <w:p w14:paraId="6947E931" w14:textId="6AE1C781" w:rsidR="00244560" w:rsidRPr="00333CAF" w:rsidRDefault="00244560" w:rsidP="00333CAF">
      <w:pPr>
        <w:jc w:val="both"/>
        <w:rPr>
          <w:rFonts w:cs="Calibri"/>
          <w:lang w:val="sq-AL" w:bidi="sq-AL"/>
        </w:rPr>
      </w:pPr>
      <w:r w:rsidRPr="00333CAF">
        <w:rPr>
          <w:rFonts w:cs="Calibri"/>
          <w:lang w:val="sq-AL" w:bidi="sq-AL"/>
        </w:rPr>
        <w:t>Në këtë basen, menaxhimi i ujitjes realizohet nga 6 bashki (Durrës, Shijak, Vorë, Kavajë, Rrogozhinë dhe Tiranë), ku disa prej tyre ndodhen tërësisht brenda territorit të basenit, ndërsa të tjerat pjesërisht, pasi nuk ndodhen tërësisht brenda basenit ujor në fjalë. Në basenin ujor të lumit Erzen vepron Drejtoria e Ujitjes dhe Kullimit Durrës, me një kanal kryesor në menaxhimin e saj.</w:t>
      </w:r>
    </w:p>
    <w:p w14:paraId="094D36F8" w14:textId="584515B5" w:rsidR="00244560" w:rsidRPr="00333CAF" w:rsidRDefault="00244560" w:rsidP="00333CAF">
      <w:pPr>
        <w:jc w:val="both"/>
        <w:rPr>
          <w:rFonts w:cs="Calibri"/>
          <w:lang w:val="sq-AL" w:bidi="sq-AL"/>
        </w:rPr>
      </w:pPr>
      <w:r w:rsidRPr="00333CAF">
        <w:rPr>
          <w:rFonts w:cs="Calibri"/>
          <w:lang w:val="sq-AL" w:bidi="sq-AL"/>
        </w:rPr>
        <w:t>Sipas MBZhR-së, sipërfaqja e tokës bujqësore në basenin e lumit Erzen është rreth 49,000 ha.</w:t>
      </w:r>
    </w:p>
    <w:p w14:paraId="72427340" w14:textId="5D859E22" w:rsidR="00244560" w:rsidRPr="00333CAF" w:rsidRDefault="00244560" w:rsidP="00333CAF">
      <w:pPr>
        <w:jc w:val="both"/>
        <w:rPr>
          <w:rFonts w:cs="Calibri"/>
          <w:lang w:val="sq-AL" w:bidi="sq-AL"/>
        </w:rPr>
      </w:pPr>
      <w:r w:rsidRPr="00333CAF">
        <w:rPr>
          <w:rFonts w:cs="Calibri"/>
          <w:lang w:val="sq-AL" w:bidi="sq-AL"/>
        </w:rPr>
        <w:t>Sipërfaqja ku fermerët kanë akses në ujitje është rreth 19000 ha, kundrejt sipërfaqes potenciale të ujitjes që ësht</w:t>
      </w:r>
      <w:r w:rsidR="00040186">
        <w:rPr>
          <w:rFonts w:cs="Calibri"/>
          <w:lang w:val="sq-AL" w:bidi="sq-AL"/>
        </w:rPr>
        <w:t>ë rreth 27000 ha. Në 2020-</w:t>
      </w:r>
      <w:r w:rsidRPr="00333CAF">
        <w:rPr>
          <w:rFonts w:cs="Calibri"/>
          <w:lang w:val="sq-AL" w:bidi="sq-AL"/>
        </w:rPr>
        <w:t xml:space="preserve">n, sipërfaqja e tokave të ujitura në këtë basen ishte 6000 ha. </w:t>
      </w:r>
    </w:p>
    <w:p w14:paraId="7A4C5010" w14:textId="0360063E" w:rsidR="00244560" w:rsidRPr="00333CAF" w:rsidRDefault="00244560" w:rsidP="00333CAF">
      <w:pPr>
        <w:jc w:val="both"/>
        <w:rPr>
          <w:rFonts w:cs="Calibri"/>
          <w:lang w:val="sq-AL" w:bidi="sq-AL"/>
        </w:rPr>
      </w:pPr>
      <w:r w:rsidRPr="00333CAF">
        <w:rPr>
          <w:rFonts w:cs="Calibri"/>
          <w:lang w:val="sq-AL" w:bidi="sq-AL"/>
        </w:rPr>
        <w:t xml:space="preserve">Në nivel BU-je, rreth 54% e tokës bujqësore është sipërfaqe potenciale për ujitje dhe 31% e tokës bujqësore është tokë e ujitur (23% në 2020-n). </w:t>
      </w:r>
      <w:r w:rsidR="00333CAF">
        <w:rPr>
          <w:rFonts w:cs="Calibri"/>
          <w:lang w:val="sq-AL" w:bidi="sq-AL"/>
        </w:rPr>
        <w:t xml:space="preserve">Figura 4-8 </w:t>
      </w:r>
      <w:r w:rsidRPr="00333CAF">
        <w:rPr>
          <w:rFonts w:cs="Calibri"/>
          <w:lang w:val="sq-AL" w:bidi="sq-AL"/>
        </w:rPr>
        <w:t>paraqet situatën për çdo bashki në basenin e lumit Erzen.</w:t>
      </w:r>
    </w:p>
    <w:p w14:paraId="5CA872B7" w14:textId="0C1DDE4F" w:rsidR="00244560" w:rsidRPr="00E34213" w:rsidRDefault="00A006E0" w:rsidP="007A5133">
      <w:pPr>
        <w:pStyle w:val="Caption"/>
        <w:rPr>
          <w:rFonts w:cs="Calibri"/>
          <w:b w:val="0"/>
          <w:lang w:val="sq-AL"/>
        </w:rPr>
      </w:pPr>
      <w:bookmarkStart w:id="226" w:name="_Ref93494509"/>
      <w:bookmarkStart w:id="227" w:name="_Toc139279144"/>
      <w:r w:rsidRPr="00E34213">
        <w:rPr>
          <w:rFonts w:cs="Calibri"/>
          <w:lang w:val="sq-AL" w:bidi="sq-AL"/>
        </w:rPr>
        <w:t xml:space="preserve">Figura </w:t>
      </w:r>
      <w:r w:rsidRPr="00E34213">
        <w:rPr>
          <w:rFonts w:cs="Calibri"/>
          <w:lang w:val="sq-AL" w:bidi="sq-AL"/>
        </w:rPr>
        <w:fldChar w:fldCharType="begin"/>
      </w:r>
      <w:r w:rsidRPr="00E34213">
        <w:rPr>
          <w:rFonts w:cs="Calibri"/>
          <w:lang w:val="sq-AL" w:bidi="sq-AL"/>
        </w:rPr>
        <w:instrText xml:space="preserve"> STYLEREF 1 \s </w:instrText>
      </w:r>
      <w:r w:rsidRPr="00E34213">
        <w:rPr>
          <w:rFonts w:cs="Calibri"/>
          <w:lang w:val="sq-AL" w:bidi="sq-AL"/>
        </w:rPr>
        <w:fldChar w:fldCharType="separate"/>
      </w:r>
      <w:r w:rsidR="00DE1974">
        <w:rPr>
          <w:rFonts w:cs="Calibri"/>
          <w:noProof/>
          <w:lang w:val="sq-AL" w:bidi="sq-AL"/>
        </w:rPr>
        <w:t>4</w:t>
      </w:r>
      <w:r w:rsidRPr="00E34213">
        <w:rPr>
          <w:rFonts w:cs="Calibri"/>
          <w:lang w:val="sq-AL" w:bidi="sq-AL"/>
        </w:rPr>
        <w:fldChar w:fldCharType="end"/>
      </w:r>
      <w:r w:rsidRPr="00E34213">
        <w:rPr>
          <w:rFonts w:cs="Calibri"/>
          <w:lang w:val="sq-AL" w:bidi="sq-AL"/>
        </w:rPr>
        <w:noBreakHyphen/>
      </w:r>
      <w:r w:rsidRPr="00E34213">
        <w:rPr>
          <w:rFonts w:cs="Calibri"/>
          <w:lang w:val="sq-AL" w:bidi="sq-AL"/>
        </w:rPr>
        <w:fldChar w:fldCharType="begin"/>
      </w:r>
      <w:r w:rsidRPr="00E34213">
        <w:rPr>
          <w:rFonts w:cs="Calibri"/>
          <w:lang w:val="sq-AL" w:bidi="sq-AL"/>
        </w:rPr>
        <w:instrText xml:space="preserve"> SEQ Figure \* ARABIC \s 1 </w:instrText>
      </w:r>
      <w:r w:rsidRPr="00E34213">
        <w:rPr>
          <w:rFonts w:cs="Calibri"/>
          <w:lang w:val="sq-AL" w:bidi="sq-AL"/>
        </w:rPr>
        <w:fldChar w:fldCharType="separate"/>
      </w:r>
      <w:r w:rsidR="00DE1974">
        <w:rPr>
          <w:rFonts w:cs="Calibri"/>
          <w:noProof/>
          <w:lang w:val="sq-AL" w:bidi="sq-AL"/>
        </w:rPr>
        <w:t>8</w:t>
      </w:r>
      <w:r w:rsidRPr="00E34213">
        <w:rPr>
          <w:rFonts w:cs="Calibri"/>
          <w:lang w:val="sq-AL" w:bidi="sq-AL"/>
        </w:rPr>
        <w:fldChar w:fldCharType="end"/>
      </w:r>
      <w:bookmarkEnd w:id="226"/>
      <w:r w:rsidRPr="00E34213">
        <w:rPr>
          <w:rFonts w:cs="Calibri"/>
          <w:lang w:val="sq-AL" w:bidi="sq-AL"/>
        </w:rPr>
        <w:t xml:space="preserve"> - Totali i tokës së punueshme, sipërfaqes potenciale për ujitje dhe sipërfaqes së tokës së ujitur në 2020-n për çdo bashki në basenin ujor të lumit Erzen.</w:t>
      </w:r>
      <w:bookmarkEnd w:id="227"/>
    </w:p>
    <w:p w14:paraId="4545CEE4" w14:textId="516078DF" w:rsidR="00244560" w:rsidRPr="00E34213" w:rsidRDefault="00244560" w:rsidP="00244560">
      <w:pPr>
        <w:jc w:val="center"/>
        <w:rPr>
          <w:rFonts w:cs="Calibri"/>
          <w:sz w:val="24"/>
          <w:szCs w:val="24"/>
          <w:lang w:val="sq-AL"/>
        </w:rPr>
      </w:pPr>
      <w:r w:rsidRPr="00E34213">
        <w:rPr>
          <w:rFonts w:cs="Calibri"/>
          <w:noProof/>
          <w:sz w:val="24"/>
          <w:szCs w:val="24"/>
          <w:lang w:eastAsia="en-GB"/>
        </w:rPr>
        <w:drawing>
          <wp:inline distT="0" distB="0" distL="0" distR="0" wp14:anchorId="63A0127E" wp14:editId="62FDB840">
            <wp:extent cx="4492870" cy="2672862"/>
            <wp:effectExtent l="0" t="0" r="3175" b="13335"/>
            <wp:docPr id="448" name="Chart 4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BC17E32" w14:textId="77777777" w:rsidR="00244560" w:rsidRPr="00333CAF" w:rsidRDefault="00244560" w:rsidP="00333CAF">
      <w:pPr>
        <w:jc w:val="both"/>
        <w:rPr>
          <w:rFonts w:cs="Calibri"/>
          <w:lang w:val="sq-AL" w:bidi="sq-AL"/>
        </w:rPr>
      </w:pPr>
      <w:r w:rsidRPr="00333CAF">
        <w:rPr>
          <w:rFonts w:cs="Calibri"/>
          <w:lang w:val="sq-AL" w:bidi="sq-AL"/>
        </w:rPr>
        <w:t xml:space="preserve">Burimet ujore të ujitjes janë rezervuarët e ujitjes, lumenjtë ose ujërat nëntokësore, nëpërmjet stacioneve të pompimit. Ujitja realizohet ose me gravitet, ose me stacione pompimi, ose duke i </w:t>
      </w:r>
      <w:r w:rsidRPr="00333CAF">
        <w:rPr>
          <w:rFonts w:cs="Calibri"/>
          <w:lang w:val="sq-AL" w:bidi="sq-AL"/>
        </w:rPr>
        <w:lastRenderedPageBreak/>
        <w:t>kombinuar të dyja. Metoda kryesore e ujitjes në basenin ujor të Erzenit është përdorimi i kanaleve të hapura ose ujitjes me brazda, që e shpërndan ujin nëpërmjet një rrjeti dytësor dhe tretësor.</w:t>
      </w:r>
    </w:p>
    <w:p w14:paraId="760C8AC1" w14:textId="72AF94C0" w:rsidR="00244560" w:rsidRPr="00333CAF" w:rsidRDefault="00244560" w:rsidP="00333CAF">
      <w:pPr>
        <w:jc w:val="both"/>
        <w:rPr>
          <w:rFonts w:cs="Calibri"/>
          <w:lang w:val="sq-AL" w:bidi="sq-AL"/>
        </w:rPr>
      </w:pPr>
      <w:r w:rsidRPr="00333CAF">
        <w:rPr>
          <w:rFonts w:cs="Calibri"/>
          <w:lang w:val="sq-AL" w:bidi="sq-AL"/>
        </w:rPr>
        <w:t>Baseni i lumit Erzen ka rreth 675 km kanale ujitje (488 km kanale parësore dhe 187 km kanale dytësore).</w:t>
      </w:r>
      <w:r w:rsidR="00333CAF">
        <w:rPr>
          <w:rFonts w:cs="Calibri"/>
          <w:lang w:val="sq-AL" w:bidi="sq-AL"/>
        </w:rPr>
        <w:t xml:space="preserve"> </w:t>
      </w:r>
      <w:r w:rsidRPr="00333CAF">
        <w:rPr>
          <w:rFonts w:cs="Calibri"/>
          <w:lang w:val="sq-AL" w:bidi="sq-AL"/>
        </w:rPr>
        <w:t xml:space="preserve">Ujitja në masë praktikohet kryesisht në terrene të ulëta dhe bregdetare. Në pjesën perëndimore të basenit të Erzenit, ka vetëm një skemë të madhe ujitjeje, përkatësisht: Hardhisht - Xhafzotaj - Shijak - Sukth - Rrushbull, me një gjatësi prej 59.2km për një sipërfaqe të ujitur prej rreth 7 860 ha. Pjesa më e madhe e skemës së ujitjes është </w:t>
      </w:r>
      <w:r w:rsidR="008051E5">
        <w:rPr>
          <w:rFonts w:cs="Calibri"/>
          <w:lang w:val="sq-AL" w:bidi="sq-AL"/>
        </w:rPr>
        <w:t xml:space="preserve">aktualisht </w:t>
      </w:r>
      <w:r w:rsidRPr="00333CAF">
        <w:rPr>
          <w:rFonts w:cs="Calibri"/>
          <w:lang w:val="sq-AL" w:bidi="sq-AL"/>
        </w:rPr>
        <w:t xml:space="preserve">e amortizuar. Në pjesën e sipërme të basenit ujor të lumit Erzen ka shumë skema të vogla ujitjeje, por shumica nuk janë funksionale. Në përgjithësi, ujërat sipërfaqësore konsiderohen si burim kryesor për ujitje, ku lumi Erzen shërben si burim kryesor. Në rrjedhën e sipërme të basenit të lumit Erzen janë ndërtuar disa rezervuarë për qëllime ujitjeje, për të plotësuar kërkesën.  </w:t>
      </w:r>
    </w:p>
    <w:p w14:paraId="351F2CD9" w14:textId="61B358C4" w:rsidR="00244560" w:rsidRPr="00E34213" w:rsidRDefault="00244560" w:rsidP="00333CAF">
      <w:pPr>
        <w:jc w:val="both"/>
        <w:rPr>
          <w:rFonts w:cs="Calibri"/>
          <w:color w:val="000000"/>
          <w:szCs w:val="24"/>
          <w:lang w:val="sq-AL"/>
        </w:rPr>
      </w:pPr>
      <w:r w:rsidRPr="00333CAF">
        <w:rPr>
          <w:rFonts w:cs="Calibri"/>
          <w:lang w:val="sq-AL" w:bidi="sq-AL"/>
        </w:rPr>
        <w:t>Baseni i lumit Erzen numëron gjithsej 88 diga (rezervuarë) ujitjeje, vendndodhja e të cilave paraqitet në Figurën 4-9.</w:t>
      </w:r>
    </w:p>
    <w:p w14:paraId="0808488B" w14:textId="0EEC6222" w:rsidR="00244560" w:rsidRPr="00E34213" w:rsidRDefault="00A006E0" w:rsidP="00D10D53">
      <w:pPr>
        <w:pStyle w:val="Caption"/>
        <w:rPr>
          <w:rFonts w:cs="Calibri"/>
          <w:b w:val="0"/>
          <w:bCs w:val="0"/>
          <w:lang w:val="sq-AL"/>
        </w:rPr>
      </w:pPr>
      <w:bookmarkStart w:id="228" w:name="_Toc139279145"/>
      <w:r w:rsidRPr="00D10D53">
        <w:rPr>
          <w:rFonts w:cs="Calibri"/>
          <w:lang w:val="sq-AL" w:bidi="sq-AL"/>
        </w:rPr>
        <w:t xml:space="preserve">Figura </w:t>
      </w:r>
      <w:r w:rsidRPr="00D10D53">
        <w:rPr>
          <w:rFonts w:cs="Calibri"/>
          <w:lang w:val="sq-AL" w:bidi="sq-AL"/>
        </w:rPr>
        <w:fldChar w:fldCharType="begin"/>
      </w:r>
      <w:r w:rsidRPr="00D10D53">
        <w:rPr>
          <w:rFonts w:cs="Calibri"/>
          <w:lang w:val="sq-AL" w:bidi="sq-AL"/>
        </w:rPr>
        <w:instrText xml:space="preserve"> STYLEREF 1 \s </w:instrText>
      </w:r>
      <w:r w:rsidRPr="00D10D53">
        <w:rPr>
          <w:rFonts w:cs="Calibri"/>
          <w:lang w:val="sq-AL" w:bidi="sq-AL"/>
        </w:rPr>
        <w:fldChar w:fldCharType="separate"/>
      </w:r>
      <w:r w:rsidR="00DE1974">
        <w:rPr>
          <w:rFonts w:cs="Calibri"/>
          <w:noProof/>
          <w:lang w:val="sq-AL" w:bidi="sq-AL"/>
        </w:rPr>
        <w:t>4</w:t>
      </w:r>
      <w:r w:rsidRPr="00D10D53">
        <w:rPr>
          <w:rFonts w:cs="Calibri"/>
          <w:lang w:val="sq-AL" w:bidi="sq-AL"/>
        </w:rPr>
        <w:fldChar w:fldCharType="end"/>
      </w:r>
      <w:r w:rsidRPr="00D10D53">
        <w:rPr>
          <w:rFonts w:cs="Calibri"/>
          <w:lang w:val="sq-AL" w:bidi="sq-AL"/>
        </w:rPr>
        <w:noBreakHyphen/>
      </w:r>
      <w:r w:rsidRPr="00D10D53">
        <w:rPr>
          <w:rFonts w:cs="Calibri"/>
          <w:lang w:val="sq-AL" w:bidi="sq-AL"/>
        </w:rPr>
        <w:fldChar w:fldCharType="begin"/>
      </w:r>
      <w:r w:rsidRPr="00D10D53">
        <w:rPr>
          <w:rFonts w:cs="Calibri"/>
          <w:lang w:val="sq-AL" w:bidi="sq-AL"/>
        </w:rPr>
        <w:instrText xml:space="preserve"> SEQ Figure \* ARABIC \s 1 </w:instrText>
      </w:r>
      <w:r w:rsidRPr="00D10D53">
        <w:rPr>
          <w:rFonts w:cs="Calibri"/>
          <w:lang w:val="sq-AL" w:bidi="sq-AL"/>
        </w:rPr>
        <w:fldChar w:fldCharType="separate"/>
      </w:r>
      <w:r w:rsidR="00DE1974">
        <w:rPr>
          <w:rFonts w:cs="Calibri"/>
          <w:noProof/>
          <w:lang w:val="sq-AL" w:bidi="sq-AL"/>
        </w:rPr>
        <w:t>9</w:t>
      </w:r>
      <w:r w:rsidRPr="00D10D53">
        <w:rPr>
          <w:rFonts w:cs="Calibri"/>
          <w:lang w:val="sq-AL" w:bidi="sq-AL"/>
        </w:rPr>
        <w:fldChar w:fldCharType="end"/>
      </w:r>
      <w:r w:rsidRPr="00E34213">
        <w:rPr>
          <w:rFonts w:cs="Calibri"/>
          <w:lang w:val="sq-AL" w:bidi="sq-AL"/>
        </w:rPr>
        <w:t xml:space="preserve"> - Digat e ujitjes për çdo bashki në basenin e lumit Erzen</w:t>
      </w:r>
      <w:bookmarkEnd w:id="228"/>
    </w:p>
    <w:p w14:paraId="40D3A974" w14:textId="0A09A80D" w:rsidR="00244560" w:rsidRPr="00E34213" w:rsidRDefault="00244560" w:rsidP="00244560">
      <w:pPr>
        <w:jc w:val="center"/>
        <w:rPr>
          <w:rFonts w:cs="Calibri"/>
          <w:color w:val="000000"/>
          <w:sz w:val="24"/>
          <w:szCs w:val="24"/>
          <w:lang w:val="sq-AL"/>
        </w:rPr>
      </w:pPr>
      <w:r w:rsidRPr="00E34213">
        <w:rPr>
          <w:rFonts w:cs="Calibri"/>
          <w:noProof/>
          <w:color w:val="000000"/>
          <w:sz w:val="24"/>
          <w:szCs w:val="24"/>
          <w:lang w:eastAsia="en-GB"/>
        </w:rPr>
        <w:drawing>
          <wp:inline distT="0" distB="0" distL="0" distR="0" wp14:anchorId="025967B3" wp14:editId="4CD241DB">
            <wp:extent cx="4926227" cy="2158313"/>
            <wp:effectExtent l="0" t="0" r="8255" b="13970"/>
            <wp:docPr id="449" name="Chart 44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2CD8FE4" w14:textId="64F6E9EF" w:rsidR="00244560" w:rsidRPr="00333CAF" w:rsidRDefault="00244560" w:rsidP="00333CAF">
      <w:pPr>
        <w:jc w:val="both"/>
        <w:rPr>
          <w:rFonts w:cs="Calibri"/>
          <w:lang w:val="sq-AL" w:bidi="sq-AL"/>
        </w:rPr>
      </w:pPr>
      <w:r w:rsidRPr="00333CAF">
        <w:rPr>
          <w:rFonts w:cs="Calibri"/>
          <w:lang w:val="sq-AL" w:bidi="sq-AL"/>
        </w:rPr>
        <w:t>Për sezonin e fundit të ujitjes (2020), sipas sipërfaqeve të mbjella dhe normave të zbatuara të ujitjes (uji për ujitjen e sipërfaqeve) në nivel kombëtar, ka pasur në dispozicion 473 milionë m</w:t>
      </w:r>
      <w:r w:rsidRPr="00040186">
        <w:rPr>
          <w:rFonts w:cs="Calibri"/>
          <w:vertAlign w:val="superscript"/>
          <w:lang w:val="sq-AL" w:bidi="sq-AL"/>
        </w:rPr>
        <w:t>3</w:t>
      </w:r>
      <w:r w:rsidRPr="00333CAF">
        <w:rPr>
          <w:rFonts w:cs="Calibri"/>
          <w:lang w:val="sq-AL" w:bidi="sq-AL"/>
        </w:rPr>
        <w:t xml:space="preserve"> ujë për një sipërfaqe </w:t>
      </w:r>
      <w:r w:rsidR="00040186">
        <w:rPr>
          <w:rFonts w:cs="Calibri"/>
          <w:lang w:val="sq-AL" w:bidi="sq-AL"/>
        </w:rPr>
        <w:t>të ujitur prej afro 182 000 ha</w:t>
      </w:r>
      <w:r w:rsidRPr="004C530E">
        <w:rPr>
          <w:vertAlign w:val="superscript"/>
          <w:lang w:val="sq-AL"/>
        </w:rPr>
        <w:footnoteReference w:id="98"/>
      </w:r>
      <w:r w:rsidR="00040186">
        <w:rPr>
          <w:rFonts w:cs="Calibri"/>
          <w:lang w:val="sq-AL" w:bidi="sq-AL"/>
        </w:rPr>
        <w:t>.</w:t>
      </w:r>
    </w:p>
    <w:p w14:paraId="1315F1D3" w14:textId="7E440993" w:rsidR="00244560" w:rsidRPr="00333CAF" w:rsidRDefault="00244560" w:rsidP="00333CAF">
      <w:pPr>
        <w:jc w:val="both"/>
        <w:rPr>
          <w:rFonts w:cs="Calibri"/>
          <w:lang w:val="sq-AL" w:bidi="sq-AL"/>
        </w:rPr>
      </w:pPr>
      <w:r w:rsidRPr="00333CAF">
        <w:rPr>
          <w:rFonts w:cs="Calibri"/>
          <w:lang w:val="sq-AL" w:bidi="sq-AL"/>
        </w:rPr>
        <w:t>Volumi total i ujit në basenin e lumit Erzen që përdoret për ujitje është afro 35.5 milionë m</w:t>
      </w:r>
      <w:r w:rsidRPr="00040186">
        <w:rPr>
          <w:rFonts w:cs="Calibri"/>
          <w:vertAlign w:val="superscript"/>
          <w:lang w:val="sq-AL" w:bidi="sq-AL"/>
        </w:rPr>
        <w:t>3</w:t>
      </w:r>
      <w:r w:rsidRPr="00333CAF">
        <w:rPr>
          <w:rFonts w:cs="Calibri"/>
          <w:lang w:val="sq-AL" w:bidi="sq-AL"/>
        </w:rPr>
        <w:t xml:space="preserve"> për një sip</w:t>
      </w:r>
      <w:r w:rsidR="00040186">
        <w:rPr>
          <w:rFonts w:cs="Calibri"/>
          <w:lang w:val="sq-AL" w:bidi="sq-AL"/>
        </w:rPr>
        <w:t>ërfaqe të ujitur prej rreth 14</w:t>
      </w:r>
      <w:r w:rsidRPr="00333CAF">
        <w:rPr>
          <w:rFonts w:cs="Calibri"/>
          <w:lang w:val="sq-AL" w:bidi="sq-AL"/>
        </w:rPr>
        <w:t>000 ha. Figura 4-10 më poshtë paraqet situatën për çdo bashki në basenin e lumit Erzen.</w:t>
      </w:r>
    </w:p>
    <w:p w14:paraId="100DFDAB" w14:textId="058E3CB6" w:rsidR="00244560" w:rsidRPr="00D10D53" w:rsidRDefault="00A006E0" w:rsidP="00D10D53">
      <w:pPr>
        <w:pStyle w:val="Caption"/>
        <w:rPr>
          <w:rFonts w:cs="Calibri"/>
          <w:lang w:val="sq-AL" w:bidi="sq-AL"/>
        </w:rPr>
      </w:pPr>
      <w:bookmarkStart w:id="229" w:name="_Ref93494616"/>
      <w:bookmarkStart w:id="230" w:name="_Toc139279146"/>
      <w:r w:rsidRPr="00E34213">
        <w:rPr>
          <w:rFonts w:cs="Calibri"/>
          <w:lang w:val="sq-AL" w:bidi="sq-AL"/>
        </w:rPr>
        <w:t xml:space="preserve">Figura </w:t>
      </w:r>
      <w:r w:rsidRPr="00D10D53">
        <w:rPr>
          <w:rFonts w:cs="Calibri"/>
          <w:lang w:val="sq-AL" w:bidi="sq-AL"/>
        </w:rPr>
        <w:fldChar w:fldCharType="begin"/>
      </w:r>
      <w:r w:rsidRPr="00E34213">
        <w:rPr>
          <w:rFonts w:cs="Calibri"/>
          <w:lang w:val="sq-AL" w:bidi="sq-AL"/>
        </w:rPr>
        <w:instrText xml:space="preserve"> STYLEREF 1 \s </w:instrText>
      </w:r>
      <w:r w:rsidRPr="00D10D53">
        <w:rPr>
          <w:rFonts w:cs="Calibri"/>
          <w:lang w:val="sq-AL" w:bidi="sq-AL"/>
        </w:rPr>
        <w:fldChar w:fldCharType="separate"/>
      </w:r>
      <w:r w:rsidR="00DE1974">
        <w:rPr>
          <w:rFonts w:cs="Calibri"/>
          <w:noProof/>
          <w:lang w:val="sq-AL" w:bidi="sq-AL"/>
        </w:rPr>
        <w:t>4</w:t>
      </w:r>
      <w:r w:rsidRPr="00D10D53">
        <w:rPr>
          <w:rFonts w:cs="Calibri"/>
          <w:lang w:val="sq-AL" w:bidi="sq-AL"/>
        </w:rPr>
        <w:fldChar w:fldCharType="end"/>
      </w:r>
      <w:r w:rsidRPr="00E34213">
        <w:rPr>
          <w:rFonts w:cs="Calibri"/>
          <w:lang w:val="sq-AL" w:bidi="sq-AL"/>
        </w:rPr>
        <w:noBreakHyphen/>
      </w:r>
      <w:r w:rsidRPr="00D10D53">
        <w:rPr>
          <w:rFonts w:cs="Calibri"/>
          <w:lang w:val="sq-AL" w:bidi="sq-AL"/>
        </w:rPr>
        <w:fldChar w:fldCharType="begin"/>
      </w:r>
      <w:r w:rsidRPr="00E34213">
        <w:rPr>
          <w:rFonts w:cs="Calibri"/>
          <w:lang w:val="sq-AL" w:bidi="sq-AL"/>
        </w:rPr>
        <w:instrText xml:space="preserve"> SEQ Figure \* ARABIC \s 1 </w:instrText>
      </w:r>
      <w:r w:rsidRPr="00D10D53">
        <w:rPr>
          <w:rFonts w:cs="Calibri"/>
          <w:lang w:val="sq-AL" w:bidi="sq-AL"/>
        </w:rPr>
        <w:fldChar w:fldCharType="separate"/>
      </w:r>
      <w:r w:rsidR="00DE1974">
        <w:rPr>
          <w:rFonts w:cs="Calibri"/>
          <w:noProof/>
          <w:lang w:val="sq-AL" w:bidi="sq-AL"/>
        </w:rPr>
        <w:t>10</w:t>
      </w:r>
      <w:r w:rsidRPr="00D10D53">
        <w:rPr>
          <w:rFonts w:cs="Calibri"/>
          <w:lang w:val="sq-AL" w:bidi="sq-AL"/>
        </w:rPr>
        <w:fldChar w:fldCharType="end"/>
      </w:r>
      <w:bookmarkEnd w:id="229"/>
      <w:r w:rsidRPr="00E34213">
        <w:rPr>
          <w:rFonts w:cs="Calibri"/>
          <w:lang w:val="sq-AL" w:bidi="sq-AL"/>
        </w:rPr>
        <w:t xml:space="preserve"> - Volumi i ujit të përdorur për ujitje në 2020-n për çdo bashki në basenin e lumit Erzen</w:t>
      </w:r>
      <w:bookmarkEnd w:id="230"/>
    </w:p>
    <w:p w14:paraId="59C7AF85" w14:textId="00713FC9" w:rsidR="00244560" w:rsidRPr="00E34213" w:rsidRDefault="00244560" w:rsidP="00244560">
      <w:pPr>
        <w:jc w:val="center"/>
        <w:rPr>
          <w:rFonts w:cs="Calibri"/>
          <w:color w:val="000000"/>
          <w:sz w:val="24"/>
          <w:szCs w:val="24"/>
          <w:lang w:val="sq-AL"/>
        </w:rPr>
      </w:pPr>
      <w:r w:rsidRPr="00E34213">
        <w:rPr>
          <w:rFonts w:cs="Calibri"/>
          <w:noProof/>
          <w:color w:val="000000"/>
          <w:sz w:val="24"/>
          <w:szCs w:val="24"/>
          <w:lang w:eastAsia="en-GB"/>
        </w:rPr>
        <w:drawing>
          <wp:inline distT="0" distB="0" distL="0" distR="0" wp14:anchorId="0718A500" wp14:editId="02372DFD">
            <wp:extent cx="5169877" cy="2373923"/>
            <wp:effectExtent l="0" t="0" r="12065" b="7620"/>
            <wp:docPr id="450" name="Chart 450"/>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BE4936F" w14:textId="77777777" w:rsidR="00244560" w:rsidRPr="00333CAF" w:rsidRDefault="00244560" w:rsidP="00333CAF">
      <w:pPr>
        <w:jc w:val="both"/>
        <w:rPr>
          <w:rFonts w:cs="Calibri"/>
          <w:lang w:val="sq-AL" w:bidi="sq-AL"/>
        </w:rPr>
      </w:pPr>
      <w:r w:rsidRPr="00333CAF">
        <w:rPr>
          <w:rFonts w:cs="Calibri"/>
          <w:lang w:val="sq-AL" w:bidi="sq-AL"/>
        </w:rPr>
        <w:lastRenderedPageBreak/>
        <w:t>Shërbimi i kullimit është ndërtuar përpara viteve 1990. Për shkak të zhvillimit të shpejtë të infrastrukturës gjatë dekadave të fundit, shërbimi i kullimit mbulon vetëm një pjesë të tokës bujqësore. Baseni i lumit Erzen ka rreth 1200 km kanale kullimi parësore dhe sistemi i rrjetit të kullimit është thuajse 37,750 ha.</w:t>
      </w:r>
    </w:p>
    <w:p w14:paraId="5AF8CABC" w14:textId="111072DD" w:rsidR="00244560" w:rsidRPr="00333CAF" w:rsidRDefault="00244560" w:rsidP="00333CAF">
      <w:pPr>
        <w:jc w:val="both"/>
        <w:rPr>
          <w:rFonts w:cs="Calibri"/>
          <w:lang w:val="sq-AL" w:bidi="sq-AL"/>
        </w:rPr>
      </w:pPr>
      <w:r w:rsidRPr="00333CAF">
        <w:rPr>
          <w:rFonts w:cs="Calibri"/>
          <w:lang w:val="sq-AL" w:bidi="sq-AL"/>
        </w:rPr>
        <w:t xml:space="preserve">Stacionet e pompave të kullimit (hidrovoret) përdoren për qëllime kullimi dhe janë të </w:t>
      </w:r>
      <w:r w:rsidR="00040186">
        <w:rPr>
          <w:rFonts w:cs="Calibri"/>
          <w:lang w:val="sq-AL" w:bidi="sq-AL"/>
        </w:rPr>
        <w:t>shpërndara në zonën bregdetare.</w:t>
      </w:r>
      <w:r w:rsidRPr="00333CAF">
        <w:rPr>
          <w:rFonts w:cs="Calibri"/>
          <w:lang w:val="sq-AL" w:bidi="sq-AL"/>
        </w:rPr>
        <w:t xml:space="preserve"> Një pjesë e tyre është tashmë në fund të ciklit të jetës për shkak të dëmtimeve, kostove të energjisë elekt</w:t>
      </w:r>
      <w:r w:rsidR="00040186">
        <w:rPr>
          <w:rFonts w:cs="Calibri"/>
          <w:lang w:val="sq-AL" w:bidi="sq-AL"/>
        </w:rPr>
        <w:t>rike dhe mirëmbajtjes së dobët.</w:t>
      </w:r>
      <w:r w:rsidRPr="00333CAF">
        <w:rPr>
          <w:rFonts w:cs="Calibri"/>
          <w:lang w:val="sq-AL" w:bidi="sq-AL"/>
        </w:rPr>
        <w:t xml:space="preserve"> Për sa u përket kanaleve tretësore, vlerësohet se janë bllokuar nga lymi dhe nevojitet mbështetje </w:t>
      </w:r>
      <w:r w:rsidR="00040186">
        <w:rPr>
          <w:rFonts w:cs="Calibri"/>
          <w:lang w:val="sq-AL" w:bidi="sq-AL"/>
        </w:rPr>
        <w:t>e</w:t>
      </w:r>
      <w:r w:rsidRPr="00333CAF">
        <w:rPr>
          <w:rFonts w:cs="Calibri"/>
          <w:lang w:val="sq-AL" w:bidi="sq-AL"/>
        </w:rPr>
        <w:t xml:space="preserve"> konsiderueshme financiare që të zhbllokohen. Kjo situatë krijon tejngopje të ngastra</w:t>
      </w:r>
      <w:r w:rsidR="00FF14F1">
        <w:rPr>
          <w:rFonts w:cs="Calibri"/>
          <w:lang w:val="sq-AL" w:bidi="sq-AL"/>
        </w:rPr>
        <w:t>ve</w:t>
      </w:r>
      <w:r w:rsidRPr="00333CAF">
        <w:rPr>
          <w:rFonts w:cs="Calibri"/>
          <w:lang w:val="sq-AL" w:bidi="sq-AL"/>
        </w:rPr>
        <w:t xml:space="preserve"> bujqësore dhe nxit premisat për përmbytje në raste shirash. Baseni i lumit Erzen ka 2 stacione të pompave të kullimit që janë funksionale: një në Hamallaj (Durrës) dhe një në Synej (Kavajë).</w:t>
      </w:r>
    </w:p>
    <w:p w14:paraId="15867E18" w14:textId="77777777" w:rsidR="00244560" w:rsidRPr="00333CAF" w:rsidRDefault="00244560" w:rsidP="00333CAF">
      <w:pPr>
        <w:jc w:val="both"/>
        <w:rPr>
          <w:rFonts w:cs="Calibri"/>
          <w:lang w:val="sq-AL" w:bidi="sq-AL"/>
        </w:rPr>
      </w:pPr>
      <w:r w:rsidRPr="00333CAF">
        <w:rPr>
          <w:rFonts w:cs="Calibri"/>
          <w:lang w:val="sq-AL" w:bidi="sq-AL"/>
        </w:rPr>
        <w:t>Duke marrë parasysh burimet ujore dhe infrastrukturën e kullimit në basenin e lumit Erzen, janë marrë masa për uljen e cenueshmërisë dhe rritjen e fleksibilitetit të bujqësisë. Këto masa lidhen kryesisht me modernizimin e bujqësisë (miratimi i Praktikave më të mira), përmirësimin e infrastrukturës së ujitjes e kullimit, si dhe përdorimin e metodave të reja për ujitje (ujitje me spërkatje dhe pikim).</w:t>
      </w:r>
    </w:p>
    <w:p w14:paraId="3B58DC6E" w14:textId="6A85E66A" w:rsidR="001A11EA" w:rsidRPr="00E34213" w:rsidRDefault="001A11EA" w:rsidP="001A11EA">
      <w:pPr>
        <w:pStyle w:val="Heading3"/>
        <w:rPr>
          <w:rFonts w:cs="Calibri"/>
          <w:lang w:val="sq-AL"/>
        </w:rPr>
      </w:pPr>
      <w:bookmarkStart w:id="231" w:name="_Toc105762716"/>
      <w:bookmarkStart w:id="232" w:name="_Toc139278929"/>
      <w:r w:rsidRPr="00E34213">
        <w:rPr>
          <w:rFonts w:cs="Calibri"/>
          <w:lang w:val="sq-AL" w:bidi="sq-AL"/>
        </w:rPr>
        <w:t>Infrastruktura ose Aktivitetet Lidhur me Hidroenergjetikën</w:t>
      </w:r>
      <w:bookmarkEnd w:id="231"/>
      <w:bookmarkEnd w:id="232"/>
    </w:p>
    <w:p w14:paraId="5993DB00" w14:textId="410C51CE" w:rsidR="00735568" w:rsidRPr="00333CAF" w:rsidRDefault="00735568" w:rsidP="00333CAF">
      <w:pPr>
        <w:jc w:val="both"/>
        <w:rPr>
          <w:rFonts w:cs="Calibri"/>
          <w:lang w:val="sq-AL" w:bidi="sq-AL"/>
        </w:rPr>
      </w:pPr>
      <w:r w:rsidRPr="00333CAF">
        <w:rPr>
          <w:rFonts w:cs="Calibri"/>
          <w:lang w:val="sq-AL" w:bidi="sq-AL"/>
        </w:rPr>
        <w:t xml:space="preserve">Baseni i lumit të </w:t>
      </w:r>
      <w:r w:rsidR="00FF14F1">
        <w:rPr>
          <w:rFonts w:cs="Calibri"/>
          <w:lang w:val="sq-AL" w:bidi="sq-AL"/>
        </w:rPr>
        <w:t>Erzenit</w:t>
      </w:r>
      <w:r w:rsidR="00FF14F1" w:rsidRPr="00333CAF">
        <w:rPr>
          <w:rFonts w:cs="Calibri"/>
          <w:lang w:val="sq-AL" w:bidi="sq-AL"/>
        </w:rPr>
        <w:t xml:space="preserve"> </w:t>
      </w:r>
      <w:r w:rsidRPr="00333CAF">
        <w:rPr>
          <w:rFonts w:cs="Calibri"/>
          <w:lang w:val="sq-AL" w:bidi="sq-AL"/>
        </w:rPr>
        <w:t>ka 3 hidrocentrale dhe që të tre janë në gjendje pune. Fuqia totale është 5.524 MW. Prurja e instaluar është 6.3 m</w:t>
      </w:r>
      <w:r w:rsidR="00492BA7" w:rsidRPr="00677B98">
        <w:rPr>
          <w:rFonts w:cs="Calibri"/>
          <w:vertAlign w:val="superscript"/>
          <w:lang w:val="sq-AL" w:bidi="sq-AL"/>
        </w:rPr>
        <w:t>3</w:t>
      </w:r>
      <w:r w:rsidRPr="00333CAF">
        <w:rPr>
          <w:rFonts w:cs="Calibri"/>
          <w:lang w:val="sq-AL" w:bidi="sq-AL"/>
        </w:rPr>
        <w:t>/sek. Prurja vjetore mesatare është 10-8 m3/sek. (për më tepër informacion shihni Tabelën 10-8 në Shtojcën Teknike III).</w:t>
      </w:r>
    </w:p>
    <w:p w14:paraId="668E84F9" w14:textId="5EAD45F9" w:rsidR="001A11EA" w:rsidRPr="00E34213" w:rsidRDefault="001A11EA" w:rsidP="001A11EA">
      <w:pPr>
        <w:pStyle w:val="Heading3"/>
        <w:rPr>
          <w:rFonts w:cs="Calibri"/>
          <w:lang w:val="sq-AL"/>
        </w:rPr>
      </w:pPr>
      <w:bookmarkStart w:id="233" w:name="_Toc105762717"/>
      <w:bookmarkStart w:id="234" w:name="_Toc139278930"/>
      <w:r w:rsidRPr="00E34213">
        <w:rPr>
          <w:rFonts w:cs="Calibri"/>
          <w:lang w:val="sq-AL" w:bidi="sq-AL"/>
        </w:rPr>
        <w:t>Infrastruktura ose aktivitetet lidhur me Instalimet sipas Direktivës DEI (parandalimi dhe kontrolli i integruar i ndotjes)</w:t>
      </w:r>
      <w:bookmarkEnd w:id="233"/>
      <w:r w:rsidR="00D231D2" w:rsidRPr="00D231D2">
        <w:rPr>
          <w:rStyle w:val="FootnoteReference"/>
          <w:rFonts w:cs="Calibri"/>
          <w:lang w:val="sq-AL" w:bidi="sq-AL"/>
        </w:rPr>
        <w:t xml:space="preserve"> </w:t>
      </w:r>
      <w:r w:rsidR="00D231D2" w:rsidRPr="00E34213">
        <w:rPr>
          <w:rStyle w:val="FootnoteReference"/>
          <w:rFonts w:cs="Calibri"/>
          <w:lang w:val="sq-AL" w:bidi="sq-AL"/>
        </w:rPr>
        <w:footnoteReference w:id="99"/>
      </w:r>
      <w:bookmarkEnd w:id="234"/>
    </w:p>
    <w:p w14:paraId="78AC7EC3" w14:textId="2124FB9E" w:rsidR="0016570E" w:rsidRPr="00E34213" w:rsidRDefault="0016570E" w:rsidP="00050DAB">
      <w:pPr>
        <w:jc w:val="both"/>
        <w:rPr>
          <w:rFonts w:cs="Calibri"/>
          <w:color w:val="000000"/>
          <w:szCs w:val="24"/>
          <w:lang w:val="sq-AL"/>
        </w:rPr>
      </w:pPr>
      <w:r w:rsidRPr="00E34213">
        <w:rPr>
          <w:rFonts w:cs="Calibri"/>
          <w:color w:val="000000"/>
          <w:szCs w:val="24"/>
          <w:lang w:val="sq-AL" w:bidi="sq-AL"/>
        </w:rPr>
        <w:t xml:space="preserve">Direktiva 2010/75/BE për emetimet industriale (DEI) gjen zbatim për operacionet dhe instalimet nga sektorë të ndryshëm industrialë dhe parashtron rregullat e reja për parandalimin, reduktimin dhe, kur është e mundur, eliminimin e ndotjes për shkak të veprimtarive industriale në përputhje me parimin “ndotësi paguan” dhe parimin e parandalimit të ndotjes. Operacionet e instalimeve bazohen te teknologjia më e mirë e disponueshme (BAT) e cila zhvillohet për sektorë industrialë specifikë. </w:t>
      </w:r>
    </w:p>
    <w:p w14:paraId="5656486E" w14:textId="77777777" w:rsidR="0016570E" w:rsidRPr="00E34213" w:rsidRDefault="0016570E" w:rsidP="00050DAB">
      <w:pPr>
        <w:jc w:val="both"/>
        <w:rPr>
          <w:rFonts w:cs="Calibri"/>
          <w:color w:val="000000"/>
          <w:szCs w:val="24"/>
          <w:lang w:val="sq-AL"/>
        </w:rPr>
      </w:pPr>
      <w:r w:rsidRPr="00E34213">
        <w:rPr>
          <w:rFonts w:cs="Calibri"/>
          <w:color w:val="000000"/>
          <w:szCs w:val="24"/>
          <w:lang w:val="sq-AL" w:bidi="sq-AL"/>
        </w:rPr>
        <w:t>Direktiva  2010/75/BE për emetimet industriale (DEI) është transpozuar vetëm pjesërisht nëpërmjet një sërë aktesh ligjore që mbulojnë pjesë të ndryshme të direktivës. Kuadri ligjor për ndotjen industriale përfshin aktet e mëposhtme kryesore:</w:t>
      </w:r>
    </w:p>
    <w:p w14:paraId="0820A791" w14:textId="132434C1" w:rsidR="0016570E" w:rsidRPr="00E34213" w:rsidRDefault="0016570E" w:rsidP="001F5728">
      <w:pPr>
        <w:pStyle w:val="ListParagraph"/>
        <w:numPr>
          <w:ilvl w:val="0"/>
          <w:numId w:val="54"/>
        </w:numPr>
        <w:jc w:val="both"/>
        <w:rPr>
          <w:rFonts w:cs="Calibri"/>
          <w:color w:val="000000"/>
          <w:lang w:val="sq-AL"/>
        </w:rPr>
      </w:pPr>
      <w:r w:rsidRPr="00E34213">
        <w:rPr>
          <w:rFonts w:cs="Calibri"/>
          <w:color w:val="000000"/>
          <w:lang w:val="sq-AL" w:bidi="sq-AL"/>
        </w:rPr>
        <w:t>Ligji Nr. 10448, datë 14.7.2011 "Për lejet mjedisore”,</w:t>
      </w:r>
      <w:r w:rsidR="00492BA7">
        <w:rPr>
          <w:rFonts w:cs="Calibri"/>
          <w:color w:val="000000"/>
          <w:lang w:val="sq-AL" w:bidi="sq-AL"/>
        </w:rPr>
        <w:t xml:space="preserve"> i</w:t>
      </w:r>
      <w:r w:rsidRPr="00E34213">
        <w:rPr>
          <w:rFonts w:cs="Calibri"/>
          <w:color w:val="000000"/>
          <w:lang w:val="sq-AL" w:bidi="sq-AL"/>
        </w:rPr>
        <w:t xml:space="preserve"> ndryshuar, është përafruar pjesërisht me Direktivën 2010/75/BE për emetimet industriale, ndaj nevojiten më tepër veprime për transpozimin e saj.  </w:t>
      </w:r>
    </w:p>
    <w:p w14:paraId="67C910FB" w14:textId="7D1CDF1B" w:rsidR="0016570E" w:rsidRPr="00E34213" w:rsidRDefault="0016570E" w:rsidP="001F5728">
      <w:pPr>
        <w:pStyle w:val="ListParagraph"/>
        <w:numPr>
          <w:ilvl w:val="0"/>
          <w:numId w:val="54"/>
        </w:numPr>
        <w:jc w:val="both"/>
        <w:rPr>
          <w:rFonts w:cs="Calibri"/>
          <w:color w:val="000000"/>
          <w:lang w:val="sq-AL"/>
        </w:rPr>
      </w:pPr>
      <w:r w:rsidRPr="00E34213">
        <w:rPr>
          <w:rFonts w:cs="Calibri"/>
          <w:color w:val="000000"/>
          <w:lang w:val="sq-AL" w:bidi="sq-AL"/>
        </w:rPr>
        <w:t xml:space="preserve">Ligji Nr. 10431, datë 9.6.2011 “Për mbrojtjen e mjedisit”, </w:t>
      </w:r>
      <w:r w:rsidR="00492BA7">
        <w:rPr>
          <w:rFonts w:cs="Calibri"/>
          <w:color w:val="000000"/>
          <w:lang w:val="sq-AL" w:bidi="sq-AL"/>
        </w:rPr>
        <w:t xml:space="preserve">i </w:t>
      </w:r>
      <w:r w:rsidRPr="00E34213">
        <w:rPr>
          <w:rFonts w:cs="Calibri"/>
          <w:color w:val="000000"/>
          <w:lang w:val="sq-AL" w:bidi="sq-AL"/>
        </w:rPr>
        <w:t>ndryshuar</w:t>
      </w:r>
    </w:p>
    <w:p w14:paraId="279D6CF0" w14:textId="1041BF81" w:rsidR="0016570E" w:rsidRPr="00E34213" w:rsidRDefault="0016570E" w:rsidP="001F5728">
      <w:pPr>
        <w:pStyle w:val="ListParagraph"/>
        <w:numPr>
          <w:ilvl w:val="0"/>
          <w:numId w:val="54"/>
        </w:numPr>
        <w:jc w:val="both"/>
        <w:rPr>
          <w:rFonts w:cs="Calibri"/>
          <w:color w:val="000000"/>
          <w:lang w:val="sq-AL"/>
        </w:rPr>
      </w:pPr>
      <w:r w:rsidRPr="00E34213">
        <w:rPr>
          <w:rFonts w:cs="Calibri"/>
          <w:color w:val="000000"/>
          <w:lang w:val="sq-AL" w:bidi="sq-AL"/>
        </w:rPr>
        <w:t xml:space="preserve">Ligji Nr. 10463, datë 22.09.2011 “Për menaxhimin e integruar të mbetjeve”, </w:t>
      </w:r>
      <w:r w:rsidR="00492BA7">
        <w:rPr>
          <w:rFonts w:cs="Calibri"/>
          <w:color w:val="000000"/>
          <w:lang w:val="sq-AL" w:bidi="sq-AL"/>
        </w:rPr>
        <w:t xml:space="preserve">i </w:t>
      </w:r>
      <w:r w:rsidRPr="00E34213">
        <w:rPr>
          <w:rFonts w:cs="Calibri"/>
          <w:color w:val="000000"/>
          <w:lang w:val="sq-AL" w:bidi="sq-AL"/>
        </w:rPr>
        <w:t>ndryshuar</w:t>
      </w:r>
    </w:p>
    <w:p w14:paraId="5D690169" w14:textId="77777777" w:rsidR="0016570E" w:rsidRPr="00E34213" w:rsidRDefault="0016570E" w:rsidP="001F5728">
      <w:pPr>
        <w:pStyle w:val="ListParagraph"/>
        <w:numPr>
          <w:ilvl w:val="0"/>
          <w:numId w:val="54"/>
        </w:numPr>
        <w:jc w:val="both"/>
        <w:rPr>
          <w:rFonts w:cs="Calibri"/>
          <w:color w:val="000000"/>
          <w:lang w:val="sq-AL"/>
        </w:rPr>
      </w:pPr>
      <w:r w:rsidRPr="00E34213">
        <w:rPr>
          <w:rFonts w:cs="Calibri"/>
          <w:color w:val="000000"/>
          <w:lang w:val="sq-AL" w:bidi="sq-AL"/>
        </w:rPr>
        <w:t>VKM-ja Nr. 419, datë 25.6.2014 “Për miratimin e kërkesave të posaçme për shqyrtimin e kërkesave për leje mjedisi të tipave A, B dhe C, për transferimin e lejeve nga një subjekt te tjetri, të kushteve për lejet respektive të mjedisit, si dhe rregullave të hollësishme për shqyrtimin e tyre nga autoritetet kompetente deri në lëshimin e këtyre lejeve nga QKB-ja”, transpozon pjesërisht Direktivën 2010/75/BE të Parlamentit Evropian dhe Këshillit të 24 nëntorit 2010 për emetimet industriale (parandalimi dhe kontrolli i integruar i ndotjes).</w:t>
      </w:r>
    </w:p>
    <w:p w14:paraId="20680B43" w14:textId="77777777" w:rsidR="0016570E" w:rsidRPr="00E34213" w:rsidRDefault="0016570E" w:rsidP="001F5728">
      <w:pPr>
        <w:pStyle w:val="ListParagraph"/>
        <w:numPr>
          <w:ilvl w:val="0"/>
          <w:numId w:val="54"/>
        </w:numPr>
        <w:jc w:val="both"/>
        <w:rPr>
          <w:rFonts w:cs="Calibri"/>
          <w:color w:val="000000"/>
          <w:lang w:val="sq-AL"/>
        </w:rPr>
      </w:pPr>
      <w:r w:rsidRPr="00E34213">
        <w:rPr>
          <w:rFonts w:cs="Calibri"/>
          <w:color w:val="000000"/>
          <w:lang w:val="sq-AL" w:bidi="sq-AL"/>
        </w:rPr>
        <w:t>VKM Nr. 178, datë 6.3.2012 “Për incenerimin e mbetjeve ”.</w:t>
      </w:r>
    </w:p>
    <w:p w14:paraId="2DE95DD4" w14:textId="77777777" w:rsidR="000D0FC2" w:rsidRDefault="0016570E" w:rsidP="00050DAB">
      <w:pPr>
        <w:jc w:val="both"/>
        <w:rPr>
          <w:rFonts w:cs="Calibri"/>
          <w:color w:val="000000"/>
          <w:szCs w:val="24"/>
          <w:lang w:val="sq-AL" w:bidi="sq-AL"/>
        </w:rPr>
      </w:pPr>
      <w:r w:rsidRPr="00E34213">
        <w:rPr>
          <w:rFonts w:cs="Calibri"/>
          <w:color w:val="000000"/>
          <w:szCs w:val="24"/>
          <w:lang w:val="sq-AL" w:bidi="sq-AL"/>
        </w:rPr>
        <w:t xml:space="preserve">Problemet kryesore kanë të bëjnë me transpozimin dhe zbatimin e TMD-ve dhe Vlerave Kufi të Emetimeve. Megjithatë, dhënia e lejeve për instalimet që janë objekt i kësaj direktive nuk përfshihet dhe një instalim duhet të marrë disa leje për të operuar. Dhënia e lejeve nuk është plotësisht në përputhje me kërkesat ligjore dhe nuk ka monitorim të pavarur të ndotjes industriale. Të dhënat për ndotjen industriale janë të kufizuara dhe mbështeten kryesisht te vetëmonitorimi dhe vetëdeklarimi i shoqërive. </w:t>
      </w:r>
    </w:p>
    <w:p w14:paraId="4CF8654F" w14:textId="263DDA38" w:rsidR="0016570E" w:rsidRPr="00E34213" w:rsidRDefault="0016570E" w:rsidP="00050DAB">
      <w:pPr>
        <w:jc w:val="both"/>
        <w:rPr>
          <w:rFonts w:cs="Calibri"/>
          <w:color w:val="000000"/>
          <w:szCs w:val="24"/>
          <w:lang w:val="sq-AL"/>
        </w:rPr>
      </w:pPr>
      <w:r w:rsidRPr="00E34213">
        <w:rPr>
          <w:rFonts w:cs="Calibri"/>
          <w:color w:val="000000"/>
          <w:szCs w:val="24"/>
          <w:lang w:val="sq-AL" w:bidi="sq-AL"/>
        </w:rPr>
        <w:lastRenderedPageBreak/>
        <w:t>Ka një procedurë që ndiqet për aplikimin, dhënien dhe kontrollin e lejes në nivel qendror dhe vendor, ku dallohen tre nivele aplikimi: niveli kombëtar (MIE dhe AKM), degët rajonale të AKM-së dhe Inspektorati, si dhe kërkesat e raporteve të vetëmonitorimit përgatitur nga vetë subjektet. Megjithatë, mungon zbatimi i TMD-ve.</w:t>
      </w:r>
    </w:p>
    <w:p w14:paraId="4905A5FD" w14:textId="7D0865CE" w:rsidR="0016570E" w:rsidRPr="00E34213" w:rsidRDefault="0016570E" w:rsidP="00050DAB">
      <w:pPr>
        <w:jc w:val="both"/>
        <w:rPr>
          <w:rFonts w:cs="Calibri"/>
          <w:color w:val="000000"/>
          <w:szCs w:val="24"/>
          <w:lang w:val="sq-AL"/>
        </w:rPr>
      </w:pPr>
      <w:r w:rsidRPr="00E34213">
        <w:rPr>
          <w:rFonts w:cs="Calibri"/>
          <w:color w:val="000000"/>
          <w:szCs w:val="24"/>
          <w:lang w:val="sq-AL" w:bidi="sq-AL"/>
        </w:rPr>
        <w:t xml:space="preserve">Përllogaritet </w:t>
      </w:r>
      <w:bookmarkStart w:id="235" w:name="_Hlk97207079"/>
      <w:r w:rsidRPr="00E34213">
        <w:rPr>
          <w:rFonts w:cs="Calibri"/>
          <w:color w:val="000000"/>
          <w:szCs w:val="24"/>
          <w:lang w:val="sq-AL" w:bidi="sq-AL"/>
        </w:rPr>
        <w:t xml:space="preserve">se </w:t>
      </w:r>
      <w:bookmarkStart w:id="236" w:name="_Hlk97207120"/>
      <w:r w:rsidRPr="00E34213">
        <w:rPr>
          <w:rFonts w:cs="Calibri"/>
          <w:color w:val="000000"/>
          <w:szCs w:val="24"/>
          <w:lang w:val="sq-AL" w:bidi="sq-AL"/>
        </w:rPr>
        <w:t>objekt i DEI-</w:t>
      </w:r>
      <w:r w:rsidR="00E74CA4">
        <w:rPr>
          <w:rFonts w:cs="Calibri"/>
          <w:color w:val="000000"/>
          <w:szCs w:val="24"/>
          <w:lang w:val="sq-AL" w:bidi="sq-AL"/>
        </w:rPr>
        <w:t>së</w:t>
      </w:r>
      <w:r w:rsidRPr="00E34213">
        <w:rPr>
          <w:rFonts w:cs="Calibri"/>
          <w:color w:val="000000"/>
          <w:szCs w:val="24"/>
          <w:lang w:val="sq-AL" w:bidi="sq-AL"/>
        </w:rPr>
        <w:t xml:space="preserve"> janë 20 instalime</w:t>
      </w:r>
      <w:bookmarkEnd w:id="235"/>
      <w:bookmarkEnd w:id="236"/>
      <w:r w:rsidRPr="00E34213">
        <w:rPr>
          <w:rFonts w:cs="Calibri"/>
          <w:color w:val="000000"/>
          <w:szCs w:val="24"/>
          <w:lang w:val="sq-AL" w:bidi="sq-AL"/>
        </w:rPr>
        <w:t>, çka do të thotë se janë instalime të pajisura me leje mjedisore të tipit A, sipas përkufizimeve të legjislacionit kombëtar në fuqi. Megjithatë, nuk ka asnjë regjistër për këto instalime dhe nuk ka vlerësime as për nivelin e zbatimit të kërkesave të direktivës.  AKM-ja është përgjegjëse për zbatimin dhe përputhshmërinë me standardet mjedisore gjatë procesit të dhënies së lejes (dhënia e lejeve mjedisore të tipit A dhe B). Për më tepër, nuk ka as hartë me koordinatat përkatëse, ku të tregohet vendndodhja e të gjitha instalimeve industriale të pajisura me leje mjedisore, të paktën e atyre me leje mjedisore të tipit A, gjë që e vështirëson identifikimin e tyre dhe vlerësimin e presionit që ushtrojnë mbi basen</w:t>
      </w:r>
      <w:r w:rsidR="00492BA7">
        <w:rPr>
          <w:rFonts w:cs="Calibri"/>
          <w:color w:val="000000"/>
          <w:szCs w:val="24"/>
          <w:lang w:val="sq-AL" w:bidi="sq-AL"/>
        </w:rPr>
        <w:t>in</w:t>
      </w:r>
      <w:r w:rsidRPr="00E34213">
        <w:rPr>
          <w:rFonts w:cs="Calibri"/>
          <w:color w:val="000000"/>
          <w:szCs w:val="24"/>
          <w:lang w:val="sq-AL" w:bidi="sq-AL"/>
        </w:rPr>
        <w:t xml:space="preserve"> ujor, por vështirëson edhe identifikimin e ndikimeve të tyre kumulative në basenin e lumit Erzen.  Krahas kësaj, nuk ka të dhëna as për shkarkimet e ndotësve nga këto instalime në ujëra sipërfaqësore dhe nëntokësore.</w:t>
      </w:r>
    </w:p>
    <w:p w14:paraId="4EB8231B" w14:textId="35DBE3E6" w:rsidR="00683939" w:rsidRPr="00E34213" w:rsidRDefault="00507075" w:rsidP="00683939">
      <w:pPr>
        <w:pStyle w:val="Heading2"/>
        <w:rPr>
          <w:rFonts w:cs="Calibri"/>
          <w:lang w:val="sq-AL"/>
        </w:rPr>
      </w:pPr>
      <w:bookmarkStart w:id="237" w:name="_Toc105762718"/>
      <w:bookmarkStart w:id="238" w:name="_Toc139278931"/>
      <w:r w:rsidRPr="00E34213">
        <w:rPr>
          <w:rFonts w:cs="Calibri"/>
          <w:lang w:val="sq-AL" w:bidi="sq-AL"/>
        </w:rPr>
        <w:t>Sistemi i Kodimit të Unifikuar për Basenet, Trupat Ujorë dhe Bazën e të Dhënave, propozuar për Shqipërinë</w:t>
      </w:r>
      <w:bookmarkEnd w:id="237"/>
      <w:bookmarkEnd w:id="238"/>
    </w:p>
    <w:p w14:paraId="024C9336" w14:textId="0AD75AA9" w:rsidR="00683939" w:rsidRPr="00E34213" w:rsidRDefault="00107FE7" w:rsidP="00050DAB">
      <w:pPr>
        <w:jc w:val="both"/>
        <w:rPr>
          <w:rFonts w:cs="Calibri"/>
          <w:lang w:val="sq-AL"/>
        </w:rPr>
      </w:pPr>
      <w:r w:rsidRPr="00E34213">
        <w:rPr>
          <w:rFonts w:cs="Calibri"/>
          <w:lang w:val="sq-AL" w:bidi="sq-AL"/>
        </w:rPr>
        <w:t>Zbatimi i sistemit kombëtar logjik të kodimit për Shqipërinë shkon përtej objektit të kësaj PMBU-je. Megjithatë, shihet e nevojshme ngritja e një sistemi kodimi me të cilin të punohet lehtësisht për të gjitha objektet brenda basenit ujor që i nënshtrohen menaxhimit të ujit. Një sistem i tillë novator dhe i strukturuar kodimi mund të shërbejë si model i dobishëm edhe për basenet e tjera ujore.  Qasja e përdorur harmonizon nga pikëpamja logjike basenet ujore (në nivel BE-je), trupat ujorë, pikat e monitorimit, presionet dhe masat sipas një sistemi konsistent numerik kodimi dhe përmblidhet në Shtojcën Teknike II.</w:t>
      </w:r>
    </w:p>
    <w:p w14:paraId="764F2495" w14:textId="5738DCED" w:rsidR="00D04B14" w:rsidRPr="00E34213" w:rsidRDefault="00D04B14" w:rsidP="00050DAB">
      <w:pPr>
        <w:jc w:val="both"/>
        <w:rPr>
          <w:rFonts w:cs="Calibri"/>
          <w:i/>
          <w:lang w:val="sq-AL"/>
        </w:rPr>
      </w:pPr>
      <w:r w:rsidRPr="00E34213">
        <w:rPr>
          <w:rFonts w:cs="Calibri"/>
          <w:lang w:val="sq-AL" w:bidi="sq-AL"/>
        </w:rPr>
        <w:t xml:space="preserve">Për ta përmbledhur, sistemi numerik i kodimit i përdorur për Planin e Menaxhimit të Basenit Ujor të Lumit Erzen bazohet te grupet e të dhënave të Modelimit dhe Karakterizimit të Baseneve Ujëmbledhëse Mbarevropiane (CCM), ku për çdo lum dhe basen ujëmbledhës me rëndësi në Evropë </w:t>
      </w:r>
      <w:r w:rsidR="00A85B89">
        <w:rPr>
          <w:rFonts w:cs="Calibri"/>
          <w:lang w:val="sq-AL" w:bidi="sq-AL"/>
        </w:rPr>
        <w:t>caktohet një kod unik reference</w:t>
      </w:r>
      <w:r w:rsidR="009A480A" w:rsidRPr="00E34213">
        <w:rPr>
          <w:rStyle w:val="FootnoteReference"/>
          <w:rFonts w:cs="Calibri"/>
          <w:lang w:val="sq-AL" w:bidi="sq-AL"/>
        </w:rPr>
        <w:footnoteReference w:id="100"/>
      </w:r>
      <w:r w:rsidR="00A85B89" w:rsidRPr="00A85B89">
        <w:rPr>
          <w:rFonts w:cs="Calibri"/>
          <w:vertAlign w:val="superscript"/>
          <w:lang w:val="sq-AL" w:bidi="sq-AL"/>
        </w:rPr>
        <w:t>,</w:t>
      </w:r>
      <w:r w:rsidR="009A480A" w:rsidRPr="00E34213">
        <w:rPr>
          <w:rStyle w:val="FootnoteReference"/>
          <w:rFonts w:cs="Calibri"/>
          <w:lang w:val="sq-AL" w:bidi="sq-AL"/>
        </w:rPr>
        <w:footnoteReference w:id="101"/>
      </w:r>
      <w:r w:rsidR="00A85B89">
        <w:rPr>
          <w:rFonts w:cs="Calibri"/>
          <w:vertAlign w:val="superscript"/>
          <w:lang w:val="sq-AL" w:bidi="sq-AL"/>
        </w:rPr>
        <w:t xml:space="preserve"> </w:t>
      </w:r>
      <w:r w:rsidR="00A85B89">
        <w:rPr>
          <w:rFonts w:cs="Calibri"/>
          <w:lang w:val="sq-AL" w:bidi="sq-AL"/>
        </w:rPr>
        <w:t xml:space="preserve">. </w:t>
      </w:r>
      <w:r w:rsidRPr="00E34213">
        <w:rPr>
          <w:rFonts w:cs="Calibri"/>
          <w:lang w:val="sq-AL" w:bidi="sq-AL"/>
        </w:rPr>
        <w:t xml:space="preserve">Basenet ujore identifikohen në kahun orar sipas oqeanit pritës (Mesdhe, M) dhe deti (Mesdheu Lindor, 4). </w:t>
      </w:r>
    </w:p>
    <w:p w14:paraId="103BD9F1" w14:textId="5DB88AAD" w:rsidR="001A11EA" w:rsidRPr="00E34213" w:rsidRDefault="009A480A" w:rsidP="00050DAB">
      <w:pPr>
        <w:jc w:val="both"/>
        <w:rPr>
          <w:rFonts w:cs="Calibri"/>
          <w:lang w:val="sq-AL"/>
        </w:rPr>
      </w:pPr>
      <w:r w:rsidRPr="00E34213">
        <w:rPr>
          <w:rFonts w:cs="Calibri"/>
          <w:lang w:val="sq-AL" w:bidi="sq-AL"/>
        </w:rPr>
        <w:t>Për sa i përket trupave ujorë të veçantë, Shtetet Anëtare me kapacitete më të mëdha teknike po përdorin s</w:t>
      </w:r>
      <w:r w:rsidR="004968B7">
        <w:rPr>
          <w:rFonts w:cs="Calibri"/>
          <w:lang w:val="sq-AL" w:bidi="sq-AL"/>
        </w:rPr>
        <w:t xml:space="preserve">istemin e kodimit Pfafstetter. </w:t>
      </w:r>
      <w:r w:rsidRPr="00E34213">
        <w:rPr>
          <w:rFonts w:cs="Calibri"/>
          <w:lang w:val="sq-AL" w:bidi="sq-AL"/>
        </w:rPr>
        <w:t>Ky sistem është rekomanduar nga Grupi i Punës GIS sipas CIS-it dhe përshkrimin teknik të tij mund ta gje</w:t>
      </w:r>
      <w:r w:rsidR="00A85B89">
        <w:rPr>
          <w:rFonts w:cs="Calibri"/>
          <w:lang w:val="sq-AL" w:bidi="sq-AL"/>
        </w:rPr>
        <w:t>ni në këtë referencë</w:t>
      </w:r>
      <w:r w:rsidR="00D63E1E" w:rsidRPr="00E34213">
        <w:rPr>
          <w:rStyle w:val="FootnoteReference"/>
          <w:rFonts w:cs="Calibri"/>
          <w:lang w:val="sq-AL" w:bidi="sq-AL"/>
        </w:rPr>
        <w:footnoteReference w:id="102"/>
      </w:r>
      <w:r w:rsidR="00A85B89">
        <w:rPr>
          <w:rFonts w:cs="Calibri"/>
          <w:lang w:val="sq-AL" w:bidi="sq-AL"/>
        </w:rPr>
        <w:t>.</w:t>
      </w:r>
    </w:p>
    <w:p w14:paraId="3AC83498" w14:textId="63B683ED" w:rsidR="00313184" w:rsidRPr="00E34213" w:rsidRDefault="00B94B64" w:rsidP="00050DAB">
      <w:pPr>
        <w:jc w:val="both"/>
        <w:rPr>
          <w:rFonts w:cs="Calibri"/>
          <w:color w:val="FF0000"/>
          <w:lang w:val="sq-AL"/>
        </w:rPr>
      </w:pPr>
      <w:r w:rsidRPr="00E34213">
        <w:rPr>
          <w:rFonts w:cs="Calibri"/>
          <w:lang w:val="sq-AL" w:bidi="sq-AL"/>
        </w:rPr>
        <w:t xml:space="preserve">Analiza GIS ka përcaktuar kodin </w:t>
      </w:r>
      <w:r w:rsidRPr="00E34213">
        <w:rPr>
          <w:rFonts w:cs="Calibri"/>
          <w:b/>
          <w:lang w:val="sq-AL" w:bidi="sq-AL"/>
        </w:rPr>
        <w:t xml:space="preserve">3516 </w:t>
      </w:r>
      <w:r w:rsidRPr="00E34213">
        <w:rPr>
          <w:rFonts w:cs="Calibri"/>
          <w:lang w:val="sq-AL" w:bidi="sq-AL"/>
        </w:rPr>
        <w:t>si kod evropian fillestar për basenin e lumit Erzen. Harta për Elementet Mesdhetare të Sistemit të Kodimit CCM për Basenet Evropiane gjendet në Shtojcën Teknike II (Figura 4 14)</w:t>
      </w:r>
      <w:r w:rsidR="00050DAB">
        <w:rPr>
          <w:rFonts w:cs="Calibri"/>
          <w:lang w:val="sq-AL" w:bidi="sq-AL"/>
        </w:rPr>
        <w:t>.</w:t>
      </w:r>
    </w:p>
    <w:p w14:paraId="4C05C902" w14:textId="77777777" w:rsidR="00735568" w:rsidRPr="00E34213" w:rsidRDefault="00735568" w:rsidP="00CA7C57">
      <w:pPr>
        <w:rPr>
          <w:rFonts w:cs="Calibri"/>
          <w:color w:val="FF0000"/>
          <w:lang w:val="sq-AL"/>
        </w:rPr>
      </w:pPr>
    </w:p>
    <w:p w14:paraId="14FD3130" w14:textId="77777777" w:rsidR="00735568" w:rsidRPr="00E34213" w:rsidRDefault="00735568" w:rsidP="00CA7C57">
      <w:pPr>
        <w:rPr>
          <w:rFonts w:cs="Calibri"/>
          <w:color w:val="FF0000"/>
          <w:lang w:val="sq-AL"/>
        </w:rPr>
        <w:sectPr w:rsidR="00735568" w:rsidRPr="00E34213" w:rsidSect="00333CAF">
          <w:pgSz w:w="11900" w:h="16840" w:code="9"/>
          <w:pgMar w:top="1440" w:right="1440" w:bottom="1440" w:left="1440" w:header="709" w:footer="567" w:gutter="0"/>
          <w:pgBorders w:offsetFrom="page">
            <w:top w:val="single" w:sz="8" w:space="24" w:color="FFFFFF" w:themeColor="background1"/>
          </w:pgBorders>
          <w:pgNumType w:chapStyle="1"/>
          <w:cols w:space="708"/>
          <w:docGrid w:linePitch="360"/>
        </w:sectPr>
      </w:pPr>
    </w:p>
    <w:p w14:paraId="5D6336CD" w14:textId="2E5780BF" w:rsidR="00F471E5" w:rsidRPr="00E34213" w:rsidRDefault="00017F77" w:rsidP="00017F77">
      <w:pPr>
        <w:pStyle w:val="Caption"/>
        <w:rPr>
          <w:rFonts w:cs="Calibri"/>
          <w:lang w:val="sq-AL"/>
        </w:rPr>
      </w:pPr>
      <w:bookmarkStart w:id="239" w:name="_Toc139279219"/>
      <w:r w:rsidRPr="00E34213">
        <w:rPr>
          <w:rFonts w:cs="Calibri"/>
          <w:lang w:val="sq-AL" w:bidi="sq-AL"/>
        </w:rPr>
        <w:lastRenderedPageBreak/>
        <w:t xml:space="preserve">Harta </w:t>
      </w:r>
      <w:r w:rsidR="00937D29" w:rsidRPr="00E34213">
        <w:rPr>
          <w:rFonts w:cs="Calibri"/>
          <w:lang w:val="sq-AL" w:bidi="sq-AL"/>
        </w:rPr>
        <w:fldChar w:fldCharType="begin"/>
      </w:r>
      <w:r w:rsidR="00937D29" w:rsidRPr="00E34213">
        <w:rPr>
          <w:rFonts w:cs="Calibri"/>
          <w:lang w:val="sq-AL" w:bidi="sq-AL"/>
        </w:rPr>
        <w:instrText xml:space="preserve"> STYLEREF 1 \s </w:instrText>
      </w:r>
      <w:r w:rsidR="00937D29" w:rsidRPr="00E34213">
        <w:rPr>
          <w:rFonts w:cs="Calibri"/>
          <w:lang w:val="sq-AL" w:bidi="sq-AL"/>
        </w:rPr>
        <w:fldChar w:fldCharType="separate"/>
      </w:r>
      <w:r w:rsidR="00DE1974">
        <w:rPr>
          <w:rFonts w:cs="Calibri"/>
          <w:noProof/>
          <w:lang w:val="sq-AL" w:bidi="sq-AL"/>
        </w:rPr>
        <w:t>4</w:t>
      </w:r>
      <w:r w:rsidR="00937D29" w:rsidRPr="00E34213">
        <w:rPr>
          <w:rFonts w:cs="Calibri"/>
          <w:lang w:val="sq-AL" w:bidi="sq-AL"/>
        </w:rPr>
        <w:fldChar w:fldCharType="end"/>
      </w:r>
      <w:r w:rsidR="00937D29" w:rsidRPr="00E34213">
        <w:rPr>
          <w:rFonts w:cs="Calibri"/>
          <w:lang w:val="sq-AL" w:bidi="sq-AL"/>
        </w:rPr>
        <w:noBreakHyphen/>
      </w:r>
      <w:r w:rsidR="00937D29" w:rsidRPr="00E34213">
        <w:rPr>
          <w:rFonts w:cs="Calibri"/>
          <w:lang w:val="sq-AL" w:bidi="sq-AL"/>
        </w:rPr>
        <w:fldChar w:fldCharType="begin"/>
      </w:r>
      <w:r w:rsidR="00937D29" w:rsidRPr="00E34213">
        <w:rPr>
          <w:rFonts w:cs="Calibri"/>
          <w:lang w:val="sq-AL" w:bidi="sq-AL"/>
        </w:rPr>
        <w:instrText xml:space="preserve"> SEQ Map \* ARABIC \s 1 </w:instrText>
      </w:r>
      <w:r w:rsidR="00937D29" w:rsidRPr="00E34213">
        <w:rPr>
          <w:rFonts w:cs="Calibri"/>
          <w:lang w:val="sq-AL" w:bidi="sq-AL"/>
        </w:rPr>
        <w:fldChar w:fldCharType="separate"/>
      </w:r>
      <w:r w:rsidR="00DE1974">
        <w:rPr>
          <w:rFonts w:cs="Calibri"/>
          <w:noProof/>
          <w:lang w:val="sq-AL" w:bidi="sq-AL"/>
        </w:rPr>
        <w:t>1</w:t>
      </w:r>
      <w:r w:rsidR="00937D29" w:rsidRPr="00E34213">
        <w:rPr>
          <w:rFonts w:cs="Calibri"/>
          <w:lang w:val="sq-AL" w:bidi="sq-AL"/>
        </w:rPr>
        <w:fldChar w:fldCharType="end"/>
      </w:r>
      <w:r w:rsidR="0076336B">
        <w:rPr>
          <w:rFonts w:cs="Calibri"/>
          <w:lang w:val="sq-AL" w:bidi="sq-AL"/>
        </w:rPr>
        <w:t xml:space="preserve">- </w:t>
      </w:r>
      <w:r w:rsidRPr="00E34213">
        <w:rPr>
          <w:rFonts w:cs="Calibri"/>
          <w:lang w:val="sq-AL" w:bidi="sq-AL"/>
        </w:rPr>
        <w:t>Shpërndarja e Reshjeve, Lumenjve Kryesorë dhe Rrjeteve Hidrometrike</w:t>
      </w:r>
      <w:bookmarkEnd w:id="239"/>
    </w:p>
    <w:p w14:paraId="37F6E885" w14:textId="30D916DA" w:rsidR="00F471E5" w:rsidRPr="00E34213" w:rsidRDefault="00D3121B">
      <w:pPr>
        <w:rPr>
          <w:rFonts w:cs="Calibri"/>
          <w:lang w:val="sq-AL"/>
        </w:rPr>
      </w:pPr>
      <w:r w:rsidRPr="00E34213">
        <w:rPr>
          <w:rFonts w:cs="Calibri"/>
          <w:noProof/>
          <w:lang w:eastAsia="en-GB"/>
        </w:rPr>
        <w:drawing>
          <wp:inline distT="0" distB="0" distL="0" distR="0" wp14:anchorId="134E69F0" wp14:editId="2742818D">
            <wp:extent cx="9248638" cy="5785339"/>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9274791" cy="5801698"/>
                    </a:xfrm>
                    <a:prstGeom prst="rect">
                      <a:avLst/>
                    </a:prstGeom>
                  </pic:spPr>
                </pic:pic>
              </a:graphicData>
            </a:graphic>
          </wp:inline>
        </w:drawing>
      </w:r>
      <w:r w:rsidR="00F471E5" w:rsidRPr="00E34213">
        <w:rPr>
          <w:rFonts w:cs="Calibri"/>
          <w:lang w:val="sq-AL" w:bidi="sq-AL"/>
        </w:rPr>
        <w:br w:type="page"/>
      </w:r>
    </w:p>
    <w:p w14:paraId="0C33C1FB" w14:textId="2D37D553" w:rsidR="008D7EC0" w:rsidRPr="00E34213" w:rsidRDefault="008D7EC0" w:rsidP="00F471E5">
      <w:pPr>
        <w:rPr>
          <w:rFonts w:cs="Calibri"/>
          <w:lang w:val="sq-AL"/>
        </w:rPr>
        <w:sectPr w:rsidR="008D7EC0" w:rsidRPr="00E34213" w:rsidSect="00313184">
          <w:pgSz w:w="16840" w:h="11900" w:orient="landscape" w:code="9"/>
          <w:pgMar w:top="720" w:right="720" w:bottom="720" w:left="720" w:header="709" w:footer="567" w:gutter="0"/>
          <w:pgBorders w:offsetFrom="page">
            <w:top w:val="single" w:sz="8" w:space="24" w:color="FFFFFF" w:themeColor="background1"/>
          </w:pgBorders>
          <w:pgNumType w:chapStyle="1"/>
          <w:cols w:space="708"/>
          <w:docGrid w:linePitch="360"/>
        </w:sectPr>
      </w:pPr>
    </w:p>
    <w:p w14:paraId="2E470E5C" w14:textId="31F6ABA6" w:rsidR="007F4356" w:rsidRPr="00E34213" w:rsidRDefault="009D04B7" w:rsidP="009D04B7">
      <w:pPr>
        <w:pStyle w:val="Caption"/>
        <w:rPr>
          <w:rFonts w:cs="Calibri"/>
          <w:lang w:val="sq-AL"/>
        </w:rPr>
      </w:pPr>
      <w:bookmarkStart w:id="240" w:name="_Ref93580814"/>
      <w:bookmarkStart w:id="241" w:name="_Toc139279220"/>
      <w:r w:rsidRPr="00E34213">
        <w:rPr>
          <w:rFonts w:cs="Calibri"/>
          <w:lang w:val="sq-AL" w:bidi="sq-AL"/>
        </w:rPr>
        <w:lastRenderedPageBreak/>
        <w:t xml:space="preserve">Harta </w:t>
      </w:r>
      <w:r w:rsidR="00937D29" w:rsidRPr="00E34213">
        <w:rPr>
          <w:rFonts w:cs="Calibri"/>
          <w:lang w:val="sq-AL" w:bidi="sq-AL"/>
        </w:rPr>
        <w:fldChar w:fldCharType="begin"/>
      </w:r>
      <w:r w:rsidR="00937D29" w:rsidRPr="00E34213">
        <w:rPr>
          <w:rFonts w:cs="Calibri"/>
          <w:lang w:val="sq-AL" w:bidi="sq-AL"/>
        </w:rPr>
        <w:instrText xml:space="preserve"> STYLEREF 1 \s </w:instrText>
      </w:r>
      <w:r w:rsidR="00937D29" w:rsidRPr="00E34213">
        <w:rPr>
          <w:rFonts w:cs="Calibri"/>
          <w:lang w:val="sq-AL" w:bidi="sq-AL"/>
        </w:rPr>
        <w:fldChar w:fldCharType="separate"/>
      </w:r>
      <w:r w:rsidR="00DE1974">
        <w:rPr>
          <w:rFonts w:cs="Calibri"/>
          <w:noProof/>
          <w:lang w:val="sq-AL" w:bidi="sq-AL"/>
        </w:rPr>
        <w:t>4</w:t>
      </w:r>
      <w:r w:rsidR="00937D29" w:rsidRPr="00E34213">
        <w:rPr>
          <w:rFonts w:cs="Calibri"/>
          <w:lang w:val="sq-AL" w:bidi="sq-AL"/>
        </w:rPr>
        <w:fldChar w:fldCharType="end"/>
      </w:r>
      <w:r w:rsidR="00937D29" w:rsidRPr="00E34213">
        <w:rPr>
          <w:rFonts w:cs="Calibri"/>
          <w:lang w:val="sq-AL" w:bidi="sq-AL"/>
        </w:rPr>
        <w:noBreakHyphen/>
      </w:r>
      <w:r w:rsidR="00937D29" w:rsidRPr="00E34213">
        <w:rPr>
          <w:rFonts w:cs="Calibri"/>
          <w:lang w:val="sq-AL" w:bidi="sq-AL"/>
        </w:rPr>
        <w:fldChar w:fldCharType="begin"/>
      </w:r>
      <w:r w:rsidR="00937D29" w:rsidRPr="00E34213">
        <w:rPr>
          <w:rFonts w:cs="Calibri"/>
          <w:lang w:val="sq-AL" w:bidi="sq-AL"/>
        </w:rPr>
        <w:instrText xml:space="preserve"> SEQ Map \* ARABIC \s 1 </w:instrText>
      </w:r>
      <w:r w:rsidR="00937D29" w:rsidRPr="00E34213">
        <w:rPr>
          <w:rFonts w:cs="Calibri"/>
          <w:lang w:val="sq-AL" w:bidi="sq-AL"/>
        </w:rPr>
        <w:fldChar w:fldCharType="separate"/>
      </w:r>
      <w:r w:rsidR="00DE1974">
        <w:rPr>
          <w:rFonts w:cs="Calibri"/>
          <w:noProof/>
          <w:lang w:val="sq-AL" w:bidi="sq-AL"/>
        </w:rPr>
        <w:t>2</w:t>
      </w:r>
      <w:r w:rsidR="00937D29" w:rsidRPr="00E34213">
        <w:rPr>
          <w:rFonts w:cs="Calibri"/>
          <w:lang w:val="sq-AL" w:bidi="sq-AL"/>
        </w:rPr>
        <w:fldChar w:fldCharType="end"/>
      </w:r>
      <w:bookmarkEnd w:id="240"/>
      <w:r w:rsidRPr="00E34213">
        <w:rPr>
          <w:rFonts w:cs="Calibri"/>
          <w:lang w:val="sq-AL" w:bidi="sq-AL"/>
        </w:rPr>
        <w:t xml:space="preserve"> – Formacionet Kryesore Hidrogjeologjike</w:t>
      </w:r>
      <w:bookmarkEnd w:id="241"/>
      <w:r w:rsidRPr="00E34213">
        <w:rPr>
          <w:rFonts w:cs="Calibri"/>
          <w:lang w:val="sq-AL" w:bidi="sq-AL"/>
        </w:rPr>
        <w:t xml:space="preserve"> </w:t>
      </w:r>
    </w:p>
    <w:p w14:paraId="045AE5A0" w14:textId="50C61479" w:rsidR="007F4356" w:rsidRPr="00E34213" w:rsidRDefault="00D3121B" w:rsidP="007F4356">
      <w:pPr>
        <w:rPr>
          <w:rFonts w:cs="Calibri"/>
          <w:lang w:val="sq-AL"/>
        </w:rPr>
      </w:pPr>
      <w:r w:rsidRPr="00E34213">
        <w:rPr>
          <w:rFonts w:cs="Calibri"/>
          <w:noProof/>
          <w:lang w:eastAsia="en-GB"/>
        </w:rPr>
        <w:drawing>
          <wp:inline distT="0" distB="0" distL="0" distR="0" wp14:anchorId="7D0850C1" wp14:editId="2D0F8575">
            <wp:extent cx="9447497" cy="5899639"/>
            <wp:effectExtent l="0" t="0" r="190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9453541" cy="5903413"/>
                    </a:xfrm>
                    <a:prstGeom prst="rect">
                      <a:avLst/>
                    </a:prstGeom>
                  </pic:spPr>
                </pic:pic>
              </a:graphicData>
            </a:graphic>
          </wp:inline>
        </w:drawing>
      </w:r>
    </w:p>
    <w:p w14:paraId="54062774" w14:textId="77777777" w:rsidR="007F4356" w:rsidRPr="00E34213" w:rsidRDefault="007F4356" w:rsidP="007F4356">
      <w:pPr>
        <w:rPr>
          <w:rFonts w:cs="Calibri"/>
          <w:lang w:val="sq-AL"/>
        </w:rPr>
        <w:sectPr w:rsidR="007F4356" w:rsidRPr="00E34213" w:rsidSect="00313184">
          <w:pgSz w:w="16840" w:h="11900" w:orient="landscape" w:code="9"/>
          <w:pgMar w:top="720" w:right="720" w:bottom="720" w:left="720" w:header="709" w:footer="567" w:gutter="0"/>
          <w:pgBorders w:offsetFrom="page">
            <w:top w:val="single" w:sz="8" w:space="24" w:color="FFFFFF" w:themeColor="background1"/>
          </w:pgBorders>
          <w:pgNumType w:chapStyle="1"/>
          <w:cols w:space="708"/>
          <w:docGrid w:linePitch="360"/>
        </w:sectPr>
      </w:pPr>
    </w:p>
    <w:p w14:paraId="1E376FE4" w14:textId="6E245173" w:rsidR="007F4356" w:rsidRPr="00E34213" w:rsidRDefault="00937D29" w:rsidP="00937D29">
      <w:pPr>
        <w:pStyle w:val="Caption"/>
        <w:rPr>
          <w:rFonts w:cs="Calibri"/>
          <w:lang w:val="sq-AL"/>
        </w:rPr>
      </w:pPr>
      <w:bookmarkStart w:id="242" w:name="_Ref93580843"/>
      <w:bookmarkStart w:id="243" w:name="_Toc139279221"/>
      <w:r w:rsidRPr="00E34213">
        <w:rPr>
          <w:rFonts w:cs="Calibri"/>
          <w:lang w:val="sq-AL" w:bidi="sq-AL"/>
        </w:rPr>
        <w:lastRenderedPageBreak/>
        <w:t>Harta</w:t>
      </w:r>
      <w:r w:rsidR="0076336B">
        <w:rPr>
          <w:rFonts w:cs="Calibri"/>
          <w:lang w:val="sq-AL" w:bidi="sq-AL"/>
        </w:rPr>
        <w:t xml:space="preserve"> </w:t>
      </w:r>
      <w:r w:rsidRPr="00E34213">
        <w:rPr>
          <w:rFonts w:cs="Calibri"/>
          <w:lang w:val="sq-AL" w:bidi="sq-AL"/>
        </w:rPr>
        <w:fldChar w:fldCharType="begin"/>
      </w:r>
      <w:r w:rsidRPr="00E34213">
        <w:rPr>
          <w:rFonts w:cs="Calibri"/>
          <w:lang w:val="sq-AL" w:bidi="sq-AL"/>
        </w:rPr>
        <w:instrText xml:space="preserve"> STYLEREF 1 \s </w:instrText>
      </w:r>
      <w:r w:rsidRPr="00E34213">
        <w:rPr>
          <w:rFonts w:cs="Calibri"/>
          <w:lang w:val="sq-AL" w:bidi="sq-AL"/>
        </w:rPr>
        <w:fldChar w:fldCharType="separate"/>
      </w:r>
      <w:r w:rsidR="00DE1974">
        <w:rPr>
          <w:rFonts w:cs="Calibri"/>
          <w:noProof/>
          <w:lang w:val="sq-AL" w:bidi="sq-AL"/>
        </w:rPr>
        <w:t>4</w:t>
      </w:r>
      <w:r w:rsidRPr="00E34213">
        <w:rPr>
          <w:rFonts w:cs="Calibri"/>
          <w:lang w:val="sq-AL" w:bidi="sq-AL"/>
        </w:rPr>
        <w:fldChar w:fldCharType="end"/>
      </w:r>
      <w:r w:rsidRPr="00E34213">
        <w:rPr>
          <w:rFonts w:cs="Calibri"/>
          <w:lang w:val="sq-AL" w:bidi="sq-AL"/>
        </w:rPr>
        <w:noBreakHyphen/>
      </w:r>
      <w:r w:rsidRPr="00E34213">
        <w:rPr>
          <w:rFonts w:cs="Calibri"/>
          <w:lang w:val="sq-AL" w:bidi="sq-AL"/>
        </w:rPr>
        <w:fldChar w:fldCharType="begin"/>
      </w:r>
      <w:r w:rsidRPr="00E34213">
        <w:rPr>
          <w:rFonts w:cs="Calibri"/>
          <w:lang w:val="sq-AL" w:bidi="sq-AL"/>
        </w:rPr>
        <w:instrText xml:space="preserve"> SEQ Map \* ARABIC \s 1 </w:instrText>
      </w:r>
      <w:r w:rsidRPr="00E34213">
        <w:rPr>
          <w:rFonts w:cs="Calibri"/>
          <w:lang w:val="sq-AL" w:bidi="sq-AL"/>
        </w:rPr>
        <w:fldChar w:fldCharType="separate"/>
      </w:r>
      <w:r w:rsidR="00DE1974">
        <w:rPr>
          <w:rFonts w:cs="Calibri"/>
          <w:noProof/>
          <w:lang w:val="sq-AL" w:bidi="sq-AL"/>
        </w:rPr>
        <w:t>3</w:t>
      </w:r>
      <w:r w:rsidRPr="00E34213">
        <w:rPr>
          <w:rFonts w:cs="Calibri"/>
          <w:lang w:val="sq-AL" w:bidi="sq-AL"/>
        </w:rPr>
        <w:fldChar w:fldCharType="end"/>
      </w:r>
      <w:bookmarkEnd w:id="242"/>
      <w:r w:rsidRPr="00E34213">
        <w:rPr>
          <w:rFonts w:cs="Calibri"/>
          <w:lang w:val="sq-AL" w:bidi="sq-AL"/>
        </w:rPr>
        <w:t xml:space="preserve"> – Nënbasenet dhe përdorimi i tokës</w:t>
      </w:r>
      <w:bookmarkEnd w:id="243"/>
      <w:r w:rsidRPr="00E34213">
        <w:rPr>
          <w:rFonts w:cs="Calibri"/>
          <w:lang w:val="sq-AL" w:bidi="sq-AL"/>
        </w:rPr>
        <w:t xml:space="preserve"> </w:t>
      </w:r>
    </w:p>
    <w:p w14:paraId="48311776" w14:textId="20C79C08" w:rsidR="00017F77" w:rsidRPr="00E34213" w:rsidRDefault="00117C13">
      <w:pPr>
        <w:rPr>
          <w:rFonts w:cs="Calibri"/>
          <w:lang w:val="sq-AL"/>
        </w:rPr>
      </w:pPr>
      <w:r w:rsidRPr="00E34213">
        <w:rPr>
          <w:rFonts w:cs="Calibri"/>
          <w:noProof/>
          <w:lang w:eastAsia="en-GB"/>
        </w:rPr>
        <w:drawing>
          <wp:inline distT="0" distB="0" distL="0" distR="0" wp14:anchorId="24B9ABDC" wp14:editId="3B1C801F">
            <wp:extent cx="9460523" cy="5907773"/>
            <wp:effectExtent l="0" t="0" r="762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9473565" cy="5915918"/>
                    </a:xfrm>
                    <a:prstGeom prst="rect">
                      <a:avLst/>
                    </a:prstGeom>
                  </pic:spPr>
                </pic:pic>
              </a:graphicData>
            </a:graphic>
          </wp:inline>
        </w:drawing>
      </w:r>
      <w:r w:rsidR="00017F77" w:rsidRPr="00E34213">
        <w:rPr>
          <w:rFonts w:cs="Calibri"/>
          <w:lang w:val="sq-AL" w:bidi="sq-AL"/>
        </w:rPr>
        <w:br w:type="page"/>
      </w:r>
    </w:p>
    <w:p w14:paraId="48A46899" w14:textId="3E19D494" w:rsidR="007E1788" w:rsidRPr="00E34213" w:rsidRDefault="007E1788" w:rsidP="00313184">
      <w:pPr>
        <w:pStyle w:val="Caption"/>
        <w:jc w:val="both"/>
        <w:rPr>
          <w:rFonts w:cs="Calibri"/>
          <w:lang w:val="sq-AL"/>
        </w:rPr>
      </w:pPr>
      <w:r w:rsidRPr="00E34213">
        <w:rPr>
          <w:rFonts w:cs="Calibri"/>
          <w:lang w:val="sq-AL" w:bidi="sq-AL"/>
        </w:rPr>
        <w:lastRenderedPageBreak/>
        <w:t xml:space="preserve">Harta </w:t>
      </w:r>
      <w:r w:rsidRPr="00E34213">
        <w:rPr>
          <w:rFonts w:cs="Calibri"/>
          <w:lang w:val="sq-AL" w:bidi="sq-AL"/>
        </w:rPr>
        <w:fldChar w:fldCharType="begin"/>
      </w:r>
      <w:r w:rsidRPr="00E34213">
        <w:rPr>
          <w:rFonts w:cs="Calibri"/>
          <w:lang w:val="sq-AL" w:bidi="sq-AL"/>
        </w:rPr>
        <w:instrText xml:space="preserve"> STYLEREF 1 \s </w:instrText>
      </w:r>
      <w:r w:rsidRPr="00E34213">
        <w:rPr>
          <w:rFonts w:cs="Calibri"/>
          <w:lang w:val="sq-AL" w:bidi="sq-AL"/>
        </w:rPr>
        <w:fldChar w:fldCharType="separate"/>
      </w:r>
      <w:r w:rsidR="00DE1974">
        <w:rPr>
          <w:rFonts w:cs="Calibri"/>
          <w:noProof/>
          <w:lang w:val="sq-AL" w:bidi="sq-AL"/>
        </w:rPr>
        <w:t>4</w:t>
      </w:r>
      <w:r w:rsidRPr="00E34213">
        <w:rPr>
          <w:rFonts w:cs="Calibri"/>
          <w:lang w:val="sq-AL" w:bidi="sq-AL"/>
        </w:rPr>
        <w:fldChar w:fldCharType="end"/>
      </w:r>
      <w:r w:rsidRPr="00E34213">
        <w:rPr>
          <w:rFonts w:cs="Calibri"/>
          <w:lang w:val="sq-AL" w:bidi="sq-AL"/>
        </w:rPr>
        <w:noBreakHyphen/>
      </w:r>
      <w:r w:rsidR="00104861">
        <w:rPr>
          <w:rFonts w:cs="Calibri"/>
          <w:lang w:val="sq-AL" w:bidi="sq-AL"/>
        </w:rPr>
        <w:t>4</w:t>
      </w:r>
      <w:r w:rsidRPr="00E34213">
        <w:rPr>
          <w:rFonts w:cs="Calibri"/>
          <w:lang w:val="sq-AL" w:bidi="sq-AL"/>
        </w:rPr>
        <w:t xml:space="preserve"> – Popullsia sipas rajoneve administrative dhe aglomerateve kryesore të basenit ujor</w:t>
      </w:r>
    </w:p>
    <w:p w14:paraId="05F433B7" w14:textId="7D0DF584" w:rsidR="00507075" w:rsidRPr="00E34213" w:rsidRDefault="00AD0326" w:rsidP="00507075">
      <w:pPr>
        <w:rPr>
          <w:rFonts w:cs="Calibri"/>
          <w:lang w:val="sq-AL"/>
        </w:rPr>
      </w:pPr>
      <w:r w:rsidRPr="00E34213">
        <w:rPr>
          <w:rFonts w:cs="Calibri"/>
          <w:noProof/>
          <w:lang w:eastAsia="en-GB"/>
        </w:rPr>
        <w:drawing>
          <wp:inline distT="0" distB="0" distL="0" distR="0" wp14:anchorId="3FDBC3C1" wp14:editId="62F53179">
            <wp:extent cx="9196754" cy="5892151"/>
            <wp:effectExtent l="0" t="0" r="4445" b="0"/>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Picture 898"/>
                    <pic:cNvPicPr/>
                  </pic:nvPicPr>
                  <pic:blipFill>
                    <a:blip r:embed="rId72"/>
                    <a:stretch>
                      <a:fillRect/>
                    </a:stretch>
                  </pic:blipFill>
                  <pic:spPr>
                    <a:xfrm>
                      <a:off x="0" y="0"/>
                      <a:ext cx="9280395" cy="5945738"/>
                    </a:xfrm>
                    <a:prstGeom prst="rect">
                      <a:avLst/>
                    </a:prstGeom>
                  </pic:spPr>
                </pic:pic>
              </a:graphicData>
            </a:graphic>
          </wp:inline>
        </w:drawing>
      </w:r>
    </w:p>
    <w:p w14:paraId="0CF5AECD" w14:textId="77777777" w:rsidR="00507075" w:rsidRPr="00E34213" w:rsidRDefault="00507075" w:rsidP="00507075">
      <w:pPr>
        <w:rPr>
          <w:rFonts w:cs="Calibri"/>
          <w:lang w:val="sq-AL"/>
        </w:rPr>
        <w:sectPr w:rsidR="00507075" w:rsidRPr="00E34213" w:rsidSect="00507075">
          <w:headerReference w:type="default" r:id="rId73"/>
          <w:pgSz w:w="16840" w:h="11900" w:orient="landscape" w:code="9"/>
          <w:pgMar w:top="720" w:right="720" w:bottom="720" w:left="720" w:header="709" w:footer="709" w:gutter="0"/>
          <w:pgBorders w:offsetFrom="page">
            <w:top w:val="single" w:sz="8" w:space="24" w:color="FFFFFF" w:themeColor="background1"/>
          </w:pgBorders>
          <w:pgNumType w:chapStyle="1"/>
          <w:cols w:space="708"/>
          <w:docGrid w:linePitch="360"/>
        </w:sectPr>
      </w:pPr>
    </w:p>
    <w:p w14:paraId="345B6160" w14:textId="4FFEA236" w:rsidR="00900131" w:rsidRPr="00E34213" w:rsidRDefault="00153AF5" w:rsidP="00AB18E5">
      <w:pPr>
        <w:pStyle w:val="Heading1"/>
        <w:rPr>
          <w:rFonts w:cs="Calibri"/>
          <w:lang w:val="sq-AL"/>
        </w:rPr>
      </w:pPr>
      <w:bookmarkStart w:id="244" w:name="_Toc105762719"/>
      <w:bookmarkStart w:id="245" w:name="_Toc139278932"/>
      <w:r w:rsidRPr="00E34213">
        <w:rPr>
          <w:rFonts w:cs="Calibri"/>
          <w:lang w:val="sq-AL" w:bidi="sq-AL"/>
        </w:rPr>
        <w:lastRenderedPageBreak/>
        <w:t>Karakterizimi dhe Përvijimi i Trupave Ujorë Sipërfaqësorë</w:t>
      </w:r>
      <w:bookmarkEnd w:id="244"/>
      <w:bookmarkEnd w:id="245"/>
    </w:p>
    <w:p w14:paraId="4D653E73" w14:textId="2EDA0611" w:rsidR="00507075" w:rsidRPr="00E34213" w:rsidRDefault="00CC0FDB" w:rsidP="00AB18E5">
      <w:pPr>
        <w:pStyle w:val="Heading2"/>
        <w:rPr>
          <w:rFonts w:cs="Calibri"/>
          <w:lang w:val="sq-AL"/>
        </w:rPr>
      </w:pPr>
      <w:bookmarkStart w:id="246" w:name="_Toc105762720"/>
      <w:bookmarkStart w:id="247" w:name="_Toc139278933"/>
      <w:r w:rsidRPr="00E34213">
        <w:rPr>
          <w:rFonts w:cs="Calibri"/>
          <w:lang w:val="sq-AL" w:bidi="sq-AL"/>
        </w:rPr>
        <w:t>Vështrim i përgjithshëm</w:t>
      </w:r>
      <w:bookmarkEnd w:id="246"/>
      <w:bookmarkEnd w:id="247"/>
    </w:p>
    <w:p w14:paraId="515450AB" w14:textId="3955CE6B" w:rsidR="00430351" w:rsidRPr="00E34213" w:rsidRDefault="003302D4" w:rsidP="00AB18E5">
      <w:pPr>
        <w:pStyle w:val="Heading3"/>
        <w:rPr>
          <w:rFonts w:cs="Calibri"/>
          <w:lang w:val="sq-AL"/>
        </w:rPr>
      </w:pPr>
      <w:bookmarkStart w:id="248" w:name="_Toc105762721"/>
      <w:bookmarkStart w:id="249" w:name="_Toc139278934"/>
      <w:r w:rsidRPr="00E34213">
        <w:rPr>
          <w:rFonts w:cs="Calibri"/>
          <w:lang w:val="sq-AL" w:bidi="sq-AL"/>
        </w:rPr>
        <w:t>Bashkimi Evropian</w:t>
      </w:r>
      <w:bookmarkEnd w:id="248"/>
      <w:bookmarkEnd w:id="249"/>
    </w:p>
    <w:p w14:paraId="59AD646B" w14:textId="4BFD11FF" w:rsidR="006A1D4C" w:rsidRPr="00E34213" w:rsidRDefault="00DA04A5" w:rsidP="00507075">
      <w:pPr>
        <w:jc w:val="both"/>
        <w:rPr>
          <w:rFonts w:cs="Calibri"/>
          <w:lang w:val="sq-AL"/>
        </w:rPr>
      </w:pPr>
      <w:r>
        <w:rPr>
          <w:rFonts w:cs="Calibri"/>
          <w:lang w:val="sq-AL" w:bidi="sq-AL"/>
        </w:rPr>
        <w:t xml:space="preserve">DKU </w:t>
      </w:r>
      <w:r w:rsidR="007D7FAD" w:rsidRPr="00E34213">
        <w:rPr>
          <w:rFonts w:cs="Calibri"/>
          <w:lang w:val="sq-AL" w:bidi="sq-AL"/>
        </w:rPr>
        <w:t>përcakt</w:t>
      </w:r>
      <w:r>
        <w:rPr>
          <w:rFonts w:cs="Calibri"/>
          <w:lang w:val="sq-AL" w:bidi="sq-AL"/>
        </w:rPr>
        <w:t>on</w:t>
      </w:r>
      <w:r w:rsidR="007D7FAD" w:rsidRPr="00E34213">
        <w:rPr>
          <w:rFonts w:cs="Calibri"/>
          <w:lang w:val="sq-AL" w:bidi="sq-AL"/>
        </w:rPr>
        <w:t xml:space="preserve"> kornizë</w:t>
      </w:r>
      <w:r>
        <w:rPr>
          <w:rFonts w:cs="Calibri"/>
          <w:lang w:val="sq-AL" w:bidi="sq-AL"/>
        </w:rPr>
        <w:t>n</w:t>
      </w:r>
      <w:r w:rsidR="007D7FAD" w:rsidRPr="00E34213">
        <w:rPr>
          <w:rFonts w:cs="Calibri"/>
          <w:lang w:val="sq-AL" w:bidi="sq-AL"/>
        </w:rPr>
        <w:t xml:space="preserve"> ligjore për mbrojtjen e ujërave sipërfaqësore të brendshme, ujërave kalimtare, ujërave bregdetare dhe ujërave nëntokësore, me synimin për të: Suksesi i zbatimit të Direktivës në arritjen e këtij qëllimi dhe objektivave përkatëse matet kryesisht nga statusi i “trupave ujorë”. Për këtë arsye, trupat ujorë janë njësi themelore që duhen përdorur për analizën, raportimin dhe vlerësimin e përputhshmërisë me objektivat m</w:t>
      </w:r>
      <w:r w:rsidR="00A85B89">
        <w:rPr>
          <w:rFonts w:cs="Calibri"/>
          <w:lang w:val="sq-AL" w:bidi="sq-AL"/>
        </w:rPr>
        <w:t>jedisore kryesore të Direktivës</w:t>
      </w:r>
      <w:r w:rsidR="00195BA9" w:rsidRPr="00E34213">
        <w:rPr>
          <w:rStyle w:val="FootnoteReference"/>
          <w:rFonts w:cs="Calibri"/>
          <w:lang w:val="sq-AL" w:bidi="sq-AL"/>
        </w:rPr>
        <w:footnoteReference w:id="103"/>
      </w:r>
      <w:r w:rsidR="00A85B89">
        <w:rPr>
          <w:rFonts w:cs="Calibri"/>
          <w:lang w:val="sq-AL" w:bidi="sq-AL"/>
        </w:rPr>
        <w:t>.</w:t>
      </w:r>
      <w:r w:rsidR="007D7FAD" w:rsidRPr="00E34213">
        <w:rPr>
          <w:rFonts w:cs="Calibri"/>
          <w:lang w:val="sq-AL" w:bidi="sq-AL"/>
        </w:rPr>
        <w:t xml:space="preserve"> Çdo trup ujor duhet të jetë nën-njësi koherente në basenin ujor (ose rajonin e basenit ujor) për të cilin gjejnë zbatim objek</w:t>
      </w:r>
      <w:r w:rsidR="008F38B1">
        <w:rPr>
          <w:rFonts w:cs="Calibri"/>
          <w:lang w:val="sq-AL" w:bidi="sq-AL"/>
        </w:rPr>
        <w:t xml:space="preserve">tivat mjedisore të Direktivës. </w:t>
      </w:r>
      <w:r w:rsidR="007D7FAD" w:rsidRPr="00E34213">
        <w:rPr>
          <w:rFonts w:cs="Calibri"/>
          <w:lang w:val="sq-AL" w:bidi="sq-AL"/>
        </w:rPr>
        <w:t>Prandaj, qëllimi kryesor i identifikimit të trupave ujorë është vlerësimi dhe krahasimi i saktë i statusit me objektivat mjedisore, pra trupi ujor duhet klasifikuar në një klasë të vetme të statusit ekologjik me saktësinë dhe precizionin e duhur përmes programeve të monitorimit.</w:t>
      </w:r>
    </w:p>
    <w:p w14:paraId="02B4DF6A" w14:textId="453F0C0F" w:rsidR="00580FED" w:rsidRPr="00E34213" w:rsidRDefault="00580FED" w:rsidP="00AB18E5">
      <w:pPr>
        <w:pStyle w:val="Heading2"/>
        <w:rPr>
          <w:rFonts w:cs="Calibri"/>
          <w:lang w:val="sq-AL"/>
        </w:rPr>
      </w:pPr>
      <w:bookmarkStart w:id="250" w:name="_Toc105762722"/>
      <w:bookmarkStart w:id="251" w:name="_Toc139278935"/>
      <w:r w:rsidRPr="00E34213">
        <w:rPr>
          <w:rFonts w:cs="Calibri"/>
          <w:lang w:val="sq-AL" w:bidi="sq-AL"/>
        </w:rPr>
        <w:t>Kategorizimi dhe Tipologjia e Trupave Ujorë Sipërfaqësorë</w:t>
      </w:r>
      <w:bookmarkEnd w:id="250"/>
      <w:bookmarkEnd w:id="251"/>
    </w:p>
    <w:p w14:paraId="29413B17" w14:textId="51A15DD4" w:rsidR="002E7881" w:rsidRPr="00E34213" w:rsidRDefault="00AC3409" w:rsidP="00AB18E5">
      <w:pPr>
        <w:pStyle w:val="Heading3"/>
        <w:rPr>
          <w:rFonts w:cs="Calibri"/>
          <w:lang w:val="sq-AL"/>
        </w:rPr>
      </w:pPr>
      <w:bookmarkStart w:id="252" w:name="_Toc105762723"/>
      <w:bookmarkStart w:id="253" w:name="_Toc139278936"/>
      <w:r w:rsidRPr="00E34213">
        <w:rPr>
          <w:rFonts w:cs="Calibri"/>
          <w:lang w:val="sq-AL" w:bidi="sq-AL"/>
        </w:rPr>
        <w:t>Kategoritë e Trupave Ujorë Sipërfaqësorë</w:t>
      </w:r>
      <w:bookmarkEnd w:id="252"/>
      <w:bookmarkEnd w:id="253"/>
    </w:p>
    <w:p w14:paraId="69DC97B1" w14:textId="2305D27E" w:rsidR="00D33FC0" w:rsidRPr="00E34213" w:rsidRDefault="00D33FC0" w:rsidP="00507075">
      <w:pPr>
        <w:jc w:val="both"/>
        <w:rPr>
          <w:rFonts w:cs="Calibri"/>
          <w:lang w:val="sq-AL"/>
        </w:rPr>
      </w:pPr>
      <w:r w:rsidRPr="00E34213">
        <w:rPr>
          <w:rFonts w:cs="Calibri"/>
          <w:lang w:val="sq-AL" w:bidi="sq-AL"/>
        </w:rPr>
        <w:t>Procedura për karakterizimin e trupave ujorë</w:t>
      </w:r>
      <w:r w:rsidR="00A85B89">
        <w:rPr>
          <w:rFonts w:cs="Calibri"/>
          <w:lang w:val="sq-AL" w:bidi="sq-AL"/>
        </w:rPr>
        <w:t xml:space="preserve"> përcaktohet qartësisht në DKU</w:t>
      </w:r>
      <w:r w:rsidRPr="00E34213">
        <w:rPr>
          <w:vertAlign w:val="superscript"/>
          <w:lang w:val="sq-AL" w:bidi="sq-AL"/>
        </w:rPr>
        <w:footnoteReference w:id="104"/>
      </w:r>
      <w:r w:rsidR="00A85B89">
        <w:rPr>
          <w:rFonts w:cs="Calibri"/>
          <w:lang w:val="sq-AL" w:bidi="sq-AL"/>
        </w:rPr>
        <w:t xml:space="preserve">. </w:t>
      </w:r>
      <w:r w:rsidRPr="00E34213">
        <w:rPr>
          <w:rFonts w:cs="Calibri"/>
          <w:lang w:val="sq-AL" w:bidi="sq-AL"/>
        </w:rPr>
        <w:t>Trupat ujorë sipërfaqësorë brenda rajonit të basenit ujor duhen klasifikuar në një prej këtyre kategorive të trupave ujorë sipërfaqësorë: lumenj, liqene, ujëra të përkohshme, ujëra bregdetare, ose trupa ujorë artificialë dhe trupa ujorë tepër të modifikuar. Secila prej këtyre kategorive duhet identifikuar dhe raportuar më vete, brenda kuadrit të PMBU-së.</w:t>
      </w:r>
    </w:p>
    <w:p w14:paraId="529CDC83" w14:textId="77777777" w:rsidR="007D7FAD" w:rsidRPr="00E34213" w:rsidRDefault="007D7FAD" w:rsidP="00507075">
      <w:pPr>
        <w:jc w:val="both"/>
        <w:rPr>
          <w:rFonts w:cs="Calibri"/>
          <w:lang w:val="sq-AL"/>
        </w:rPr>
      </w:pPr>
      <w:bookmarkStart w:id="254" w:name="_Hlk82097105"/>
      <w:r w:rsidRPr="00E34213">
        <w:rPr>
          <w:rFonts w:cs="Calibri"/>
          <w:lang w:val="sq-AL" w:bidi="sq-AL"/>
        </w:rPr>
        <w:t>Trupat ujorë lumorë përkufizohen në Nenin 2(4) të DKU-së si trupa ujorë të brendshëm që rrjedhin kryesisht në sipërfaqe të tokës, por që një pjesë e gjatësisë së tyre mund të rrjedhë edhe nën tokë.</w:t>
      </w:r>
    </w:p>
    <w:bookmarkEnd w:id="254"/>
    <w:p w14:paraId="2F4DE37A" w14:textId="1FE63848" w:rsidR="007D7FAD" w:rsidRPr="00E34213" w:rsidRDefault="007D7FAD" w:rsidP="00507075">
      <w:pPr>
        <w:jc w:val="both"/>
        <w:rPr>
          <w:rFonts w:cs="Calibri"/>
          <w:lang w:val="sq-AL"/>
        </w:rPr>
      </w:pPr>
      <w:r w:rsidRPr="00E34213">
        <w:rPr>
          <w:rFonts w:cs="Calibri"/>
          <w:lang w:val="sq-AL" w:bidi="sq-AL"/>
        </w:rPr>
        <w:t>Liqenet përkufizohen në Nenin 2(5) të DKU-së si ujëra të brendshme të ndenjura.</w:t>
      </w:r>
    </w:p>
    <w:p w14:paraId="635E6F85" w14:textId="175B15BF" w:rsidR="007F6454" w:rsidRPr="00E34213" w:rsidRDefault="007F6454" w:rsidP="00507075">
      <w:pPr>
        <w:jc w:val="both"/>
        <w:rPr>
          <w:rFonts w:cs="Calibri"/>
          <w:lang w:val="sq-AL"/>
        </w:rPr>
      </w:pPr>
      <w:r w:rsidRPr="00E34213">
        <w:rPr>
          <w:rFonts w:cs="Calibri"/>
          <w:lang w:val="sq-AL" w:bidi="sq-AL"/>
        </w:rPr>
        <w:t>Ujërat e përkohshme përkufizohen në nenin 2(6) të DKU-së si trupa ujorë sipërfaqësorë në afërsi të grykëderdhjeve të lumenjve, që janë pjesërisht me karakter të kripur si rezultat i afërsisë së tyre me ujërat bregdetare, por që ndikohen kryesisht nga rrjedhat e ujërave të ëmbla për sa i përket regjimit të rrjedhës apo kripësisë. Ujërat e përkohshme karakterizohen zakonisht nga veçoritë e tyre morfologjike dhe kimike, lidhur me përmasat dhe natyrën e lumenjve që rrjedhin në to.</w:t>
      </w:r>
    </w:p>
    <w:p w14:paraId="15BF6D1B" w14:textId="62C0D7D8" w:rsidR="007F6454" w:rsidRPr="00E34213" w:rsidRDefault="007F6454" w:rsidP="00507075">
      <w:pPr>
        <w:jc w:val="both"/>
        <w:rPr>
          <w:rFonts w:cs="Calibri"/>
          <w:lang w:val="sq-AL" w:bidi="sq-AL"/>
        </w:rPr>
      </w:pPr>
      <w:r w:rsidRPr="00E34213">
        <w:rPr>
          <w:rFonts w:cs="Calibri"/>
          <w:lang w:val="sq-AL" w:bidi="sq-AL"/>
        </w:rPr>
        <w:t xml:space="preserve">Trupat ujorë bregdetarë përkufizohen në Nenin 2(7) të DKU-së, dhe shtrihen </w:t>
      </w:r>
      <w:r w:rsidR="0026396E">
        <w:rPr>
          <w:rFonts w:cs="Calibri"/>
          <w:lang w:val="sq-AL" w:bidi="sq-AL"/>
        </w:rPr>
        <w:t xml:space="preserve"> milje detare</w:t>
      </w:r>
      <w:r w:rsidRPr="00E34213">
        <w:rPr>
          <w:rFonts w:cs="Calibri"/>
          <w:lang w:val="sq-AL" w:bidi="sq-AL"/>
        </w:rPr>
        <w:t xml:space="preserve"> (</w:t>
      </w:r>
      <w:r w:rsidR="00A85B89">
        <w:rPr>
          <w:rFonts w:cs="Calibri"/>
          <w:lang w:val="sq-AL" w:bidi="sq-AL"/>
        </w:rPr>
        <w:t>1852 m) nga kepi tokësor</w:t>
      </w:r>
      <w:r w:rsidRPr="00E34213">
        <w:rPr>
          <w:vertAlign w:val="superscript"/>
          <w:lang w:val="sq-AL" w:bidi="sq-AL"/>
        </w:rPr>
        <w:footnoteReference w:id="105"/>
      </w:r>
      <w:r w:rsidR="00A85B89">
        <w:rPr>
          <w:rFonts w:cs="Calibri"/>
          <w:lang w:val="sq-AL" w:bidi="sq-AL"/>
        </w:rPr>
        <w:t>.</w:t>
      </w:r>
      <w:r w:rsidR="00231A28">
        <w:rPr>
          <w:rFonts w:cs="Calibri"/>
          <w:lang w:val="sq-AL" w:bidi="sq-AL"/>
        </w:rPr>
        <w:t xml:space="preserve"> </w:t>
      </w:r>
      <w:r w:rsidRPr="00E34213">
        <w:rPr>
          <w:rFonts w:cs="Calibri"/>
          <w:lang w:val="sq-AL" w:bidi="sq-AL"/>
        </w:rPr>
        <w:t>Të gjithë trupat ujorë të përkohshëm dhe bregdetarë në Shqipëri gjenden brenda Ekorajonit 6 (Deti Mesdhe).</w:t>
      </w:r>
    </w:p>
    <w:p w14:paraId="297A6A6F" w14:textId="5EEAAE38" w:rsidR="00507075" w:rsidRPr="00E34213" w:rsidRDefault="007F6454" w:rsidP="00507075">
      <w:pPr>
        <w:jc w:val="both"/>
        <w:rPr>
          <w:rFonts w:cs="Calibri"/>
          <w:lang w:val="sq-AL"/>
        </w:rPr>
      </w:pPr>
      <w:r w:rsidRPr="00E34213">
        <w:rPr>
          <w:rFonts w:cs="Calibri"/>
          <w:lang w:val="sq-AL" w:bidi="sq-AL"/>
        </w:rPr>
        <w:t>Trupat ujorë artificialë dhe tepër të modifikuar përkufizohen në nenin 2(8) dhe (9) të DKU-së.  Në këto kushte, DKU-ja i lejon Shtetet Anëtare që t’i identifikojnë dhe shpallin trupat ujorë artificialë (TUA) dhe trupat ujorë tepër të modifikuar (TUTM) sipas nenit 4(3) të DKU-së. Shpallja dhe arsyetimi përkatës përmenden në mënyrë specifike në planet e menaxhimit të basenit ujor.</w:t>
      </w:r>
    </w:p>
    <w:p w14:paraId="68E51EEA" w14:textId="54A96D66" w:rsidR="007F6454" w:rsidRPr="00E34213" w:rsidRDefault="007F6454" w:rsidP="00507075">
      <w:pPr>
        <w:jc w:val="both"/>
        <w:rPr>
          <w:rFonts w:cs="Calibri"/>
          <w:lang w:val="sq-AL"/>
        </w:rPr>
      </w:pPr>
      <w:r w:rsidRPr="00E34213">
        <w:rPr>
          <w:rFonts w:cs="Calibri"/>
          <w:lang w:val="sq-AL" w:bidi="sq-AL"/>
        </w:rPr>
        <w:t>Domethënia dhe rëndësia e shpalljes së këtyre tipave të trupave ujorë për objektivat mjedisore të PMBU-së ka të bëjë pikërisht me faktin se TUTM-të janë trupa ujorë mjaft individualë që, për shkak të ndryshimeve fizike nga veprimtaria njerëzore, ndryshojnë thelbësisht në karakter dhe për rrjedhojë nuk mund ta arrijnë “statusin e mirë ekologjik” (SME). Vendosja e objektivave mjedisore më pak shtrëngues për kët</w:t>
      </w:r>
      <w:r w:rsidR="0026396E">
        <w:rPr>
          <w:rFonts w:cs="Calibri"/>
          <w:lang w:val="sq-AL" w:bidi="sq-AL"/>
        </w:rPr>
        <w:t>o trupa ujorë (raste përjashtimi</w:t>
      </w:r>
      <w:r w:rsidRPr="00E34213">
        <w:rPr>
          <w:rFonts w:cs="Calibri"/>
          <w:lang w:val="sq-AL" w:bidi="sq-AL"/>
        </w:rPr>
        <w:t xml:space="preserve">) përcaktohen në nenet 4(4) dhe 95 të DKU-së. </w:t>
      </w:r>
    </w:p>
    <w:p w14:paraId="19130107" w14:textId="77777777" w:rsidR="000D0FC2" w:rsidRDefault="000D0FC2" w:rsidP="00507075">
      <w:pPr>
        <w:jc w:val="both"/>
        <w:rPr>
          <w:rFonts w:cs="Calibri"/>
          <w:lang w:val="sq-AL" w:bidi="sq-AL"/>
        </w:rPr>
      </w:pPr>
    </w:p>
    <w:p w14:paraId="71B5618A" w14:textId="77777777" w:rsidR="000D0FC2" w:rsidRDefault="000D0FC2" w:rsidP="00507075">
      <w:pPr>
        <w:jc w:val="both"/>
        <w:rPr>
          <w:rFonts w:cs="Calibri"/>
          <w:lang w:val="sq-AL" w:bidi="sq-AL"/>
        </w:rPr>
      </w:pPr>
    </w:p>
    <w:p w14:paraId="5F86977F" w14:textId="48F17229" w:rsidR="007D7FAD" w:rsidRDefault="007D7FAD" w:rsidP="00507075">
      <w:pPr>
        <w:jc w:val="both"/>
        <w:rPr>
          <w:rFonts w:cs="Calibri"/>
          <w:lang w:val="sq-AL" w:bidi="sq-AL"/>
        </w:rPr>
      </w:pPr>
      <w:r w:rsidRPr="00E34213">
        <w:rPr>
          <w:rFonts w:cs="Calibri"/>
          <w:lang w:val="sq-AL" w:bidi="sq-AL"/>
        </w:rPr>
        <w:lastRenderedPageBreak/>
        <w:t>Duke qenë se cilësia ekologjike e ujit të TUA-ve dhe TUTM-ve vlerësohet në lidhje me kategorinë “fillestare”, ne mendojmë se TUA-ve dhe TUTM-të janë një formë e veçantë e një prej kategorive të tjera. Kjo do të thotë se çdo trup ujor karakterizohet (i) si një prej kategorive: lum</w:t>
      </w:r>
      <w:r w:rsidR="00DA04A5">
        <w:rPr>
          <w:rFonts w:cs="Calibri"/>
          <w:lang w:val="sq-AL" w:bidi="sq-AL"/>
        </w:rPr>
        <w:t>ë</w:t>
      </w:r>
      <w:r w:rsidRPr="00E34213">
        <w:rPr>
          <w:rFonts w:cs="Calibri"/>
          <w:lang w:val="sq-AL" w:bidi="sq-AL"/>
        </w:rPr>
        <w:t>, liqen, ujëra kalimtare ose ujëra bregdetare; dhe (ii) si një prej formave: tepër i modifikuar, artificial, natyror.</w:t>
      </w:r>
    </w:p>
    <w:p w14:paraId="2F4FA3DB" w14:textId="6D09D4CF" w:rsidR="002E7881" w:rsidRPr="00E34213" w:rsidRDefault="00AC3409" w:rsidP="00AB18E5">
      <w:pPr>
        <w:pStyle w:val="Heading3"/>
        <w:rPr>
          <w:rFonts w:cs="Calibri"/>
          <w:lang w:val="sq-AL"/>
        </w:rPr>
      </w:pPr>
      <w:bookmarkStart w:id="255" w:name="_Toc105762724"/>
      <w:bookmarkStart w:id="256" w:name="_Toc139278937"/>
      <w:r w:rsidRPr="00E34213">
        <w:rPr>
          <w:rFonts w:cs="Calibri"/>
          <w:lang w:val="sq-AL" w:bidi="sq-AL"/>
        </w:rPr>
        <w:t>Llojet e Trupave Ujorë Sipërfaqësorë</w:t>
      </w:r>
      <w:bookmarkEnd w:id="255"/>
      <w:bookmarkEnd w:id="256"/>
    </w:p>
    <w:p w14:paraId="7C295F78" w14:textId="40B63EB4" w:rsidR="00580FED" w:rsidRPr="00E34213" w:rsidRDefault="002D43AD" w:rsidP="00507075">
      <w:pPr>
        <w:jc w:val="both"/>
        <w:rPr>
          <w:rFonts w:cs="Calibri"/>
          <w:lang w:val="sq-AL"/>
        </w:rPr>
      </w:pPr>
      <w:r w:rsidRPr="00E34213">
        <w:rPr>
          <w:rFonts w:cs="Calibri"/>
          <w:lang w:val="sq-AL" w:bidi="sq-AL"/>
        </w:rPr>
        <w:t>Për secilën prej kategorive të ujërave sipërfaqësore, bëhet dallimi midis trupave ujorë sipërfaqësorë brenda rajonit të basenit ujor sipas LLOJIT.  Këto lloje përkufizohen duke përdorur ose Sistemin A, ose Sistemin B të DKU-së (Shtojca II).  Në këtë plan, u zbatua procedura e Sistemit A.</w:t>
      </w:r>
    </w:p>
    <w:p w14:paraId="28F5091A" w14:textId="4DE37C3F" w:rsidR="003F400D" w:rsidRPr="00E34213" w:rsidRDefault="003F400D" w:rsidP="00507075">
      <w:pPr>
        <w:jc w:val="both"/>
        <w:rPr>
          <w:rFonts w:cs="Calibri"/>
          <w:lang w:val="sq-AL"/>
        </w:rPr>
      </w:pPr>
      <w:r w:rsidRPr="00E34213">
        <w:rPr>
          <w:rFonts w:cs="Calibri"/>
          <w:lang w:val="sq-AL" w:bidi="sq-AL"/>
        </w:rPr>
        <w:t>Në thelbin konceptual të qasjes së “statusit ekologjik” të DKU-së qëndron pikërisht kodimi i llojit të trupave ujorë. Objektivi parësor është të arrihet të paktën “Statusi i Mirë” (përkufizuar si statusi i mirë ekologjik dhe kimik) për çdo trup ujor (Seksioni 8). Rrjedhimisht, për të përcaktuar statusin aktual ose ekzistues të trupit ujor x, duhet krahasuar me një “kusht reference” (kushte plotësisht natyrore) për atë lloj të trupit ujor. Ç’është më kryesorja, LLOJET e ndryshme të trupave ujorë qoftë edhe brenda po të njëjtës KATEGORI (p.sh lumenj) kanë kushte të ndryshme reference. Sa më i madh të jetë devijimi i gjendjes së trupit ujor nga kushtet e referencës, aq më i madh është ndikimi në statusi</w:t>
      </w:r>
      <w:r w:rsidR="00050F83">
        <w:rPr>
          <w:rFonts w:cs="Calibri"/>
          <w:lang w:val="sq-AL" w:bidi="sq-AL"/>
        </w:rPr>
        <w:t>n e trupit ujor</w:t>
      </w:r>
      <w:r w:rsidRPr="00E34213">
        <w:rPr>
          <w:rFonts w:cs="Calibri"/>
          <w:lang w:val="sq-AL" w:bidi="sq-AL"/>
        </w:rPr>
        <w:t xml:space="preserve"> përkatës.  </w:t>
      </w:r>
    </w:p>
    <w:p w14:paraId="1EB87704" w14:textId="137F7B48" w:rsidR="003F400D" w:rsidRPr="00E34213" w:rsidRDefault="002E7881" w:rsidP="00507075">
      <w:pPr>
        <w:jc w:val="both"/>
        <w:rPr>
          <w:rFonts w:cs="Calibri"/>
          <w:lang w:val="sq-AL"/>
        </w:rPr>
      </w:pPr>
      <w:r w:rsidRPr="00E34213">
        <w:rPr>
          <w:rFonts w:cs="Calibri"/>
          <w:lang w:val="sq-AL" w:bidi="sq-AL"/>
        </w:rPr>
        <w:t xml:space="preserve">Kushtet plotësisht natyrore (referencë) për pjesën më të madhe të trupave ujorë, </w:t>
      </w:r>
      <w:r w:rsidR="00050F83">
        <w:rPr>
          <w:rFonts w:cs="Calibri"/>
          <w:lang w:val="sq-AL" w:bidi="sq-AL"/>
        </w:rPr>
        <w:t xml:space="preserve">të </w:t>
      </w:r>
      <w:r w:rsidRPr="00E34213">
        <w:rPr>
          <w:rFonts w:cs="Calibri"/>
          <w:lang w:val="sq-AL" w:bidi="sq-AL"/>
        </w:rPr>
        <w:t>përcaktuar përmes gjykimit të ekspertëve, varen kryesisht nga tre përshkrues hidro-ekologjik parësorë:</w:t>
      </w:r>
    </w:p>
    <w:p w14:paraId="5A10B296" w14:textId="3BDA086A" w:rsidR="002E7881" w:rsidRPr="00E34213" w:rsidRDefault="002E7881" w:rsidP="00507075">
      <w:pPr>
        <w:pStyle w:val="ListBullet"/>
        <w:ind w:left="0"/>
        <w:jc w:val="both"/>
        <w:rPr>
          <w:rFonts w:cs="Calibri"/>
          <w:lang w:val="sq-AL"/>
        </w:rPr>
      </w:pPr>
      <w:r w:rsidRPr="00E34213">
        <w:rPr>
          <w:rFonts w:cs="Calibri"/>
          <w:b/>
          <w:lang w:val="sq-AL" w:bidi="sq-AL"/>
        </w:rPr>
        <w:t>Lartësia</w:t>
      </w:r>
      <w:r w:rsidRPr="00E34213">
        <w:rPr>
          <w:rFonts w:cs="Calibri"/>
          <w:lang w:val="sq-AL" w:bidi="sq-AL"/>
        </w:rPr>
        <w:t xml:space="preserve"> - ky parametër ndikon më së shumti regjimet e temperaturave ditore, sezonale dhe vjetore të ekosistemeve ujore.      </w:t>
      </w:r>
    </w:p>
    <w:p w14:paraId="6BB3EE0C" w14:textId="224DD494" w:rsidR="002E7881" w:rsidRPr="00E34213" w:rsidRDefault="003E5CE7" w:rsidP="00507075">
      <w:pPr>
        <w:pStyle w:val="ListBullet"/>
        <w:ind w:left="0"/>
        <w:jc w:val="both"/>
        <w:rPr>
          <w:rFonts w:cs="Calibri"/>
          <w:lang w:val="sq-AL"/>
        </w:rPr>
      </w:pPr>
      <w:r w:rsidRPr="00E34213">
        <w:rPr>
          <w:rFonts w:cs="Calibri"/>
          <w:b/>
          <w:lang w:val="sq-AL" w:bidi="sq-AL"/>
        </w:rPr>
        <w:t xml:space="preserve">Përmasa </w:t>
      </w:r>
      <w:r w:rsidRPr="00E34213">
        <w:rPr>
          <w:rFonts w:cs="Calibri"/>
          <w:lang w:val="sq-AL" w:bidi="sq-AL"/>
        </w:rPr>
        <w:t>-</w:t>
      </w:r>
      <w:r w:rsidR="00050F83">
        <w:rPr>
          <w:rFonts w:cs="Calibri"/>
          <w:lang w:val="sq-AL" w:bidi="sq-AL"/>
        </w:rPr>
        <w:t xml:space="preserve"> </w:t>
      </w:r>
      <w:r w:rsidRPr="00E34213">
        <w:rPr>
          <w:rFonts w:cs="Calibri"/>
          <w:lang w:val="sq-AL" w:bidi="sq-AL"/>
        </w:rPr>
        <w:t xml:space="preserve">ky parametër (p.sh zona ujëmbledhëse e trupit ujor lumor ose sipërfaqja e trupit ujor liqenor) ka ndikime mjaft komplekse, por ndikimet më të dukshme vërehen te sasia e ujit brenda ekosistemit ujor (magnituda e prurjes ose depozitimit), prurja sezonale ose regjimi i depozitimit, si dhe me shumë gjasa te habitati i ekosistemit dhe vazhdimësisë së tij.   </w:t>
      </w:r>
    </w:p>
    <w:p w14:paraId="6EE63E1C" w14:textId="2B225C92" w:rsidR="003E5CE7" w:rsidRPr="00E34213" w:rsidRDefault="00EC488E" w:rsidP="00507075">
      <w:pPr>
        <w:pStyle w:val="ListBullet"/>
        <w:ind w:left="0"/>
        <w:jc w:val="both"/>
        <w:rPr>
          <w:rFonts w:cs="Calibri"/>
          <w:lang w:val="sq-AL"/>
        </w:rPr>
      </w:pPr>
      <w:r w:rsidRPr="00E34213">
        <w:rPr>
          <w:rFonts w:cs="Calibri"/>
          <w:b/>
          <w:lang w:val="sq-AL" w:bidi="sq-AL"/>
        </w:rPr>
        <w:t>Gjeologjia</w:t>
      </w:r>
      <w:r w:rsidRPr="00E34213">
        <w:rPr>
          <w:rFonts w:cs="Calibri"/>
          <w:lang w:val="sq-AL" w:bidi="sq-AL"/>
        </w:rPr>
        <w:t xml:space="preserve"> - ky parametër ndikon më së shumti kiminë e ujërave pritëse ndaj ka ndikim të drejtpërdrejtë dhe të madh te speciet ujore të përshtatura veçanërisht ndaj këtyre kushteve fiziko-kimike. Ndikimet parësore gjeokimike mund të ndahen në formacione gjeologjike gëlqerore (karbonati), silicore (silice) ose organike (humike). </w:t>
      </w:r>
    </w:p>
    <w:p w14:paraId="5E1F9702" w14:textId="112D0B88" w:rsidR="0009475C" w:rsidRPr="00E34213" w:rsidRDefault="0009475C" w:rsidP="00507075">
      <w:pPr>
        <w:jc w:val="both"/>
        <w:rPr>
          <w:rFonts w:cs="Calibri"/>
          <w:lang w:val="sq-AL"/>
        </w:rPr>
      </w:pPr>
      <w:r w:rsidRPr="00E34213">
        <w:rPr>
          <w:rFonts w:cs="Calibri"/>
          <w:lang w:val="sq-AL" w:bidi="sq-AL"/>
        </w:rPr>
        <w:t>Për të garantuar qëndrueshmërinë e analizimit dhe raportimit të statusit ekologjik në kushtet e referencës, procesi i ndërkalibrimit po zbatohet prej shumë vitesh tashmë ndërmjet Shteteve Anëtare, (duke përdorur edhe Sistemin A edhe Sistemin B). Puna e kryer së fundi mbi këtë çështje për ripërkufizimin e tipologjive të gjera për lumenjtë dhe liqenet evropiane përafrohet më mirë me llojet e gjera të ndërkalibrimit evropian, ndaj është mira</w:t>
      </w:r>
      <w:r w:rsidR="00FD645C">
        <w:rPr>
          <w:rFonts w:cs="Calibri"/>
          <w:lang w:val="sq-AL" w:bidi="sq-AL"/>
        </w:rPr>
        <w:t>tuar në kuadër të kësaj PMBU-je</w:t>
      </w:r>
      <w:r w:rsidR="009374BA" w:rsidRPr="00E34213">
        <w:rPr>
          <w:rStyle w:val="FootnoteReference"/>
          <w:rFonts w:cs="Calibri"/>
          <w:lang w:val="sq-AL" w:bidi="sq-AL"/>
        </w:rPr>
        <w:footnoteReference w:id="106"/>
      </w:r>
      <w:r w:rsidR="00FD645C">
        <w:rPr>
          <w:rFonts w:cs="Calibri"/>
          <w:lang w:val="sq-AL" w:bidi="sq-AL"/>
        </w:rPr>
        <w:t>.</w:t>
      </w:r>
    </w:p>
    <w:p w14:paraId="7FFDD9DB" w14:textId="2011177B" w:rsidR="00A276D0" w:rsidRPr="00E34213" w:rsidRDefault="00A276D0" w:rsidP="00507075">
      <w:pPr>
        <w:jc w:val="both"/>
        <w:rPr>
          <w:rFonts w:cs="Calibri"/>
          <w:lang w:val="sq-AL"/>
        </w:rPr>
      </w:pPr>
      <w:r w:rsidRPr="00E34213">
        <w:rPr>
          <w:rFonts w:cs="Calibri"/>
          <w:lang w:val="sq-AL" w:bidi="sq-AL"/>
        </w:rPr>
        <w:t>Përmbledhja e përshkruesve të tipologjisë dhe kodeve për lumenjtë dhe liqenet evropiane gjendet në Shtojcën Teknike X.</w:t>
      </w:r>
    </w:p>
    <w:p w14:paraId="4DEE134B" w14:textId="3F0E7D3E" w:rsidR="00013B21" w:rsidRPr="00E34213" w:rsidRDefault="00013B21" w:rsidP="00507075">
      <w:pPr>
        <w:jc w:val="both"/>
        <w:rPr>
          <w:rFonts w:cs="Calibri"/>
          <w:lang w:val="sq-AL"/>
        </w:rPr>
      </w:pPr>
      <w:r w:rsidRPr="00E34213">
        <w:rPr>
          <w:rFonts w:cs="Calibri"/>
          <w:lang w:val="sq-AL" w:bidi="sq-AL"/>
        </w:rPr>
        <w:t>Sipas Shtojcës II, 1.1.v të</w:t>
      </w:r>
      <w:r w:rsidR="00B457F9">
        <w:rPr>
          <w:rFonts w:cs="Calibri"/>
          <w:lang w:val="sq-AL" w:bidi="sq-AL"/>
        </w:rPr>
        <w:t xml:space="preserve"> DKU-së</w:t>
      </w:r>
      <w:r w:rsidRPr="00E34213">
        <w:rPr>
          <w:rFonts w:cs="Calibri"/>
          <w:lang w:val="sq-AL" w:bidi="sq-AL"/>
        </w:rPr>
        <w:t xml:space="preserve">, diferencimi i tipologjisë për trupat ujorë artificialë (TUA) dhe tepër të modifikuar (TUTM) duhet kryer në përputhje me përshkruesit për cilëndo kategori të ujërave sipërfaqësore natyrore që ngjason më tepër me TUA-në apo TUTM-në në fjalë. Sikundër, elementet e cilësisë duhet të jenë ato që gjejnë zbatim për çdo kategori të ujërave sipërfaqësore natyrore që ngjason më tepër me TUA-n apo TUTM-në (DKU, Shtojca 1.1.5). Kjo do të thotë se rezervuarët e krijuar përmes ndërtimit të digave në lumenj mund të kategorizohen si lumenj tepër të modifikuar, por duhet të klasifikohen në lloje dhe vlerësuar duke përdorur elementet dhe mjetet e duhura për liqenet, pasi liqenet janë një kategori e ujërave sipërfaqësore natyrore me të cilët rezervuarët kanë ngjashmëri </w:t>
      </w:r>
      <w:r w:rsidR="009A7375">
        <w:rPr>
          <w:rFonts w:cs="Calibri"/>
          <w:lang w:val="sq-AL" w:bidi="sq-AL"/>
        </w:rPr>
        <w:t xml:space="preserve">më </w:t>
      </w:r>
      <w:r w:rsidRPr="00E34213">
        <w:rPr>
          <w:rFonts w:cs="Calibri"/>
          <w:lang w:val="sq-AL" w:bidi="sq-AL"/>
        </w:rPr>
        <w:t>të madhe.</w:t>
      </w:r>
    </w:p>
    <w:p w14:paraId="771341B0" w14:textId="77777777" w:rsidR="00507075" w:rsidRPr="00E34213" w:rsidRDefault="00507075" w:rsidP="00507075">
      <w:pPr>
        <w:jc w:val="both"/>
        <w:rPr>
          <w:rFonts w:cs="Calibri"/>
          <w:lang w:val="sq-AL"/>
        </w:rPr>
      </w:pPr>
    </w:p>
    <w:p w14:paraId="0205B4B8" w14:textId="10EFFE31" w:rsidR="004C5C9B" w:rsidRPr="00E34213" w:rsidRDefault="00AC3409" w:rsidP="00AB18E5">
      <w:pPr>
        <w:pStyle w:val="Heading3"/>
        <w:rPr>
          <w:rFonts w:cs="Calibri"/>
          <w:lang w:val="sq-AL"/>
        </w:rPr>
      </w:pPr>
      <w:bookmarkStart w:id="257" w:name="_Toc105762725"/>
      <w:bookmarkStart w:id="258" w:name="_Toc139278938"/>
      <w:r w:rsidRPr="00E34213">
        <w:rPr>
          <w:rFonts w:cs="Calibri"/>
          <w:lang w:val="sq-AL" w:bidi="sq-AL"/>
        </w:rPr>
        <w:lastRenderedPageBreak/>
        <w:t>Tipologjia e Trupave Ujorë Sipërfaqësorë që Ndikon Përvijimin</w:t>
      </w:r>
      <w:bookmarkEnd w:id="257"/>
      <w:bookmarkEnd w:id="258"/>
    </w:p>
    <w:p w14:paraId="3126D2F1" w14:textId="67D6070C" w:rsidR="003A5F1E" w:rsidRPr="00E34213" w:rsidRDefault="003A5F1E" w:rsidP="00507075">
      <w:pPr>
        <w:jc w:val="both"/>
        <w:rPr>
          <w:rFonts w:cs="Calibri"/>
          <w:lang w:val="sq-AL"/>
        </w:rPr>
      </w:pPr>
      <w:r w:rsidRPr="00E34213">
        <w:rPr>
          <w:rFonts w:cs="Calibri"/>
          <w:lang w:val="sq-AL" w:bidi="sq-AL"/>
        </w:rPr>
        <w:t>Përvijimi i trupave ujorë (përcaktimi i ndarjeve të sakta gjeografike brenda lumenjve, liqeneve, ujërave nëntokësore në elemente më të vogla) përshkruhet në seksionin 5.4 dhe është pjesë e fazës së tretë të procesit të karakterizimit. Për sa i përket klasave tipologjike, duke qenë se ndryshimet në tipologjinë e trupit ujor ka shumë të ngjarë që të lidhet me një ndryshim të kushteve të referencës, dhe se kushtet e referencës duhet të zbatohen në mënyrë të njëtrajtshme për atë trup ujor individual, rrjedh që ndryshimi i llojit të trupit ujor duhet të sjellë ndryshim edhe në përcaktimin e kufijve të atij trupi ujor të përvijuar.</w:t>
      </w:r>
    </w:p>
    <w:p w14:paraId="68E89E48" w14:textId="4B08D531" w:rsidR="002D31E2" w:rsidRPr="00E34213" w:rsidRDefault="002D31E2" w:rsidP="00507075">
      <w:pPr>
        <w:jc w:val="both"/>
        <w:rPr>
          <w:rFonts w:cs="Calibri"/>
          <w:lang w:val="sq-AL"/>
        </w:rPr>
      </w:pPr>
      <w:r w:rsidRPr="00E34213">
        <w:rPr>
          <w:rFonts w:cs="Calibri"/>
          <w:lang w:val="sq-AL" w:bidi="sq-AL"/>
        </w:rPr>
        <w:t>Për shembull, për një trup ujor lumor të ngjashëm të së njëjtës klasë dhe gjeologji me zonën ujëmbledhëse, kalimi nga lartësi e madhe (&gt; 800 m) në lartësi mesatare (&gt; 200 &lt; 800 m) do të kërkonte ndarje në dy trupa ujorë për të pasqyruar kushtet e ndryshme të referencës (dhe mundësisht, statusin aktual). Thënë më thjesht, trupi ujor i përvijuar nuk duhet t’i kalojë kufijtë tipologjikë, që përkufizohen nga lartësia, përmasa dhe klasat gjeologjike të DKU-së në Shtojcën II.</w:t>
      </w:r>
    </w:p>
    <w:p w14:paraId="39F05AB9" w14:textId="7E0C3A62" w:rsidR="004C5C9B" w:rsidRPr="00E34213" w:rsidRDefault="00E36D6B" w:rsidP="00507075">
      <w:pPr>
        <w:jc w:val="both"/>
        <w:rPr>
          <w:rFonts w:cs="Calibri"/>
          <w:lang w:val="sq-AL"/>
        </w:rPr>
      </w:pPr>
      <w:r w:rsidRPr="00E34213">
        <w:rPr>
          <w:rFonts w:cs="Calibri"/>
          <w:lang w:val="sq-AL" w:bidi="sq-AL"/>
        </w:rPr>
        <w:t>Lidhur me rastin e veçantë të trupave ujorë artificialë (TUA) ose trupave ujorë tepër të modifikuar (TUTM), kufijtë tipologjikë gjejnë zbatim të njëtrajtshëm edhe për këto kategori. Sipas Shtojcës II, 1.1.v të D</w:t>
      </w:r>
      <w:r w:rsidR="00047494">
        <w:rPr>
          <w:rFonts w:cs="Calibri"/>
          <w:lang w:val="sq-AL" w:bidi="sq-AL"/>
        </w:rPr>
        <w:t>KU</w:t>
      </w:r>
      <w:r w:rsidRPr="00E34213">
        <w:rPr>
          <w:rFonts w:cs="Calibri"/>
          <w:lang w:val="sq-AL" w:bidi="sq-AL"/>
        </w:rPr>
        <w:t>-së, diferencimi i tipologjisë për trupat ujorë artificialë (TUA) dhe tepër të modifikuar (TUTM) duhet kryer në përputhje me përshkruesit për cilëndo kategori të ujërave sipërfaqësore natyrore që ngjason më tepër me TUA-në apo TUTM-në në fjalë.</w:t>
      </w:r>
    </w:p>
    <w:p w14:paraId="38CBE7F0" w14:textId="77777777" w:rsidR="00507075" w:rsidRPr="00E34213" w:rsidRDefault="00507075" w:rsidP="00507075">
      <w:pPr>
        <w:jc w:val="both"/>
        <w:rPr>
          <w:rFonts w:cs="Calibri"/>
          <w:lang w:val="sq-AL"/>
        </w:rPr>
      </w:pPr>
    </w:p>
    <w:p w14:paraId="247B38FE" w14:textId="0E015742" w:rsidR="00E647E5" w:rsidRPr="00E34213" w:rsidRDefault="00E647E5" w:rsidP="00AB18E5">
      <w:pPr>
        <w:pStyle w:val="Heading3"/>
        <w:rPr>
          <w:rFonts w:cs="Calibri"/>
          <w:lang w:val="sq-AL"/>
        </w:rPr>
      </w:pPr>
      <w:bookmarkStart w:id="259" w:name="_Toc105762726"/>
      <w:bookmarkStart w:id="260" w:name="_Toc139278939"/>
      <w:r w:rsidRPr="00E34213">
        <w:rPr>
          <w:rFonts w:cs="Calibri"/>
          <w:lang w:val="sq-AL" w:bidi="sq-AL"/>
        </w:rPr>
        <w:t>Presionet dhe Ndikimet e Trupit Ujor Sipërfaqësor që Ndikojnë Përvijimin</w:t>
      </w:r>
      <w:bookmarkEnd w:id="259"/>
      <w:bookmarkEnd w:id="260"/>
    </w:p>
    <w:p w14:paraId="7E7E3FE7" w14:textId="3628AD0D" w:rsidR="00E647E5" w:rsidRPr="00E34213" w:rsidRDefault="00E647E5" w:rsidP="00507075">
      <w:pPr>
        <w:jc w:val="both"/>
        <w:rPr>
          <w:rFonts w:cs="Calibri"/>
          <w:lang w:val="sq-AL"/>
        </w:rPr>
      </w:pPr>
      <w:r w:rsidRPr="00E34213">
        <w:rPr>
          <w:rFonts w:cs="Calibri"/>
          <w:lang w:val="sq-AL" w:bidi="sq-AL"/>
        </w:rPr>
        <w:t>Përvijimi duhet kryer deri në ato nivele sa për të pasur një përcaktim të saktë të statusit të çdo trupi ujor individual, pa krijuar nën-ndarje të panumërta në trupa ujorë më të vegjël që nuk japin kontribut domethënës kundrejt qëllimeve të Direktivës. Duke qenë se janë të të njëjtit LLOJ (seksioni 5.2.2), elementet e ngjashme të ujërave sipërfaqësore me të njëjtin status mund të kombinohen në një trup ujor të vetëm, për shembull disa degë të vogla furnizuese në fuqinë e basenit.</w:t>
      </w:r>
    </w:p>
    <w:p w14:paraId="1BB7B838" w14:textId="60ADFF3F" w:rsidR="00F531E4" w:rsidRPr="00E34213" w:rsidRDefault="00E647E5" w:rsidP="00507075">
      <w:pPr>
        <w:jc w:val="both"/>
        <w:rPr>
          <w:rFonts w:cs="Calibri"/>
          <w:lang w:val="sq-AL"/>
        </w:rPr>
      </w:pPr>
      <w:r w:rsidRPr="00E34213">
        <w:rPr>
          <w:rFonts w:cs="Calibri"/>
          <w:lang w:val="sq-AL" w:bidi="sq-AL"/>
        </w:rPr>
        <w:t xml:space="preserve">Megjithatë, kur trupi ujor i nënshtrohet një presioni të konsiderueshëm </w:t>
      </w:r>
      <w:r w:rsidR="006615C3">
        <w:rPr>
          <w:rFonts w:cs="Calibri"/>
          <w:lang w:val="sq-AL" w:bidi="sq-AL"/>
        </w:rPr>
        <w:t>(</w:t>
      </w:r>
      <w:r w:rsidRPr="00E34213">
        <w:rPr>
          <w:rFonts w:cs="Calibri"/>
          <w:lang w:val="sq-AL" w:bidi="sq-AL"/>
        </w:rPr>
        <w:t>qoftë pikësor, apo të shpërndarë), si p.sh shkarkimet e përqendruara të ujërave të ndotura, atëherë ka të ng</w:t>
      </w:r>
      <w:r w:rsidR="00B457F9">
        <w:rPr>
          <w:rFonts w:cs="Calibri"/>
          <w:lang w:val="sq-AL" w:bidi="sq-AL"/>
        </w:rPr>
        <w:t>jarë që të aplikohet një ndarje</w:t>
      </w:r>
      <w:r w:rsidRPr="00E34213">
        <w:rPr>
          <w:rFonts w:cs="Calibri"/>
          <w:lang w:val="sq-AL" w:bidi="sq-AL"/>
        </w:rPr>
        <w:t xml:space="preserve"> të paktën për të veçuar trupat ujorë të rrjedhës së sipërme nga ato në rrjedhën e poshtme të shkarkimit të ndotësve, pasi edhe statusi do të jetë i ndryshëm.  </w:t>
      </w:r>
    </w:p>
    <w:p w14:paraId="7F3CA3EB" w14:textId="77777777" w:rsidR="00507075" w:rsidRPr="00E34213" w:rsidRDefault="00507075" w:rsidP="00507075">
      <w:pPr>
        <w:jc w:val="both"/>
        <w:rPr>
          <w:rFonts w:cs="Calibri"/>
          <w:lang w:val="sq-AL"/>
        </w:rPr>
      </w:pPr>
    </w:p>
    <w:p w14:paraId="312A1E32" w14:textId="40CFF77C" w:rsidR="00195BA9" w:rsidRPr="00E34213" w:rsidRDefault="00927C9A" w:rsidP="00AB18E5">
      <w:pPr>
        <w:pStyle w:val="Heading2"/>
        <w:rPr>
          <w:rFonts w:cs="Calibri"/>
          <w:lang w:val="sq-AL"/>
        </w:rPr>
      </w:pPr>
      <w:bookmarkStart w:id="261" w:name="_Toc105762727"/>
      <w:bookmarkStart w:id="262" w:name="_Toc139278940"/>
      <w:r w:rsidRPr="00E34213">
        <w:rPr>
          <w:rFonts w:cs="Calibri"/>
          <w:lang w:val="sq-AL" w:bidi="sq-AL"/>
        </w:rPr>
        <w:t>Koherenca dhe Metodologjia e Përvijimit të trupave ujorë</w:t>
      </w:r>
      <w:bookmarkEnd w:id="261"/>
      <w:bookmarkEnd w:id="262"/>
    </w:p>
    <w:p w14:paraId="58ACF383" w14:textId="5183917B" w:rsidR="006B1DA2" w:rsidRPr="00E34213" w:rsidRDefault="00E647E5" w:rsidP="00507075">
      <w:pPr>
        <w:jc w:val="both"/>
        <w:rPr>
          <w:rFonts w:cs="Calibri"/>
          <w:lang w:val="sq-AL"/>
        </w:rPr>
      </w:pPr>
      <w:r w:rsidRPr="00E34213">
        <w:rPr>
          <w:rFonts w:cs="Calibri"/>
          <w:lang w:val="sq-AL" w:bidi="sq-AL"/>
        </w:rPr>
        <w:t xml:space="preserve">Parimet e bashkim-ndarjes të parashtruara në seksionin 5.2.4 duhet të marrin parasysh jo vetëm statusin aktual, por edhe ndryshimet e mundshme të statusit brenda trupit të vetëm ujor për shkak të presioneve dhe ndikimeve. Për shembull, zgjerimi urban, veprat e mbrojtjes nga përmbytjet, ofrimi i shërbimit të trajtimit të ujërave të ndotura, hidrocentralet ose sistemet e reja të marrjes dhe shkarkimit të ujit kanë gjasa të ndikojnë në status në pika të ndryshme përgjatë lumit.  </w:t>
      </w:r>
    </w:p>
    <w:p w14:paraId="47B943D0" w14:textId="6C26003C" w:rsidR="006A1D4C" w:rsidRPr="00E34213" w:rsidRDefault="00E07EF8" w:rsidP="00507075">
      <w:pPr>
        <w:jc w:val="both"/>
        <w:rPr>
          <w:rFonts w:cs="Calibri"/>
          <w:lang w:val="sq-AL"/>
        </w:rPr>
      </w:pPr>
      <w:r w:rsidRPr="00E34213">
        <w:rPr>
          <w:rFonts w:cs="Calibri"/>
          <w:lang w:val="sq-AL" w:bidi="sq-AL"/>
        </w:rPr>
        <w:t>Këto presione pikësore ose të shpërndara mund të tregojnë se trupi ujor i bashkuar aktualisht duhet ndarë në disa trupa ujorë më të vegjël në të ardhmen, në mënyrë që të bëhet një identifikim sa më i saktë i statusit të secilit. Me qëllim menaxhimin efikas të bazës së të dhënave dhe shmangien e ricaktimit të kodeve unike të trupave ujorë (Kodi Evropian i Trupave Ujorë Sipërfaqësorë)</w:t>
      </w:r>
      <w:r w:rsidR="00022B6E" w:rsidRPr="00E34213">
        <w:rPr>
          <w:rStyle w:val="FootnoteReference"/>
          <w:rFonts w:cs="Calibri"/>
          <w:lang w:val="sq-AL" w:bidi="sq-AL"/>
        </w:rPr>
        <w:footnoteReference w:id="107"/>
      </w:r>
      <w:r w:rsidRPr="00E34213">
        <w:rPr>
          <w:rFonts w:cs="Calibri"/>
          <w:lang w:val="sq-AL" w:bidi="sq-AL"/>
        </w:rPr>
        <w:t xml:space="preserve"> preferohet që në disa raste, trupi ujor të mos thjeshtohet më tepër seç duhet, ndonëse karakteristikat dhe statusi i tyre aktual mund të jenë uniform. Ky paralajmërim vlen sidomos kur rritet gjatësia e trupit ujor.  </w:t>
      </w:r>
    </w:p>
    <w:p w14:paraId="048615E1" w14:textId="2884E211" w:rsidR="00580FED" w:rsidRPr="00E34213" w:rsidRDefault="00927C9A" w:rsidP="00507075">
      <w:pPr>
        <w:jc w:val="both"/>
        <w:rPr>
          <w:rFonts w:cs="Calibri"/>
          <w:lang w:val="sq-AL"/>
        </w:rPr>
      </w:pPr>
      <w:r w:rsidRPr="00E34213">
        <w:rPr>
          <w:rFonts w:cs="Calibri"/>
          <w:lang w:val="sq-AL" w:bidi="sq-AL"/>
        </w:rPr>
        <w:t>Problematika e dytë që haset në Shqipëri është se programet e monitorimit mbikëqyrës të ujërave sipërfaqësore dhe nëntokësore nuk mjaftojnë për të mbuluar të gjithë trupat ujorë, pra statusi i shumë</w:t>
      </w:r>
      <w:r w:rsidR="00B457F9">
        <w:rPr>
          <w:rFonts w:cs="Calibri"/>
          <w:lang w:val="sq-AL" w:bidi="sq-AL"/>
        </w:rPr>
        <w:t xml:space="preserve"> i</w:t>
      </w:r>
      <w:r w:rsidRPr="00E34213">
        <w:rPr>
          <w:rFonts w:cs="Calibri"/>
          <w:lang w:val="sq-AL" w:bidi="sq-AL"/>
        </w:rPr>
        <w:t xml:space="preserve"> trupave ujorë të përvijuar nuk njihet. Ky është rasti për planin 2022-2027. Për pasojë, duhet gjykuar se ku mund të ndodhë ndryshimi në status aktualisht ose në të ardhmen për shkak të karakteristikave natyrore ose presioneve antropogjene.  </w:t>
      </w:r>
    </w:p>
    <w:p w14:paraId="59E3184E" w14:textId="6D6B2AD3" w:rsidR="00927C9A" w:rsidRDefault="00A769B9" w:rsidP="00507075">
      <w:pPr>
        <w:jc w:val="both"/>
        <w:rPr>
          <w:rFonts w:cs="Calibri"/>
          <w:lang w:val="sq-AL" w:bidi="sq-AL"/>
        </w:rPr>
      </w:pPr>
      <w:r>
        <w:rPr>
          <w:rFonts w:cs="Calibri"/>
          <w:lang w:val="sq-AL" w:bidi="sq-AL"/>
        </w:rPr>
        <w:lastRenderedPageBreak/>
        <w:t xml:space="preserve">Figura 5-1 </w:t>
      </w:r>
      <w:r w:rsidR="00580FED" w:rsidRPr="00E34213">
        <w:rPr>
          <w:rFonts w:cs="Calibri"/>
          <w:lang w:val="sq-AL" w:bidi="sq-AL"/>
        </w:rPr>
        <w:t>ilustron metodologjinë e përdorur të përvijimit. Supozohet se fillimisht kemi të bëjmë me një trup të vetëm ujor të ngjashëm me “Status shumë të mirë”. Megjithatë, kur kalojmë nga e majta në të djathtë, hidrocentrali në pikën (</w:t>
      </w:r>
      <w:r w:rsidR="00580FED" w:rsidRPr="00E34213">
        <w:rPr>
          <w:rFonts w:cs="Calibri"/>
          <w:b/>
          <w:lang w:val="sq-AL" w:bidi="sq-AL"/>
        </w:rPr>
        <w:t>A</w:t>
      </w:r>
      <w:r w:rsidR="00580FED" w:rsidRPr="00E34213">
        <w:rPr>
          <w:rFonts w:cs="Calibri"/>
          <w:lang w:val="sq-AL" w:bidi="sq-AL"/>
        </w:rPr>
        <w:t>) ndikon ndjeshëm në elementet hidromorfologjike në rrjedhën e poshtme, duke sjellë një përkeqësim të statusit. Ndikimi mund të kompensohet deri në njëfarë shkalle nga fluksi në hyrje i degës furnizuese në pikën (</w:t>
      </w:r>
      <w:r w:rsidR="00580FED" w:rsidRPr="00E34213">
        <w:rPr>
          <w:rFonts w:cs="Calibri"/>
          <w:b/>
          <w:lang w:val="sq-AL" w:bidi="sq-AL"/>
        </w:rPr>
        <w:t>B</w:t>
      </w:r>
      <w:r w:rsidR="00580FED" w:rsidRPr="00E34213">
        <w:rPr>
          <w:rFonts w:cs="Calibri"/>
          <w:lang w:val="sq-AL" w:bidi="sq-AL"/>
        </w:rPr>
        <w:t xml:space="preserve">), në varësi të flukseve përkatëse të prurjes.  Nxjerrjet e ujit për industrinë (C), veprat e mbrojtjes nga përmbytjet (D), furnizimi me ujë në nivel bashkie (E) dhe shkarkimi i ujërave të ndotura urbane (F) ndikojnë që të gjitha në një mënyrë tejet komplekse në disa ndryshime të statusit brenda trupit ujor.   </w:t>
      </w:r>
    </w:p>
    <w:p w14:paraId="6891643F" w14:textId="77777777" w:rsidR="00EC35EB" w:rsidRPr="00E34213" w:rsidRDefault="00EC35EB" w:rsidP="00507075">
      <w:pPr>
        <w:jc w:val="both"/>
        <w:rPr>
          <w:rFonts w:cs="Calibri"/>
          <w:lang w:val="sq-AL"/>
        </w:rPr>
      </w:pPr>
    </w:p>
    <w:p w14:paraId="144FB05F" w14:textId="5DCFB41D" w:rsidR="003C6F9B" w:rsidRPr="00E34213" w:rsidRDefault="00CC0FDB" w:rsidP="00507075">
      <w:pPr>
        <w:pStyle w:val="Caption"/>
        <w:spacing w:before="0" w:after="0" w:line="240" w:lineRule="auto"/>
        <w:jc w:val="both"/>
        <w:rPr>
          <w:rFonts w:cs="Calibri"/>
          <w:lang w:val="sq-AL"/>
        </w:rPr>
      </w:pPr>
      <w:bookmarkStart w:id="263" w:name="_Ref93494665"/>
      <w:bookmarkStart w:id="264" w:name="_Toc139279147"/>
      <w:r w:rsidRPr="00E34213">
        <w:rPr>
          <w:rFonts w:cs="Calibri"/>
          <w:lang w:val="sq-AL" w:bidi="sq-AL"/>
        </w:rPr>
        <w:t xml:space="preserve">Figura </w:t>
      </w:r>
      <w:r w:rsidR="006417FB" w:rsidRPr="00E34213">
        <w:rPr>
          <w:rFonts w:cs="Calibri"/>
          <w:lang w:val="sq-AL" w:bidi="sq-AL"/>
        </w:rPr>
        <w:fldChar w:fldCharType="begin"/>
      </w:r>
      <w:r w:rsidR="006417FB" w:rsidRPr="00E34213">
        <w:rPr>
          <w:rFonts w:cs="Calibri"/>
          <w:lang w:val="sq-AL" w:bidi="sq-AL"/>
        </w:rPr>
        <w:instrText xml:space="preserve"> STYLEREF 1 \s </w:instrText>
      </w:r>
      <w:r w:rsidR="006417FB" w:rsidRPr="00E34213">
        <w:rPr>
          <w:rFonts w:cs="Calibri"/>
          <w:lang w:val="sq-AL" w:bidi="sq-AL"/>
        </w:rPr>
        <w:fldChar w:fldCharType="separate"/>
      </w:r>
      <w:r w:rsidR="00DE1974">
        <w:rPr>
          <w:rFonts w:cs="Calibri"/>
          <w:noProof/>
          <w:lang w:val="sq-AL" w:bidi="sq-AL"/>
        </w:rPr>
        <w:t>5</w:t>
      </w:r>
      <w:r w:rsidR="006417FB" w:rsidRPr="00E34213">
        <w:rPr>
          <w:rFonts w:cs="Calibri"/>
          <w:lang w:val="sq-AL" w:bidi="sq-AL"/>
        </w:rPr>
        <w:fldChar w:fldCharType="end"/>
      </w:r>
      <w:r w:rsidR="006417FB" w:rsidRPr="00E34213">
        <w:rPr>
          <w:rFonts w:cs="Calibri"/>
          <w:lang w:val="sq-AL" w:bidi="sq-AL"/>
        </w:rPr>
        <w:noBreakHyphen/>
      </w:r>
      <w:r w:rsidR="006417FB" w:rsidRPr="00E34213">
        <w:rPr>
          <w:rFonts w:cs="Calibri"/>
          <w:lang w:val="sq-AL" w:bidi="sq-AL"/>
        </w:rPr>
        <w:fldChar w:fldCharType="begin"/>
      </w:r>
      <w:r w:rsidR="006417FB" w:rsidRPr="00E34213">
        <w:rPr>
          <w:rFonts w:cs="Calibri"/>
          <w:lang w:val="sq-AL" w:bidi="sq-AL"/>
        </w:rPr>
        <w:instrText xml:space="preserve"> SEQ Figure \* ARABIC \s 1 </w:instrText>
      </w:r>
      <w:r w:rsidR="006417FB" w:rsidRPr="00E34213">
        <w:rPr>
          <w:rFonts w:cs="Calibri"/>
          <w:lang w:val="sq-AL" w:bidi="sq-AL"/>
        </w:rPr>
        <w:fldChar w:fldCharType="separate"/>
      </w:r>
      <w:r w:rsidR="00DE1974">
        <w:rPr>
          <w:rFonts w:cs="Calibri"/>
          <w:noProof/>
          <w:lang w:val="sq-AL" w:bidi="sq-AL"/>
        </w:rPr>
        <w:t>1</w:t>
      </w:r>
      <w:r w:rsidR="006417FB" w:rsidRPr="00E34213">
        <w:rPr>
          <w:rFonts w:cs="Calibri"/>
          <w:lang w:val="sq-AL" w:bidi="sq-AL"/>
        </w:rPr>
        <w:fldChar w:fldCharType="end"/>
      </w:r>
      <w:bookmarkEnd w:id="263"/>
      <w:r w:rsidRPr="00E34213">
        <w:rPr>
          <w:rFonts w:cs="Calibri"/>
          <w:lang w:val="sq-AL" w:bidi="sq-AL"/>
        </w:rPr>
        <w:t xml:space="preserve"> – Shembull i një Trupi Ujor të Llojit të Ngjashëm me Status të Larmishëm</w:t>
      </w:r>
      <w:bookmarkEnd w:id="264"/>
    </w:p>
    <w:p w14:paraId="502DE1A3" w14:textId="7DAEFF11" w:rsidR="003C6F9B" w:rsidRPr="00E34213" w:rsidRDefault="00507075" w:rsidP="00507075">
      <w:pPr>
        <w:jc w:val="both"/>
        <w:rPr>
          <w:rFonts w:cs="Calibri"/>
          <w:lang w:val="sq-AL"/>
        </w:rPr>
      </w:pPr>
      <w:r w:rsidRPr="00E34213">
        <w:rPr>
          <w:rFonts w:cs="Calibri"/>
          <w:noProof/>
          <w:lang w:eastAsia="en-GB"/>
        </w:rPr>
        <mc:AlternateContent>
          <mc:Choice Requires="wpg">
            <w:drawing>
              <wp:anchor distT="0" distB="0" distL="114300" distR="114300" simplePos="0" relativeHeight="251610624" behindDoc="0" locked="0" layoutInCell="1" allowOverlap="1" wp14:anchorId="12E399E4" wp14:editId="706A12D3">
                <wp:simplePos x="0" y="0"/>
                <wp:positionH relativeFrom="column">
                  <wp:posOffset>3191510</wp:posOffset>
                </wp:positionH>
                <wp:positionV relativeFrom="paragraph">
                  <wp:posOffset>180340</wp:posOffset>
                </wp:positionV>
                <wp:extent cx="2065020" cy="556260"/>
                <wp:effectExtent l="0" t="0" r="0" b="0"/>
                <wp:wrapNone/>
                <wp:docPr id="295" name="Group 295"/>
                <wp:cNvGraphicFramePr/>
                <a:graphic xmlns:a="http://schemas.openxmlformats.org/drawingml/2006/main">
                  <a:graphicData uri="http://schemas.microsoft.com/office/word/2010/wordprocessingGroup">
                    <wpg:wgp>
                      <wpg:cNvGrpSpPr/>
                      <wpg:grpSpPr>
                        <a:xfrm>
                          <a:off x="0" y="0"/>
                          <a:ext cx="2065020" cy="556260"/>
                          <a:chOff x="0" y="0"/>
                          <a:chExt cx="2065020" cy="556260"/>
                        </a:xfrm>
                      </wpg:grpSpPr>
                      <wps:wsp>
                        <wps:cNvPr id="307" name="Text Box 2"/>
                        <wps:cNvSpPr txBox="1">
                          <a:spLocks noChangeArrowheads="1"/>
                        </wps:cNvSpPr>
                        <wps:spPr bwMode="auto">
                          <a:xfrm>
                            <a:off x="0" y="0"/>
                            <a:ext cx="144780" cy="259080"/>
                          </a:xfrm>
                          <a:prstGeom prst="rect">
                            <a:avLst/>
                          </a:prstGeom>
                          <a:noFill/>
                          <a:ln w="9525">
                            <a:noFill/>
                            <a:miter lim="800000"/>
                            <a:headEnd/>
                            <a:tailEnd/>
                          </a:ln>
                        </wps:spPr>
                        <wps:txbx>
                          <w:txbxContent>
                            <w:p w14:paraId="1F2A7979" w14:textId="7530340B" w:rsidR="00210229" w:rsidRPr="00D24937" w:rsidRDefault="00210229">
                              <w:pPr>
                                <w:rPr>
                                  <w:rFonts w:ascii="Arial Black" w:hAnsi="Arial Black" w:cs="Arial"/>
                                  <w:b/>
                                  <w:sz w:val="16"/>
                                  <w:szCs w:val="16"/>
                                </w:rPr>
                              </w:pPr>
                              <w:r w:rsidRPr="00D24937">
                                <w:rPr>
                                  <w:rFonts w:ascii="Arial Black" w:eastAsia="Arial Black" w:hAnsi="Arial Black" w:cs="Arial"/>
                                  <w:b/>
                                  <w:sz w:val="16"/>
                                  <w:szCs w:val="16"/>
                                  <w:lang w:val="sq-AL" w:bidi="sq-AL"/>
                                </w:rPr>
                                <w:t>C</w:t>
                              </w:r>
                            </w:p>
                          </w:txbxContent>
                        </wps:txbx>
                        <wps:bodyPr rot="0" vert="horz" wrap="square" lIns="36000" tIns="36000" rIns="36000" bIns="36000" anchor="t" anchorCtr="0">
                          <a:noAutofit/>
                        </wps:bodyPr>
                      </wps:wsp>
                      <wps:wsp>
                        <wps:cNvPr id="56" name="Text Box 2"/>
                        <wps:cNvSpPr txBox="1">
                          <a:spLocks noChangeArrowheads="1"/>
                        </wps:cNvSpPr>
                        <wps:spPr bwMode="auto">
                          <a:xfrm>
                            <a:off x="579120" y="297180"/>
                            <a:ext cx="144780" cy="259080"/>
                          </a:xfrm>
                          <a:prstGeom prst="rect">
                            <a:avLst/>
                          </a:prstGeom>
                          <a:noFill/>
                          <a:ln w="9525">
                            <a:noFill/>
                            <a:miter lim="800000"/>
                            <a:headEnd/>
                            <a:tailEnd/>
                          </a:ln>
                        </wps:spPr>
                        <wps:txbx>
                          <w:txbxContent>
                            <w:p w14:paraId="315AB9A9" w14:textId="27DBE39A" w:rsidR="00210229" w:rsidRPr="00D24937" w:rsidRDefault="00210229" w:rsidP="00D24937">
                              <w:pPr>
                                <w:rPr>
                                  <w:rFonts w:ascii="Arial Black" w:hAnsi="Arial Black" w:cs="Arial"/>
                                  <w:b/>
                                  <w:sz w:val="16"/>
                                  <w:szCs w:val="16"/>
                                </w:rPr>
                              </w:pPr>
                              <w:r>
                                <w:rPr>
                                  <w:rFonts w:ascii="Arial Black" w:eastAsia="Arial Black" w:hAnsi="Arial Black" w:cs="Arial"/>
                                  <w:b/>
                                  <w:sz w:val="16"/>
                                  <w:szCs w:val="16"/>
                                  <w:lang w:val="sq-AL" w:bidi="sq-AL"/>
                                </w:rPr>
                                <w:t>D</w:t>
                              </w:r>
                            </w:p>
                          </w:txbxContent>
                        </wps:txbx>
                        <wps:bodyPr rot="0" vert="horz" wrap="square" lIns="36000" tIns="36000" rIns="36000" bIns="36000" anchor="t" anchorCtr="0">
                          <a:noAutofit/>
                        </wps:bodyPr>
                      </wps:wsp>
                      <wps:wsp>
                        <wps:cNvPr id="62" name="Text Box 2"/>
                        <wps:cNvSpPr txBox="1">
                          <a:spLocks noChangeArrowheads="1"/>
                        </wps:cNvSpPr>
                        <wps:spPr bwMode="auto">
                          <a:xfrm>
                            <a:off x="891540" y="0"/>
                            <a:ext cx="144780" cy="259080"/>
                          </a:xfrm>
                          <a:prstGeom prst="rect">
                            <a:avLst/>
                          </a:prstGeom>
                          <a:noFill/>
                          <a:ln w="9525">
                            <a:noFill/>
                            <a:miter lim="800000"/>
                            <a:headEnd/>
                            <a:tailEnd/>
                          </a:ln>
                        </wps:spPr>
                        <wps:txbx>
                          <w:txbxContent>
                            <w:p w14:paraId="448167B2" w14:textId="3B03A0D2" w:rsidR="00210229" w:rsidRPr="00D24937" w:rsidRDefault="00210229" w:rsidP="00D24937">
                              <w:pPr>
                                <w:rPr>
                                  <w:rFonts w:ascii="Arial Black" w:hAnsi="Arial Black" w:cs="Arial"/>
                                  <w:b/>
                                  <w:sz w:val="16"/>
                                  <w:szCs w:val="16"/>
                                </w:rPr>
                              </w:pPr>
                              <w:r>
                                <w:rPr>
                                  <w:rFonts w:ascii="Arial Black" w:eastAsia="Arial Black" w:hAnsi="Arial Black" w:cs="Arial"/>
                                  <w:b/>
                                  <w:sz w:val="16"/>
                                  <w:szCs w:val="16"/>
                                  <w:lang w:val="sq-AL" w:bidi="sq-AL"/>
                                </w:rPr>
                                <w:t>E</w:t>
                              </w:r>
                            </w:p>
                          </w:txbxContent>
                        </wps:txbx>
                        <wps:bodyPr rot="0" vert="horz" wrap="square" lIns="36000" tIns="36000" rIns="36000" bIns="36000" anchor="t" anchorCtr="0">
                          <a:noAutofit/>
                        </wps:bodyPr>
                      </wps:wsp>
                      <wps:wsp>
                        <wps:cNvPr id="63" name="Text Box 2"/>
                        <wps:cNvSpPr txBox="1">
                          <a:spLocks noChangeArrowheads="1"/>
                        </wps:cNvSpPr>
                        <wps:spPr bwMode="auto">
                          <a:xfrm>
                            <a:off x="1920240" y="0"/>
                            <a:ext cx="144780" cy="259080"/>
                          </a:xfrm>
                          <a:prstGeom prst="rect">
                            <a:avLst/>
                          </a:prstGeom>
                          <a:noFill/>
                          <a:ln w="9525">
                            <a:noFill/>
                            <a:miter lim="800000"/>
                            <a:headEnd/>
                            <a:tailEnd/>
                          </a:ln>
                        </wps:spPr>
                        <wps:txbx>
                          <w:txbxContent>
                            <w:p w14:paraId="7571DDF7" w14:textId="479F5BF9" w:rsidR="00210229" w:rsidRPr="00D24937" w:rsidRDefault="00210229" w:rsidP="00D24937">
                              <w:pPr>
                                <w:rPr>
                                  <w:rFonts w:ascii="Arial Black" w:hAnsi="Arial Black" w:cs="Arial"/>
                                  <w:b/>
                                  <w:sz w:val="16"/>
                                  <w:szCs w:val="16"/>
                                </w:rPr>
                              </w:pPr>
                              <w:r>
                                <w:rPr>
                                  <w:rFonts w:ascii="Arial Black" w:eastAsia="Arial Black" w:hAnsi="Arial Black" w:cs="Arial"/>
                                  <w:b/>
                                  <w:sz w:val="16"/>
                                  <w:szCs w:val="16"/>
                                  <w:lang w:val="sq-AL" w:bidi="sq-AL"/>
                                </w:rPr>
                                <w:t>F</w:t>
                              </w:r>
                            </w:p>
                          </w:txbxContent>
                        </wps:txbx>
                        <wps:bodyPr rot="0" vert="horz" wrap="square" lIns="36000" tIns="36000" rIns="36000" bIns="36000" anchor="t" anchorCtr="0">
                          <a:noAutofit/>
                        </wps:bodyPr>
                      </wps:wsp>
                    </wpg:wgp>
                  </a:graphicData>
                </a:graphic>
              </wp:anchor>
            </w:drawing>
          </mc:Choice>
          <mc:Fallback>
            <w:pict>
              <v:group w14:anchorId="12E399E4" id="Group 295" o:spid="_x0000_s1039" style="position:absolute;left:0;text-align:left;margin-left:251.3pt;margin-top:14.2pt;width:162.6pt;height:43.8pt;z-index:251610624" coordsize="20650,5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">
                <v:shape id="_x0000_s1040" type="#_x0000_t202" style="position:absolute;width:1447;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" filled="f" stroked="f">
                  <v:textbox inset="1mm,1mm,1mm,1mm">
                    <w:txbxContent>
                      <w:p w14:paraId="1F2A7979" w14:textId="7530340B" w:rsidR="00210229" w:rsidRPr="00D24937" w:rsidRDefault="00210229">
                        <w:pPr>
                          <w:rPr>
                            <w:rFonts w:ascii="Arial Black" w:hAnsi="Arial Black" w:cs="Arial"/>
                            <w:b/>
                            <w:sz w:val="16"/>
                            <w:szCs w:val="16"/>
                          </w:rPr>
                        </w:pPr>
                        <w:r w:rsidRPr="00D24937">
                          <w:rPr>
                            <w:rFonts w:ascii="Arial Black" w:eastAsia="Arial Black" w:hAnsi="Arial Black" w:cs="Arial"/>
                            <w:b/>
                            <w:sz w:val="16"/>
                            <w:szCs w:val="16"/>
                            <w:lang w:val="sq-AL" w:bidi="sq-AL"/>
                          </w:rPr>
                          <w:t>C</w:t>
                        </w:r>
                      </w:p>
                    </w:txbxContent>
                  </v:textbox>
                </v:shape>
                <v:shape id="_x0000_s1041" type="#_x0000_t202" style="position:absolute;left:5791;top:2971;width:1448;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" filled="f" stroked="f">
                  <v:textbox inset="1mm,1mm,1mm,1mm">
                    <w:txbxContent>
                      <w:p w14:paraId="315AB9A9" w14:textId="27DBE39A" w:rsidR="00210229" w:rsidRPr="00D24937" w:rsidRDefault="00210229" w:rsidP="00D24937">
                        <w:pPr>
                          <w:rPr>
                            <w:rFonts w:ascii="Arial Black" w:hAnsi="Arial Black" w:cs="Arial"/>
                            <w:b/>
                            <w:sz w:val="16"/>
                            <w:szCs w:val="16"/>
                          </w:rPr>
                        </w:pPr>
                        <w:r>
                          <w:rPr>
                            <w:rFonts w:ascii="Arial Black" w:eastAsia="Arial Black" w:hAnsi="Arial Black" w:cs="Arial"/>
                            <w:b/>
                            <w:sz w:val="16"/>
                            <w:szCs w:val="16"/>
                            <w:lang w:val="sq-AL" w:bidi="sq-AL"/>
                          </w:rPr>
                          <w:t>D</w:t>
                        </w:r>
                      </w:p>
                    </w:txbxContent>
                  </v:textbox>
                </v:shape>
                <v:shape id="_x0000_s1042" type="#_x0000_t202" style="position:absolute;left:8915;width:1448;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" filled="f" stroked="f">
                  <v:textbox inset="1mm,1mm,1mm,1mm">
                    <w:txbxContent>
                      <w:p w14:paraId="448167B2" w14:textId="3B03A0D2" w:rsidR="00210229" w:rsidRPr="00D24937" w:rsidRDefault="00210229" w:rsidP="00D24937">
                        <w:pPr>
                          <w:rPr>
                            <w:rFonts w:ascii="Arial Black" w:hAnsi="Arial Black" w:cs="Arial"/>
                            <w:b/>
                            <w:sz w:val="16"/>
                            <w:szCs w:val="16"/>
                          </w:rPr>
                        </w:pPr>
                        <w:r>
                          <w:rPr>
                            <w:rFonts w:ascii="Arial Black" w:eastAsia="Arial Black" w:hAnsi="Arial Black" w:cs="Arial"/>
                            <w:b/>
                            <w:sz w:val="16"/>
                            <w:szCs w:val="16"/>
                            <w:lang w:val="sq-AL" w:bidi="sq-AL"/>
                          </w:rPr>
                          <w:t>E</w:t>
                        </w:r>
                      </w:p>
                    </w:txbxContent>
                  </v:textbox>
                </v:shape>
                <v:shape id="_x0000_s1043" type="#_x0000_t202" style="position:absolute;left:19202;width:1448;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" filled="f" stroked="f">
                  <v:textbox inset="1mm,1mm,1mm,1mm">
                    <w:txbxContent>
                      <w:p w14:paraId="7571DDF7" w14:textId="479F5BF9" w:rsidR="00210229" w:rsidRPr="00D24937" w:rsidRDefault="00210229" w:rsidP="00D24937">
                        <w:pPr>
                          <w:rPr>
                            <w:rFonts w:ascii="Arial Black" w:hAnsi="Arial Black" w:cs="Arial"/>
                            <w:b/>
                            <w:sz w:val="16"/>
                            <w:szCs w:val="16"/>
                          </w:rPr>
                        </w:pPr>
                        <w:r>
                          <w:rPr>
                            <w:rFonts w:ascii="Arial Black" w:eastAsia="Arial Black" w:hAnsi="Arial Black" w:cs="Arial"/>
                            <w:b/>
                            <w:sz w:val="16"/>
                            <w:szCs w:val="16"/>
                            <w:lang w:val="sq-AL" w:bidi="sq-AL"/>
                          </w:rPr>
                          <w:t>F</w:t>
                        </w:r>
                      </w:p>
                    </w:txbxContent>
                  </v:textbox>
                </v:shape>
              </v:group>
            </w:pict>
          </mc:Fallback>
        </mc:AlternateContent>
      </w:r>
      <w:r w:rsidR="000C0944" w:rsidRPr="00E34213">
        <w:rPr>
          <w:rFonts w:cs="Calibri"/>
          <w:noProof/>
          <w:lang w:eastAsia="en-GB"/>
        </w:rPr>
        <mc:AlternateContent>
          <mc:Choice Requires="wps">
            <w:drawing>
              <wp:anchor distT="0" distB="0" distL="114300" distR="114300" simplePos="0" relativeHeight="251614720" behindDoc="0" locked="0" layoutInCell="1" allowOverlap="1" wp14:anchorId="030701B5" wp14:editId="7FD6B106">
                <wp:simplePos x="0" y="0"/>
                <wp:positionH relativeFrom="column">
                  <wp:posOffset>1905</wp:posOffset>
                </wp:positionH>
                <wp:positionV relativeFrom="paragraph">
                  <wp:posOffset>556260</wp:posOffset>
                </wp:positionV>
                <wp:extent cx="1666875" cy="259080"/>
                <wp:effectExtent l="0" t="0" r="0" b="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259080"/>
                        </a:xfrm>
                        <a:prstGeom prst="rect">
                          <a:avLst/>
                        </a:prstGeom>
                        <a:noFill/>
                        <a:ln w="9525">
                          <a:noFill/>
                          <a:miter lim="800000"/>
                          <a:headEnd/>
                          <a:tailEnd/>
                        </a:ln>
                      </wps:spPr>
                      <wps:txbx>
                        <w:txbxContent>
                          <w:p w14:paraId="62D1CED3" w14:textId="2DB413B2" w:rsidR="00210229" w:rsidRPr="00D24937" w:rsidRDefault="00210229" w:rsidP="000C0944">
                            <w:pPr>
                              <w:rPr>
                                <w:sz w:val="16"/>
                                <w:szCs w:val="16"/>
                              </w:rPr>
                            </w:pPr>
                            <w:r w:rsidRPr="00D24937">
                              <w:rPr>
                                <w:sz w:val="16"/>
                                <w:szCs w:val="16"/>
                                <w:lang w:val="sq-AL" w:bidi="sq-AL"/>
                              </w:rPr>
                              <w:t>Burimi: www.waterconsultant.com</w:t>
                            </w:r>
                          </w:p>
                          <w:p w14:paraId="209C0A2C" w14:textId="30A7BAC0" w:rsidR="00210229" w:rsidRDefault="0021022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0701B5" id="_x0000_s1044" type="#_x0000_t202" style="position:absolute;left:0;text-align:left;margin-left:.15pt;margin-top:43.8pt;width:131.25pt;height:20.4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" filled="f" stroked="f">
                <v:textbox>
                  <w:txbxContent>
                    <w:p w14:paraId="62D1CED3" w14:textId="2DB413B2" w:rsidR="00210229" w:rsidRPr="00D24937" w:rsidRDefault="00210229" w:rsidP="000C0944">
                      <w:pPr>
                        <w:rPr>
                          <w:sz w:val="16"/>
                          <w:szCs w:val="16"/>
                        </w:rPr>
                      </w:pPr>
                      <w:r w:rsidRPr="00D24937">
                        <w:rPr>
                          <w:sz w:val="16"/>
                          <w:szCs w:val="16"/>
                          <w:lang w:val="sq-AL" w:bidi="sq-AL"/>
                        </w:rPr>
                        <w:t>Burimi: www.waterconsultant.com</w:t>
                      </w:r>
                    </w:p>
                    <w:p w14:paraId="209C0A2C" w14:textId="30A7BAC0" w:rsidR="00210229" w:rsidRDefault="00210229"/>
                  </w:txbxContent>
                </v:textbox>
              </v:shape>
            </w:pict>
          </mc:Fallback>
        </mc:AlternateContent>
      </w:r>
      <w:r w:rsidR="00580FED" w:rsidRPr="00E34213">
        <w:rPr>
          <w:rFonts w:cs="Calibri"/>
          <w:noProof/>
          <w:lang w:eastAsia="en-GB"/>
        </w:rPr>
        <mc:AlternateContent>
          <mc:Choice Requires="wps">
            <w:drawing>
              <wp:anchor distT="0" distB="0" distL="114300" distR="114300" simplePos="0" relativeHeight="251608576" behindDoc="0" locked="0" layoutInCell="1" allowOverlap="1" wp14:anchorId="3DE5A96D" wp14:editId="4086208B">
                <wp:simplePos x="0" y="0"/>
                <wp:positionH relativeFrom="column">
                  <wp:posOffset>67310</wp:posOffset>
                </wp:positionH>
                <wp:positionV relativeFrom="paragraph">
                  <wp:posOffset>311785</wp:posOffset>
                </wp:positionV>
                <wp:extent cx="822960" cy="0"/>
                <wp:effectExtent l="0" t="76200" r="34290" b="152400"/>
                <wp:wrapNone/>
                <wp:docPr id="43" name="Straight Arrow Connector 43"/>
                <wp:cNvGraphicFramePr/>
                <a:graphic xmlns:a="http://schemas.openxmlformats.org/drawingml/2006/main">
                  <a:graphicData uri="http://schemas.microsoft.com/office/word/2010/wordprocessingShape">
                    <wps:wsp>
                      <wps:cNvCnPr/>
                      <wps:spPr>
                        <a:xfrm>
                          <a:off x="0" y="0"/>
                          <a:ext cx="82296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0A476614" id="Straight Arrow Connector 43" o:spid="_x0000_s1026" type="#_x0000_t32" style="position:absolute;margin-left:5.3pt;margin-top:24.55pt;width:64.8pt;height:0;z-index:251608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" strokecolor="#4f81bd [3204]" strokeweight="2pt">
                <v:stroke endarrow="open"/>
                <v:shadow on="t" color="black" opacity="24903f" origin=",.5" offset="0,.55556mm"/>
              </v:shape>
            </w:pict>
          </mc:Fallback>
        </mc:AlternateContent>
      </w:r>
      <w:r w:rsidR="003C6F9B" w:rsidRPr="00E34213">
        <w:rPr>
          <w:rFonts w:cs="Calibri"/>
          <w:noProof/>
          <w:lang w:eastAsia="en-GB"/>
        </w:rPr>
        <w:drawing>
          <wp:inline distT="0" distB="0" distL="0" distR="0" wp14:anchorId="0ED363B7" wp14:editId="749B4EB5">
            <wp:extent cx="5755640" cy="886713"/>
            <wp:effectExtent l="0" t="0" r="0"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755640" cy="886713"/>
                    </a:xfrm>
                    <a:prstGeom prst="rect">
                      <a:avLst/>
                    </a:prstGeom>
                  </pic:spPr>
                </pic:pic>
              </a:graphicData>
            </a:graphic>
          </wp:inline>
        </w:drawing>
      </w:r>
    </w:p>
    <w:p w14:paraId="5D4DD1FA" w14:textId="54211337" w:rsidR="00195BA9" w:rsidRDefault="000C0944" w:rsidP="00507075">
      <w:pPr>
        <w:jc w:val="both"/>
        <w:rPr>
          <w:rFonts w:cs="Calibri"/>
          <w:lang w:val="sq-AL" w:bidi="sq-AL"/>
        </w:rPr>
      </w:pPr>
      <w:r w:rsidRPr="00E34213">
        <w:rPr>
          <w:rFonts w:cs="Calibri"/>
          <w:lang w:val="sq-AL" w:bidi="sq-AL"/>
        </w:rPr>
        <w:t>Në këtë shembull, duhen përvijuar gjashtë trupa ujorë për t’i përmbushur</w:t>
      </w:r>
      <w:r w:rsidR="00EC35EB">
        <w:rPr>
          <w:rFonts w:cs="Calibri"/>
          <w:lang w:val="sq-AL" w:bidi="sq-AL"/>
        </w:rPr>
        <w:t xml:space="preserve"> me saktësi kërkesat e DKU-së. </w:t>
      </w:r>
      <w:r w:rsidRPr="00E34213">
        <w:rPr>
          <w:rFonts w:cs="Calibri"/>
          <w:lang w:val="sq-AL" w:bidi="sq-AL"/>
        </w:rPr>
        <w:t xml:space="preserve">Në praktikë, përvijimi i trupave ujorë mund të mos jetë aq kompleks sa ky shembull; rasti më lart është marrë për të treguar se presionet, statusi ose ndikimet aktuale dhe/ose të ardhshme janë që të gjitha faktorë të procesit të përvijimit të trupave ujorë që shkojnë përtej përvijimeve të thjeshta, të cilat vijnë për shkak të kushteve gjeologjike, hidromorfologjike dhe kufitare tipologjike.  </w:t>
      </w:r>
    </w:p>
    <w:p w14:paraId="75CE2BC1" w14:textId="77777777" w:rsidR="008F38B1" w:rsidRPr="00E34213" w:rsidRDefault="008F38B1" w:rsidP="00507075">
      <w:pPr>
        <w:jc w:val="both"/>
        <w:rPr>
          <w:rFonts w:cs="Calibri"/>
          <w:lang w:val="sq-AL"/>
        </w:rPr>
      </w:pPr>
    </w:p>
    <w:p w14:paraId="44515A64" w14:textId="06B07239" w:rsidR="000C0944" w:rsidRPr="00E34213" w:rsidRDefault="00CB3643" w:rsidP="00AB18E5">
      <w:pPr>
        <w:pStyle w:val="Heading2"/>
        <w:rPr>
          <w:rFonts w:cs="Calibri"/>
          <w:lang w:val="sq-AL"/>
        </w:rPr>
      </w:pPr>
      <w:bookmarkStart w:id="265" w:name="_Toc105762728"/>
      <w:bookmarkStart w:id="266" w:name="_Toc139278941"/>
      <w:r w:rsidRPr="00E34213">
        <w:rPr>
          <w:rFonts w:cs="Calibri"/>
          <w:lang w:val="sq-AL" w:bidi="sq-AL"/>
        </w:rPr>
        <w:t>Trupat Ujorë Sipërfaqësore në Basenin e Erzenit</w:t>
      </w:r>
      <w:bookmarkEnd w:id="265"/>
      <w:bookmarkEnd w:id="266"/>
    </w:p>
    <w:p w14:paraId="25A91A5B" w14:textId="4249A02B" w:rsidR="00AD50E7" w:rsidRPr="00E34213" w:rsidRDefault="00AD50E7" w:rsidP="00AB18E5">
      <w:pPr>
        <w:pStyle w:val="Heading3"/>
        <w:rPr>
          <w:rFonts w:cs="Calibri"/>
          <w:lang w:val="sq-AL"/>
        </w:rPr>
      </w:pPr>
      <w:bookmarkStart w:id="267" w:name="_Toc105762729"/>
      <w:bookmarkStart w:id="268" w:name="_Toc139278942"/>
      <w:r w:rsidRPr="00E34213">
        <w:rPr>
          <w:rFonts w:cs="Calibri"/>
          <w:lang w:val="sq-AL" w:bidi="sq-AL"/>
        </w:rPr>
        <w:t>Trupat Ujorë Lumorë</w:t>
      </w:r>
      <w:bookmarkEnd w:id="267"/>
      <w:bookmarkEnd w:id="268"/>
    </w:p>
    <w:p w14:paraId="2F4B3CEA" w14:textId="4356D22C" w:rsidR="00AD50E7" w:rsidRPr="00E34213" w:rsidRDefault="00AD50E7" w:rsidP="00507075">
      <w:pPr>
        <w:jc w:val="both"/>
        <w:rPr>
          <w:rFonts w:cs="Calibri"/>
          <w:lang w:val="sq-AL"/>
        </w:rPr>
      </w:pPr>
      <w:r w:rsidRPr="00E34213">
        <w:rPr>
          <w:rFonts w:cs="Calibri"/>
          <w:lang w:val="sq-AL" w:bidi="sq-AL"/>
        </w:rPr>
        <w:t xml:space="preserve">Njësoj si për të gjithë trupat e tjerë ujorë, lumenjtë në basenin e Erzenit duhet të nën-ndahen fillimisht në lloje dhe më pas në elemente të pavarura dhe të rëndësishme, në mënyrë që të përcaktohet me saktësi statusi i atij trupi ujor. Të gjithë trupat ujorë lumorë dhe liqenorë në Shqipëri janë pjesë e Ekorajonit 6 (Ballkani Perëndimor Helenik).  </w:t>
      </w:r>
    </w:p>
    <w:p w14:paraId="36B708B0" w14:textId="4EE37FE8" w:rsidR="000844E5" w:rsidRPr="00E34213" w:rsidRDefault="007447B7" w:rsidP="00507075">
      <w:pPr>
        <w:jc w:val="both"/>
        <w:rPr>
          <w:rFonts w:cs="Calibri"/>
          <w:lang w:val="sq-AL"/>
        </w:rPr>
      </w:pPr>
      <w:r w:rsidRPr="00E34213">
        <w:rPr>
          <w:rFonts w:cs="Calibri"/>
          <w:lang w:val="sq-AL" w:bidi="sq-AL"/>
        </w:rPr>
        <w:t>Për basenin e Erzenit janë përcaktuar 16 trupa ujorë lumorë (TUL) dhe 3 trupa ujorë kalimtarë (TUK).  Këta trupa ujorë janë karakterizuar sipas Sistemit A të Shtojcës II të DKU-së, siç paraqitet në</w:t>
      </w:r>
      <w:r w:rsidR="00A769B9">
        <w:rPr>
          <w:rFonts w:cs="Calibri"/>
          <w:lang w:val="sq-AL" w:bidi="sq-AL"/>
        </w:rPr>
        <w:t>Tabelën 5-1</w:t>
      </w:r>
      <w:r w:rsidRPr="00E34213">
        <w:rPr>
          <w:rFonts w:cs="Calibri"/>
          <w:lang w:val="sq-AL" w:bidi="sq-AL"/>
        </w:rPr>
        <w:t>. Numat janë caktuar sipas sistemit Pfafstetter dhe paraqiten në</w:t>
      </w:r>
      <w:r w:rsidR="00A769B9">
        <w:rPr>
          <w:rFonts w:cs="Calibri"/>
          <w:lang w:val="sq-AL" w:bidi="sq-AL"/>
        </w:rPr>
        <w:t xml:space="preserve"> Hartën 5-1</w:t>
      </w:r>
      <w:r w:rsidR="007C4035" w:rsidRPr="00E34213">
        <w:rPr>
          <w:rStyle w:val="FootnoteReference"/>
          <w:rFonts w:cs="Calibri"/>
          <w:lang w:val="sq-AL" w:bidi="sq-AL"/>
        </w:rPr>
        <w:footnoteReference w:id="108"/>
      </w:r>
      <w:r w:rsidR="00345AD4">
        <w:rPr>
          <w:rFonts w:cs="Calibri"/>
          <w:lang w:val="sq-AL" w:bidi="sq-AL"/>
        </w:rPr>
        <w:t>.</w:t>
      </w:r>
    </w:p>
    <w:p w14:paraId="448F7072" w14:textId="3C5B9754" w:rsidR="00560138" w:rsidRPr="00E34213" w:rsidRDefault="00EE490D" w:rsidP="00507075">
      <w:pPr>
        <w:pStyle w:val="Caption"/>
        <w:spacing w:before="0" w:after="0" w:line="240" w:lineRule="auto"/>
        <w:jc w:val="both"/>
        <w:rPr>
          <w:rFonts w:cs="Calibri"/>
          <w:lang w:val="sq-AL"/>
        </w:rPr>
      </w:pPr>
      <w:bookmarkStart w:id="269" w:name="_Ref93494681"/>
      <w:bookmarkStart w:id="270" w:name="_Toc139279148"/>
      <w:r w:rsidRPr="00E34213">
        <w:rPr>
          <w:rFonts w:cs="Calibri"/>
          <w:noProof/>
          <w:lang w:eastAsia="en-GB"/>
        </w:rPr>
        <w:drawing>
          <wp:anchor distT="0" distB="0" distL="114300" distR="114300" simplePos="0" relativeHeight="251695616" behindDoc="0" locked="0" layoutInCell="1" allowOverlap="1" wp14:anchorId="2B3412FC" wp14:editId="32F26050">
            <wp:simplePos x="0" y="0"/>
            <wp:positionH relativeFrom="column">
              <wp:posOffset>3100251</wp:posOffset>
            </wp:positionH>
            <wp:positionV relativeFrom="paragraph">
              <wp:posOffset>188644</wp:posOffset>
            </wp:positionV>
            <wp:extent cx="2409092" cy="1968452"/>
            <wp:effectExtent l="0" t="0" r="0" b="0"/>
            <wp:wrapNone/>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2409092" cy="1968452"/>
                    </a:xfrm>
                    <a:prstGeom prst="rect">
                      <a:avLst/>
                    </a:prstGeom>
                  </pic:spPr>
                </pic:pic>
              </a:graphicData>
            </a:graphic>
            <wp14:sizeRelH relativeFrom="page">
              <wp14:pctWidth>0</wp14:pctWidth>
            </wp14:sizeRelH>
            <wp14:sizeRelV relativeFrom="page">
              <wp14:pctHeight>0</wp14:pctHeight>
            </wp14:sizeRelV>
          </wp:anchor>
        </w:drawing>
      </w:r>
      <w:r w:rsidR="00560138" w:rsidRPr="00E34213">
        <w:rPr>
          <w:rFonts w:cs="Calibri"/>
          <w:lang w:val="sq-AL" w:bidi="sq-AL"/>
        </w:rPr>
        <w:t xml:space="preserve">Figura </w:t>
      </w:r>
      <w:r w:rsidR="006417FB" w:rsidRPr="00E34213">
        <w:rPr>
          <w:rFonts w:cs="Calibri"/>
          <w:lang w:val="sq-AL" w:bidi="sq-AL"/>
        </w:rPr>
        <w:fldChar w:fldCharType="begin"/>
      </w:r>
      <w:r w:rsidR="006417FB" w:rsidRPr="00E34213">
        <w:rPr>
          <w:rFonts w:cs="Calibri"/>
          <w:lang w:val="sq-AL" w:bidi="sq-AL"/>
        </w:rPr>
        <w:instrText xml:space="preserve"> STYLEREF 1 \s </w:instrText>
      </w:r>
      <w:r w:rsidR="006417FB" w:rsidRPr="00E34213">
        <w:rPr>
          <w:rFonts w:cs="Calibri"/>
          <w:lang w:val="sq-AL" w:bidi="sq-AL"/>
        </w:rPr>
        <w:fldChar w:fldCharType="separate"/>
      </w:r>
      <w:r w:rsidR="00DE1974">
        <w:rPr>
          <w:rFonts w:cs="Calibri"/>
          <w:noProof/>
          <w:lang w:val="sq-AL" w:bidi="sq-AL"/>
        </w:rPr>
        <w:t>5</w:t>
      </w:r>
      <w:r w:rsidR="006417FB" w:rsidRPr="00E34213">
        <w:rPr>
          <w:rFonts w:cs="Calibri"/>
          <w:lang w:val="sq-AL" w:bidi="sq-AL"/>
        </w:rPr>
        <w:fldChar w:fldCharType="end"/>
      </w:r>
      <w:r w:rsidR="006417FB" w:rsidRPr="00E34213">
        <w:rPr>
          <w:rFonts w:cs="Calibri"/>
          <w:lang w:val="sq-AL" w:bidi="sq-AL"/>
        </w:rPr>
        <w:noBreakHyphen/>
      </w:r>
      <w:r w:rsidR="006417FB" w:rsidRPr="00E34213">
        <w:rPr>
          <w:rFonts w:cs="Calibri"/>
          <w:lang w:val="sq-AL" w:bidi="sq-AL"/>
        </w:rPr>
        <w:fldChar w:fldCharType="begin"/>
      </w:r>
      <w:r w:rsidR="006417FB" w:rsidRPr="00E34213">
        <w:rPr>
          <w:rFonts w:cs="Calibri"/>
          <w:lang w:val="sq-AL" w:bidi="sq-AL"/>
        </w:rPr>
        <w:instrText xml:space="preserve"> SEQ Figure \* ARABIC \s 1 </w:instrText>
      </w:r>
      <w:r w:rsidR="006417FB" w:rsidRPr="00E34213">
        <w:rPr>
          <w:rFonts w:cs="Calibri"/>
          <w:lang w:val="sq-AL" w:bidi="sq-AL"/>
        </w:rPr>
        <w:fldChar w:fldCharType="separate"/>
      </w:r>
      <w:r w:rsidR="00DE1974">
        <w:rPr>
          <w:rFonts w:cs="Calibri"/>
          <w:noProof/>
          <w:lang w:val="sq-AL" w:bidi="sq-AL"/>
        </w:rPr>
        <w:t>2</w:t>
      </w:r>
      <w:r w:rsidR="006417FB" w:rsidRPr="00E34213">
        <w:rPr>
          <w:rFonts w:cs="Calibri"/>
          <w:lang w:val="sq-AL" w:bidi="sq-AL"/>
        </w:rPr>
        <w:fldChar w:fldCharType="end"/>
      </w:r>
      <w:bookmarkEnd w:id="269"/>
      <w:r w:rsidR="00560138" w:rsidRPr="00E34213">
        <w:rPr>
          <w:rFonts w:cs="Calibri"/>
          <w:lang w:val="sq-AL" w:bidi="sq-AL"/>
        </w:rPr>
        <w:t xml:space="preserve"> – Madhësitë e Trupave Ujorë Lumorë sipas Frekuencës – Erzen</w:t>
      </w:r>
      <w:bookmarkEnd w:id="270"/>
    </w:p>
    <w:tbl>
      <w:tblPr>
        <w:tblStyle w:val="MediumShading1-Accent11"/>
        <w:tblW w:w="0" w:type="auto"/>
        <w:tblLayout w:type="fixed"/>
        <w:tblLook w:val="04A0" w:firstRow="1" w:lastRow="0" w:firstColumn="1" w:lastColumn="0" w:noHBand="0" w:noVBand="1"/>
      </w:tblPr>
      <w:tblGrid>
        <w:gridCol w:w="709"/>
        <w:gridCol w:w="851"/>
        <w:gridCol w:w="1417"/>
        <w:gridCol w:w="1701"/>
      </w:tblGrid>
      <w:tr w:rsidR="00EE490D" w:rsidRPr="00E34213" w14:paraId="25F94288" w14:textId="77777777" w:rsidTr="005070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65F45623" w14:textId="77777777" w:rsidR="00EE490D" w:rsidRPr="00E34213" w:rsidRDefault="00EE490D" w:rsidP="00507075">
            <w:pPr>
              <w:jc w:val="both"/>
              <w:rPr>
                <w:rFonts w:cs="Calibri"/>
                <w:sz w:val="18"/>
                <w:lang w:val="sq-AL"/>
              </w:rPr>
            </w:pPr>
            <w:r w:rsidRPr="00E34213">
              <w:rPr>
                <w:rFonts w:cs="Calibri"/>
                <w:sz w:val="18"/>
                <w:lang w:val="sq-AL" w:bidi="sq-AL"/>
              </w:rPr>
              <w:t>Lloji</w:t>
            </w:r>
          </w:p>
        </w:tc>
        <w:tc>
          <w:tcPr>
            <w:tcW w:w="851" w:type="dxa"/>
          </w:tcPr>
          <w:p w14:paraId="6999707A" w14:textId="77777777" w:rsidR="00EE490D" w:rsidRPr="00E34213" w:rsidRDefault="00EE490D" w:rsidP="00507075">
            <w:pPr>
              <w:jc w:val="both"/>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Lartësia</w:t>
            </w:r>
          </w:p>
        </w:tc>
        <w:tc>
          <w:tcPr>
            <w:tcW w:w="1417" w:type="dxa"/>
          </w:tcPr>
          <w:p w14:paraId="3E7CEA83" w14:textId="77777777" w:rsidR="00EE490D" w:rsidRPr="00E34213" w:rsidRDefault="00EE490D" w:rsidP="00507075">
            <w:pPr>
              <w:jc w:val="both"/>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Madhësia</w:t>
            </w:r>
          </w:p>
        </w:tc>
        <w:tc>
          <w:tcPr>
            <w:tcW w:w="1701" w:type="dxa"/>
          </w:tcPr>
          <w:p w14:paraId="593D7689" w14:textId="77777777" w:rsidR="00EE490D" w:rsidRPr="00E34213" w:rsidRDefault="00EE490D" w:rsidP="00507075">
            <w:pPr>
              <w:jc w:val="both"/>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Gjeologjia</w:t>
            </w:r>
          </w:p>
        </w:tc>
      </w:tr>
      <w:tr w:rsidR="00EE490D" w:rsidRPr="00E34213" w14:paraId="6F7179A5" w14:textId="77777777" w:rsidTr="00507075">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709" w:type="dxa"/>
          </w:tcPr>
          <w:p w14:paraId="667A304C" w14:textId="77777777" w:rsidR="00EE490D" w:rsidRPr="00E34213" w:rsidRDefault="00EE490D" w:rsidP="00507075">
            <w:pPr>
              <w:jc w:val="both"/>
              <w:rPr>
                <w:rFonts w:cs="Calibri"/>
                <w:sz w:val="18"/>
                <w:lang w:val="sq-AL"/>
              </w:rPr>
            </w:pPr>
            <w:r w:rsidRPr="00E34213">
              <w:rPr>
                <w:rFonts w:cs="Calibri"/>
                <w:sz w:val="18"/>
                <w:lang w:val="sq-AL" w:bidi="sq-AL"/>
              </w:rPr>
              <w:t>R-02</w:t>
            </w:r>
          </w:p>
        </w:tc>
        <w:tc>
          <w:tcPr>
            <w:tcW w:w="851" w:type="dxa"/>
          </w:tcPr>
          <w:p w14:paraId="789BCC17" w14:textId="77777777" w:rsidR="00EE490D" w:rsidRPr="00E34213" w:rsidRDefault="00EE490D" w:rsidP="00507075">
            <w:pPr>
              <w:jc w:val="both"/>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&lt;200</w:t>
            </w:r>
          </w:p>
        </w:tc>
        <w:tc>
          <w:tcPr>
            <w:tcW w:w="1417" w:type="dxa"/>
          </w:tcPr>
          <w:p w14:paraId="0BF1918F" w14:textId="77777777" w:rsidR="00EE490D" w:rsidRPr="00E34213" w:rsidRDefault="00EE490D" w:rsidP="00507075">
            <w:pPr>
              <w:jc w:val="both"/>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Mesatar-I madh</w:t>
            </w:r>
          </w:p>
        </w:tc>
        <w:tc>
          <w:tcPr>
            <w:tcW w:w="1701" w:type="dxa"/>
          </w:tcPr>
          <w:p w14:paraId="4D69D086" w14:textId="77777777" w:rsidR="00EE490D" w:rsidRPr="00E34213" w:rsidRDefault="00EE490D" w:rsidP="00507075">
            <w:pPr>
              <w:jc w:val="both"/>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silicor</w:t>
            </w:r>
          </w:p>
        </w:tc>
      </w:tr>
      <w:tr w:rsidR="00EE490D" w:rsidRPr="00E34213" w14:paraId="35597F4F" w14:textId="77777777" w:rsidTr="00507075">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709" w:type="dxa"/>
          </w:tcPr>
          <w:p w14:paraId="6F54AE64" w14:textId="77777777" w:rsidR="00EE490D" w:rsidRPr="00E34213" w:rsidRDefault="00EE490D" w:rsidP="00507075">
            <w:pPr>
              <w:jc w:val="both"/>
              <w:rPr>
                <w:rFonts w:cs="Calibri"/>
                <w:sz w:val="18"/>
                <w:lang w:val="sq-AL"/>
              </w:rPr>
            </w:pPr>
            <w:r w:rsidRPr="00E34213">
              <w:rPr>
                <w:rFonts w:cs="Calibri"/>
                <w:sz w:val="18"/>
                <w:lang w:val="sq-AL" w:bidi="sq-AL"/>
              </w:rPr>
              <w:t>R-03</w:t>
            </w:r>
          </w:p>
        </w:tc>
        <w:tc>
          <w:tcPr>
            <w:tcW w:w="851" w:type="dxa"/>
          </w:tcPr>
          <w:p w14:paraId="1EB3317C" w14:textId="77777777" w:rsidR="00EE490D" w:rsidRPr="00E34213" w:rsidRDefault="00EE490D" w:rsidP="00507075">
            <w:pPr>
              <w:jc w:val="both"/>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&lt;200</w:t>
            </w:r>
          </w:p>
        </w:tc>
        <w:tc>
          <w:tcPr>
            <w:tcW w:w="1417" w:type="dxa"/>
          </w:tcPr>
          <w:p w14:paraId="5B7E1EF6" w14:textId="77777777" w:rsidR="00EE490D" w:rsidRPr="00E34213" w:rsidRDefault="00EE490D" w:rsidP="00507075">
            <w:pPr>
              <w:jc w:val="both"/>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e vogël</w:t>
            </w:r>
          </w:p>
        </w:tc>
        <w:tc>
          <w:tcPr>
            <w:tcW w:w="1701" w:type="dxa"/>
          </w:tcPr>
          <w:p w14:paraId="1076B70F" w14:textId="77777777" w:rsidR="00EE490D" w:rsidRPr="00E34213" w:rsidRDefault="00EE490D" w:rsidP="00507075">
            <w:pPr>
              <w:jc w:val="both"/>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silicor</w:t>
            </w:r>
          </w:p>
        </w:tc>
      </w:tr>
      <w:tr w:rsidR="00EE490D" w:rsidRPr="00E34213" w14:paraId="6EA367C8" w14:textId="77777777" w:rsidTr="00507075">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709" w:type="dxa"/>
          </w:tcPr>
          <w:p w14:paraId="4575D0C4" w14:textId="77777777" w:rsidR="00EE490D" w:rsidRPr="00E34213" w:rsidRDefault="00EE490D" w:rsidP="00507075">
            <w:pPr>
              <w:jc w:val="both"/>
              <w:rPr>
                <w:rFonts w:cs="Calibri"/>
                <w:sz w:val="18"/>
                <w:lang w:val="sq-AL"/>
              </w:rPr>
            </w:pPr>
            <w:r w:rsidRPr="00E34213">
              <w:rPr>
                <w:rFonts w:cs="Calibri"/>
                <w:sz w:val="18"/>
                <w:lang w:val="sq-AL" w:bidi="sq-AL"/>
              </w:rPr>
              <w:t>R-04</w:t>
            </w:r>
          </w:p>
        </w:tc>
        <w:tc>
          <w:tcPr>
            <w:tcW w:w="851" w:type="dxa"/>
          </w:tcPr>
          <w:p w14:paraId="53D6CB97" w14:textId="77777777" w:rsidR="00EE490D" w:rsidRPr="00E34213" w:rsidRDefault="00EE490D" w:rsidP="00507075">
            <w:pPr>
              <w:jc w:val="both"/>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&lt;200</w:t>
            </w:r>
          </w:p>
        </w:tc>
        <w:tc>
          <w:tcPr>
            <w:tcW w:w="1417" w:type="dxa"/>
          </w:tcPr>
          <w:p w14:paraId="724D3845" w14:textId="77777777" w:rsidR="00EE490D" w:rsidRPr="00E34213" w:rsidRDefault="00EE490D" w:rsidP="00507075">
            <w:pPr>
              <w:jc w:val="both"/>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Mesatar-I madh</w:t>
            </w:r>
          </w:p>
        </w:tc>
        <w:tc>
          <w:tcPr>
            <w:tcW w:w="1701" w:type="dxa"/>
          </w:tcPr>
          <w:p w14:paraId="177495CC" w14:textId="77777777" w:rsidR="00EE490D" w:rsidRPr="00E34213" w:rsidRDefault="00EE490D" w:rsidP="00507075">
            <w:pPr>
              <w:jc w:val="both"/>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Gëlqeror/I përzier</w:t>
            </w:r>
          </w:p>
        </w:tc>
      </w:tr>
      <w:tr w:rsidR="00EE490D" w:rsidRPr="00E34213" w14:paraId="26E8E4DB" w14:textId="77777777" w:rsidTr="00507075">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709" w:type="dxa"/>
          </w:tcPr>
          <w:p w14:paraId="0DD15819" w14:textId="77777777" w:rsidR="00EE490D" w:rsidRPr="00E34213" w:rsidRDefault="00EE490D" w:rsidP="00507075">
            <w:pPr>
              <w:jc w:val="both"/>
              <w:rPr>
                <w:rFonts w:cs="Calibri"/>
                <w:sz w:val="18"/>
                <w:lang w:val="sq-AL"/>
              </w:rPr>
            </w:pPr>
            <w:r w:rsidRPr="00E34213">
              <w:rPr>
                <w:rFonts w:cs="Calibri"/>
                <w:sz w:val="18"/>
                <w:lang w:val="sq-AL" w:bidi="sq-AL"/>
              </w:rPr>
              <w:t>R-05</w:t>
            </w:r>
          </w:p>
        </w:tc>
        <w:tc>
          <w:tcPr>
            <w:tcW w:w="851" w:type="dxa"/>
          </w:tcPr>
          <w:p w14:paraId="332D750D" w14:textId="77777777" w:rsidR="00EE490D" w:rsidRPr="00E34213" w:rsidRDefault="00EE490D" w:rsidP="00507075">
            <w:pPr>
              <w:jc w:val="both"/>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&lt;200</w:t>
            </w:r>
          </w:p>
        </w:tc>
        <w:tc>
          <w:tcPr>
            <w:tcW w:w="1417" w:type="dxa"/>
          </w:tcPr>
          <w:p w14:paraId="71F02F83" w14:textId="77777777" w:rsidR="00EE490D" w:rsidRPr="00E34213" w:rsidRDefault="00EE490D" w:rsidP="00507075">
            <w:pPr>
              <w:jc w:val="both"/>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e vogël</w:t>
            </w:r>
          </w:p>
        </w:tc>
        <w:tc>
          <w:tcPr>
            <w:tcW w:w="1701" w:type="dxa"/>
          </w:tcPr>
          <w:p w14:paraId="265BB2D9" w14:textId="77777777" w:rsidR="00EE490D" w:rsidRPr="00E34213" w:rsidRDefault="00EE490D" w:rsidP="00507075">
            <w:pPr>
              <w:jc w:val="both"/>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Gëlqeror/I përzier</w:t>
            </w:r>
          </w:p>
        </w:tc>
      </w:tr>
      <w:tr w:rsidR="00EE490D" w:rsidRPr="00E34213" w14:paraId="676E5EF5" w14:textId="77777777" w:rsidTr="00507075">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709" w:type="dxa"/>
          </w:tcPr>
          <w:p w14:paraId="4FA07DF9" w14:textId="77777777" w:rsidR="00EE490D" w:rsidRPr="00E34213" w:rsidRDefault="00EE490D" w:rsidP="00507075">
            <w:pPr>
              <w:jc w:val="both"/>
              <w:rPr>
                <w:rFonts w:cs="Calibri"/>
                <w:sz w:val="18"/>
                <w:lang w:val="sq-AL"/>
              </w:rPr>
            </w:pPr>
            <w:r w:rsidRPr="00E34213">
              <w:rPr>
                <w:rFonts w:cs="Calibri"/>
                <w:sz w:val="18"/>
                <w:lang w:val="sq-AL" w:bidi="sq-AL"/>
              </w:rPr>
              <w:t>R-06a</w:t>
            </w:r>
          </w:p>
        </w:tc>
        <w:tc>
          <w:tcPr>
            <w:tcW w:w="851" w:type="dxa"/>
          </w:tcPr>
          <w:p w14:paraId="5B0DA02F" w14:textId="77777777" w:rsidR="00EE490D" w:rsidRPr="00E34213" w:rsidRDefault="00EE490D" w:rsidP="00507075">
            <w:pPr>
              <w:jc w:val="both"/>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&lt;200</w:t>
            </w:r>
          </w:p>
        </w:tc>
        <w:tc>
          <w:tcPr>
            <w:tcW w:w="1417" w:type="dxa"/>
          </w:tcPr>
          <w:p w14:paraId="34C7060A" w14:textId="77777777" w:rsidR="00EE490D" w:rsidRPr="00E34213" w:rsidRDefault="00EE490D" w:rsidP="00507075">
            <w:pPr>
              <w:jc w:val="both"/>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 vogël</w:t>
            </w:r>
          </w:p>
        </w:tc>
        <w:tc>
          <w:tcPr>
            <w:tcW w:w="1701" w:type="dxa"/>
          </w:tcPr>
          <w:p w14:paraId="523F74BD" w14:textId="77777777" w:rsidR="00EE490D" w:rsidRPr="00E34213" w:rsidRDefault="00EE490D" w:rsidP="00507075">
            <w:pPr>
              <w:jc w:val="both"/>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Organik/silicor</w:t>
            </w:r>
          </w:p>
        </w:tc>
      </w:tr>
      <w:tr w:rsidR="00EE490D" w:rsidRPr="00E34213" w14:paraId="6DB2EC72" w14:textId="77777777" w:rsidTr="00507075">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709" w:type="dxa"/>
          </w:tcPr>
          <w:p w14:paraId="103DD737" w14:textId="77777777" w:rsidR="00EE490D" w:rsidRPr="00E34213" w:rsidRDefault="00EE490D" w:rsidP="00507075">
            <w:pPr>
              <w:jc w:val="both"/>
              <w:rPr>
                <w:rFonts w:cs="Calibri"/>
                <w:sz w:val="18"/>
                <w:lang w:val="sq-AL"/>
              </w:rPr>
            </w:pPr>
            <w:r w:rsidRPr="00E34213">
              <w:rPr>
                <w:rFonts w:cs="Calibri"/>
                <w:sz w:val="18"/>
                <w:lang w:val="sq-AL" w:bidi="sq-AL"/>
              </w:rPr>
              <w:t>R-06b</w:t>
            </w:r>
          </w:p>
        </w:tc>
        <w:tc>
          <w:tcPr>
            <w:tcW w:w="851" w:type="dxa"/>
          </w:tcPr>
          <w:p w14:paraId="2F761646" w14:textId="77777777" w:rsidR="00EE490D" w:rsidRPr="00E34213" w:rsidRDefault="00EE490D" w:rsidP="00507075">
            <w:pPr>
              <w:jc w:val="both"/>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&lt;200</w:t>
            </w:r>
          </w:p>
        </w:tc>
        <w:tc>
          <w:tcPr>
            <w:tcW w:w="1417" w:type="dxa"/>
          </w:tcPr>
          <w:p w14:paraId="6041453B" w14:textId="77777777" w:rsidR="00EE490D" w:rsidRPr="00E34213" w:rsidRDefault="00EE490D" w:rsidP="00507075">
            <w:pPr>
              <w:jc w:val="both"/>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Mesatar-I madh</w:t>
            </w:r>
          </w:p>
        </w:tc>
        <w:tc>
          <w:tcPr>
            <w:tcW w:w="1701" w:type="dxa"/>
          </w:tcPr>
          <w:p w14:paraId="4309E56A" w14:textId="77777777" w:rsidR="00EE490D" w:rsidRPr="00E34213" w:rsidRDefault="00EE490D" w:rsidP="00507075">
            <w:pPr>
              <w:jc w:val="both"/>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Organik/silicor</w:t>
            </w:r>
          </w:p>
        </w:tc>
      </w:tr>
      <w:tr w:rsidR="00EE490D" w:rsidRPr="00E34213" w14:paraId="5F9A89ED" w14:textId="77777777" w:rsidTr="00507075">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709" w:type="dxa"/>
          </w:tcPr>
          <w:p w14:paraId="0425C28F" w14:textId="77777777" w:rsidR="00EE490D" w:rsidRPr="00E34213" w:rsidRDefault="00EE490D" w:rsidP="00507075">
            <w:pPr>
              <w:jc w:val="both"/>
              <w:rPr>
                <w:rFonts w:cs="Calibri"/>
                <w:sz w:val="18"/>
                <w:lang w:val="sq-AL"/>
              </w:rPr>
            </w:pPr>
            <w:r w:rsidRPr="00E34213">
              <w:rPr>
                <w:rFonts w:cs="Calibri"/>
                <w:sz w:val="18"/>
                <w:lang w:val="sq-AL" w:bidi="sq-AL"/>
              </w:rPr>
              <w:t>R-10</w:t>
            </w:r>
          </w:p>
        </w:tc>
        <w:tc>
          <w:tcPr>
            <w:tcW w:w="851" w:type="dxa"/>
          </w:tcPr>
          <w:p w14:paraId="37A5A637" w14:textId="77777777" w:rsidR="00EE490D" w:rsidRPr="00E34213" w:rsidRDefault="00EE490D" w:rsidP="00507075">
            <w:pPr>
              <w:jc w:val="both"/>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200-800</w:t>
            </w:r>
          </w:p>
        </w:tc>
        <w:tc>
          <w:tcPr>
            <w:tcW w:w="1417" w:type="dxa"/>
          </w:tcPr>
          <w:p w14:paraId="68E663A5" w14:textId="77777777" w:rsidR="00EE490D" w:rsidRPr="00E34213" w:rsidRDefault="00EE490D" w:rsidP="00507075">
            <w:pPr>
              <w:jc w:val="both"/>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Mesatar-I madh</w:t>
            </w:r>
          </w:p>
        </w:tc>
        <w:tc>
          <w:tcPr>
            <w:tcW w:w="1701" w:type="dxa"/>
          </w:tcPr>
          <w:p w14:paraId="69899EB6" w14:textId="77777777" w:rsidR="00EE490D" w:rsidRPr="00E34213" w:rsidRDefault="00EE490D" w:rsidP="00507075">
            <w:pPr>
              <w:jc w:val="both"/>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Gëlqeror/I përzier</w:t>
            </w:r>
          </w:p>
        </w:tc>
      </w:tr>
      <w:tr w:rsidR="00EE490D" w:rsidRPr="00E34213" w14:paraId="187BBEDE" w14:textId="77777777" w:rsidTr="00507075">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709" w:type="dxa"/>
          </w:tcPr>
          <w:p w14:paraId="46AA32D2" w14:textId="77777777" w:rsidR="00EE490D" w:rsidRPr="00E34213" w:rsidRDefault="00EE490D" w:rsidP="00507075">
            <w:pPr>
              <w:jc w:val="both"/>
              <w:rPr>
                <w:rFonts w:cs="Calibri"/>
                <w:sz w:val="18"/>
                <w:lang w:val="sq-AL"/>
              </w:rPr>
            </w:pPr>
            <w:r w:rsidRPr="00E34213">
              <w:rPr>
                <w:rFonts w:cs="Calibri"/>
                <w:sz w:val="18"/>
                <w:lang w:val="sq-AL" w:bidi="sq-AL"/>
              </w:rPr>
              <w:t>R-11</w:t>
            </w:r>
          </w:p>
        </w:tc>
        <w:tc>
          <w:tcPr>
            <w:tcW w:w="851" w:type="dxa"/>
          </w:tcPr>
          <w:p w14:paraId="0A6C8772" w14:textId="77777777" w:rsidR="00EE490D" w:rsidRPr="00E34213" w:rsidRDefault="00EE490D" w:rsidP="00507075">
            <w:pPr>
              <w:jc w:val="both"/>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200-800</w:t>
            </w:r>
          </w:p>
        </w:tc>
        <w:tc>
          <w:tcPr>
            <w:tcW w:w="1417" w:type="dxa"/>
          </w:tcPr>
          <w:p w14:paraId="0094DC23" w14:textId="77777777" w:rsidR="00EE490D" w:rsidRPr="00E34213" w:rsidRDefault="00EE490D" w:rsidP="00507075">
            <w:pPr>
              <w:jc w:val="both"/>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e vogël</w:t>
            </w:r>
          </w:p>
        </w:tc>
        <w:tc>
          <w:tcPr>
            <w:tcW w:w="1701" w:type="dxa"/>
          </w:tcPr>
          <w:p w14:paraId="69CDD546" w14:textId="77777777" w:rsidR="00EE490D" w:rsidRPr="00E34213" w:rsidRDefault="00EE490D" w:rsidP="00507075">
            <w:pPr>
              <w:jc w:val="both"/>
              <w:cnfStyle w:val="000000010000" w:firstRow="0" w:lastRow="0" w:firstColumn="0" w:lastColumn="0" w:oddVBand="0" w:evenVBand="0" w:oddHBand="0" w:evenHBand="1" w:firstRowFirstColumn="0" w:firstRowLastColumn="0" w:lastRowFirstColumn="0" w:lastRowLastColumn="0"/>
              <w:rPr>
                <w:rFonts w:cs="Calibri"/>
                <w:sz w:val="18"/>
                <w:lang w:val="sq-AL"/>
              </w:rPr>
            </w:pPr>
            <w:r w:rsidRPr="00E34213">
              <w:rPr>
                <w:rFonts w:cs="Calibri"/>
                <w:sz w:val="18"/>
                <w:lang w:val="sq-AL" w:bidi="sq-AL"/>
              </w:rPr>
              <w:t>Gëlqeror/I përzier</w:t>
            </w:r>
          </w:p>
        </w:tc>
      </w:tr>
    </w:tbl>
    <w:p w14:paraId="474372E7" w14:textId="41102B0B" w:rsidR="00B10C11" w:rsidRPr="00E34213" w:rsidRDefault="00934306" w:rsidP="00507075">
      <w:pPr>
        <w:jc w:val="both"/>
        <w:rPr>
          <w:rFonts w:cs="Calibri"/>
          <w:lang w:val="sq-AL"/>
        </w:rPr>
      </w:pPr>
      <w:r w:rsidRPr="00E34213">
        <w:rPr>
          <w:rFonts w:cs="Calibri"/>
          <w:lang w:val="sq-AL" w:bidi="sq-AL"/>
        </w:rPr>
        <w:lastRenderedPageBreak/>
        <w:t xml:space="preserve">Procedura e karakterizimit të përdorur në Shqipëri pranon rëndësinë e regjimit të rrjedhës së lumit si element </w:t>
      </w:r>
      <w:r w:rsidRPr="008F38B1">
        <w:rPr>
          <w:rFonts w:cs="Calibri"/>
          <w:lang w:val="sq-AL" w:bidi="sq-AL"/>
        </w:rPr>
        <w:t>kritik</w:t>
      </w:r>
      <w:r w:rsidRPr="00E34213">
        <w:rPr>
          <w:rFonts w:cs="Calibri"/>
          <w:lang w:val="sq-AL" w:bidi="sq-AL"/>
        </w:rPr>
        <w:t xml:space="preserve"> i kushteve të referencës të llojeve të ndryshme të trupave ujorë. Sipas rastit dhe kur</w:t>
      </w:r>
      <w:r w:rsidR="008F38B1">
        <w:rPr>
          <w:rFonts w:cs="Calibri"/>
          <w:lang w:val="sq-AL" w:bidi="sq-AL"/>
        </w:rPr>
        <w:t xml:space="preserve"> </w:t>
      </w:r>
      <w:r w:rsidRPr="00E34213">
        <w:rPr>
          <w:rFonts w:cs="Calibri"/>
          <w:lang w:val="sq-AL" w:bidi="sq-AL"/>
        </w:rPr>
        <w:t>ka të dhëna në d</w:t>
      </w:r>
      <w:r w:rsidR="008F38B1">
        <w:rPr>
          <w:rFonts w:cs="Calibri"/>
          <w:lang w:val="sq-AL" w:bidi="sq-AL"/>
        </w:rPr>
        <w:t xml:space="preserve">ispozicion, në Tabelën 5-1 </w:t>
      </w:r>
      <w:r w:rsidRPr="00E34213">
        <w:rPr>
          <w:rFonts w:cs="Calibri"/>
          <w:lang w:val="sq-AL" w:bidi="sq-AL"/>
        </w:rPr>
        <w:t>paraq</w:t>
      </w:r>
      <w:r w:rsidR="003D1F29">
        <w:rPr>
          <w:rFonts w:cs="Calibri"/>
          <w:lang w:val="sq-AL" w:bidi="sq-AL"/>
        </w:rPr>
        <w:t>i</w:t>
      </w:r>
      <w:r w:rsidRPr="00E34213">
        <w:rPr>
          <w:rFonts w:cs="Calibri"/>
          <w:lang w:val="sq-AL" w:bidi="sq-AL"/>
        </w:rPr>
        <w:t>t</w:t>
      </w:r>
      <w:r w:rsidR="003D1F29">
        <w:rPr>
          <w:rFonts w:cs="Calibri"/>
          <w:lang w:val="sq-AL" w:bidi="sq-AL"/>
        </w:rPr>
        <w:t>et</w:t>
      </w:r>
      <w:r w:rsidRPr="00E34213">
        <w:rPr>
          <w:rFonts w:cs="Calibri"/>
          <w:lang w:val="sq-AL" w:bidi="sq-AL"/>
        </w:rPr>
        <w:t xml:space="preserve"> regjimi vjetor </w:t>
      </w:r>
      <w:r w:rsidR="003D1F29">
        <w:rPr>
          <w:rFonts w:cs="Calibri"/>
          <w:lang w:val="sq-AL" w:bidi="sq-AL"/>
        </w:rPr>
        <w:t>i</w:t>
      </w:r>
      <w:r w:rsidR="003D1F29" w:rsidRPr="00E34213">
        <w:rPr>
          <w:rFonts w:cs="Calibri"/>
          <w:lang w:val="sq-AL" w:bidi="sq-AL"/>
        </w:rPr>
        <w:t xml:space="preserve"> </w:t>
      </w:r>
      <w:r w:rsidRPr="00E34213">
        <w:rPr>
          <w:rFonts w:cs="Calibri"/>
          <w:lang w:val="sq-AL" w:bidi="sq-AL"/>
        </w:rPr>
        <w:t xml:space="preserve">prurjes, </w:t>
      </w:r>
      <w:r w:rsidR="003D1F29">
        <w:rPr>
          <w:rFonts w:cs="Calibri"/>
          <w:lang w:val="sq-AL" w:bidi="sq-AL"/>
        </w:rPr>
        <w:t>i</w:t>
      </w:r>
      <w:r w:rsidR="003D1F29" w:rsidRPr="00E34213">
        <w:rPr>
          <w:rFonts w:cs="Calibri"/>
          <w:lang w:val="sq-AL" w:bidi="sq-AL"/>
        </w:rPr>
        <w:t xml:space="preserve"> </w:t>
      </w:r>
      <w:r w:rsidRPr="00E34213">
        <w:rPr>
          <w:rFonts w:cs="Calibri"/>
          <w:lang w:val="sq-AL" w:bidi="sq-AL"/>
        </w:rPr>
        <w:t xml:space="preserve">përmbledhur, </w:t>
      </w:r>
      <w:r w:rsidR="007F1C2E" w:rsidRPr="008F38B1">
        <w:rPr>
          <w:rFonts w:cs="Calibri"/>
          <w:lang w:val="sq-AL" w:bidi="sq-AL"/>
        </w:rPr>
        <w:t>duke përshkruar prurjet</w:t>
      </w:r>
      <w:r w:rsidRPr="00E34213">
        <w:rPr>
          <w:rFonts w:cs="Calibri"/>
          <w:lang w:val="sq-AL" w:bidi="sq-AL"/>
        </w:rPr>
        <w:t xml:space="preserve"> </w:t>
      </w:r>
      <w:r w:rsidR="007F1C2E" w:rsidRPr="008F38B1">
        <w:rPr>
          <w:rFonts w:cs="Calibri"/>
          <w:lang w:val="sq-AL" w:bidi="sq-AL"/>
        </w:rPr>
        <w:t>treguese</w:t>
      </w:r>
      <w:r w:rsidRPr="00E34213">
        <w:rPr>
          <w:rFonts w:cs="Calibri"/>
          <w:lang w:val="sq-AL" w:bidi="sq-AL"/>
        </w:rPr>
        <w:t xml:space="preserve"> </w:t>
      </w:r>
      <w:r w:rsidR="007F1C2E" w:rsidRPr="00E34213">
        <w:rPr>
          <w:rFonts w:cs="Calibri"/>
          <w:sz w:val="18"/>
          <w:lang w:val="sq-AL" w:bidi="sq-AL"/>
        </w:rPr>
        <w:t>për</w:t>
      </w:r>
      <w:r w:rsidRPr="00E34213">
        <w:rPr>
          <w:rFonts w:cs="Calibri"/>
          <w:lang w:val="sq-AL" w:bidi="sq-AL"/>
        </w:rPr>
        <w:t xml:space="preserve"> Q</w:t>
      </w:r>
      <w:r w:rsidRPr="00677B98">
        <w:rPr>
          <w:rFonts w:cs="Calibri"/>
          <w:vertAlign w:val="subscript"/>
          <w:lang w:val="sq-AL" w:bidi="sq-AL"/>
        </w:rPr>
        <w:t>10</w:t>
      </w:r>
      <w:r w:rsidRPr="00E34213">
        <w:rPr>
          <w:rFonts w:cs="Calibri"/>
          <w:lang w:val="sq-AL" w:bidi="sq-AL"/>
        </w:rPr>
        <w:t>, Q</w:t>
      </w:r>
      <w:r w:rsidRPr="00677B98">
        <w:rPr>
          <w:rFonts w:cs="Calibri"/>
          <w:vertAlign w:val="subscript"/>
          <w:lang w:val="sq-AL" w:bidi="sq-AL"/>
        </w:rPr>
        <w:t>50</w:t>
      </w:r>
      <w:r w:rsidRPr="00E34213">
        <w:rPr>
          <w:rFonts w:cs="Calibri"/>
          <w:lang w:val="sq-AL" w:bidi="sq-AL"/>
        </w:rPr>
        <w:t>, Q</w:t>
      </w:r>
      <w:r w:rsidRPr="00677B98">
        <w:rPr>
          <w:rFonts w:cs="Calibri"/>
          <w:vertAlign w:val="subscript"/>
          <w:lang w:val="sq-AL" w:bidi="sq-AL"/>
        </w:rPr>
        <w:t>90</w:t>
      </w:r>
      <w:r w:rsidRPr="00E34213">
        <w:rPr>
          <w:rFonts w:cs="Calibri"/>
          <w:lang w:val="sq-AL" w:bidi="sq-AL"/>
        </w:rPr>
        <w:t>, të cilat përkojnë përkatësisht me vlerat e larta, mesatare dhe të ulët</w:t>
      </w:r>
      <w:r w:rsidR="00483904">
        <w:rPr>
          <w:rFonts w:cs="Calibri"/>
          <w:lang w:val="sq-AL" w:bidi="sq-AL"/>
        </w:rPr>
        <w:t>a të prurjes</w:t>
      </w:r>
      <w:r w:rsidR="00467DF9" w:rsidRPr="00E34213">
        <w:rPr>
          <w:rStyle w:val="FootnoteReference"/>
          <w:rFonts w:cs="Calibri"/>
          <w:lang w:val="sq-AL" w:bidi="sq-AL"/>
        </w:rPr>
        <w:footnoteReference w:id="109"/>
      </w:r>
      <w:r w:rsidR="00483904">
        <w:rPr>
          <w:rFonts w:cs="Calibri"/>
          <w:lang w:val="sq-AL" w:bidi="sq-AL"/>
        </w:rPr>
        <w:t>.</w:t>
      </w:r>
      <w:r w:rsidRPr="00E34213">
        <w:rPr>
          <w:rFonts w:cs="Calibri"/>
          <w:lang w:val="sq-AL" w:bidi="sq-AL"/>
        </w:rPr>
        <w:t xml:space="preserve"> Prurja mesatare përshkruan prurjen afatgjatë me 50% probabilitet për të ndodhur dhe është treguesi më përfaqësues i prurjes mesatare. </w:t>
      </w:r>
      <w:r w:rsidR="003D1F29" w:rsidRPr="00E34213">
        <w:rPr>
          <w:rFonts w:cs="Calibri"/>
          <w:lang w:val="sq-AL" w:bidi="sq-AL"/>
        </w:rPr>
        <w:t>Q</w:t>
      </w:r>
      <w:r w:rsidR="003D1F29">
        <w:rPr>
          <w:rFonts w:cs="Calibri"/>
          <w:vertAlign w:val="subscript"/>
          <w:lang w:val="sq-AL" w:bidi="sq-AL"/>
        </w:rPr>
        <w:t>1</w:t>
      </w:r>
      <w:r w:rsidR="003D1F29" w:rsidRPr="007257EE">
        <w:rPr>
          <w:rFonts w:cs="Calibri"/>
          <w:vertAlign w:val="subscript"/>
          <w:lang w:val="sq-AL" w:bidi="sq-AL"/>
        </w:rPr>
        <w:t>0</w:t>
      </w:r>
      <w:r w:rsidR="007F1C2E" w:rsidRPr="00E34213">
        <w:rPr>
          <w:rFonts w:cs="Calibri"/>
          <w:sz w:val="18"/>
          <w:vertAlign w:val="subscript"/>
          <w:lang w:val="sq-AL" w:bidi="sq-AL"/>
        </w:rPr>
        <w:t xml:space="preserve">, </w:t>
      </w:r>
      <w:r w:rsidRPr="00E34213">
        <w:rPr>
          <w:rFonts w:cs="Calibri"/>
          <w:lang w:val="sq-AL" w:bidi="sq-AL"/>
        </w:rPr>
        <w:t>Q</w:t>
      </w:r>
      <w:r w:rsidRPr="00677B98">
        <w:rPr>
          <w:rFonts w:cs="Calibri"/>
          <w:vertAlign w:val="subscript"/>
          <w:lang w:val="sq-AL" w:bidi="sq-AL"/>
        </w:rPr>
        <w:t>50</w:t>
      </w:r>
      <w:r w:rsidR="007F1C2E" w:rsidRPr="00E34213">
        <w:rPr>
          <w:rFonts w:cs="Calibri"/>
          <w:sz w:val="18"/>
          <w:lang w:val="sq-AL" w:bidi="sq-AL"/>
        </w:rPr>
        <w:t xml:space="preserve"> </w:t>
      </w:r>
      <w:r w:rsidRPr="00E34213">
        <w:rPr>
          <w:rFonts w:cs="Calibri"/>
          <w:lang w:val="sq-AL" w:bidi="sq-AL"/>
        </w:rPr>
        <w:t>dhe</w:t>
      </w:r>
      <w:r w:rsidR="007F1C2E" w:rsidRPr="00E34213">
        <w:rPr>
          <w:rFonts w:cs="Calibri"/>
          <w:sz w:val="18"/>
          <w:vertAlign w:val="subscript"/>
          <w:lang w:val="sq-AL" w:bidi="sq-AL"/>
        </w:rPr>
        <w:t xml:space="preserve"> </w:t>
      </w:r>
      <w:r w:rsidRPr="00E34213">
        <w:rPr>
          <w:rFonts w:cs="Calibri"/>
          <w:lang w:val="sq-AL" w:bidi="sq-AL"/>
        </w:rPr>
        <w:t>Q</w:t>
      </w:r>
      <w:r w:rsidRPr="00677B98">
        <w:rPr>
          <w:rFonts w:cs="Calibri"/>
          <w:vertAlign w:val="subscript"/>
          <w:lang w:val="sq-AL" w:bidi="sq-AL"/>
        </w:rPr>
        <w:t>90</w:t>
      </w:r>
      <w:r w:rsidR="007F1C2E" w:rsidRPr="00E34213">
        <w:rPr>
          <w:rFonts w:cs="Calibri"/>
          <w:sz w:val="18"/>
          <w:lang w:val="sq-AL" w:bidi="sq-AL"/>
        </w:rPr>
        <w:t xml:space="preserve"> </w:t>
      </w:r>
      <w:r w:rsidRPr="00E34213">
        <w:rPr>
          <w:rFonts w:cs="Calibri"/>
          <w:lang w:val="sq-AL" w:bidi="sq-AL"/>
        </w:rPr>
        <w:t>janë</w:t>
      </w:r>
      <w:r w:rsidR="007F1C2E" w:rsidRPr="001C4A11">
        <w:rPr>
          <w:rFonts w:cs="Calibri"/>
          <w:lang w:val="sq-AL" w:bidi="sq-AL"/>
        </w:rPr>
        <w:t xml:space="preserve"> ‘tregues të prurjes mjedisore’.</w:t>
      </w:r>
      <w:r w:rsidRPr="00E34213">
        <w:rPr>
          <w:rFonts w:cs="Calibri"/>
          <w:lang w:val="sq-AL" w:bidi="sq-AL"/>
        </w:rPr>
        <w:t xml:space="preserve"> </w:t>
      </w:r>
    </w:p>
    <w:p w14:paraId="4B2AE5EE" w14:textId="49C410DE" w:rsidR="00F1340A" w:rsidRPr="00E34213" w:rsidRDefault="003C17AB" w:rsidP="00507075">
      <w:pPr>
        <w:jc w:val="both"/>
        <w:rPr>
          <w:rFonts w:cs="Calibri"/>
          <w:lang w:val="sq-AL"/>
        </w:rPr>
      </w:pPr>
      <w:r w:rsidRPr="00E34213">
        <w:rPr>
          <w:rFonts w:cs="Calibri"/>
          <w:lang w:val="sq-AL" w:bidi="sq-AL"/>
        </w:rPr>
        <w:t>Ndryshimet e konsiderueshme të këtyre prurjeve nga kushtet natyrore (p.sh për shkak të depozitimit, devijimit ose mbinxjerrjes së ujit) shërbejnë si tregues i presioneve në trupin ujor dhe me shumë gjasa mund ta reduktojnë statusin ekologjik (shihni seksionin 3.3.5).</w:t>
      </w:r>
    </w:p>
    <w:p w14:paraId="39B77F82" w14:textId="31BF8E00" w:rsidR="00934306" w:rsidRPr="00E34213" w:rsidRDefault="007F1C2E" w:rsidP="00507075">
      <w:pPr>
        <w:jc w:val="both"/>
        <w:rPr>
          <w:rFonts w:cs="Calibri"/>
          <w:lang w:val="sq-AL" w:bidi="sq-AL"/>
        </w:rPr>
      </w:pPr>
      <w:r w:rsidRPr="001C4A11">
        <w:rPr>
          <w:rFonts w:cs="Calibri"/>
          <w:lang w:val="sq-AL" w:bidi="sq-AL"/>
        </w:rPr>
        <w:t>Q</w:t>
      </w:r>
      <w:r w:rsidRPr="00677B98">
        <w:rPr>
          <w:rFonts w:cs="Calibri"/>
          <w:vertAlign w:val="subscript"/>
          <w:lang w:val="sq-AL" w:bidi="sq-AL"/>
        </w:rPr>
        <w:t>90</w:t>
      </w:r>
      <w:r w:rsidRPr="001C4A11">
        <w:rPr>
          <w:rFonts w:cs="Calibri"/>
          <w:lang w:val="sq-AL" w:bidi="sq-AL"/>
        </w:rPr>
        <w:t>-a ka rëndësi të jashtëzakonshme për kushtet e r</w:t>
      </w:r>
      <w:r w:rsidR="00483904">
        <w:rPr>
          <w:rFonts w:cs="Calibri"/>
          <w:lang w:val="sq-AL" w:bidi="sq-AL"/>
        </w:rPr>
        <w:t>eferencës të prurjes mjedisore.</w:t>
      </w:r>
      <w:r w:rsidRPr="001C4A11">
        <w:rPr>
          <w:rFonts w:cs="Calibri"/>
          <w:lang w:val="sq-AL" w:bidi="sq-AL"/>
        </w:rPr>
        <w:t xml:space="preserve"> Vlera e raportit Q</w:t>
      </w:r>
      <w:r w:rsidRPr="00677B98">
        <w:rPr>
          <w:rFonts w:cs="Calibri"/>
          <w:vertAlign w:val="subscript"/>
          <w:lang w:val="sq-AL" w:bidi="sq-AL"/>
        </w:rPr>
        <w:t>90</w:t>
      </w:r>
      <w:r w:rsidRPr="001C4A11">
        <w:rPr>
          <w:rFonts w:cs="Calibri"/>
          <w:lang w:val="sq-AL" w:bidi="sq-AL"/>
        </w:rPr>
        <w:t>/Q</w:t>
      </w:r>
      <w:r w:rsidRPr="00677B98">
        <w:rPr>
          <w:rFonts w:cs="Calibri"/>
          <w:vertAlign w:val="subscript"/>
          <w:lang w:val="sq-AL" w:bidi="sq-AL"/>
        </w:rPr>
        <w:t>50</w:t>
      </w:r>
      <w:r w:rsidRPr="001C4A11">
        <w:rPr>
          <w:rFonts w:cs="Calibri"/>
          <w:lang w:val="sq-AL" w:bidi="sq-AL"/>
        </w:rPr>
        <w:t xml:space="preserve"> nga Kurba e Qëndrueshmërisë së Prurjes përfaqëson zakonisht kontributin e ujërave nëntokësore në rrjedhën e lumit, njohur ndryshe edhe si “Indeksi i Prurjes Bazë” (IPB). Në basenet ujore shqiptare, ujërat nëntokësore japin një kontribut vjetor prej të paktën 30% të rrjedhës totale të lumit. Gjatë verës, kur prurjet janë të pakta, ujërat nëntokësore shërbejnë si komponent parësor i rrjedhës. Prandaj, gjatë këtyre periudhave, kontributi i ujërave nëntokësore përbën të gjithë prurjen mjedisore dhe si i tillë duhet mbrojtur. Shkarkimet e ujërave nëntokësore dhe % e kontributit të tyre ndryshon përgjatë vitit, por Q</w:t>
      </w:r>
      <w:r w:rsidRPr="00677B98">
        <w:rPr>
          <w:rFonts w:cs="Calibri"/>
          <w:vertAlign w:val="subscript"/>
          <w:lang w:val="sq-AL" w:bidi="sq-AL"/>
        </w:rPr>
        <w:t>90</w:t>
      </w:r>
      <w:r w:rsidRPr="001C4A11">
        <w:rPr>
          <w:rFonts w:cs="Calibri"/>
          <w:lang w:val="sq-AL" w:bidi="sq-AL"/>
        </w:rPr>
        <w:t>-a vjetore shërben si vlerë referencë e përafërt.</w:t>
      </w:r>
    </w:p>
    <w:p w14:paraId="276CBAD3" w14:textId="25F1D201" w:rsidR="00467DF9" w:rsidRPr="00E34213" w:rsidRDefault="00467DF9" w:rsidP="00AB18E5">
      <w:pPr>
        <w:pStyle w:val="Heading3"/>
        <w:rPr>
          <w:rFonts w:cs="Calibri"/>
          <w:lang w:val="sq-AL"/>
        </w:rPr>
      </w:pPr>
      <w:bookmarkStart w:id="271" w:name="_Toc105762730"/>
      <w:bookmarkStart w:id="272" w:name="_Toc139278943"/>
      <w:r w:rsidRPr="00E34213">
        <w:rPr>
          <w:rFonts w:cs="Calibri"/>
          <w:lang w:val="sq-AL" w:bidi="sq-AL"/>
        </w:rPr>
        <w:t>Trupat Ujorë Liqenorë</w:t>
      </w:r>
      <w:bookmarkEnd w:id="271"/>
      <w:bookmarkEnd w:id="272"/>
    </w:p>
    <w:p w14:paraId="7817E141" w14:textId="3ED9C89C" w:rsidR="001E1390" w:rsidRPr="00E34213" w:rsidRDefault="00B014E9" w:rsidP="00507075">
      <w:pPr>
        <w:jc w:val="both"/>
        <w:rPr>
          <w:rFonts w:cs="Calibri"/>
          <w:lang w:val="sq-AL"/>
        </w:rPr>
      </w:pPr>
      <w:r w:rsidRPr="00E34213">
        <w:rPr>
          <w:rFonts w:cs="Calibri"/>
          <w:lang w:val="sq-AL" w:bidi="sq-AL"/>
        </w:rPr>
        <w:t xml:space="preserve">Edhe trupat ujorë liqenorë (TUQ) të basenit të Erzenit karakterizohen sipas DKU-së, Shtojca II, Sistemi A. Përdoren po të njëjtët përshkrues të tipologjisë si për lumenjtë, përkatësisht lartësia, gjeologjia, përmasat e liqenit dhe thellësia. Minimumi normal i sipërfaqes së një liqeni është 0.5 km² (DKU, Shtojca II, 1.2.2).  </w:t>
      </w:r>
    </w:p>
    <w:p w14:paraId="53EC6A01" w14:textId="47296B4E" w:rsidR="008309FB" w:rsidRPr="00E34213" w:rsidRDefault="008309FB" w:rsidP="00507075">
      <w:pPr>
        <w:jc w:val="both"/>
        <w:rPr>
          <w:rFonts w:cs="Calibri"/>
          <w:lang w:val="sq-AL"/>
        </w:rPr>
      </w:pPr>
      <w:r w:rsidRPr="00E34213">
        <w:rPr>
          <w:rFonts w:cs="Calibri"/>
          <w:lang w:val="sq-AL" w:bidi="sq-AL"/>
        </w:rPr>
        <w:t>Megjithatë, duke qenë se shumë rezervuarë apo trupa ujorë liqenorë në Shqipëri nuk janë monitoruar më parë, në këtë hartim të parë të PMBU-së së Erzenit, janë përfshirë katër trupa ujorë &lt; 0.5 km².   Ata do të kërkojë kampionim/vlerësim monitorues gjatë periudhës 2022-2027 për të përcaktuar nëse kanë ndonjë karakteristikë të veçantë ekologjike, në të kundërt do të hiqen nga regjistri i trupave ujorë.</w:t>
      </w:r>
    </w:p>
    <w:p w14:paraId="687FF336" w14:textId="2FAB8520" w:rsidR="00B014E9" w:rsidRPr="00E34213" w:rsidRDefault="00B40E21" w:rsidP="00507075">
      <w:pPr>
        <w:jc w:val="both"/>
        <w:rPr>
          <w:rFonts w:cs="Calibri"/>
          <w:lang w:val="sq-AL"/>
        </w:rPr>
      </w:pPr>
      <w:r w:rsidRPr="00E34213">
        <w:rPr>
          <w:rFonts w:cs="Calibri"/>
          <w:lang w:val="sq-AL" w:bidi="sq-AL"/>
        </w:rPr>
        <w:t xml:space="preserve">Duke qenë se në Shqipëri ka shumë trupa ujorë liqenorë që veprojnë si rezervuarë hidrocentralesh, raportimi sipas Sistemit A për Shqipërinë përfshin parametrin e thellësisë Δ, që përshkruan luhatjet tipike vjetore të nivelit të ujit, që ndikon ndjeshëm në morfologjinë e habitatit. </w:t>
      </w:r>
    </w:p>
    <w:p w14:paraId="037D8CA9" w14:textId="6F9F6951" w:rsidR="00B014E9" w:rsidRPr="00E34213" w:rsidRDefault="008309FB" w:rsidP="00507075">
      <w:pPr>
        <w:jc w:val="both"/>
        <w:rPr>
          <w:rFonts w:cs="Calibri"/>
          <w:lang w:val="sq-AL"/>
        </w:rPr>
      </w:pPr>
      <w:r w:rsidRPr="00E34213">
        <w:rPr>
          <w:rFonts w:cs="Calibri"/>
          <w:lang w:val="sq-AL" w:bidi="sq-AL"/>
        </w:rPr>
        <w:t xml:space="preserve">Për basenin e Erzenit janë përcaktuar 11 trupa ujorë lumorë (TUL). Këtu përshihet edhe rezervuari ujësjellës publik “Manskurisa” (njohur ndryshe si liqeni i Durrësit), i cili përdoret nga shoqëria UK Kavajë. Karakterizimi i këtyre trupave ujorë paraqitet në </w:t>
      </w:r>
      <w:r w:rsidR="0002466D">
        <w:rPr>
          <w:rFonts w:cs="Calibri"/>
          <w:lang w:val="sq-AL" w:bidi="sq-AL"/>
        </w:rPr>
        <w:t>T</w:t>
      </w:r>
      <w:r w:rsidRPr="00E34213">
        <w:rPr>
          <w:rFonts w:cs="Calibri"/>
          <w:lang w:val="sq-AL" w:bidi="sq-AL"/>
        </w:rPr>
        <w:t xml:space="preserve">abelën </w:t>
      </w:r>
      <w:r w:rsidR="004026A5">
        <w:rPr>
          <w:rFonts w:cs="Calibri"/>
          <w:lang w:val="sq-AL" w:bidi="sq-AL"/>
        </w:rPr>
        <w:t xml:space="preserve">5-2 </w:t>
      </w:r>
      <w:r w:rsidRPr="00E34213">
        <w:rPr>
          <w:rFonts w:cs="Calibri"/>
          <w:lang w:val="sq-AL" w:bidi="sq-AL"/>
        </w:rPr>
        <w:t>dhe</w:t>
      </w:r>
      <w:r w:rsidR="00F93497">
        <w:rPr>
          <w:rFonts w:cs="Calibri"/>
          <w:lang w:val="sq-AL" w:bidi="sq-AL"/>
        </w:rPr>
        <w:t xml:space="preserve"> Harta 5-1</w:t>
      </w:r>
      <w:r w:rsidRPr="00E34213">
        <w:rPr>
          <w:rFonts w:cs="Calibri"/>
          <w:lang w:val="sq-AL" w:bidi="sq-AL"/>
        </w:rPr>
        <w:t>.</w:t>
      </w:r>
    </w:p>
    <w:p w14:paraId="0A967B18" w14:textId="51983512" w:rsidR="00B40E21" w:rsidRPr="00E34213" w:rsidRDefault="00E7180D" w:rsidP="00507075">
      <w:pPr>
        <w:jc w:val="both"/>
        <w:rPr>
          <w:rFonts w:cs="Calibri"/>
          <w:lang w:val="sq-AL"/>
        </w:rPr>
      </w:pPr>
      <w:r w:rsidRPr="00E34213">
        <w:rPr>
          <w:rFonts w:cs="Calibri"/>
          <w:lang w:val="sq-AL" w:bidi="sq-AL"/>
        </w:rPr>
        <w:t>Zakonisht, liqenet/rezervuarët e basenit të Erzenit</w:t>
      </w:r>
      <w:r w:rsidR="0002466D">
        <w:rPr>
          <w:rFonts w:cs="Calibri"/>
          <w:lang w:val="sq-AL" w:bidi="sq-AL"/>
        </w:rPr>
        <w:t xml:space="preserve"> që ndodhen në</w:t>
      </w:r>
      <w:r w:rsidRPr="00E34213">
        <w:rPr>
          <w:rFonts w:cs="Calibri"/>
          <w:lang w:val="sq-AL" w:bidi="sq-AL"/>
        </w:rPr>
        <w:t xml:space="preserve"> nën</w:t>
      </w:r>
      <w:r w:rsidR="0002466D">
        <w:rPr>
          <w:rFonts w:cs="Calibri"/>
          <w:lang w:val="sq-AL" w:bidi="sq-AL"/>
        </w:rPr>
        <w:t>-</w:t>
      </w:r>
      <w:r w:rsidRPr="00E34213">
        <w:rPr>
          <w:rFonts w:cs="Calibri"/>
          <w:lang w:val="sq-AL" w:bidi="sq-AL"/>
        </w:rPr>
        <w:t xml:space="preserve">basenet e poshtme ERZ0 dhe ERZ1 janë shumë të vegjël ose të vegjël (&lt; 1 km²), kryesisht me karakter silicor dhe përdoren më së shumti për ujitje.  </w:t>
      </w:r>
    </w:p>
    <w:p w14:paraId="6EAEB888" w14:textId="5738DC10" w:rsidR="00E31D56" w:rsidRPr="00E34213" w:rsidRDefault="00E31D56" w:rsidP="00507075">
      <w:pPr>
        <w:jc w:val="both"/>
        <w:rPr>
          <w:rFonts w:cs="Calibri"/>
          <w:lang w:val="sq-AL"/>
        </w:rPr>
      </w:pPr>
      <w:r w:rsidRPr="00E34213">
        <w:rPr>
          <w:rFonts w:cs="Calibri"/>
          <w:lang w:val="sq-AL" w:bidi="sq-AL"/>
        </w:rPr>
        <w:t xml:space="preserve">Asnjë prej </w:t>
      </w:r>
      <w:r w:rsidR="00780A17" w:rsidRPr="00E34213">
        <w:rPr>
          <w:rFonts w:cs="Calibri"/>
          <w:lang w:val="sq-AL" w:bidi="sq-AL"/>
        </w:rPr>
        <w:t>TU</w:t>
      </w:r>
      <w:r w:rsidR="00780A17">
        <w:rPr>
          <w:rFonts w:cs="Calibri"/>
          <w:lang w:val="sq-AL" w:bidi="sq-AL"/>
        </w:rPr>
        <w:t>L</w:t>
      </w:r>
      <w:r w:rsidRPr="00E34213">
        <w:rPr>
          <w:rFonts w:cs="Calibri"/>
          <w:lang w:val="sq-AL" w:bidi="sq-AL"/>
        </w:rPr>
        <w:t>-ve në basenin e Erzenit nuk është matur dhe monitoruar, ndaj regjimi i</w:t>
      </w:r>
      <w:r w:rsidR="004026A5">
        <w:rPr>
          <w:rFonts w:cs="Calibri"/>
          <w:lang w:val="sq-AL" w:bidi="sq-AL"/>
        </w:rPr>
        <w:t xml:space="preserve"> fluksit në hyrje nuk dihet. </w:t>
      </w:r>
    </w:p>
    <w:p w14:paraId="193298A9" w14:textId="3CF8C2CB" w:rsidR="003D2FEB" w:rsidRPr="00E34213" w:rsidRDefault="003D2FEB" w:rsidP="00AB18E5">
      <w:pPr>
        <w:pStyle w:val="Heading3"/>
        <w:rPr>
          <w:rFonts w:cs="Calibri"/>
          <w:lang w:val="sq-AL"/>
        </w:rPr>
      </w:pPr>
      <w:bookmarkStart w:id="273" w:name="_Toc105762731"/>
      <w:bookmarkStart w:id="274" w:name="_Toc139278944"/>
      <w:r w:rsidRPr="00E34213">
        <w:rPr>
          <w:rFonts w:cs="Calibri"/>
          <w:lang w:val="sq-AL" w:bidi="sq-AL"/>
        </w:rPr>
        <w:t>Ujërat e Përkohshme</w:t>
      </w:r>
      <w:bookmarkEnd w:id="273"/>
      <w:bookmarkEnd w:id="274"/>
    </w:p>
    <w:p w14:paraId="28074600" w14:textId="6108DA25" w:rsidR="00ED71A3" w:rsidRPr="00E34213" w:rsidRDefault="00ED71A3" w:rsidP="00507075">
      <w:pPr>
        <w:jc w:val="both"/>
        <w:rPr>
          <w:rFonts w:cs="Calibri"/>
          <w:lang w:val="sq-AL"/>
        </w:rPr>
      </w:pPr>
      <w:r w:rsidRPr="00E34213">
        <w:rPr>
          <w:rFonts w:cs="Calibri"/>
          <w:lang w:val="sq-AL" w:bidi="sq-AL"/>
        </w:rPr>
        <w:t xml:space="preserve">Ujërat e përkohshme janë trupa ujorë sipërfaqësorë në afërsi të grykëderdhjeve të lumenjve në det, që janë pjesërisht me karakter të kripur, si rezultat i afërsisë së tyre me ujërat bregdetare, por që kryesisht ndikohen nga rrjedhat me ujëra të ëmbla (DKU, neni 2(6)).  </w:t>
      </w:r>
    </w:p>
    <w:p w14:paraId="72576613" w14:textId="66CCBBBF" w:rsidR="00665D17" w:rsidRPr="00E34213" w:rsidRDefault="00665D17" w:rsidP="00507075">
      <w:pPr>
        <w:jc w:val="both"/>
        <w:rPr>
          <w:rFonts w:cs="Calibri"/>
          <w:lang w:val="sq-AL"/>
        </w:rPr>
      </w:pPr>
      <w:r w:rsidRPr="00E34213">
        <w:rPr>
          <w:rFonts w:cs="Calibri"/>
          <w:lang w:val="sq-AL" w:bidi="sq-AL"/>
        </w:rPr>
        <w:t xml:space="preserve">Ujërat e përkohshme në Shqipëri nuk janë përvijuar më parë në PMBU dhe nuk ka asnjë kusht referencë për </w:t>
      </w:r>
      <w:r w:rsidR="00401AE0">
        <w:rPr>
          <w:rFonts w:cs="Calibri"/>
          <w:lang w:val="sq-AL" w:bidi="sq-AL"/>
        </w:rPr>
        <w:t xml:space="preserve">to. </w:t>
      </w:r>
      <w:r w:rsidRPr="00E34213">
        <w:rPr>
          <w:rFonts w:cs="Calibri"/>
          <w:lang w:val="sq-AL" w:bidi="sq-AL"/>
        </w:rPr>
        <w:t xml:space="preserve">Në PMBU-në e Erzenit, kufiri midis trupit ujor lumor dhe trupit ujor të përkohshëm në rrjedhën e poshtme është përllogaritur përmes matjeve të përcjellshmërisë elektrike të lumit që tregon nivelin e kripësisë, të kryera gjatë fushatës së kampionimit të PMBU-së (shihni seksionin 8.3). </w:t>
      </w:r>
    </w:p>
    <w:p w14:paraId="5619514C" w14:textId="2E586923" w:rsidR="003D2FEB" w:rsidRPr="00E34213" w:rsidRDefault="001A2AD1" w:rsidP="00507075">
      <w:pPr>
        <w:jc w:val="both"/>
        <w:rPr>
          <w:rFonts w:cs="Calibri"/>
          <w:lang w:val="sq-AL"/>
        </w:rPr>
      </w:pPr>
      <w:r w:rsidRPr="00E34213">
        <w:rPr>
          <w:rFonts w:cs="Calibri"/>
          <w:lang w:val="sq-AL" w:bidi="sq-AL"/>
        </w:rPr>
        <w:lastRenderedPageBreak/>
        <w:t xml:space="preserve">Për basenin e Erzenit janë identifikuar </w:t>
      </w:r>
      <w:r w:rsidR="00401AE0">
        <w:rPr>
          <w:rFonts w:cs="Calibri"/>
          <w:lang w:val="sq-AL" w:bidi="sq-AL"/>
        </w:rPr>
        <w:t xml:space="preserve">tre trupa ujorë të përkohshëm. </w:t>
      </w:r>
      <w:r w:rsidRPr="00E34213">
        <w:rPr>
          <w:rFonts w:cs="Calibri"/>
          <w:lang w:val="sq-AL" w:bidi="sq-AL"/>
        </w:rPr>
        <w:t xml:space="preserve">Këta trupa ujorë janë karakterizuar në përputhje me Sistemin A të DKU-së, Shtojca II, dhe paraqiten në </w:t>
      </w:r>
      <w:r w:rsidR="00423792">
        <w:rPr>
          <w:rFonts w:cs="Calibri"/>
          <w:lang w:val="sq-AL" w:bidi="sq-AL"/>
        </w:rPr>
        <w:t xml:space="preserve">Tabelën 5-3 </w:t>
      </w:r>
      <w:r w:rsidRPr="00E34213">
        <w:rPr>
          <w:rFonts w:cs="Calibri"/>
          <w:lang w:val="sq-AL" w:bidi="sq-AL"/>
        </w:rPr>
        <w:t>dhe</w:t>
      </w:r>
      <w:r w:rsidR="00423792">
        <w:rPr>
          <w:rFonts w:cs="Calibri"/>
          <w:lang w:val="sq-AL" w:bidi="sq-AL"/>
        </w:rPr>
        <w:t xml:space="preserve"> Hartën 5-1.</w:t>
      </w:r>
    </w:p>
    <w:p w14:paraId="7E8D1D46" w14:textId="2A8C53C6" w:rsidR="000B770A" w:rsidRPr="00E34213" w:rsidRDefault="000B770A" w:rsidP="00AB18E5">
      <w:pPr>
        <w:pStyle w:val="Heading3"/>
        <w:rPr>
          <w:rFonts w:cs="Calibri"/>
          <w:lang w:val="sq-AL"/>
        </w:rPr>
      </w:pPr>
      <w:bookmarkStart w:id="275" w:name="_Toc105762732"/>
      <w:bookmarkStart w:id="276" w:name="_Toc139278945"/>
      <w:r w:rsidRPr="00E34213">
        <w:rPr>
          <w:rFonts w:cs="Calibri"/>
          <w:lang w:val="sq-AL" w:bidi="sq-AL"/>
        </w:rPr>
        <w:t>Trupat Ujorë Bregdetarë</w:t>
      </w:r>
      <w:bookmarkEnd w:id="275"/>
      <w:bookmarkEnd w:id="276"/>
    </w:p>
    <w:p w14:paraId="06A9141F" w14:textId="4F567D9A" w:rsidR="000B770A" w:rsidRPr="00E34213" w:rsidRDefault="000B770A" w:rsidP="00507075">
      <w:pPr>
        <w:jc w:val="both"/>
        <w:rPr>
          <w:rFonts w:cs="Calibri"/>
          <w:lang w:val="sq-AL"/>
        </w:rPr>
      </w:pPr>
      <w:r w:rsidRPr="00E34213">
        <w:rPr>
          <w:rFonts w:cs="Calibri"/>
          <w:lang w:val="sq-AL" w:bidi="sq-AL"/>
        </w:rPr>
        <w:t xml:space="preserve">Gjatë përcaktimit të shtrirjes së ujërave bregdetare në një rajon të basenit ujor, objektivi është që të sigurohemi </w:t>
      </w:r>
      <w:r w:rsidR="00780A17">
        <w:rPr>
          <w:rFonts w:cs="Calibri"/>
          <w:lang w:val="sq-AL" w:bidi="sq-AL"/>
        </w:rPr>
        <w:t>që</w:t>
      </w:r>
      <w:r w:rsidR="00780A17" w:rsidRPr="00E34213">
        <w:rPr>
          <w:rFonts w:cs="Calibri"/>
          <w:lang w:val="sq-AL" w:bidi="sq-AL"/>
        </w:rPr>
        <w:t xml:space="preserve"> </w:t>
      </w:r>
      <w:r w:rsidRPr="00E34213">
        <w:rPr>
          <w:rFonts w:cs="Calibri"/>
          <w:lang w:val="sq-AL" w:bidi="sq-AL"/>
        </w:rPr>
        <w:t>ujërat bregdetare t’i caktohen njësisë së menaxhimit më të afërt ose më të përshtatshme nga pikëpamja natyrore për të minimizuar ndarjen e panevojshme të trupave ujorë bregdetarë.</w:t>
      </w:r>
    </w:p>
    <w:p w14:paraId="09677A23" w14:textId="5570FCFE" w:rsidR="000B770A" w:rsidRPr="00E34213" w:rsidRDefault="00C9459C" w:rsidP="00507075">
      <w:pPr>
        <w:jc w:val="both"/>
        <w:rPr>
          <w:rFonts w:cs="Calibri"/>
          <w:lang w:val="sq-AL"/>
        </w:rPr>
      </w:pPr>
      <w:r w:rsidRPr="00E34213">
        <w:rPr>
          <w:rFonts w:cs="Calibri"/>
          <w:lang w:val="sq-AL" w:bidi="sq-AL"/>
        </w:rPr>
        <w:t xml:space="preserve">Lagunat bregdetare (të pranishme në basenin ujor të Erzenit) mund të jenë ose ujëra bregdetare ose të përkohshme, në varësi të faktit nëse laguna përkon me përkufizimin e ujërave të përkohshme në Direktivë sipas nenit 2(6) të DKU-së.  </w:t>
      </w:r>
    </w:p>
    <w:p w14:paraId="250FA68F" w14:textId="441D6E3D" w:rsidR="0048746E" w:rsidRPr="00E34213" w:rsidRDefault="001E1390" w:rsidP="00507075">
      <w:pPr>
        <w:jc w:val="both"/>
        <w:rPr>
          <w:rFonts w:cs="Calibri"/>
          <w:lang w:val="sq-AL"/>
        </w:rPr>
      </w:pPr>
      <w:r w:rsidRPr="00E34213">
        <w:rPr>
          <w:rFonts w:cs="Calibri"/>
          <w:lang w:val="sq-AL" w:bidi="sq-AL"/>
        </w:rPr>
        <w:t xml:space="preserve">Për basenin e Erzenit janë përcaktuar gjashtë trupa ujorë bregdetarë (TUB). Këta trupa ujorë janë karakterizuar në përputhje me Sistemin A të DKU-së, Shtojca II, dhe paraqiten në </w:t>
      </w:r>
      <w:r w:rsidR="002A3609">
        <w:rPr>
          <w:rFonts w:cs="Calibri"/>
          <w:lang w:val="sq-AL" w:bidi="sq-AL"/>
        </w:rPr>
        <w:t>Tabelën 5-4</w:t>
      </w:r>
      <w:r w:rsidRPr="00E34213">
        <w:rPr>
          <w:rFonts w:cs="Calibri"/>
          <w:lang w:val="sq-AL" w:bidi="sq-AL"/>
        </w:rPr>
        <w:t xml:space="preserve"> dhe</w:t>
      </w:r>
      <w:r w:rsidR="002A3609">
        <w:rPr>
          <w:rFonts w:cs="Calibri"/>
          <w:lang w:val="sq-AL" w:bidi="sq-AL"/>
        </w:rPr>
        <w:t xml:space="preserve"> Hartën 5-1.</w:t>
      </w:r>
    </w:p>
    <w:p w14:paraId="6DEB47CE" w14:textId="1F66A426" w:rsidR="00741263" w:rsidRPr="00E34213" w:rsidRDefault="00741263" w:rsidP="00AB18E5">
      <w:pPr>
        <w:pStyle w:val="Heading3"/>
        <w:rPr>
          <w:rFonts w:cs="Calibri"/>
          <w:lang w:val="sq-AL"/>
        </w:rPr>
      </w:pPr>
      <w:bookmarkStart w:id="277" w:name="_Toc105762733"/>
      <w:bookmarkStart w:id="278" w:name="_Toc139278946"/>
      <w:r w:rsidRPr="00E34213">
        <w:rPr>
          <w:rFonts w:cs="Calibri"/>
          <w:lang w:val="sq-AL" w:bidi="sq-AL"/>
        </w:rPr>
        <w:t>Trupat Ujorë Tepër të Modifikuar dhe Trupat Ujorë Artificialë</w:t>
      </w:r>
      <w:bookmarkEnd w:id="277"/>
      <w:bookmarkEnd w:id="278"/>
    </w:p>
    <w:p w14:paraId="53243398" w14:textId="66ACB0C9" w:rsidR="00B17FA4" w:rsidRPr="00E34213" w:rsidRDefault="00741263" w:rsidP="00507075">
      <w:pPr>
        <w:jc w:val="both"/>
        <w:rPr>
          <w:rFonts w:cs="Calibri"/>
          <w:lang w:val="sq-AL"/>
        </w:rPr>
      </w:pPr>
      <w:r w:rsidRPr="00E34213">
        <w:rPr>
          <w:rFonts w:cs="Calibri"/>
          <w:lang w:val="sq-AL" w:bidi="sq-AL"/>
        </w:rPr>
        <w:t>Sipas nenit 4(3) të DKU-së, TUTM-të janë trupa ujorë mjaft natyrorë që, për shkak të ndryshimeve fizike nga veprimtaria njerëzore, ndryshojnë thelbësisht në karakter dhe për rrjedhojë nuk mund ta arrijnë “statusin e mirë ekologjik” (SME). TUA-të janë trupa ujorë artificialë krijuar nga veprimtaria njerëzore p.sh kanalet devijuese, kanalet e ujitjes. Në vend të statusit të mirë ekologjik, objektivi mjedisor për TUTM-të dhe TUA-të është potenciali i mirë ekologjik (PME). TUA-të ndryshojnë nga TUTM-të nga fakti se trupi ujor artificial është krijuar në një vend ku nuk ka ekz</w:t>
      </w:r>
      <w:r w:rsidR="00EC35EB">
        <w:rPr>
          <w:rFonts w:cs="Calibri"/>
          <w:lang w:val="sq-AL" w:bidi="sq-AL"/>
        </w:rPr>
        <w:t>istuar asnjë trup ujor më parë.</w:t>
      </w:r>
      <w:r w:rsidRPr="00E34213">
        <w:rPr>
          <w:rFonts w:cs="Calibri"/>
          <w:lang w:val="sq-AL" w:bidi="sq-AL"/>
        </w:rPr>
        <w:t xml:space="preserve"> Elementet e vogla të ujërave sipërfaqësore (pellgjet e përkohshme, për</w:t>
      </w:r>
      <w:r w:rsidR="001833BD">
        <w:rPr>
          <w:rFonts w:cs="Calibri"/>
          <w:lang w:val="sq-AL" w:bidi="sq-AL"/>
        </w:rPr>
        <w:t>renjtë etj) mund të shpërfillen</w:t>
      </w:r>
      <w:r w:rsidR="00B17FA4" w:rsidRPr="00E34213">
        <w:rPr>
          <w:rStyle w:val="FootnoteReference"/>
          <w:rFonts w:cs="Calibri"/>
          <w:lang w:val="sq-AL" w:bidi="sq-AL"/>
        </w:rPr>
        <w:footnoteReference w:id="110"/>
      </w:r>
      <w:r w:rsidR="001833BD">
        <w:rPr>
          <w:rFonts w:cs="Calibri"/>
          <w:lang w:val="sq-AL" w:bidi="sq-AL"/>
        </w:rPr>
        <w:t>.</w:t>
      </w:r>
      <w:r w:rsidRPr="00E34213">
        <w:rPr>
          <w:rFonts w:cs="Calibri"/>
          <w:lang w:val="sq-AL" w:bidi="sq-AL"/>
        </w:rPr>
        <w:t xml:space="preserve"> </w:t>
      </w:r>
    </w:p>
    <w:p w14:paraId="74A0516F" w14:textId="77777777" w:rsidR="00741263" w:rsidRPr="00E34213" w:rsidRDefault="00741263" w:rsidP="00507075">
      <w:pPr>
        <w:jc w:val="both"/>
        <w:rPr>
          <w:rFonts w:cs="Calibri"/>
          <w:lang w:val="sq-AL"/>
        </w:rPr>
      </w:pPr>
      <w:r w:rsidRPr="00E34213">
        <w:rPr>
          <w:rFonts w:cs="Calibri"/>
          <w:lang w:val="sq-AL" w:bidi="sq-AL"/>
        </w:rPr>
        <w:t>Neni 2(9) i DKU-së i përcakton TUTM-të si:</w:t>
      </w:r>
    </w:p>
    <w:p w14:paraId="45611047" w14:textId="5349D4E6" w:rsidR="00741263" w:rsidRPr="00E34213" w:rsidRDefault="00741263" w:rsidP="00507075">
      <w:pPr>
        <w:pStyle w:val="ListBullet"/>
        <w:ind w:left="0"/>
        <w:jc w:val="both"/>
        <w:rPr>
          <w:rFonts w:cs="Calibri"/>
          <w:lang w:val="sq-AL"/>
        </w:rPr>
      </w:pPr>
      <w:r w:rsidRPr="00E34213">
        <w:rPr>
          <w:rFonts w:cs="Calibri"/>
          <w:lang w:val="sq-AL" w:bidi="sq-AL"/>
        </w:rPr>
        <w:t>Trupa të ndryshuar fizikisht - p.sh diga, rezervuarë, kanalizime, vepra të mbrojtjes nga përmbytjet etj.</w:t>
      </w:r>
    </w:p>
    <w:p w14:paraId="37BA3E7F" w14:textId="77777777" w:rsidR="00741263" w:rsidRPr="00E34213" w:rsidRDefault="00741263" w:rsidP="00507075">
      <w:pPr>
        <w:pStyle w:val="ListBullet"/>
        <w:ind w:left="0"/>
        <w:jc w:val="both"/>
        <w:rPr>
          <w:rFonts w:cs="Calibri"/>
          <w:lang w:val="sq-AL"/>
        </w:rPr>
      </w:pPr>
      <w:r w:rsidRPr="00E34213">
        <w:rPr>
          <w:rFonts w:cs="Calibri"/>
          <w:lang w:val="sq-AL" w:bidi="sq-AL"/>
        </w:rPr>
        <w:t>Trupa me ndryshime të ndjeshme në karakter - ç’është më e rëndësishmja këtu përfshihen edhe ndryshimet e regjimit të prurjes</w:t>
      </w:r>
    </w:p>
    <w:p w14:paraId="7EFC6BA5" w14:textId="77777777" w:rsidR="00741263" w:rsidRPr="00E34213" w:rsidRDefault="00741263" w:rsidP="00507075">
      <w:pPr>
        <w:pStyle w:val="ListBullet"/>
        <w:ind w:left="0"/>
        <w:jc w:val="both"/>
        <w:rPr>
          <w:rFonts w:cs="Calibri"/>
          <w:lang w:val="sq-AL"/>
        </w:rPr>
      </w:pPr>
      <w:r w:rsidRPr="00E34213">
        <w:rPr>
          <w:rFonts w:cs="Calibri"/>
          <w:lang w:val="sq-AL" w:bidi="sq-AL"/>
        </w:rPr>
        <w:t>Sipas kritereve të Nenit 4(3) - ndryshimet e trupit ujor për të arritur SME-në do të ndikojnë negativisht në veprimtaritë për të cilat janë krijuar TUTM-të, ose objektivat e vendosura për shkak të modifikimeve nuk mund të arrihen për arsye të realizueshmërisë teknike ose kostove disproporcionale përmes mjeteve të tjera mjedisore më të mira.</w:t>
      </w:r>
    </w:p>
    <w:p w14:paraId="359567FC" w14:textId="6C9F4FC9" w:rsidR="001E1390" w:rsidRPr="00F93497" w:rsidRDefault="001E1390" w:rsidP="00507075">
      <w:pPr>
        <w:jc w:val="both"/>
        <w:rPr>
          <w:rFonts w:ascii="Times New Roman" w:hAnsi="Times New Roman"/>
          <w:lang w:val="sq-AL"/>
        </w:rPr>
      </w:pPr>
      <w:r w:rsidRPr="00E34213">
        <w:rPr>
          <w:rFonts w:cs="Calibri"/>
          <w:lang w:val="sq-AL" w:bidi="sq-AL"/>
        </w:rPr>
        <w:t xml:space="preserve">Për basenin e Erzenit janë identifikuar shtatë TUA ose TUTM të kategorive të ndryshme.  Këta trupa ujorë janë karakterizuar në përputhje me Sistemin A të DKU-së, Shtojca II dhe </w:t>
      </w:r>
      <w:bookmarkStart w:id="279" w:name="_Hlk97210042"/>
      <w:r w:rsidRPr="00E34213">
        <w:rPr>
          <w:rFonts w:cs="Calibri"/>
          <w:lang w:val="sq-AL" w:bidi="sq-AL"/>
        </w:rPr>
        <w:t xml:space="preserve">paraqitet në </w:t>
      </w:r>
      <w:bookmarkEnd w:id="279"/>
      <w:r w:rsidR="00F93497">
        <w:rPr>
          <w:rFonts w:cs="Calibri"/>
          <w:lang w:val="sq-AL" w:bidi="sq-AL"/>
        </w:rPr>
        <w:t>Figurën 5-5 dhe Hart</w:t>
      </w:r>
      <w:r w:rsidR="00F93497" w:rsidRPr="00F93497">
        <w:rPr>
          <w:rFonts w:cs="Calibri"/>
          <w:lang w:val="sq-AL" w:bidi="sq-AL"/>
        </w:rPr>
        <w:t>ën 5-1.</w:t>
      </w:r>
    </w:p>
    <w:p w14:paraId="3FC31174" w14:textId="5DCD7DF4" w:rsidR="001E1390" w:rsidRPr="00E34213" w:rsidRDefault="001E1390" w:rsidP="00507075">
      <w:pPr>
        <w:jc w:val="both"/>
        <w:rPr>
          <w:rFonts w:cs="Calibri"/>
          <w:lang w:val="sq-AL"/>
        </w:rPr>
      </w:pPr>
      <w:r w:rsidRPr="00E34213">
        <w:rPr>
          <w:rFonts w:cs="Calibri"/>
          <w:lang w:val="sq-AL" w:bidi="sq-AL"/>
        </w:rPr>
        <w:t xml:space="preserve">TUTM-të dhe TUA-të përfshihen në Tabelat e karakterizimit për trupat ujorë me të cilët ngjasojnë më së shumti, pasi kështu përcaktohet potenciali ekologjik i TUTM-së/TUA-së (Kapitulli 10). </w:t>
      </w:r>
    </w:p>
    <w:p w14:paraId="32FDAD5B" w14:textId="072B573B" w:rsidR="00A276D0" w:rsidRPr="00E34213" w:rsidRDefault="00A276D0" w:rsidP="00357EF7">
      <w:pPr>
        <w:ind w:left="-720"/>
        <w:rPr>
          <w:rFonts w:cs="Calibri"/>
          <w:lang w:val="sq-AL"/>
        </w:rPr>
      </w:pPr>
    </w:p>
    <w:p w14:paraId="4EFDEBBD" w14:textId="77777777" w:rsidR="00A276D0" w:rsidRPr="00E34213" w:rsidRDefault="00A276D0" w:rsidP="001E1390">
      <w:pPr>
        <w:rPr>
          <w:rFonts w:cs="Calibri"/>
          <w:lang w:val="sq-AL"/>
        </w:rPr>
        <w:sectPr w:rsidR="00A276D0" w:rsidRPr="00E34213" w:rsidSect="00AB18E5">
          <w:headerReference w:type="default" r:id="rId76"/>
          <w:pgSz w:w="11900" w:h="16840" w:code="9"/>
          <w:pgMar w:top="1440" w:right="1440" w:bottom="1440" w:left="1440" w:header="709" w:footer="709" w:gutter="0"/>
          <w:pgBorders w:offsetFrom="page">
            <w:top w:val="single" w:sz="8" w:space="24" w:color="FFFFFF" w:themeColor="background1"/>
          </w:pgBorders>
          <w:pgNumType w:start="1" w:chapStyle="1"/>
          <w:cols w:space="708"/>
          <w:docGrid w:linePitch="360"/>
        </w:sectPr>
      </w:pPr>
    </w:p>
    <w:p w14:paraId="3796952D" w14:textId="70243D01" w:rsidR="002C0A6F" w:rsidRPr="00E34213" w:rsidRDefault="00B61815" w:rsidP="00B61815">
      <w:pPr>
        <w:pStyle w:val="Caption"/>
        <w:rPr>
          <w:rFonts w:cs="Calibri"/>
          <w:lang w:val="sq-AL"/>
        </w:rPr>
      </w:pPr>
      <w:bookmarkStart w:id="280" w:name="_Ref93491768"/>
      <w:bookmarkStart w:id="281" w:name="_Ref97209377"/>
      <w:bookmarkStart w:id="282" w:name="_Toc139279175"/>
      <w:r w:rsidRPr="00E34213">
        <w:rPr>
          <w:rFonts w:cs="Calibri"/>
          <w:lang w:val="sq-AL" w:bidi="sq-AL"/>
        </w:rPr>
        <w:lastRenderedPageBreak/>
        <w:t xml:space="preserve">Tabela </w:t>
      </w:r>
      <w:r w:rsidR="006F38AD" w:rsidRPr="00E34213">
        <w:rPr>
          <w:rFonts w:cs="Calibri"/>
          <w:lang w:val="sq-AL" w:bidi="sq-AL"/>
        </w:rPr>
        <w:fldChar w:fldCharType="begin"/>
      </w:r>
      <w:r w:rsidR="006F38AD" w:rsidRPr="00E34213">
        <w:rPr>
          <w:rFonts w:cs="Calibri"/>
          <w:lang w:val="sq-AL" w:bidi="sq-AL"/>
        </w:rPr>
        <w:instrText xml:space="preserve"> STYLEREF 1 \s </w:instrText>
      </w:r>
      <w:r w:rsidR="006F38AD" w:rsidRPr="00E34213">
        <w:rPr>
          <w:rFonts w:cs="Calibri"/>
          <w:lang w:val="sq-AL" w:bidi="sq-AL"/>
        </w:rPr>
        <w:fldChar w:fldCharType="separate"/>
      </w:r>
      <w:r w:rsidR="00DE1974">
        <w:rPr>
          <w:rFonts w:cs="Calibri"/>
          <w:noProof/>
          <w:lang w:val="sq-AL" w:bidi="sq-AL"/>
        </w:rPr>
        <w:t>5</w:t>
      </w:r>
      <w:r w:rsidR="006F38AD" w:rsidRPr="00E34213">
        <w:rPr>
          <w:rFonts w:cs="Calibri"/>
          <w:lang w:val="sq-AL" w:bidi="sq-AL"/>
        </w:rPr>
        <w:fldChar w:fldCharType="end"/>
      </w:r>
      <w:r w:rsidR="006F38AD" w:rsidRPr="00E34213">
        <w:rPr>
          <w:rFonts w:cs="Calibri"/>
          <w:lang w:val="sq-AL" w:bidi="sq-AL"/>
        </w:rPr>
        <w:noBreakHyphen/>
      </w:r>
      <w:r w:rsidR="006F38AD" w:rsidRPr="00E34213">
        <w:rPr>
          <w:rFonts w:cs="Calibri"/>
          <w:lang w:val="sq-AL" w:bidi="sq-AL"/>
        </w:rPr>
        <w:fldChar w:fldCharType="begin"/>
      </w:r>
      <w:r w:rsidR="006F38AD" w:rsidRPr="00E34213">
        <w:rPr>
          <w:rFonts w:cs="Calibri"/>
          <w:lang w:val="sq-AL" w:bidi="sq-AL"/>
        </w:rPr>
        <w:instrText xml:space="preserve"> SEQ Table \* ARABIC \s 1 </w:instrText>
      </w:r>
      <w:r w:rsidR="006F38AD" w:rsidRPr="00E34213">
        <w:rPr>
          <w:rFonts w:cs="Calibri"/>
          <w:lang w:val="sq-AL" w:bidi="sq-AL"/>
        </w:rPr>
        <w:fldChar w:fldCharType="separate"/>
      </w:r>
      <w:r w:rsidR="00DE1974">
        <w:rPr>
          <w:rFonts w:cs="Calibri"/>
          <w:noProof/>
          <w:lang w:val="sq-AL" w:bidi="sq-AL"/>
        </w:rPr>
        <w:t>1</w:t>
      </w:r>
      <w:r w:rsidR="006F38AD" w:rsidRPr="00E34213">
        <w:rPr>
          <w:rFonts w:cs="Calibri"/>
          <w:lang w:val="sq-AL" w:bidi="sq-AL"/>
        </w:rPr>
        <w:fldChar w:fldCharType="end"/>
      </w:r>
      <w:bookmarkEnd w:id="280"/>
      <w:bookmarkEnd w:id="281"/>
      <w:r w:rsidRPr="00E34213">
        <w:rPr>
          <w:rFonts w:cs="Calibri"/>
          <w:lang w:val="sq-AL" w:bidi="sq-AL"/>
        </w:rPr>
        <w:t xml:space="preserve"> – Baseni Ujor i Erzenit, Karakterizimi i Trupit Ujor, Kategoria e LUMENJVE</w:t>
      </w:r>
      <w:bookmarkEnd w:id="282"/>
      <w:r w:rsidRPr="00E34213">
        <w:rPr>
          <w:rFonts w:cs="Calibri"/>
          <w:lang w:val="sq-AL" w:bidi="sq-AL"/>
        </w:rPr>
        <w:t xml:space="preserve"> </w:t>
      </w:r>
    </w:p>
    <w:tbl>
      <w:tblPr>
        <w:tblStyle w:val="MediumGrid3-Accent1"/>
        <w:tblW w:w="14601" w:type="dxa"/>
        <w:tblInd w:w="85" w:type="dxa"/>
        <w:tblLayout w:type="fixed"/>
        <w:tblCellMar>
          <w:left w:w="85" w:type="dxa"/>
          <w:right w:w="85" w:type="dxa"/>
        </w:tblCellMar>
        <w:tblLook w:val="04A0" w:firstRow="1" w:lastRow="0" w:firstColumn="1" w:lastColumn="0" w:noHBand="0" w:noVBand="1"/>
      </w:tblPr>
      <w:tblGrid>
        <w:gridCol w:w="1418"/>
        <w:gridCol w:w="1275"/>
        <w:gridCol w:w="1276"/>
        <w:gridCol w:w="1276"/>
        <w:gridCol w:w="939"/>
        <w:gridCol w:w="1302"/>
        <w:gridCol w:w="1303"/>
        <w:gridCol w:w="1110"/>
        <w:gridCol w:w="945"/>
        <w:gridCol w:w="1063"/>
        <w:gridCol w:w="673"/>
        <w:gridCol w:w="674"/>
        <w:gridCol w:w="673"/>
        <w:gridCol w:w="674"/>
      </w:tblGrid>
      <w:tr w:rsidR="002C0A6F" w:rsidRPr="00E34213" w14:paraId="5CDC5A07" w14:textId="77777777" w:rsidTr="006930DB">
        <w:trPr>
          <w:cnfStyle w:val="100000000000" w:firstRow="1" w:lastRow="0" w:firstColumn="0" w:lastColumn="0" w:oddVBand="0" w:evenVBand="0" w:oddHBand="0"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418" w:type="dxa"/>
            <w:vMerge w:val="restart"/>
          </w:tcPr>
          <w:p w14:paraId="26E5B54B" w14:textId="5172889E" w:rsidR="002C0A6F" w:rsidRPr="00E34213" w:rsidRDefault="00DC440A" w:rsidP="00195BA9">
            <w:pPr>
              <w:jc w:val="center"/>
              <w:rPr>
                <w:rFonts w:cs="Calibri"/>
                <w:b w:val="0"/>
                <w:sz w:val="18"/>
                <w:lang w:val="sq-AL"/>
              </w:rPr>
            </w:pPr>
            <w:r w:rsidRPr="00E34213">
              <w:rPr>
                <w:rFonts w:cs="Calibri"/>
                <w:b w:val="0"/>
                <w:sz w:val="18"/>
                <w:lang w:val="sq-AL" w:bidi="sq-AL"/>
              </w:rPr>
              <w:t>LUMË</w:t>
            </w:r>
            <w:r w:rsidRPr="00E34213">
              <w:rPr>
                <w:rFonts w:cs="Calibri"/>
                <w:b w:val="0"/>
                <w:sz w:val="18"/>
                <w:lang w:val="sq-AL" w:bidi="sq-AL"/>
              </w:rPr>
              <w:br/>
              <w:t>EMRI</w:t>
            </w:r>
          </w:p>
        </w:tc>
        <w:tc>
          <w:tcPr>
            <w:tcW w:w="1275" w:type="dxa"/>
            <w:vMerge w:val="restart"/>
          </w:tcPr>
          <w:p w14:paraId="5568BED5" w14:textId="381AE637" w:rsidR="002C0A6F" w:rsidRPr="00E34213" w:rsidRDefault="00DC440A" w:rsidP="00195BA9">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br/>
              <w:t>NËNBASEN</w:t>
            </w:r>
            <w:r w:rsidR="00780A17">
              <w:rPr>
                <w:rFonts w:cs="Calibri"/>
                <w:b w:val="0"/>
                <w:sz w:val="18"/>
                <w:lang w:val="sq-AL" w:bidi="sq-AL"/>
              </w:rPr>
              <w:t>I</w:t>
            </w:r>
          </w:p>
        </w:tc>
        <w:tc>
          <w:tcPr>
            <w:tcW w:w="1276" w:type="dxa"/>
            <w:vMerge w:val="restart"/>
          </w:tcPr>
          <w:p w14:paraId="2E6DE140" w14:textId="6DAFDB61" w:rsidR="002C0A6F" w:rsidRPr="00E34213" w:rsidRDefault="00ED71A3" w:rsidP="00195BA9">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TRUPI UJOR</w:t>
            </w:r>
            <w:r w:rsidRPr="00E34213">
              <w:rPr>
                <w:rFonts w:cs="Calibri"/>
                <w:b w:val="0"/>
                <w:sz w:val="18"/>
                <w:lang w:val="sq-AL" w:bidi="sq-AL"/>
              </w:rPr>
              <w:br/>
              <w:t>KODI I BE-SË (RW)</w:t>
            </w:r>
          </w:p>
        </w:tc>
        <w:tc>
          <w:tcPr>
            <w:tcW w:w="1276" w:type="dxa"/>
            <w:vMerge w:val="restart"/>
          </w:tcPr>
          <w:p w14:paraId="48670EFE" w14:textId="042FD440" w:rsidR="002C0A6F" w:rsidRPr="00E34213" w:rsidRDefault="00DC440A" w:rsidP="00DC440A">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LARTËSIA</w:t>
            </w:r>
            <w:r w:rsidRPr="00E34213">
              <w:rPr>
                <w:rFonts w:cs="Calibri"/>
                <w:b w:val="0"/>
                <w:sz w:val="18"/>
                <w:lang w:val="sq-AL" w:bidi="sq-AL"/>
              </w:rPr>
              <w:br/>
              <w:t>mASL</w:t>
            </w:r>
          </w:p>
        </w:tc>
        <w:tc>
          <w:tcPr>
            <w:tcW w:w="939" w:type="dxa"/>
            <w:vMerge w:val="restart"/>
          </w:tcPr>
          <w:p w14:paraId="34B70FB3" w14:textId="0412B813" w:rsidR="002C0A6F" w:rsidRPr="00E34213" w:rsidRDefault="00DC440A" w:rsidP="00195BA9">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 xml:space="preserve">ZONA </w:t>
            </w:r>
            <w:r w:rsidRPr="00E34213">
              <w:rPr>
                <w:rFonts w:cs="Calibri"/>
                <w:b w:val="0"/>
                <w:sz w:val="18"/>
                <w:lang w:val="sq-AL" w:bidi="sq-AL"/>
              </w:rPr>
              <w:br/>
              <w:t>km²</w:t>
            </w:r>
          </w:p>
        </w:tc>
        <w:tc>
          <w:tcPr>
            <w:tcW w:w="1302" w:type="dxa"/>
            <w:vMerge w:val="restart"/>
          </w:tcPr>
          <w:p w14:paraId="6DE20F4E" w14:textId="71852A21" w:rsidR="002C0A6F" w:rsidRPr="00E34213" w:rsidRDefault="00DC440A" w:rsidP="00195BA9">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GJEOLOGJIA</w:t>
            </w:r>
            <w:r w:rsidRPr="00E34213">
              <w:rPr>
                <w:rFonts w:cs="Calibri"/>
                <w:b w:val="0"/>
                <w:sz w:val="18"/>
                <w:lang w:val="sq-AL" w:bidi="sq-AL"/>
              </w:rPr>
              <w:br/>
              <w:t>LLOJI</w:t>
            </w:r>
          </w:p>
        </w:tc>
        <w:tc>
          <w:tcPr>
            <w:tcW w:w="1303" w:type="dxa"/>
            <w:vMerge w:val="restart"/>
          </w:tcPr>
          <w:p w14:paraId="147215E7" w14:textId="0031B459" w:rsidR="002C0A6F" w:rsidRPr="00E34213" w:rsidRDefault="00DC440A" w:rsidP="00195BA9">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TIPOLOGJIA</w:t>
            </w:r>
            <w:r w:rsidRPr="00E34213">
              <w:rPr>
                <w:rFonts w:cs="Calibri"/>
                <w:b w:val="0"/>
                <w:sz w:val="18"/>
                <w:lang w:val="sq-AL" w:bidi="sq-AL"/>
              </w:rPr>
              <w:br/>
              <w:t>KODI I BE-SË</w:t>
            </w:r>
          </w:p>
        </w:tc>
        <w:tc>
          <w:tcPr>
            <w:tcW w:w="1110" w:type="dxa"/>
            <w:vMerge w:val="restart"/>
          </w:tcPr>
          <w:p w14:paraId="77BF0E6A" w14:textId="26FEB493" w:rsidR="002C0A6F" w:rsidRPr="00E34213" w:rsidRDefault="00DC440A" w:rsidP="00195BA9">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 xml:space="preserve">LUMË </w:t>
            </w:r>
            <w:r w:rsidRPr="00E34213">
              <w:rPr>
                <w:rFonts w:cs="Calibri"/>
                <w:b w:val="0"/>
                <w:sz w:val="18"/>
                <w:lang w:val="sq-AL" w:bidi="sq-AL"/>
              </w:rPr>
              <w:br/>
              <w:t>FORMA</w:t>
            </w:r>
          </w:p>
        </w:tc>
        <w:tc>
          <w:tcPr>
            <w:tcW w:w="945" w:type="dxa"/>
            <w:vMerge w:val="restart"/>
          </w:tcPr>
          <w:p w14:paraId="7798EDFE" w14:textId="4F5A1599" w:rsidR="002C0A6F" w:rsidRPr="00E34213" w:rsidRDefault="00DC440A" w:rsidP="00195BA9">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GJATËSIA</w:t>
            </w:r>
            <w:r w:rsidRPr="00E34213">
              <w:rPr>
                <w:rFonts w:cs="Calibri"/>
                <w:b w:val="0"/>
                <w:sz w:val="18"/>
                <w:lang w:val="sq-AL" w:bidi="sq-AL"/>
              </w:rPr>
              <w:br/>
              <w:t>km</w:t>
            </w:r>
          </w:p>
        </w:tc>
        <w:tc>
          <w:tcPr>
            <w:tcW w:w="1063" w:type="dxa"/>
            <w:vMerge w:val="restart"/>
            <w:tcBorders>
              <w:right w:val="single" w:sz="24" w:space="0" w:color="FFFFFF" w:themeColor="background1"/>
            </w:tcBorders>
          </w:tcPr>
          <w:p w14:paraId="40EF2248" w14:textId="43404D9E" w:rsidR="002C0A6F" w:rsidRPr="00E34213" w:rsidRDefault="00DC440A" w:rsidP="00E73535">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GJERËSIA</w:t>
            </w:r>
            <w:r w:rsidRPr="00E34213">
              <w:rPr>
                <w:rFonts w:cs="Calibri"/>
                <w:b w:val="0"/>
                <w:sz w:val="18"/>
                <w:lang w:val="sq-AL" w:bidi="sq-AL"/>
              </w:rPr>
              <w:br/>
              <w:t>m</w:t>
            </w:r>
          </w:p>
        </w:tc>
        <w:tc>
          <w:tcPr>
            <w:tcW w:w="2694" w:type="dxa"/>
            <w:gridSpan w:val="4"/>
            <w:tcBorders>
              <w:left w:val="single" w:sz="24" w:space="0" w:color="FFFFFF" w:themeColor="background1"/>
            </w:tcBorders>
          </w:tcPr>
          <w:p w14:paraId="31030B7C" w14:textId="3A6EAC3D" w:rsidR="002C0A6F" w:rsidRPr="00E34213" w:rsidRDefault="00ED71A3" w:rsidP="00195BA9">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REGJIMI I PRURJES FAKTIKE</w:t>
            </w:r>
            <w:r w:rsidR="002723A8" w:rsidRPr="00E34213">
              <w:rPr>
                <w:rStyle w:val="FootnoteReference"/>
                <w:rFonts w:cs="Calibri"/>
                <w:b/>
                <w:lang w:val="sq-AL" w:bidi="sq-AL"/>
              </w:rPr>
              <w:footnoteReference w:id="111"/>
            </w:r>
          </w:p>
        </w:tc>
      </w:tr>
      <w:tr w:rsidR="00A276D0" w:rsidRPr="00E34213" w14:paraId="07C2C7C1" w14:textId="77777777" w:rsidTr="006930D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418" w:type="dxa"/>
            <w:vMerge/>
            <w:tcBorders>
              <w:bottom w:val="single" w:sz="6" w:space="0" w:color="FFFFFF" w:themeColor="background1"/>
            </w:tcBorders>
          </w:tcPr>
          <w:p w14:paraId="0C76B169" w14:textId="77777777" w:rsidR="002C0A6F" w:rsidRPr="00E34213" w:rsidRDefault="002C0A6F" w:rsidP="00195BA9">
            <w:pPr>
              <w:jc w:val="center"/>
              <w:rPr>
                <w:rFonts w:cs="Calibri"/>
                <w:b w:val="0"/>
                <w:sz w:val="18"/>
                <w:lang w:val="sq-AL"/>
              </w:rPr>
            </w:pPr>
          </w:p>
        </w:tc>
        <w:tc>
          <w:tcPr>
            <w:tcW w:w="1275" w:type="dxa"/>
            <w:vMerge/>
          </w:tcPr>
          <w:p w14:paraId="4080CE14" w14:textId="77777777" w:rsidR="002C0A6F" w:rsidRPr="00E34213" w:rsidRDefault="002C0A6F" w:rsidP="00195BA9">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p>
        </w:tc>
        <w:tc>
          <w:tcPr>
            <w:tcW w:w="1276" w:type="dxa"/>
            <w:vMerge/>
          </w:tcPr>
          <w:p w14:paraId="286EB34D" w14:textId="77777777" w:rsidR="002C0A6F" w:rsidRPr="00E34213" w:rsidRDefault="002C0A6F" w:rsidP="00195BA9">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p>
        </w:tc>
        <w:tc>
          <w:tcPr>
            <w:tcW w:w="1276" w:type="dxa"/>
            <w:vMerge/>
          </w:tcPr>
          <w:p w14:paraId="39E1693D" w14:textId="77777777" w:rsidR="002C0A6F" w:rsidRPr="00E34213" w:rsidRDefault="002C0A6F" w:rsidP="00195BA9">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p>
        </w:tc>
        <w:tc>
          <w:tcPr>
            <w:tcW w:w="939" w:type="dxa"/>
            <w:vMerge/>
          </w:tcPr>
          <w:p w14:paraId="178F21F4" w14:textId="77777777" w:rsidR="002C0A6F" w:rsidRPr="00E34213" w:rsidRDefault="002C0A6F" w:rsidP="00195BA9">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p>
        </w:tc>
        <w:tc>
          <w:tcPr>
            <w:tcW w:w="1302" w:type="dxa"/>
            <w:vMerge/>
          </w:tcPr>
          <w:p w14:paraId="69164A7B" w14:textId="77777777" w:rsidR="002C0A6F" w:rsidRPr="00E34213" w:rsidRDefault="002C0A6F" w:rsidP="00195BA9">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p>
        </w:tc>
        <w:tc>
          <w:tcPr>
            <w:tcW w:w="1303" w:type="dxa"/>
            <w:vMerge/>
          </w:tcPr>
          <w:p w14:paraId="17343D68" w14:textId="77777777" w:rsidR="002C0A6F" w:rsidRPr="00E34213" w:rsidRDefault="002C0A6F" w:rsidP="00195BA9">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p>
        </w:tc>
        <w:tc>
          <w:tcPr>
            <w:tcW w:w="1110" w:type="dxa"/>
            <w:vMerge/>
          </w:tcPr>
          <w:p w14:paraId="4A2487C3" w14:textId="77777777" w:rsidR="002C0A6F" w:rsidRPr="00E34213" w:rsidRDefault="002C0A6F" w:rsidP="00195BA9">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p>
        </w:tc>
        <w:tc>
          <w:tcPr>
            <w:tcW w:w="945" w:type="dxa"/>
            <w:vMerge/>
          </w:tcPr>
          <w:p w14:paraId="76791A87" w14:textId="77777777" w:rsidR="002C0A6F" w:rsidRPr="00E34213" w:rsidRDefault="002C0A6F" w:rsidP="00195BA9">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p>
        </w:tc>
        <w:tc>
          <w:tcPr>
            <w:tcW w:w="1063" w:type="dxa"/>
            <w:vMerge/>
            <w:tcBorders>
              <w:right w:val="single" w:sz="24" w:space="0" w:color="FFFFFF" w:themeColor="background1"/>
            </w:tcBorders>
          </w:tcPr>
          <w:p w14:paraId="1EFBB351" w14:textId="77777777" w:rsidR="002C0A6F" w:rsidRPr="00E34213" w:rsidRDefault="002C0A6F" w:rsidP="00195BA9">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p>
        </w:tc>
        <w:tc>
          <w:tcPr>
            <w:tcW w:w="673" w:type="dxa"/>
            <w:tcBorders>
              <w:left w:val="single" w:sz="24" w:space="0" w:color="FFFFFF" w:themeColor="background1"/>
            </w:tcBorders>
          </w:tcPr>
          <w:p w14:paraId="391AF115" w14:textId="77777777" w:rsidR="002C0A6F" w:rsidRPr="00E34213" w:rsidRDefault="002C0A6F" w:rsidP="00195BA9">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r w:rsidRPr="00E34213">
              <w:rPr>
                <w:rFonts w:cs="Calibri"/>
                <w:b/>
                <w:sz w:val="18"/>
                <w:lang w:val="sq-AL" w:bidi="sq-AL"/>
              </w:rPr>
              <w:t>Q10</w:t>
            </w:r>
          </w:p>
        </w:tc>
        <w:tc>
          <w:tcPr>
            <w:tcW w:w="674" w:type="dxa"/>
          </w:tcPr>
          <w:p w14:paraId="599F977B" w14:textId="77777777" w:rsidR="002C0A6F" w:rsidRPr="00E34213" w:rsidRDefault="002C0A6F" w:rsidP="00195BA9">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r w:rsidRPr="00E34213">
              <w:rPr>
                <w:rFonts w:cs="Calibri"/>
                <w:b/>
                <w:sz w:val="18"/>
                <w:lang w:val="sq-AL" w:bidi="sq-AL"/>
              </w:rPr>
              <w:t>Q50</w:t>
            </w:r>
          </w:p>
        </w:tc>
        <w:tc>
          <w:tcPr>
            <w:tcW w:w="673" w:type="dxa"/>
          </w:tcPr>
          <w:p w14:paraId="5A833641" w14:textId="77777777" w:rsidR="002C0A6F" w:rsidRPr="00E34213" w:rsidRDefault="002C0A6F" w:rsidP="00195BA9">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r w:rsidRPr="00E34213">
              <w:rPr>
                <w:rFonts w:cs="Calibri"/>
                <w:b/>
                <w:sz w:val="18"/>
                <w:lang w:val="sq-AL" w:bidi="sq-AL"/>
              </w:rPr>
              <w:t>Q90</w:t>
            </w:r>
          </w:p>
        </w:tc>
        <w:tc>
          <w:tcPr>
            <w:tcW w:w="674" w:type="dxa"/>
          </w:tcPr>
          <w:p w14:paraId="76C53D04" w14:textId="77777777" w:rsidR="002C0A6F" w:rsidRPr="00E34213" w:rsidRDefault="002C0A6F" w:rsidP="00195BA9">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r w:rsidRPr="00E34213">
              <w:rPr>
                <w:rFonts w:cs="Calibri"/>
                <w:b/>
                <w:sz w:val="18"/>
                <w:lang w:val="sq-AL" w:bidi="sq-AL"/>
              </w:rPr>
              <w:t>BFI</w:t>
            </w:r>
          </w:p>
        </w:tc>
      </w:tr>
      <w:tr w:rsidR="00A276D0" w:rsidRPr="00E34213" w14:paraId="15016E5B" w14:textId="77777777" w:rsidTr="006930DB">
        <w:trPr>
          <w:trHeight w:val="340"/>
        </w:trPr>
        <w:tc>
          <w:tcPr>
            <w:cnfStyle w:val="001000000000" w:firstRow="0" w:lastRow="0" w:firstColumn="1" w:lastColumn="0" w:oddVBand="0" w:evenVBand="0" w:oddHBand="0" w:evenHBand="0" w:firstRowFirstColumn="0" w:firstRowLastColumn="0" w:lastRowFirstColumn="0" w:lastRowLastColumn="0"/>
            <w:tcW w:w="0" w:type="dxa"/>
            <w:tcBorders>
              <w:top w:val="single" w:sz="6" w:space="0" w:color="FFFFFF" w:themeColor="background1"/>
            </w:tcBorders>
          </w:tcPr>
          <w:p w14:paraId="47EC5DB6" w14:textId="7AB7D658" w:rsidR="006930DB" w:rsidRPr="00E34213" w:rsidRDefault="006930DB" w:rsidP="006930DB">
            <w:pPr>
              <w:jc w:val="center"/>
              <w:rPr>
                <w:rFonts w:cs="Calibri"/>
                <w:b w:val="0"/>
                <w:sz w:val="18"/>
                <w:lang w:val="sq-AL"/>
              </w:rPr>
            </w:pPr>
            <w:r w:rsidRPr="00E34213">
              <w:rPr>
                <w:rFonts w:cs="Calibri"/>
                <w:b w:val="0"/>
                <w:sz w:val="18"/>
                <w:lang w:val="sq-AL" w:bidi="sq-AL"/>
              </w:rPr>
              <w:t>Erzen</w:t>
            </w:r>
          </w:p>
        </w:tc>
        <w:tc>
          <w:tcPr>
            <w:tcW w:w="0" w:type="dxa"/>
            <w:tcBorders>
              <w:top w:val="single" w:sz="8" w:space="0" w:color="FFFFFF" w:themeColor="background1"/>
              <w:left w:val="single" w:sz="24" w:space="0" w:color="FFFFFF" w:themeColor="background1"/>
              <w:bottom w:val="single" w:sz="8" w:space="0" w:color="FFFFFF" w:themeColor="background1"/>
              <w:right w:val="nil"/>
            </w:tcBorders>
          </w:tcPr>
          <w:p w14:paraId="51D3D7F2" w14:textId="129070CE"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ERZ1</w:t>
            </w:r>
          </w:p>
        </w:tc>
        <w:tc>
          <w:tcPr>
            <w:tcW w:w="0" w:type="dxa"/>
            <w:tcBorders>
              <w:top w:val="single" w:sz="8" w:space="0" w:color="FFFFFF" w:themeColor="background1"/>
              <w:left w:val="nil"/>
              <w:bottom w:val="single" w:sz="8" w:space="0" w:color="FFFFFF" w:themeColor="background1"/>
              <w:right w:val="nil"/>
            </w:tcBorders>
          </w:tcPr>
          <w:p w14:paraId="47104E08" w14:textId="4A444FCC"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351611</w:t>
            </w:r>
          </w:p>
        </w:tc>
        <w:tc>
          <w:tcPr>
            <w:tcW w:w="0" w:type="dxa"/>
            <w:tcBorders>
              <w:top w:val="single" w:sz="8" w:space="0" w:color="FFFFFF" w:themeColor="background1"/>
              <w:left w:val="nil"/>
              <w:bottom w:val="single" w:sz="8" w:space="0" w:color="FFFFFF" w:themeColor="background1"/>
              <w:right w:val="nil"/>
            </w:tcBorders>
          </w:tcPr>
          <w:p w14:paraId="578E710E" w14:textId="1D942202"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&lt;200</w:t>
            </w:r>
          </w:p>
        </w:tc>
        <w:tc>
          <w:tcPr>
            <w:tcW w:w="0" w:type="dxa"/>
            <w:tcBorders>
              <w:top w:val="single" w:sz="8" w:space="0" w:color="FFFFFF" w:themeColor="background1"/>
              <w:left w:val="nil"/>
              <w:bottom w:val="single" w:sz="8" w:space="0" w:color="FFFFFF" w:themeColor="background1"/>
              <w:right w:val="nil"/>
            </w:tcBorders>
          </w:tcPr>
          <w:p w14:paraId="0E94125C" w14:textId="56E96BA9"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893</w:t>
            </w:r>
          </w:p>
        </w:tc>
        <w:tc>
          <w:tcPr>
            <w:tcW w:w="0" w:type="dxa"/>
            <w:tcBorders>
              <w:top w:val="single" w:sz="8" w:space="0" w:color="FFFFFF" w:themeColor="background1"/>
              <w:left w:val="nil"/>
              <w:bottom w:val="single" w:sz="8" w:space="0" w:color="FFFFFF" w:themeColor="background1"/>
              <w:right w:val="nil"/>
            </w:tcBorders>
          </w:tcPr>
          <w:p w14:paraId="619118F4" w14:textId="1A0D8C59"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Organik + Silicor</w:t>
            </w:r>
          </w:p>
        </w:tc>
        <w:tc>
          <w:tcPr>
            <w:tcW w:w="0" w:type="dxa"/>
            <w:tcBorders>
              <w:top w:val="single" w:sz="8" w:space="0" w:color="FFFFFF" w:themeColor="background1"/>
              <w:left w:val="nil"/>
              <w:bottom w:val="single" w:sz="8" w:space="0" w:color="FFFFFF" w:themeColor="background1"/>
              <w:right w:val="nil"/>
            </w:tcBorders>
          </w:tcPr>
          <w:p w14:paraId="16773810" w14:textId="3D2F02C1"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R-06b</w:t>
            </w:r>
          </w:p>
        </w:tc>
        <w:tc>
          <w:tcPr>
            <w:tcW w:w="0" w:type="dxa"/>
            <w:tcBorders>
              <w:top w:val="single" w:sz="8" w:space="0" w:color="FFFFFF" w:themeColor="background1"/>
              <w:left w:val="nil"/>
              <w:bottom w:val="single" w:sz="8" w:space="0" w:color="FFFFFF" w:themeColor="background1"/>
              <w:right w:val="nil"/>
            </w:tcBorders>
          </w:tcPr>
          <w:p w14:paraId="76AE751B" w14:textId="69E75AD6"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Ndër</w:t>
            </w:r>
          </w:p>
        </w:tc>
        <w:tc>
          <w:tcPr>
            <w:tcW w:w="0" w:type="dxa"/>
            <w:tcBorders>
              <w:top w:val="single" w:sz="8" w:space="0" w:color="FFFFFF" w:themeColor="background1"/>
              <w:left w:val="nil"/>
              <w:bottom w:val="single" w:sz="8" w:space="0" w:color="FFFFFF" w:themeColor="background1"/>
              <w:right w:val="nil"/>
            </w:tcBorders>
          </w:tcPr>
          <w:p w14:paraId="1DCF8EF6" w14:textId="6B94A898"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2.8</w:t>
            </w:r>
          </w:p>
        </w:tc>
        <w:tc>
          <w:tcPr>
            <w:tcW w:w="0" w:type="dxa"/>
            <w:tcBorders>
              <w:top w:val="single" w:sz="8" w:space="0" w:color="FFFFFF" w:themeColor="background1"/>
              <w:left w:val="nil"/>
              <w:bottom w:val="single" w:sz="8" w:space="0" w:color="FFFFFF" w:themeColor="background1"/>
              <w:right w:val="single" w:sz="24" w:space="0" w:color="FFFFFF" w:themeColor="background1"/>
            </w:tcBorders>
          </w:tcPr>
          <w:p w14:paraId="3EAC3A79" w14:textId="4114BBCA"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34</w:t>
            </w:r>
          </w:p>
        </w:tc>
        <w:tc>
          <w:tcPr>
            <w:tcW w:w="0" w:type="dxa"/>
            <w:tcBorders>
              <w:left w:val="single" w:sz="24" w:space="0" w:color="FFFFFF" w:themeColor="background1"/>
            </w:tcBorders>
            <w:vAlign w:val="center"/>
          </w:tcPr>
          <w:p w14:paraId="704C1C41" w14:textId="4719C899"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31.14</w:t>
            </w:r>
          </w:p>
        </w:tc>
        <w:tc>
          <w:tcPr>
            <w:tcW w:w="0" w:type="dxa"/>
            <w:vAlign w:val="center"/>
          </w:tcPr>
          <w:p w14:paraId="32E4E3D3" w14:textId="43316EAC"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20.24</w:t>
            </w:r>
          </w:p>
        </w:tc>
        <w:tc>
          <w:tcPr>
            <w:tcW w:w="0" w:type="dxa"/>
            <w:vAlign w:val="center"/>
          </w:tcPr>
          <w:p w14:paraId="1204D306" w14:textId="5A6F9533"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13.51</w:t>
            </w:r>
          </w:p>
        </w:tc>
        <w:tc>
          <w:tcPr>
            <w:tcW w:w="0" w:type="dxa"/>
            <w:vAlign w:val="center"/>
          </w:tcPr>
          <w:p w14:paraId="5E203796" w14:textId="05BBA1C5"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0.67</w:t>
            </w:r>
          </w:p>
        </w:tc>
      </w:tr>
      <w:tr w:rsidR="00A276D0" w:rsidRPr="00E34213" w14:paraId="2BC7ED6A" w14:textId="77777777" w:rsidTr="006930D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0" w:type="dxa"/>
            <w:tcBorders>
              <w:top w:val="single" w:sz="6" w:space="0" w:color="FFFFFF" w:themeColor="background1"/>
            </w:tcBorders>
          </w:tcPr>
          <w:p w14:paraId="5675EFFC" w14:textId="7D6D8830" w:rsidR="006930DB" w:rsidRPr="00E34213" w:rsidRDefault="006930DB" w:rsidP="006930DB">
            <w:pPr>
              <w:jc w:val="center"/>
              <w:rPr>
                <w:rFonts w:cs="Calibri"/>
                <w:b w:val="0"/>
                <w:sz w:val="18"/>
                <w:lang w:val="sq-AL"/>
              </w:rPr>
            </w:pPr>
            <w:r w:rsidRPr="00E34213">
              <w:rPr>
                <w:rFonts w:cs="Calibri"/>
                <w:b w:val="0"/>
                <w:sz w:val="18"/>
                <w:lang w:val="sq-AL" w:bidi="sq-AL"/>
              </w:rPr>
              <w:t>Erzen</w:t>
            </w:r>
          </w:p>
        </w:tc>
        <w:tc>
          <w:tcPr>
            <w:tcW w:w="0" w:type="dxa"/>
            <w:tcBorders>
              <w:left w:val="single" w:sz="24" w:space="0" w:color="FFFFFF" w:themeColor="background1"/>
              <w:right w:val="nil"/>
            </w:tcBorders>
          </w:tcPr>
          <w:p w14:paraId="05846B38" w14:textId="1C370D92"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ERZ1</w:t>
            </w:r>
          </w:p>
        </w:tc>
        <w:tc>
          <w:tcPr>
            <w:tcW w:w="0" w:type="dxa"/>
            <w:tcBorders>
              <w:left w:val="nil"/>
              <w:right w:val="nil"/>
            </w:tcBorders>
          </w:tcPr>
          <w:p w14:paraId="4412008F" w14:textId="2057509C"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351613</w:t>
            </w:r>
          </w:p>
        </w:tc>
        <w:tc>
          <w:tcPr>
            <w:tcW w:w="0" w:type="dxa"/>
            <w:tcBorders>
              <w:left w:val="nil"/>
              <w:right w:val="nil"/>
            </w:tcBorders>
          </w:tcPr>
          <w:p w14:paraId="01AC5727" w14:textId="61DC9CC3"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&lt;200</w:t>
            </w:r>
          </w:p>
        </w:tc>
        <w:tc>
          <w:tcPr>
            <w:tcW w:w="0" w:type="dxa"/>
            <w:tcBorders>
              <w:left w:val="nil"/>
              <w:right w:val="nil"/>
            </w:tcBorders>
          </w:tcPr>
          <w:p w14:paraId="4B98278B" w14:textId="6776C712"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857</w:t>
            </w:r>
          </w:p>
        </w:tc>
        <w:tc>
          <w:tcPr>
            <w:tcW w:w="0" w:type="dxa"/>
            <w:tcBorders>
              <w:left w:val="nil"/>
              <w:right w:val="nil"/>
            </w:tcBorders>
          </w:tcPr>
          <w:p w14:paraId="2731D811" w14:textId="52D31889"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Organik + Silicor</w:t>
            </w:r>
          </w:p>
        </w:tc>
        <w:tc>
          <w:tcPr>
            <w:tcW w:w="0" w:type="dxa"/>
            <w:tcBorders>
              <w:left w:val="nil"/>
              <w:right w:val="nil"/>
            </w:tcBorders>
          </w:tcPr>
          <w:p w14:paraId="3E3AC31E" w14:textId="35BE0936"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R-06b</w:t>
            </w:r>
          </w:p>
        </w:tc>
        <w:tc>
          <w:tcPr>
            <w:tcW w:w="0" w:type="dxa"/>
            <w:tcBorders>
              <w:left w:val="nil"/>
              <w:right w:val="nil"/>
            </w:tcBorders>
          </w:tcPr>
          <w:p w14:paraId="6F5C1F8D" w14:textId="431D9AE4"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Natyror</w:t>
            </w:r>
          </w:p>
        </w:tc>
        <w:tc>
          <w:tcPr>
            <w:tcW w:w="0" w:type="dxa"/>
            <w:tcBorders>
              <w:left w:val="nil"/>
              <w:right w:val="nil"/>
            </w:tcBorders>
          </w:tcPr>
          <w:p w14:paraId="3C335344" w14:textId="61CC0008"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25.0</w:t>
            </w:r>
          </w:p>
        </w:tc>
        <w:tc>
          <w:tcPr>
            <w:tcW w:w="0" w:type="dxa"/>
            <w:tcBorders>
              <w:left w:val="nil"/>
              <w:right w:val="single" w:sz="24" w:space="0" w:color="FFFFFF" w:themeColor="background1"/>
            </w:tcBorders>
          </w:tcPr>
          <w:p w14:paraId="180E38E3" w14:textId="6F2DF47A"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22</w:t>
            </w:r>
          </w:p>
        </w:tc>
        <w:tc>
          <w:tcPr>
            <w:tcW w:w="0" w:type="dxa"/>
            <w:tcBorders>
              <w:left w:val="single" w:sz="24" w:space="0" w:color="FFFFFF" w:themeColor="background1"/>
            </w:tcBorders>
            <w:vAlign w:val="center"/>
          </w:tcPr>
          <w:p w14:paraId="74A9267E" w14:textId="0A39A6AF"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29.89</w:t>
            </w:r>
          </w:p>
        </w:tc>
        <w:tc>
          <w:tcPr>
            <w:tcW w:w="0" w:type="dxa"/>
            <w:vAlign w:val="center"/>
          </w:tcPr>
          <w:p w14:paraId="18369B4C" w14:textId="60BC502E"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19.42</w:t>
            </w:r>
          </w:p>
        </w:tc>
        <w:tc>
          <w:tcPr>
            <w:tcW w:w="0" w:type="dxa"/>
            <w:vAlign w:val="center"/>
          </w:tcPr>
          <w:p w14:paraId="01F07F44" w14:textId="335CCEED"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12.96</w:t>
            </w:r>
          </w:p>
        </w:tc>
        <w:tc>
          <w:tcPr>
            <w:tcW w:w="0" w:type="dxa"/>
            <w:vAlign w:val="center"/>
          </w:tcPr>
          <w:p w14:paraId="024F0037" w14:textId="0A7B2840"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0.67</w:t>
            </w:r>
          </w:p>
        </w:tc>
      </w:tr>
      <w:tr w:rsidR="00A276D0" w:rsidRPr="00E34213" w14:paraId="46539F62" w14:textId="77777777" w:rsidTr="006930DB">
        <w:trPr>
          <w:trHeight w:hRule="exact" w:val="340"/>
        </w:trPr>
        <w:tc>
          <w:tcPr>
            <w:cnfStyle w:val="001000000000" w:firstRow="0" w:lastRow="0" w:firstColumn="1" w:lastColumn="0" w:oddVBand="0" w:evenVBand="0" w:oddHBand="0" w:evenHBand="0" w:firstRowFirstColumn="0" w:firstRowLastColumn="0" w:lastRowFirstColumn="0" w:lastRowLastColumn="0"/>
            <w:tcW w:w="0" w:type="dxa"/>
          </w:tcPr>
          <w:p w14:paraId="2FEBC529" w14:textId="0712CE4A" w:rsidR="006930DB" w:rsidRPr="00E34213" w:rsidRDefault="006930DB" w:rsidP="006930DB">
            <w:pPr>
              <w:jc w:val="center"/>
              <w:rPr>
                <w:rFonts w:cs="Calibri"/>
                <w:b w:val="0"/>
                <w:sz w:val="18"/>
                <w:lang w:val="sq-AL"/>
              </w:rPr>
            </w:pPr>
            <w:r w:rsidRPr="00E34213">
              <w:rPr>
                <w:rFonts w:cs="Calibri"/>
                <w:b w:val="0"/>
                <w:sz w:val="18"/>
                <w:lang w:val="sq-AL" w:bidi="sq-AL"/>
              </w:rPr>
              <w:t>Erzen</w:t>
            </w:r>
          </w:p>
        </w:tc>
        <w:tc>
          <w:tcPr>
            <w:tcW w:w="0" w:type="dxa"/>
            <w:tcBorders>
              <w:left w:val="single" w:sz="24" w:space="0" w:color="FFFFFF" w:themeColor="background1"/>
              <w:right w:val="nil"/>
            </w:tcBorders>
          </w:tcPr>
          <w:p w14:paraId="02F776F0" w14:textId="0A5A8D14"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ERZ1/ERZ2</w:t>
            </w:r>
          </w:p>
        </w:tc>
        <w:tc>
          <w:tcPr>
            <w:tcW w:w="0" w:type="dxa"/>
            <w:tcBorders>
              <w:left w:val="nil"/>
              <w:right w:val="nil"/>
            </w:tcBorders>
          </w:tcPr>
          <w:p w14:paraId="6A9A7BC6" w14:textId="661EFDE5"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351615</w:t>
            </w:r>
          </w:p>
        </w:tc>
        <w:tc>
          <w:tcPr>
            <w:tcW w:w="0" w:type="dxa"/>
            <w:tcBorders>
              <w:left w:val="nil"/>
              <w:right w:val="nil"/>
            </w:tcBorders>
          </w:tcPr>
          <w:p w14:paraId="438B49AD" w14:textId="39CB93BC"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&lt;200</w:t>
            </w:r>
          </w:p>
        </w:tc>
        <w:tc>
          <w:tcPr>
            <w:tcW w:w="0" w:type="dxa"/>
            <w:tcBorders>
              <w:left w:val="nil"/>
              <w:right w:val="nil"/>
            </w:tcBorders>
          </w:tcPr>
          <w:p w14:paraId="51964E29" w14:textId="53983F3C"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724</w:t>
            </w:r>
          </w:p>
        </w:tc>
        <w:tc>
          <w:tcPr>
            <w:tcW w:w="0" w:type="dxa"/>
            <w:tcBorders>
              <w:left w:val="nil"/>
              <w:right w:val="nil"/>
            </w:tcBorders>
          </w:tcPr>
          <w:p w14:paraId="0E414C58" w14:textId="65805452"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Silicor</w:t>
            </w:r>
          </w:p>
        </w:tc>
        <w:tc>
          <w:tcPr>
            <w:tcW w:w="0" w:type="dxa"/>
            <w:tcBorders>
              <w:left w:val="nil"/>
              <w:right w:val="nil"/>
            </w:tcBorders>
          </w:tcPr>
          <w:p w14:paraId="7A1A9073" w14:textId="4DFEB1F7"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R-02</w:t>
            </w:r>
          </w:p>
        </w:tc>
        <w:tc>
          <w:tcPr>
            <w:tcW w:w="0" w:type="dxa"/>
            <w:tcBorders>
              <w:left w:val="nil"/>
              <w:right w:val="nil"/>
            </w:tcBorders>
          </w:tcPr>
          <w:p w14:paraId="68248CBA" w14:textId="3854ED78"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Natyror</w:t>
            </w:r>
          </w:p>
        </w:tc>
        <w:tc>
          <w:tcPr>
            <w:tcW w:w="0" w:type="dxa"/>
            <w:tcBorders>
              <w:left w:val="nil"/>
              <w:right w:val="nil"/>
            </w:tcBorders>
          </w:tcPr>
          <w:p w14:paraId="5D37ACA3" w14:textId="2D26ED63"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13.6</w:t>
            </w:r>
          </w:p>
        </w:tc>
        <w:tc>
          <w:tcPr>
            <w:tcW w:w="0" w:type="dxa"/>
            <w:tcBorders>
              <w:left w:val="nil"/>
              <w:right w:val="single" w:sz="24" w:space="0" w:color="FFFFFF" w:themeColor="background1"/>
            </w:tcBorders>
          </w:tcPr>
          <w:p w14:paraId="3BE6C6BA" w14:textId="42E1BA2C"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55</w:t>
            </w:r>
          </w:p>
        </w:tc>
        <w:tc>
          <w:tcPr>
            <w:tcW w:w="0" w:type="dxa"/>
            <w:tcBorders>
              <w:left w:val="single" w:sz="24" w:space="0" w:color="FFFFFF" w:themeColor="background1"/>
            </w:tcBorders>
            <w:vAlign w:val="center"/>
          </w:tcPr>
          <w:p w14:paraId="1F629B6C" w14:textId="31C3E409"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25.25</w:t>
            </w:r>
          </w:p>
        </w:tc>
        <w:tc>
          <w:tcPr>
            <w:tcW w:w="0" w:type="dxa"/>
            <w:vAlign w:val="center"/>
          </w:tcPr>
          <w:p w14:paraId="24F14D83" w14:textId="430FFD5E"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16.41</w:t>
            </w:r>
          </w:p>
        </w:tc>
        <w:tc>
          <w:tcPr>
            <w:tcW w:w="0" w:type="dxa"/>
            <w:vAlign w:val="center"/>
          </w:tcPr>
          <w:p w14:paraId="583754CF" w14:textId="5777DFA8"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10.95</w:t>
            </w:r>
          </w:p>
        </w:tc>
        <w:tc>
          <w:tcPr>
            <w:tcW w:w="0" w:type="dxa"/>
            <w:vAlign w:val="center"/>
          </w:tcPr>
          <w:p w14:paraId="5DBD6835" w14:textId="2CCC0813"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0.67</w:t>
            </w:r>
          </w:p>
        </w:tc>
      </w:tr>
      <w:tr w:rsidR="00A276D0" w:rsidRPr="00E34213" w14:paraId="291A5181" w14:textId="77777777" w:rsidTr="006930D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0" w:type="dxa"/>
          </w:tcPr>
          <w:p w14:paraId="11163C2F" w14:textId="55464CF5" w:rsidR="006930DB" w:rsidRPr="00E34213" w:rsidRDefault="006930DB" w:rsidP="006930DB">
            <w:pPr>
              <w:jc w:val="center"/>
              <w:rPr>
                <w:rFonts w:cs="Calibri"/>
                <w:b w:val="0"/>
                <w:sz w:val="18"/>
                <w:lang w:val="sq-AL"/>
              </w:rPr>
            </w:pPr>
            <w:r w:rsidRPr="00E34213">
              <w:rPr>
                <w:rFonts w:cs="Calibri"/>
                <w:b w:val="0"/>
                <w:sz w:val="18"/>
                <w:lang w:val="sq-AL" w:bidi="sq-AL"/>
              </w:rPr>
              <w:t>Pezë</w:t>
            </w:r>
          </w:p>
        </w:tc>
        <w:tc>
          <w:tcPr>
            <w:tcW w:w="0" w:type="dxa"/>
            <w:tcBorders>
              <w:left w:val="single" w:sz="24" w:space="0" w:color="FFFFFF" w:themeColor="background1"/>
              <w:right w:val="nil"/>
            </w:tcBorders>
          </w:tcPr>
          <w:p w14:paraId="1D0F98CA" w14:textId="2FB77291"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ERZ2</w:t>
            </w:r>
          </w:p>
        </w:tc>
        <w:tc>
          <w:tcPr>
            <w:tcW w:w="0" w:type="dxa"/>
            <w:tcBorders>
              <w:left w:val="nil"/>
              <w:right w:val="nil"/>
            </w:tcBorders>
          </w:tcPr>
          <w:p w14:paraId="7A653C52" w14:textId="4EE2FEEC"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35162</w:t>
            </w:r>
          </w:p>
        </w:tc>
        <w:tc>
          <w:tcPr>
            <w:tcW w:w="0" w:type="dxa"/>
            <w:tcBorders>
              <w:left w:val="nil"/>
              <w:right w:val="nil"/>
            </w:tcBorders>
          </w:tcPr>
          <w:p w14:paraId="18C805CF" w14:textId="68DBA99C"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&lt;200</w:t>
            </w:r>
          </w:p>
        </w:tc>
        <w:tc>
          <w:tcPr>
            <w:tcW w:w="0" w:type="dxa"/>
            <w:tcBorders>
              <w:left w:val="nil"/>
              <w:right w:val="nil"/>
            </w:tcBorders>
          </w:tcPr>
          <w:p w14:paraId="4C939EF4" w14:textId="4E06AB46"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75.5</w:t>
            </w:r>
          </w:p>
        </w:tc>
        <w:tc>
          <w:tcPr>
            <w:tcW w:w="0" w:type="dxa"/>
            <w:tcBorders>
              <w:left w:val="nil"/>
              <w:right w:val="nil"/>
            </w:tcBorders>
          </w:tcPr>
          <w:p w14:paraId="5645DECA" w14:textId="086E5295"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Silicor</w:t>
            </w:r>
          </w:p>
        </w:tc>
        <w:tc>
          <w:tcPr>
            <w:tcW w:w="0" w:type="dxa"/>
            <w:tcBorders>
              <w:left w:val="nil"/>
              <w:right w:val="nil"/>
            </w:tcBorders>
          </w:tcPr>
          <w:p w14:paraId="5180D7A7" w14:textId="6ADBE449"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R-03</w:t>
            </w:r>
          </w:p>
        </w:tc>
        <w:tc>
          <w:tcPr>
            <w:tcW w:w="0" w:type="dxa"/>
            <w:tcBorders>
              <w:left w:val="nil"/>
              <w:right w:val="nil"/>
            </w:tcBorders>
          </w:tcPr>
          <w:p w14:paraId="56DE0D90" w14:textId="594F8C25"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Natyror</w:t>
            </w:r>
          </w:p>
        </w:tc>
        <w:tc>
          <w:tcPr>
            <w:tcW w:w="0" w:type="dxa"/>
            <w:tcBorders>
              <w:left w:val="nil"/>
              <w:right w:val="nil"/>
            </w:tcBorders>
          </w:tcPr>
          <w:p w14:paraId="1FBB3CBC" w14:textId="5BC04626"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20.9</w:t>
            </w:r>
          </w:p>
        </w:tc>
        <w:tc>
          <w:tcPr>
            <w:tcW w:w="0" w:type="dxa"/>
            <w:tcBorders>
              <w:left w:val="nil"/>
              <w:right w:val="single" w:sz="24" w:space="0" w:color="FFFFFF" w:themeColor="background1"/>
            </w:tcBorders>
          </w:tcPr>
          <w:p w14:paraId="6D15AF97" w14:textId="7A50106B"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15</w:t>
            </w:r>
          </w:p>
        </w:tc>
        <w:tc>
          <w:tcPr>
            <w:tcW w:w="0" w:type="dxa"/>
            <w:tcBorders>
              <w:left w:val="single" w:sz="24" w:space="0" w:color="FFFFFF" w:themeColor="background1"/>
            </w:tcBorders>
            <w:vAlign w:val="center"/>
          </w:tcPr>
          <w:p w14:paraId="73FE3601" w14:textId="2A5E84CA"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2.48</w:t>
            </w:r>
          </w:p>
        </w:tc>
        <w:tc>
          <w:tcPr>
            <w:tcW w:w="0" w:type="dxa"/>
            <w:vAlign w:val="center"/>
          </w:tcPr>
          <w:p w14:paraId="7A6AB1D5" w14:textId="07190297"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1.62</w:t>
            </w:r>
          </w:p>
        </w:tc>
        <w:tc>
          <w:tcPr>
            <w:tcW w:w="0" w:type="dxa"/>
            <w:vAlign w:val="center"/>
          </w:tcPr>
          <w:p w14:paraId="6A3520C0" w14:textId="65852016"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1.09</w:t>
            </w:r>
          </w:p>
        </w:tc>
        <w:tc>
          <w:tcPr>
            <w:tcW w:w="0" w:type="dxa"/>
            <w:vAlign w:val="center"/>
          </w:tcPr>
          <w:p w14:paraId="13366701" w14:textId="3F2CE5E7"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0.67</w:t>
            </w:r>
          </w:p>
        </w:tc>
      </w:tr>
      <w:tr w:rsidR="00A276D0" w:rsidRPr="00E34213" w14:paraId="23A2F68F" w14:textId="77777777" w:rsidTr="006930DB">
        <w:trPr>
          <w:trHeight w:hRule="exact" w:val="340"/>
        </w:trPr>
        <w:tc>
          <w:tcPr>
            <w:cnfStyle w:val="001000000000" w:firstRow="0" w:lastRow="0" w:firstColumn="1" w:lastColumn="0" w:oddVBand="0" w:evenVBand="0" w:oddHBand="0" w:evenHBand="0" w:firstRowFirstColumn="0" w:firstRowLastColumn="0" w:lastRowFirstColumn="0" w:lastRowLastColumn="0"/>
            <w:tcW w:w="0" w:type="dxa"/>
          </w:tcPr>
          <w:p w14:paraId="71B587EB" w14:textId="40BD078A" w:rsidR="006930DB" w:rsidRPr="00E34213" w:rsidRDefault="006930DB" w:rsidP="006930DB">
            <w:pPr>
              <w:jc w:val="center"/>
              <w:rPr>
                <w:rFonts w:cs="Calibri"/>
                <w:b w:val="0"/>
                <w:sz w:val="18"/>
                <w:lang w:val="sq-AL"/>
              </w:rPr>
            </w:pPr>
            <w:r w:rsidRPr="00E34213">
              <w:rPr>
                <w:rFonts w:cs="Calibri"/>
                <w:b w:val="0"/>
                <w:sz w:val="18"/>
                <w:lang w:val="sq-AL" w:bidi="sq-AL"/>
              </w:rPr>
              <w:t>Erzen</w:t>
            </w:r>
          </w:p>
        </w:tc>
        <w:tc>
          <w:tcPr>
            <w:tcW w:w="0" w:type="dxa"/>
            <w:tcBorders>
              <w:left w:val="single" w:sz="24" w:space="0" w:color="FFFFFF" w:themeColor="background1"/>
              <w:right w:val="nil"/>
            </w:tcBorders>
          </w:tcPr>
          <w:p w14:paraId="5C2C3C34" w14:textId="2656A2DE"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ERZ2</w:t>
            </w:r>
          </w:p>
        </w:tc>
        <w:tc>
          <w:tcPr>
            <w:tcW w:w="0" w:type="dxa"/>
            <w:tcBorders>
              <w:left w:val="nil"/>
              <w:right w:val="nil"/>
            </w:tcBorders>
          </w:tcPr>
          <w:p w14:paraId="280E7E12" w14:textId="7947C2EE"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35163</w:t>
            </w:r>
          </w:p>
        </w:tc>
        <w:tc>
          <w:tcPr>
            <w:tcW w:w="0" w:type="dxa"/>
            <w:tcBorders>
              <w:left w:val="nil"/>
              <w:right w:val="nil"/>
            </w:tcBorders>
          </w:tcPr>
          <w:p w14:paraId="4F073096" w14:textId="1B70FDA6"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&lt;200</w:t>
            </w:r>
          </w:p>
        </w:tc>
        <w:tc>
          <w:tcPr>
            <w:tcW w:w="0" w:type="dxa"/>
            <w:tcBorders>
              <w:left w:val="nil"/>
              <w:right w:val="nil"/>
            </w:tcBorders>
          </w:tcPr>
          <w:p w14:paraId="61DFBF3C" w14:textId="58BF95E1"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586</w:t>
            </w:r>
          </w:p>
        </w:tc>
        <w:tc>
          <w:tcPr>
            <w:tcW w:w="0" w:type="dxa"/>
            <w:tcBorders>
              <w:left w:val="nil"/>
              <w:right w:val="nil"/>
            </w:tcBorders>
          </w:tcPr>
          <w:p w14:paraId="5FB84B58" w14:textId="32A9BF47"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Silicor</w:t>
            </w:r>
          </w:p>
        </w:tc>
        <w:tc>
          <w:tcPr>
            <w:tcW w:w="0" w:type="dxa"/>
            <w:tcBorders>
              <w:left w:val="nil"/>
              <w:right w:val="nil"/>
            </w:tcBorders>
          </w:tcPr>
          <w:p w14:paraId="3C2F540C" w14:textId="09577A99"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R-02</w:t>
            </w:r>
          </w:p>
        </w:tc>
        <w:tc>
          <w:tcPr>
            <w:tcW w:w="0" w:type="dxa"/>
            <w:tcBorders>
              <w:left w:val="nil"/>
              <w:right w:val="nil"/>
            </w:tcBorders>
          </w:tcPr>
          <w:p w14:paraId="7EB82B78" w14:textId="2FF82B85"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Natyror</w:t>
            </w:r>
          </w:p>
        </w:tc>
        <w:tc>
          <w:tcPr>
            <w:tcW w:w="0" w:type="dxa"/>
            <w:tcBorders>
              <w:left w:val="nil"/>
              <w:right w:val="nil"/>
            </w:tcBorders>
          </w:tcPr>
          <w:p w14:paraId="7A6895FF" w14:textId="5EAA6B0D"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20.6</w:t>
            </w:r>
          </w:p>
        </w:tc>
        <w:tc>
          <w:tcPr>
            <w:tcW w:w="0" w:type="dxa"/>
            <w:tcBorders>
              <w:left w:val="nil"/>
              <w:right w:val="single" w:sz="24" w:space="0" w:color="FFFFFF" w:themeColor="background1"/>
            </w:tcBorders>
          </w:tcPr>
          <w:p w14:paraId="194F5E23" w14:textId="7167922E"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56</w:t>
            </w:r>
          </w:p>
        </w:tc>
        <w:tc>
          <w:tcPr>
            <w:tcW w:w="0" w:type="dxa"/>
            <w:tcBorders>
              <w:left w:val="single" w:sz="24" w:space="0" w:color="FFFFFF" w:themeColor="background1"/>
            </w:tcBorders>
            <w:vAlign w:val="center"/>
          </w:tcPr>
          <w:p w14:paraId="14DB19FE" w14:textId="387C96B3"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18.84</w:t>
            </w:r>
          </w:p>
        </w:tc>
        <w:tc>
          <w:tcPr>
            <w:tcW w:w="0" w:type="dxa"/>
            <w:vAlign w:val="center"/>
          </w:tcPr>
          <w:p w14:paraId="3480DE5F" w14:textId="1EAE2B51"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12.33</w:t>
            </w:r>
          </w:p>
        </w:tc>
        <w:tc>
          <w:tcPr>
            <w:tcW w:w="0" w:type="dxa"/>
            <w:vAlign w:val="center"/>
          </w:tcPr>
          <w:p w14:paraId="4EDFA5B9" w14:textId="1AC0978C"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8.32</w:t>
            </w:r>
          </w:p>
        </w:tc>
        <w:tc>
          <w:tcPr>
            <w:tcW w:w="0" w:type="dxa"/>
            <w:vAlign w:val="center"/>
          </w:tcPr>
          <w:p w14:paraId="74E5816C" w14:textId="69829685"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0.67</w:t>
            </w:r>
          </w:p>
        </w:tc>
      </w:tr>
      <w:tr w:rsidR="00A276D0" w:rsidRPr="00E34213" w14:paraId="64C55F0C" w14:textId="77777777" w:rsidTr="006930D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0" w:type="dxa"/>
          </w:tcPr>
          <w:p w14:paraId="3DD99C33" w14:textId="1745AB79" w:rsidR="006930DB" w:rsidRPr="00E34213" w:rsidRDefault="006930DB" w:rsidP="006930DB">
            <w:pPr>
              <w:jc w:val="center"/>
              <w:rPr>
                <w:rFonts w:cs="Calibri"/>
                <w:b w:val="0"/>
                <w:sz w:val="18"/>
                <w:lang w:val="sq-AL"/>
              </w:rPr>
            </w:pPr>
            <w:r w:rsidRPr="00E34213">
              <w:rPr>
                <w:rFonts w:cs="Calibri"/>
                <w:b w:val="0"/>
                <w:sz w:val="18"/>
                <w:lang w:val="sq-AL" w:bidi="sq-AL"/>
              </w:rPr>
              <w:t>Erzen</w:t>
            </w:r>
          </w:p>
        </w:tc>
        <w:tc>
          <w:tcPr>
            <w:tcW w:w="0" w:type="dxa"/>
            <w:tcBorders>
              <w:left w:val="single" w:sz="24" w:space="0" w:color="FFFFFF" w:themeColor="background1"/>
              <w:right w:val="nil"/>
            </w:tcBorders>
          </w:tcPr>
          <w:p w14:paraId="604A189B" w14:textId="11EFFC02"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ERZ2</w:t>
            </w:r>
          </w:p>
        </w:tc>
        <w:tc>
          <w:tcPr>
            <w:tcW w:w="0" w:type="dxa"/>
            <w:tcBorders>
              <w:left w:val="nil"/>
              <w:right w:val="nil"/>
            </w:tcBorders>
          </w:tcPr>
          <w:p w14:paraId="159EE879" w14:textId="6EEF1BB0"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35164</w:t>
            </w:r>
          </w:p>
        </w:tc>
        <w:tc>
          <w:tcPr>
            <w:tcW w:w="0" w:type="dxa"/>
            <w:tcBorders>
              <w:left w:val="nil"/>
              <w:right w:val="nil"/>
            </w:tcBorders>
          </w:tcPr>
          <w:p w14:paraId="0C492E98" w14:textId="22692286"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&lt;200</w:t>
            </w:r>
          </w:p>
        </w:tc>
        <w:tc>
          <w:tcPr>
            <w:tcW w:w="0" w:type="dxa"/>
            <w:tcBorders>
              <w:left w:val="nil"/>
              <w:right w:val="nil"/>
            </w:tcBorders>
          </w:tcPr>
          <w:p w14:paraId="6E8D3F61" w14:textId="365E2C1F"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131</w:t>
            </w:r>
          </w:p>
        </w:tc>
        <w:tc>
          <w:tcPr>
            <w:tcW w:w="0" w:type="dxa"/>
            <w:tcBorders>
              <w:left w:val="nil"/>
              <w:right w:val="nil"/>
            </w:tcBorders>
          </w:tcPr>
          <w:p w14:paraId="3BC554FD" w14:textId="1361E9BE"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Silicor</w:t>
            </w:r>
          </w:p>
        </w:tc>
        <w:tc>
          <w:tcPr>
            <w:tcW w:w="0" w:type="dxa"/>
            <w:tcBorders>
              <w:left w:val="nil"/>
              <w:right w:val="nil"/>
            </w:tcBorders>
          </w:tcPr>
          <w:p w14:paraId="1C5A4534" w14:textId="6D7C2D6E"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R-03</w:t>
            </w:r>
          </w:p>
        </w:tc>
        <w:tc>
          <w:tcPr>
            <w:tcW w:w="0" w:type="dxa"/>
            <w:tcBorders>
              <w:left w:val="nil"/>
              <w:right w:val="nil"/>
            </w:tcBorders>
          </w:tcPr>
          <w:p w14:paraId="4E1DA6D2" w14:textId="0754B2C6"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Natyror</w:t>
            </w:r>
          </w:p>
        </w:tc>
        <w:tc>
          <w:tcPr>
            <w:tcW w:w="0" w:type="dxa"/>
            <w:tcBorders>
              <w:left w:val="nil"/>
              <w:right w:val="nil"/>
            </w:tcBorders>
          </w:tcPr>
          <w:p w14:paraId="62959257" w14:textId="66CFF81A"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26.0</w:t>
            </w:r>
          </w:p>
        </w:tc>
        <w:tc>
          <w:tcPr>
            <w:tcW w:w="0" w:type="dxa"/>
            <w:tcBorders>
              <w:left w:val="nil"/>
              <w:right w:val="single" w:sz="24" w:space="0" w:color="FFFFFF" w:themeColor="background1"/>
            </w:tcBorders>
          </w:tcPr>
          <w:p w14:paraId="1F1BFB75" w14:textId="65E2CAF2"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23</w:t>
            </w:r>
          </w:p>
        </w:tc>
        <w:tc>
          <w:tcPr>
            <w:tcW w:w="0" w:type="dxa"/>
            <w:tcBorders>
              <w:left w:val="single" w:sz="24" w:space="0" w:color="FFFFFF" w:themeColor="background1"/>
            </w:tcBorders>
            <w:vAlign w:val="center"/>
          </w:tcPr>
          <w:p w14:paraId="0F8A87E8" w14:textId="51D56327"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4.21</w:t>
            </w:r>
          </w:p>
        </w:tc>
        <w:tc>
          <w:tcPr>
            <w:tcW w:w="0" w:type="dxa"/>
            <w:vAlign w:val="center"/>
          </w:tcPr>
          <w:p w14:paraId="508C7EEF" w14:textId="0249AC28"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2.76</w:t>
            </w:r>
          </w:p>
        </w:tc>
        <w:tc>
          <w:tcPr>
            <w:tcW w:w="0" w:type="dxa"/>
            <w:vAlign w:val="center"/>
          </w:tcPr>
          <w:p w14:paraId="38EE84BF" w14:textId="5F5E3DF7"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1.86</w:t>
            </w:r>
          </w:p>
        </w:tc>
        <w:tc>
          <w:tcPr>
            <w:tcW w:w="0" w:type="dxa"/>
            <w:vAlign w:val="center"/>
          </w:tcPr>
          <w:p w14:paraId="316758C6" w14:textId="3D7C18DB"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0.67</w:t>
            </w:r>
          </w:p>
        </w:tc>
      </w:tr>
      <w:tr w:rsidR="00A276D0" w:rsidRPr="00E34213" w14:paraId="7DC533D7" w14:textId="77777777" w:rsidTr="006930DB">
        <w:trPr>
          <w:trHeight w:hRule="exact" w:val="340"/>
        </w:trPr>
        <w:tc>
          <w:tcPr>
            <w:cnfStyle w:val="001000000000" w:firstRow="0" w:lastRow="0" w:firstColumn="1" w:lastColumn="0" w:oddVBand="0" w:evenVBand="0" w:oddHBand="0" w:evenHBand="0" w:firstRowFirstColumn="0" w:firstRowLastColumn="0" w:lastRowFirstColumn="0" w:lastRowLastColumn="0"/>
            <w:tcW w:w="0" w:type="dxa"/>
          </w:tcPr>
          <w:p w14:paraId="02DC3544" w14:textId="0644E2F1" w:rsidR="006930DB" w:rsidRPr="00E34213" w:rsidRDefault="006930DB" w:rsidP="006930DB">
            <w:pPr>
              <w:jc w:val="center"/>
              <w:rPr>
                <w:rFonts w:cs="Calibri"/>
                <w:b w:val="0"/>
                <w:sz w:val="18"/>
                <w:lang w:val="sq-AL"/>
              </w:rPr>
            </w:pPr>
            <w:r w:rsidRPr="00E34213">
              <w:rPr>
                <w:rFonts w:cs="Calibri"/>
                <w:b w:val="0"/>
                <w:sz w:val="18"/>
                <w:lang w:val="sq-AL" w:bidi="sq-AL"/>
              </w:rPr>
              <w:t>Erzen</w:t>
            </w:r>
          </w:p>
        </w:tc>
        <w:tc>
          <w:tcPr>
            <w:tcW w:w="0" w:type="dxa"/>
            <w:tcBorders>
              <w:left w:val="single" w:sz="24" w:space="0" w:color="FFFFFF" w:themeColor="background1"/>
              <w:right w:val="nil"/>
            </w:tcBorders>
          </w:tcPr>
          <w:p w14:paraId="54F42660" w14:textId="64346FCE"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ERZ2</w:t>
            </w:r>
          </w:p>
        </w:tc>
        <w:tc>
          <w:tcPr>
            <w:tcW w:w="0" w:type="dxa"/>
            <w:tcBorders>
              <w:left w:val="nil"/>
              <w:right w:val="nil"/>
            </w:tcBorders>
          </w:tcPr>
          <w:p w14:paraId="35712551" w14:textId="48909675"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35165</w:t>
            </w:r>
          </w:p>
        </w:tc>
        <w:tc>
          <w:tcPr>
            <w:tcW w:w="0" w:type="dxa"/>
            <w:tcBorders>
              <w:left w:val="nil"/>
              <w:right w:val="nil"/>
            </w:tcBorders>
          </w:tcPr>
          <w:p w14:paraId="50B1693E" w14:textId="302B2755"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&lt;200</w:t>
            </w:r>
          </w:p>
        </w:tc>
        <w:tc>
          <w:tcPr>
            <w:tcW w:w="0" w:type="dxa"/>
            <w:tcBorders>
              <w:left w:val="nil"/>
              <w:right w:val="nil"/>
            </w:tcBorders>
          </w:tcPr>
          <w:p w14:paraId="411F610A" w14:textId="6DE8D999"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383.1</w:t>
            </w:r>
          </w:p>
        </w:tc>
        <w:tc>
          <w:tcPr>
            <w:tcW w:w="0" w:type="dxa"/>
            <w:tcBorders>
              <w:left w:val="nil"/>
              <w:right w:val="nil"/>
            </w:tcBorders>
          </w:tcPr>
          <w:p w14:paraId="6BDA9D96" w14:textId="20B968F7"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Silicor</w:t>
            </w:r>
          </w:p>
        </w:tc>
        <w:tc>
          <w:tcPr>
            <w:tcW w:w="0" w:type="dxa"/>
            <w:tcBorders>
              <w:left w:val="nil"/>
              <w:right w:val="nil"/>
            </w:tcBorders>
          </w:tcPr>
          <w:p w14:paraId="3CDC8558" w14:textId="09D99839"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R-02</w:t>
            </w:r>
          </w:p>
        </w:tc>
        <w:tc>
          <w:tcPr>
            <w:tcW w:w="0" w:type="dxa"/>
            <w:tcBorders>
              <w:left w:val="nil"/>
              <w:right w:val="nil"/>
            </w:tcBorders>
          </w:tcPr>
          <w:p w14:paraId="72F45290" w14:textId="5FC55520"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Natyror</w:t>
            </w:r>
          </w:p>
        </w:tc>
        <w:tc>
          <w:tcPr>
            <w:tcW w:w="0" w:type="dxa"/>
            <w:tcBorders>
              <w:left w:val="nil"/>
              <w:right w:val="nil"/>
            </w:tcBorders>
          </w:tcPr>
          <w:p w14:paraId="22105719" w14:textId="305FA915"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21.8</w:t>
            </w:r>
          </w:p>
        </w:tc>
        <w:tc>
          <w:tcPr>
            <w:tcW w:w="0" w:type="dxa"/>
            <w:tcBorders>
              <w:left w:val="nil"/>
              <w:right w:val="single" w:sz="24" w:space="0" w:color="FFFFFF" w:themeColor="background1"/>
            </w:tcBorders>
          </w:tcPr>
          <w:p w14:paraId="67EA2C6D" w14:textId="60E65927"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66</w:t>
            </w:r>
          </w:p>
        </w:tc>
        <w:tc>
          <w:tcPr>
            <w:tcW w:w="0" w:type="dxa"/>
            <w:tcBorders>
              <w:left w:val="single" w:sz="24" w:space="0" w:color="FFFFFF" w:themeColor="background1"/>
            </w:tcBorders>
            <w:vAlign w:val="center"/>
          </w:tcPr>
          <w:p w14:paraId="1DB74357" w14:textId="5CD25828"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12.32</w:t>
            </w:r>
          </w:p>
        </w:tc>
        <w:tc>
          <w:tcPr>
            <w:tcW w:w="0" w:type="dxa"/>
            <w:vAlign w:val="center"/>
          </w:tcPr>
          <w:p w14:paraId="1A9F301B" w14:textId="0C8CE521"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8.06</w:t>
            </w:r>
          </w:p>
        </w:tc>
        <w:tc>
          <w:tcPr>
            <w:tcW w:w="0" w:type="dxa"/>
            <w:vAlign w:val="center"/>
          </w:tcPr>
          <w:p w14:paraId="68054AEE" w14:textId="143EDA5D"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5.44</w:t>
            </w:r>
          </w:p>
        </w:tc>
        <w:tc>
          <w:tcPr>
            <w:tcW w:w="0" w:type="dxa"/>
            <w:vAlign w:val="center"/>
          </w:tcPr>
          <w:p w14:paraId="2E188579" w14:textId="4A4BDE2D"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0.67</w:t>
            </w:r>
          </w:p>
        </w:tc>
      </w:tr>
      <w:tr w:rsidR="00A276D0" w:rsidRPr="00E34213" w14:paraId="4489C492" w14:textId="77777777" w:rsidTr="006930D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0" w:type="dxa"/>
          </w:tcPr>
          <w:p w14:paraId="1162CADA" w14:textId="5BE68F02" w:rsidR="006930DB" w:rsidRPr="00E34213" w:rsidRDefault="006930DB" w:rsidP="006930DB">
            <w:pPr>
              <w:jc w:val="center"/>
              <w:rPr>
                <w:rFonts w:cs="Calibri"/>
                <w:b w:val="0"/>
                <w:sz w:val="18"/>
                <w:lang w:val="sq-AL"/>
              </w:rPr>
            </w:pPr>
            <w:r w:rsidRPr="00E34213">
              <w:rPr>
                <w:rFonts w:cs="Calibri"/>
                <w:b w:val="0"/>
                <w:sz w:val="18"/>
                <w:lang w:val="sq-AL" w:bidi="sq-AL"/>
              </w:rPr>
              <w:t>Përroi Zallit</w:t>
            </w:r>
          </w:p>
        </w:tc>
        <w:tc>
          <w:tcPr>
            <w:tcW w:w="0" w:type="dxa"/>
            <w:tcBorders>
              <w:left w:val="single" w:sz="24" w:space="0" w:color="FFFFFF" w:themeColor="background1"/>
              <w:right w:val="nil"/>
            </w:tcBorders>
          </w:tcPr>
          <w:p w14:paraId="160CB788" w14:textId="47B7F4AE"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ERZ2</w:t>
            </w:r>
          </w:p>
        </w:tc>
        <w:tc>
          <w:tcPr>
            <w:tcW w:w="0" w:type="dxa"/>
            <w:tcBorders>
              <w:left w:val="nil"/>
              <w:right w:val="nil"/>
            </w:tcBorders>
          </w:tcPr>
          <w:p w14:paraId="00E9A7F0" w14:textId="1C808FD8"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351661</w:t>
            </w:r>
          </w:p>
        </w:tc>
        <w:tc>
          <w:tcPr>
            <w:tcW w:w="0" w:type="dxa"/>
            <w:tcBorders>
              <w:left w:val="nil"/>
              <w:right w:val="nil"/>
            </w:tcBorders>
          </w:tcPr>
          <w:p w14:paraId="1EDC5943" w14:textId="67BCAA41"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&gt;200 &lt;800</w:t>
            </w:r>
          </w:p>
        </w:tc>
        <w:tc>
          <w:tcPr>
            <w:tcW w:w="0" w:type="dxa"/>
            <w:tcBorders>
              <w:left w:val="nil"/>
              <w:right w:val="nil"/>
            </w:tcBorders>
          </w:tcPr>
          <w:p w14:paraId="0659263A" w14:textId="4BDC62BE"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79.7</w:t>
            </w:r>
          </w:p>
        </w:tc>
        <w:tc>
          <w:tcPr>
            <w:tcW w:w="0" w:type="dxa"/>
            <w:tcBorders>
              <w:left w:val="nil"/>
              <w:right w:val="nil"/>
            </w:tcBorders>
          </w:tcPr>
          <w:p w14:paraId="251C379B" w14:textId="245717BA"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Gëlqeror + Përzier</w:t>
            </w:r>
          </w:p>
        </w:tc>
        <w:tc>
          <w:tcPr>
            <w:tcW w:w="0" w:type="dxa"/>
            <w:tcBorders>
              <w:left w:val="nil"/>
              <w:right w:val="nil"/>
            </w:tcBorders>
          </w:tcPr>
          <w:p w14:paraId="468DFDCD" w14:textId="016C3550"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R-11</w:t>
            </w:r>
          </w:p>
        </w:tc>
        <w:tc>
          <w:tcPr>
            <w:tcW w:w="0" w:type="dxa"/>
            <w:tcBorders>
              <w:left w:val="nil"/>
              <w:right w:val="nil"/>
            </w:tcBorders>
          </w:tcPr>
          <w:p w14:paraId="504E846A" w14:textId="2F45ED45"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TUTM</w:t>
            </w:r>
          </w:p>
        </w:tc>
        <w:tc>
          <w:tcPr>
            <w:tcW w:w="0" w:type="dxa"/>
            <w:tcBorders>
              <w:left w:val="nil"/>
              <w:right w:val="nil"/>
            </w:tcBorders>
          </w:tcPr>
          <w:p w14:paraId="6F3ABE0E" w14:textId="28AC342E"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8.3</w:t>
            </w:r>
          </w:p>
        </w:tc>
        <w:tc>
          <w:tcPr>
            <w:tcW w:w="0" w:type="dxa"/>
            <w:tcBorders>
              <w:left w:val="nil"/>
              <w:right w:val="single" w:sz="24" w:space="0" w:color="FFFFFF" w:themeColor="background1"/>
            </w:tcBorders>
          </w:tcPr>
          <w:p w14:paraId="3B9A2056" w14:textId="715A8BF5"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13</w:t>
            </w:r>
          </w:p>
        </w:tc>
        <w:tc>
          <w:tcPr>
            <w:tcW w:w="0" w:type="dxa"/>
            <w:tcBorders>
              <w:left w:val="single" w:sz="24" w:space="0" w:color="FFFFFF" w:themeColor="background1"/>
            </w:tcBorders>
            <w:vAlign w:val="center"/>
          </w:tcPr>
          <w:p w14:paraId="22D769D2" w14:textId="5B974D9F"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3.50</w:t>
            </w:r>
          </w:p>
        </w:tc>
        <w:tc>
          <w:tcPr>
            <w:tcW w:w="0" w:type="dxa"/>
            <w:vAlign w:val="center"/>
          </w:tcPr>
          <w:p w14:paraId="3D036A51" w14:textId="5689AE78"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2.20</w:t>
            </w:r>
          </w:p>
        </w:tc>
        <w:tc>
          <w:tcPr>
            <w:tcW w:w="0" w:type="dxa"/>
            <w:vAlign w:val="center"/>
          </w:tcPr>
          <w:p w14:paraId="471274C6" w14:textId="7AF70609"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1.28</w:t>
            </w:r>
          </w:p>
        </w:tc>
        <w:tc>
          <w:tcPr>
            <w:tcW w:w="0" w:type="dxa"/>
            <w:vAlign w:val="center"/>
          </w:tcPr>
          <w:p w14:paraId="2A16B77B" w14:textId="71AF7C4E"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0.58</w:t>
            </w:r>
          </w:p>
        </w:tc>
      </w:tr>
      <w:tr w:rsidR="00A276D0" w:rsidRPr="00E34213" w14:paraId="62A0B9F8" w14:textId="77777777" w:rsidTr="006930DB">
        <w:trPr>
          <w:trHeight w:hRule="exact" w:val="340"/>
        </w:trPr>
        <w:tc>
          <w:tcPr>
            <w:cnfStyle w:val="001000000000" w:firstRow="0" w:lastRow="0" w:firstColumn="1" w:lastColumn="0" w:oddVBand="0" w:evenVBand="0" w:oddHBand="0" w:evenHBand="0" w:firstRowFirstColumn="0" w:firstRowLastColumn="0" w:lastRowFirstColumn="0" w:lastRowLastColumn="0"/>
            <w:tcW w:w="0" w:type="dxa"/>
          </w:tcPr>
          <w:p w14:paraId="7446FB8A" w14:textId="5E539A41" w:rsidR="006930DB" w:rsidRPr="00E34213" w:rsidRDefault="006930DB" w:rsidP="006930DB">
            <w:pPr>
              <w:jc w:val="center"/>
              <w:rPr>
                <w:rFonts w:cs="Calibri"/>
                <w:b w:val="0"/>
                <w:sz w:val="18"/>
                <w:lang w:val="sq-AL"/>
              </w:rPr>
            </w:pPr>
            <w:r w:rsidRPr="00E34213">
              <w:rPr>
                <w:rFonts w:cs="Calibri"/>
                <w:b w:val="0"/>
                <w:sz w:val="18"/>
                <w:lang w:val="sq-AL" w:bidi="sq-AL"/>
              </w:rPr>
              <w:t>Përroi Zallit</w:t>
            </w:r>
          </w:p>
        </w:tc>
        <w:tc>
          <w:tcPr>
            <w:tcW w:w="0" w:type="dxa"/>
            <w:tcBorders>
              <w:left w:val="single" w:sz="24" w:space="0" w:color="FFFFFF" w:themeColor="background1"/>
              <w:right w:val="nil"/>
            </w:tcBorders>
          </w:tcPr>
          <w:p w14:paraId="622CC98D" w14:textId="4FC5AB49"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ERZ4</w:t>
            </w:r>
          </w:p>
        </w:tc>
        <w:tc>
          <w:tcPr>
            <w:tcW w:w="0" w:type="dxa"/>
            <w:tcBorders>
              <w:left w:val="nil"/>
              <w:right w:val="nil"/>
            </w:tcBorders>
          </w:tcPr>
          <w:p w14:paraId="6B3D2021" w14:textId="39B823E3"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351663</w:t>
            </w:r>
          </w:p>
        </w:tc>
        <w:tc>
          <w:tcPr>
            <w:tcW w:w="0" w:type="dxa"/>
            <w:tcBorders>
              <w:left w:val="nil"/>
              <w:right w:val="nil"/>
            </w:tcBorders>
          </w:tcPr>
          <w:p w14:paraId="23068023" w14:textId="2EDFBC34"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&gt;200 &lt;800</w:t>
            </w:r>
          </w:p>
        </w:tc>
        <w:tc>
          <w:tcPr>
            <w:tcW w:w="0" w:type="dxa"/>
            <w:tcBorders>
              <w:left w:val="nil"/>
              <w:right w:val="nil"/>
            </w:tcBorders>
          </w:tcPr>
          <w:p w14:paraId="4B6E72A4" w14:textId="5843F2FA"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50.4</w:t>
            </w:r>
          </w:p>
        </w:tc>
        <w:tc>
          <w:tcPr>
            <w:tcW w:w="0" w:type="dxa"/>
            <w:tcBorders>
              <w:left w:val="nil"/>
              <w:right w:val="nil"/>
            </w:tcBorders>
          </w:tcPr>
          <w:p w14:paraId="6730D2B2" w14:textId="7FA2FF23"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 xml:space="preserve">Gëlqeror + Përzier </w:t>
            </w:r>
          </w:p>
        </w:tc>
        <w:tc>
          <w:tcPr>
            <w:tcW w:w="0" w:type="dxa"/>
            <w:tcBorders>
              <w:left w:val="nil"/>
              <w:right w:val="nil"/>
            </w:tcBorders>
          </w:tcPr>
          <w:p w14:paraId="570FDDB0" w14:textId="74C8DFF6"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R-11</w:t>
            </w:r>
          </w:p>
        </w:tc>
        <w:tc>
          <w:tcPr>
            <w:tcW w:w="0" w:type="dxa"/>
            <w:tcBorders>
              <w:left w:val="nil"/>
              <w:right w:val="nil"/>
            </w:tcBorders>
          </w:tcPr>
          <w:p w14:paraId="16B89FC7" w14:textId="420EF6B8"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Natyror</w:t>
            </w:r>
          </w:p>
        </w:tc>
        <w:tc>
          <w:tcPr>
            <w:tcW w:w="0" w:type="dxa"/>
            <w:tcBorders>
              <w:left w:val="nil"/>
              <w:right w:val="nil"/>
            </w:tcBorders>
          </w:tcPr>
          <w:p w14:paraId="43D64BEA" w14:textId="531BD6E5"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5.6</w:t>
            </w:r>
          </w:p>
        </w:tc>
        <w:tc>
          <w:tcPr>
            <w:tcW w:w="0" w:type="dxa"/>
            <w:tcBorders>
              <w:left w:val="nil"/>
              <w:right w:val="single" w:sz="24" w:space="0" w:color="FFFFFF" w:themeColor="background1"/>
            </w:tcBorders>
          </w:tcPr>
          <w:p w14:paraId="0F2B39CF" w14:textId="6E0FF82A"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77</w:t>
            </w:r>
          </w:p>
        </w:tc>
        <w:tc>
          <w:tcPr>
            <w:tcW w:w="0" w:type="dxa"/>
            <w:tcBorders>
              <w:left w:val="single" w:sz="24" w:space="0" w:color="FFFFFF" w:themeColor="background1"/>
            </w:tcBorders>
            <w:vAlign w:val="center"/>
          </w:tcPr>
          <w:p w14:paraId="08557FF6" w14:textId="7440B20C"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2.21</w:t>
            </w:r>
          </w:p>
        </w:tc>
        <w:tc>
          <w:tcPr>
            <w:tcW w:w="0" w:type="dxa"/>
            <w:vAlign w:val="center"/>
          </w:tcPr>
          <w:p w14:paraId="531AB7F7" w14:textId="70FB5DFC"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1.39</w:t>
            </w:r>
          </w:p>
        </w:tc>
        <w:tc>
          <w:tcPr>
            <w:tcW w:w="0" w:type="dxa"/>
            <w:vAlign w:val="center"/>
          </w:tcPr>
          <w:p w14:paraId="43105007" w14:textId="76516E7A"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0.81</w:t>
            </w:r>
          </w:p>
        </w:tc>
        <w:tc>
          <w:tcPr>
            <w:tcW w:w="0" w:type="dxa"/>
            <w:vAlign w:val="center"/>
          </w:tcPr>
          <w:p w14:paraId="63DAF974" w14:textId="2D0827BF"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0.58</w:t>
            </w:r>
          </w:p>
        </w:tc>
      </w:tr>
      <w:tr w:rsidR="00A276D0" w:rsidRPr="00E34213" w14:paraId="144C1225" w14:textId="77777777" w:rsidTr="006930D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0" w:type="dxa"/>
          </w:tcPr>
          <w:p w14:paraId="4B0B4F56" w14:textId="7B40F6BD" w:rsidR="006930DB" w:rsidRPr="00E34213" w:rsidRDefault="006930DB" w:rsidP="006930DB">
            <w:pPr>
              <w:jc w:val="center"/>
              <w:rPr>
                <w:rFonts w:cs="Calibri"/>
                <w:b w:val="0"/>
                <w:sz w:val="18"/>
                <w:lang w:val="sq-AL"/>
              </w:rPr>
            </w:pPr>
            <w:r w:rsidRPr="00E34213">
              <w:rPr>
                <w:rFonts w:cs="Calibri"/>
                <w:b w:val="0"/>
                <w:sz w:val="18"/>
                <w:lang w:val="sq-AL" w:bidi="sq-AL"/>
              </w:rPr>
              <w:t>Erzen</w:t>
            </w:r>
          </w:p>
        </w:tc>
        <w:tc>
          <w:tcPr>
            <w:tcW w:w="0" w:type="dxa"/>
            <w:tcBorders>
              <w:left w:val="single" w:sz="24" w:space="0" w:color="FFFFFF" w:themeColor="background1"/>
              <w:right w:val="nil"/>
            </w:tcBorders>
          </w:tcPr>
          <w:p w14:paraId="0BEF73D5" w14:textId="55938342"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ERZ2</w:t>
            </w:r>
          </w:p>
        </w:tc>
        <w:tc>
          <w:tcPr>
            <w:tcW w:w="0" w:type="dxa"/>
            <w:tcBorders>
              <w:left w:val="nil"/>
              <w:right w:val="nil"/>
            </w:tcBorders>
          </w:tcPr>
          <w:p w14:paraId="7C3B60D5" w14:textId="218A42B5"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351671</w:t>
            </w:r>
          </w:p>
        </w:tc>
        <w:tc>
          <w:tcPr>
            <w:tcW w:w="0" w:type="dxa"/>
            <w:tcBorders>
              <w:left w:val="nil"/>
              <w:right w:val="nil"/>
            </w:tcBorders>
          </w:tcPr>
          <w:p w14:paraId="0CFEBCE6" w14:textId="32B30470"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&gt;200 &lt;800</w:t>
            </w:r>
          </w:p>
        </w:tc>
        <w:tc>
          <w:tcPr>
            <w:tcW w:w="0" w:type="dxa"/>
            <w:tcBorders>
              <w:left w:val="nil"/>
              <w:right w:val="nil"/>
            </w:tcBorders>
          </w:tcPr>
          <w:p w14:paraId="23A17E3A" w14:textId="09540740"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175.9</w:t>
            </w:r>
          </w:p>
        </w:tc>
        <w:tc>
          <w:tcPr>
            <w:tcW w:w="0" w:type="dxa"/>
            <w:tcBorders>
              <w:left w:val="nil"/>
              <w:right w:val="nil"/>
            </w:tcBorders>
          </w:tcPr>
          <w:p w14:paraId="0574332B" w14:textId="17254023"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Gëlqeror + Përzier</w:t>
            </w:r>
          </w:p>
        </w:tc>
        <w:tc>
          <w:tcPr>
            <w:tcW w:w="0" w:type="dxa"/>
            <w:tcBorders>
              <w:left w:val="nil"/>
              <w:right w:val="nil"/>
            </w:tcBorders>
          </w:tcPr>
          <w:p w14:paraId="55DB9FA8" w14:textId="0B1AA467"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R-10</w:t>
            </w:r>
          </w:p>
        </w:tc>
        <w:tc>
          <w:tcPr>
            <w:tcW w:w="0" w:type="dxa"/>
            <w:tcBorders>
              <w:left w:val="nil"/>
              <w:right w:val="nil"/>
            </w:tcBorders>
          </w:tcPr>
          <w:p w14:paraId="6588E238" w14:textId="5FCB885D"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Natyror</w:t>
            </w:r>
          </w:p>
        </w:tc>
        <w:tc>
          <w:tcPr>
            <w:tcW w:w="0" w:type="dxa"/>
            <w:tcBorders>
              <w:left w:val="nil"/>
              <w:right w:val="nil"/>
            </w:tcBorders>
          </w:tcPr>
          <w:p w14:paraId="4F5B77A7" w14:textId="1E3B3A05"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5.6</w:t>
            </w:r>
          </w:p>
        </w:tc>
        <w:tc>
          <w:tcPr>
            <w:tcW w:w="0" w:type="dxa"/>
            <w:tcBorders>
              <w:left w:val="nil"/>
              <w:right w:val="single" w:sz="24" w:space="0" w:color="FFFFFF" w:themeColor="background1"/>
            </w:tcBorders>
          </w:tcPr>
          <w:p w14:paraId="030A1E6F" w14:textId="612D8A50"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53</w:t>
            </w:r>
          </w:p>
        </w:tc>
        <w:tc>
          <w:tcPr>
            <w:tcW w:w="0" w:type="dxa"/>
            <w:tcBorders>
              <w:left w:val="single" w:sz="24" w:space="0" w:color="FFFFFF" w:themeColor="background1"/>
            </w:tcBorders>
            <w:vAlign w:val="center"/>
          </w:tcPr>
          <w:p w14:paraId="363E36DB" w14:textId="2CE993BE"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8.98</w:t>
            </w:r>
          </w:p>
        </w:tc>
        <w:tc>
          <w:tcPr>
            <w:tcW w:w="0" w:type="dxa"/>
            <w:vAlign w:val="center"/>
          </w:tcPr>
          <w:p w14:paraId="0BCB41B0" w14:textId="17D5B332"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5.75</w:t>
            </w:r>
          </w:p>
        </w:tc>
        <w:tc>
          <w:tcPr>
            <w:tcW w:w="0" w:type="dxa"/>
            <w:vAlign w:val="center"/>
          </w:tcPr>
          <w:p w14:paraId="0FA3A40E" w14:textId="7C485077"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3.83</w:t>
            </w:r>
          </w:p>
        </w:tc>
        <w:tc>
          <w:tcPr>
            <w:tcW w:w="0" w:type="dxa"/>
            <w:vAlign w:val="center"/>
          </w:tcPr>
          <w:p w14:paraId="13D95985" w14:textId="7D43D41F"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0.67</w:t>
            </w:r>
          </w:p>
        </w:tc>
      </w:tr>
      <w:tr w:rsidR="00A276D0" w:rsidRPr="00E34213" w14:paraId="08C44236" w14:textId="77777777" w:rsidTr="006930DB">
        <w:trPr>
          <w:trHeight w:hRule="exact" w:val="340"/>
        </w:trPr>
        <w:tc>
          <w:tcPr>
            <w:cnfStyle w:val="001000000000" w:firstRow="0" w:lastRow="0" w:firstColumn="1" w:lastColumn="0" w:oddVBand="0" w:evenVBand="0" w:oddHBand="0" w:evenHBand="0" w:firstRowFirstColumn="0" w:firstRowLastColumn="0" w:lastRowFirstColumn="0" w:lastRowLastColumn="0"/>
            <w:tcW w:w="0" w:type="dxa"/>
          </w:tcPr>
          <w:p w14:paraId="4560CC37" w14:textId="62888E2F" w:rsidR="006930DB" w:rsidRPr="00E34213" w:rsidRDefault="006930DB" w:rsidP="006930DB">
            <w:pPr>
              <w:jc w:val="center"/>
              <w:rPr>
                <w:rFonts w:cs="Calibri"/>
                <w:b w:val="0"/>
                <w:sz w:val="18"/>
                <w:lang w:val="sq-AL"/>
              </w:rPr>
            </w:pPr>
            <w:r w:rsidRPr="00E34213">
              <w:rPr>
                <w:rFonts w:cs="Calibri"/>
                <w:b w:val="0"/>
                <w:sz w:val="18"/>
                <w:lang w:val="sq-AL" w:bidi="sq-AL"/>
              </w:rPr>
              <w:t>Erzen</w:t>
            </w:r>
          </w:p>
        </w:tc>
        <w:tc>
          <w:tcPr>
            <w:tcW w:w="0" w:type="dxa"/>
            <w:tcBorders>
              <w:left w:val="single" w:sz="24" w:space="0" w:color="FFFFFF" w:themeColor="background1"/>
              <w:right w:val="nil"/>
            </w:tcBorders>
          </w:tcPr>
          <w:p w14:paraId="2D872B5B" w14:textId="2941D960"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ERZ3</w:t>
            </w:r>
          </w:p>
        </w:tc>
        <w:tc>
          <w:tcPr>
            <w:tcW w:w="0" w:type="dxa"/>
            <w:tcBorders>
              <w:left w:val="nil"/>
              <w:right w:val="nil"/>
            </w:tcBorders>
          </w:tcPr>
          <w:p w14:paraId="3596FF93" w14:textId="502DD95E"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351673</w:t>
            </w:r>
          </w:p>
        </w:tc>
        <w:tc>
          <w:tcPr>
            <w:tcW w:w="0" w:type="dxa"/>
            <w:tcBorders>
              <w:left w:val="nil"/>
              <w:right w:val="nil"/>
            </w:tcBorders>
          </w:tcPr>
          <w:p w14:paraId="7CD7891C" w14:textId="5A17ABA6"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&gt;200 &lt;800</w:t>
            </w:r>
          </w:p>
        </w:tc>
        <w:tc>
          <w:tcPr>
            <w:tcW w:w="0" w:type="dxa"/>
            <w:tcBorders>
              <w:left w:val="nil"/>
              <w:right w:val="nil"/>
            </w:tcBorders>
          </w:tcPr>
          <w:p w14:paraId="73B3E7C9" w14:textId="5920F22B"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165.9</w:t>
            </w:r>
          </w:p>
        </w:tc>
        <w:tc>
          <w:tcPr>
            <w:tcW w:w="0" w:type="dxa"/>
            <w:tcBorders>
              <w:left w:val="nil"/>
              <w:right w:val="nil"/>
            </w:tcBorders>
          </w:tcPr>
          <w:p w14:paraId="57D00A85" w14:textId="74FE3D1C"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Gëlqeror + Përzier</w:t>
            </w:r>
          </w:p>
        </w:tc>
        <w:tc>
          <w:tcPr>
            <w:tcW w:w="0" w:type="dxa"/>
            <w:tcBorders>
              <w:left w:val="nil"/>
              <w:right w:val="nil"/>
            </w:tcBorders>
          </w:tcPr>
          <w:p w14:paraId="63307DEF" w14:textId="10C35429"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R-10</w:t>
            </w:r>
          </w:p>
        </w:tc>
        <w:tc>
          <w:tcPr>
            <w:tcW w:w="0" w:type="dxa"/>
            <w:tcBorders>
              <w:left w:val="nil"/>
              <w:right w:val="nil"/>
            </w:tcBorders>
          </w:tcPr>
          <w:p w14:paraId="565C300F" w14:textId="48924C9B"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Natyror</w:t>
            </w:r>
          </w:p>
        </w:tc>
        <w:tc>
          <w:tcPr>
            <w:tcW w:w="0" w:type="dxa"/>
            <w:tcBorders>
              <w:left w:val="nil"/>
              <w:right w:val="nil"/>
            </w:tcBorders>
          </w:tcPr>
          <w:p w14:paraId="29ACA16B" w14:textId="2F91A4FC"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14.6</w:t>
            </w:r>
          </w:p>
        </w:tc>
        <w:tc>
          <w:tcPr>
            <w:tcW w:w="0" w:type="dxa"/>
            <w:tcBorders>
              <w:left w:val="nil"/>
              <w:right w:val="single" w:sz="24" w:space="0" w:color="FFFFFF" w:themeColor="background1"/>
            </w:tcBorders>
          </w:tcPr>
          <w:p w14:paraId="5EB943E9" w14:textId="017326C0"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94</w:t>
            </w:r>
          </w:p>
        </w:tc>
        <w:tc>
          <w:tcPr>
            <w:tcW w:w="0" w:type="dxa"/>
            <w:tcBorders>
              <w:left w:val="single" w:sz="24" w:space="0" w:color="FFFFFF" w:themeColor="background1"/>
            </w:tcBorders>
            <w:vAlign w:val="center"/>
          </w:tcPr>
          <w:p w14:paraId="046F2AC6" w14:textId="2E2DA2DF"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8.47</w:t>
            </w:r>
          </w:p>
        </w:tc>
        <w:tc>
          <w:tcPr>
            <w:tcW w:w="0" w:type="dxa"/>
            <w:vAlign w:val="center"/>
          </w:tcPr>
          <w:p w14:paraId="37C89B56" w14:textId="27CE175C"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5.42</w:t>
            </w:r>
          </w:p>
        </w:tc>
        <w:tc>
          <w:tcPr>
            <w:tcW w:w="0" w:type="dxa"/>
            <w:vAlign w:val="center"/>
          </w:tcPr>
          <w:p w14:paraId="25FC0EEE" w14:textId="2862EFCD"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3.61</w:t>
            </w:r>
          </w:p>
        </w:tc>
        <w:tc>
          <w:tcPr>
            <w:tcW w:w="0" w:type="dxa"/>
            <w:vAlign w:val="center"/>
          </w:tcPr>
          <w:p w14:paraId="51D58E63" w14:textId="76965AF8"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0.67</w:t>
            </w:r>
          </w:p>
        </w:tc>
      </w:tr>
      <w:tr w:rsidR="00A276D0" w:rsidRPr="00E34213" w14:paraId="74702F22" w14:textId="77777777" w:rsidTr="006930D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0" w:type="dxa"/>
          </w:tcPr>
          <w:p w14:paraId="6C2CC7B7" w14:textId="77777777" w:rsidR="006930DB" w:rsidRPr="00E34213" w:rsidRDefault="006930DB" w:rsidP="006930DB">
            <w:pPr>
              <w:jc w:val="center"/>
              <w:rPr>
                <w:rFonts w:cs="Calibri"/>
                <w:b w:val="0"/>
                <w:sz w:val="18"/>
                <w:lang w:val="sq-AL"/>
              </w:rPr>
            </w:pPr>
          </w:p>
        </w:tc>
        <w:tc>
          <w:tcPr>
            <w:tcW w:w="0" w:type="dxa"/>
            <w:tcBorders>
              <w:left w:val="single" w:sz="24" w:space="0" w:color="FFFFFF" w:themeColor="background1"/>
              <w:right w:val="nil"/>
            </w:tcBorders>
          </w:tcPr>
          <w:p w14:paraId="0CF696DE" w14:textId="631AA1FC"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ERZ3</w:t>
            </w:r>
          </w:p>
        </w:tc>
        <w:tc>
          <w:tcPr>
            <w:tcW w:w="0" w:type="dxa"/>
            <w:tcBorders>
              <w:left w:val="nil"/>
              <w:right w:val="nil"/>
            </w:tcBorders>
          </w:tcPr>
          <w:p w14:paraId="6B067EF7" w14:textId="09F8CD29"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35168</w:t>
            </w:r>
          </w:p>
        </w:tc>
        <w:tc>
          <w:tcPr>
            <w:tcW w:w="0" w:type="dxa"/>
            <w:tcBorders>
              <w:left w:val="nil"/>
              <w:right w:val="nil"/>
            </w:tcBorders>
          </w:tcPr>
          <w:p w14:paraId="7341AC09" w14:textId="229ECB57"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&gt;200 &lt;800</w:t>
            </w:r>
          </w:p>
        </w:tc>
        <w:tc>
          <w:tcPr>
            <w:tcW w:w="0" w:type="dxa"/>
            <w:tcBorders>
              <w:left w:val="nil"/>
              <w:right w:val="nil"/>
            </w:tcBorders>
          </w:tcPr>
          <w:p w14:paraId="3971BB19" w14:textId="40EB8E37"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33.7</w:t>
            </w:r>
          </w:p>
        </w:tc>
        <w:tc>
          <w:tcPr>
            <w:tcW w:w="0" w:type="dxa"/>
            <w:tcBorders>
              <w:left w:val="nil"/>
              <w:right w:val="nil"/>
            </w:tcBorders>
          </w:tcPr>
          <w:p w14:paraId="5B23823A" w14:textId="642CBB8B"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Gëlqeror + Përzier</w:t>
            </w:r>
          </w:p>
        </w:tc>
        <w:tc>
          <w:tcPr>
            <w:tcW w:w="0" w:type="dxa"/>
            <w:tcBorders>
              <w:left w:val="nil"/>
              <w:right w:val="nil"/>
            </w:tcBorders>
          </w:tcPr>
          <w:p w14:paraId="7C47C43B" w14:textId="2C4027EA"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R-11</w:t>
            </w:r>
          </w:p>
        </w:tc>
        <w:tc>
          <w:tcPr>
            <w:tcW w:w="0" w:type="dxa"/>
            <w:tcBorders>
              <w:left w:val="nil"/>
              <w:right w:val="nil"/>
            </w:tcBorders>
          </w:tcPr>
          <w:p w14:paraId="6840117A" w14:textId="48DA8147"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Natyror</w:t>
            </w:r>
          </w:p>
        </w:tc>
        <w:tc>
          <w:tcPr>
            <w:tcW w:w="0" w:type="dxa"/>
            <w:tcBorders>
              <w:left w:val="nil"/>
              <w:right w:val="nil"/>
            </w:tcBorders>
          </w:tcPr>
          <w:p w14:paraId="7CEB73DF" w14:textId="019E4E93"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10.3</w:t>
            </w:r>
          </w:p>
        </w:tc>
        <w:tc>
          <w:tcPr>
            <w:tcW w:w="0" w:type="dxa"/>
            <w:tcBorders>
              <w:left w:val="nil"/>
              <w:right w:val="single" w:sz="24" w:space="0" w:color="FFFFFF" w:themeColor="background1"/>
            </w:tcBorders>
          </w:tcPr>
          <w:p w14:paraId="6FC92A32" w14:textId="3138FF59"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59</w:t>
            </w:r>
          </w:p>
        </w:tc>
        <w:tc>
          <w:tcPr>
            <w:tcW w:w="0" w:type="dxa"/>
            <w:tcBorders>
              <w:left w:val="single" w:sz="24" w:space="0" w:color="FFFFFF" w:themeColor="background1"/>
            </w:tcBorders>
            <w:vAlign w:val="center"/>
          </w:tcPr>
          <w:p w14:paraId="1364A77E" w14:textId="012CD196"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1.72</w:t>
            </w:r>
          </w:p>
        </w:tc>
        <w:tc>
          <w:tcPr>
            <w:tcW w:w="0" w:type="dxa"/>
            <w:vAlign w:val="center"/>
          </w:tcPr>
          <w:p w14:paraId="177A52D6" w14:textId="2F7113C7"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1.10</w:t>
            </w:r>
          </w:p>
        </w:tc>
        <w:tc>
          <w:tcPr>
            <w:tcW w:w="0" w:type="dxa"/>
            <w:vAlign w:val="center"/>
          </w:tcPr>
          <w:p w14:paraId="4AC888D9" w14:textId="20107A2F"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0.73</w:t>
            </w:r>
          </w:p>
        </w:tc>
        <w:tc>
          <w:tcPr>
            <w:tcW w:w="0" w:type="dxa"/>
            <w:vAlign w:val="center"/>
          </w:tcPr>
          <w:p w14:paraId="0A36D403" w14:textId="332C2797"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0.67</w:t>
            </w:r>
          </w:p>
        </w:tc>
      </w:tr>
      <w:tr w:rsidR="00A276D0" w:rsidRPr="00E34213" w14:paraId="265C5857" w14:textId="77777777" w:rsidTr="006930DB">
        <w:trPr>
          <w:trHeight w:hRule="exact" w:val="340"/>
        </w:trPr>
        <w:tc>
          <w:tcPr>
            <w:cnfStyle w:val="001000000000" w:firstRow="0" w:lastRow="0" w:firstColumn="1" w:lastColumn="0" w:oddVBand="0" w:evenVBand="0" w:oddHBand="0" w:evenHBand="0" w:firstRowFirstColumn="0" w:firstRowLastColumn="0" w:lastRowFirstColumn="0" w:lastRowLastColumn="0"/>
            <w:tcW w:w="0" w:type="dxa"/>
          </w:tcPr>
          <w:p w14:paraId="0ECD2676" w14:textId="074BFDCB" w:rsidR="006930DB" w:rsidRPr="00E34213" w:rsidRDefault="006930DB" w:rsidP="006930DB">
            <w:pPr>
              <w:jc w:val="center"/>
              <w:rPr>
                <w:rFonts w:cs="Calibri"/>
                <w:b w:val="0"/>
                <w:sz w:val="18"/>
                <w:lang w:val="sq-AL"/>
              </w:rPr>
            </w:pPr>
            <w:r w:rsidRPr="00E34213">
              <w:rPr>
                <w:rFonts w:cs="Calibri"/>
                <w:b w:val="0"/>
                <w:sz w:val="18"/>
                <w:lang w:val="sq-AL" w:bidi="sq-AL"/>
              </w:rPr>
              <w:t>Erzen</w:t>
            </w:r>
          </w:p>
        </w:tc>
        <w:tc>
          <w:tcPr>
            <w:tcW w:w="0" w:type="dxa"/>
            <w:tcBorders>
              <w:left w:val="single" w:sz="24" w:space="0" w:color="FFFFFF" w:themeColor="background1"/>
              <w:right w:val="nil"/>
            </w:tcBorders>
          </w:tcPr>
          <w:p w14:paraId="6F494120" w14:textId="5F663BB6"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ERZ3</w:t>
            </w:r>
          </w:p>
        </w:tc>
        <w:tc>
          <w:tcPr>
            <w:tcW w:w="0" w:type="dxa"/>
            <w:tcBorders>
              <w:left w:val="nil"/>
              <w:right w:val="nil"/>
            </w:tcBorders>
          </w:tcPr>
          <w:p w14:paraId="685454AB" w14:textId="28E3417D"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35169</w:t>
            </w:r>
          </w:p>
        </w:tc>
        <w:tc>
          <w:tcPr>
            <w:tcW w:w="0" w:type="dxa"/>
            <w:tcBorders>
              <w:left w:val="nil"/>
              <w:right w:val="nil"/>
            </w:tcBorders>
          </w:tcPr>
          <w:p w14:paraId="0641217B" w14:textId="47298B61"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&gt;200 &lt;800</w:t>
            </w:r>
          </w:p>
        </w:tc>
        <w:tc>
          <w:tcPr>
            <w:tcW w:w="0" w:type="dxa"/>
            <w:tcBorders>
              <w:left w:val="nil"/>
              <w:right w:val="nil"/>
            </w:tcBorders>
          </w:tcPr>
          <w:p w14:paraId="0BAE1ABE" w14:textId="72A8B7AC"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87.9</w:t>
            </w:r>
          </w:p>
        </w:tc>
        <w:tc>
          <w:tcPr>
            <w:tcW w:w="0" w:type="dxa"/>
            <w:tcBorders>
              <w:left w:val="nil"/>
              <w:right w:val="nil"/>
            </w:tcBorders>
          </w:tcPr>
          <w:p w14:paraId="3144A133" w14:textId="445AFD9D"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Gëlqeror + Përzier</w:t>
            </w:r>
          </w:p>
        </w:tc>
        <w:tc>
          <w:tcPr>
            <w:tcW w:w="0" w:type="dxa"/>
            <w:tcBorders>
              <w:left w:val="nil"/>
              <w:right w:val="nil"/>
            </w:tcBorders>
          </w:tcPr>
          <w:p w14:paraId="30E8E184" w14:textId="77A2B645"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R-11</w:t>
            </w:r>
          </w:p>
        </w:tc>
        <w:tc>
          <w:tcPr>
            <w:tcW w:w="0" w:type="dxa"/>
            <w:tcBorders>
              <w:left w:val="nil"/>
              <w:right w:val="nil"/>
            </w:tcBorders>
          </w:tcPr>
          <w:p w14:paraId="7120636F" w14:textId="417B36BF"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Natyror</w:t>
            </w:r>
          </w:p>
        </w:tc>
        <w:tc>
          <w:tcPr>
            <w:tcW w:w="0" w:type="dxa"/>
            <w:tcBorders>
              <w:left w:val="nil"/>
              <w:right w:val="nil"/>
            </w:tcBorders>
          </w:tcPr>
          <w:p w14:paraId="02939B67" w14:textId="2EF013DB"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12.3</w:t>
            </w:r>
          </w:p>
        </w:tc>
        <w:tc>
          <w:tcPr>
            <w:tcW w:w="0" w:type="dxa"/>
            <w:tcBorders>
              <w:left w:val="nil"/>
              <w:right w:val="single" w:sz="24" w:space="0" w:color="FFFFFF" w:themeColor="background1"/>
            </w:tcBorders>
          </w:tcPr>
          <w:p w14:paraId="73BD7E7B" w14:textId="4B368390"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38</w:t>
            </w:r>
          </w:p>
        </w:tc>
        <w:tc>
          <w:tcPr>
            <w:tcW w:w="0" w:type="dxa"/>
            <w:tcBorders>
              <w:left w:val="single" w:sz="24" w:space="0" w:color="FFFFFF" w:themeColor="background1"/>
            </w:tcBorders>
            <w:vAlign w:val="center"/>
          </w:tcPr>
          <w:p w14:paraId="47AA1A24" w14:textId="3FF7AB21"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4.49</w:t>
            </w:r>
          </w:p>
        </w:tc>
        <w:tc>
          <w:tcPr>
            <w:tcW w:w="0" w:type="dxa"/>
            <w:vAlign w:val="center"/>
          </w:tcPr>
          <w:p w14:paraId="63B99F3B" w14:textId="1B6CD5F6"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2.87</w:t>
            </w:r>
          </w:p>
        </w:tc>
        <w:tc>
          <w:tcPr>
            <w:tcW w:w="0" w:type="dxa"/>
            <w:vAlign w:val="center"/>
          </w:tcPr>
          <w:p w14:paraId="631E9790" w14:textId="39590CBE"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1.91</w:t>
            </w:r>
          </w:p>
        </w:tc>
        <w:tc>
          <w:tcPr>
            <w:tcW w:w="0" w:type="dxa"/>
            <w:vAlign w:val="center"/>
          </w:tcPr>
          <w:p w14:paraId="27A95631" w14:textId="284AAEB7"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0.67</w:t>
            </w:r>
          </w:p>
        </w:tc>
      </w:tr>
      <w:tr w:rsidR="00A276D0" w:rsidRPr="00E34213" w14:paraId="1B1A9FC7" w14:textId="77777777" w:rsidTr="006930D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0" w:type="dxa"/>
          </w:tcPr>
          <w:p w14:paraId="1E2732B7" w14:textId="16B2C270" w:rsidR="006930DB" w:rsidRPr="00E34213" w:rsidRDefault="006930DB" w:rsidP="006930DB">
            <w:pPr>
              <w:jc w:val="center"/>
              <w:rPr>
                <w:rFonts w:cs="Calibri"/>
                <w:b w:val="0"/>
                <w:sz w:val="18"/>
                <w:lang w:val="sq-AL"/>
              </w:rPr>
            </w:pPr>
            <w:r w:rsidRPr="00E34213">
              <w:rPr>
                <w:rFonts w:cs="Calibri"/>
                <w:b w:val="0"/>
                <w:sz w:val="18"/>
                <w:lang w:val="sq-AL" w:bidi="sq-AL"/>
              </w:rPr>
              <w:t>Darcit</w:t>
            </w:r>
          </w:p>
        </w:tc>
        <w:tc>
          <w:tcPr>
            <w:tcW w:w="0" w:type="dxa"/>
            <w:tcBorders>
              <w:left w:val="single" w:sz="24" w:space="0" w:color="FFFFFF" w:themeColor="background1"/>
              <w:right w:val="nil"/>
            </w:tcBorders>
          </w:tcPr>
          <w:p w14:paraId="60D145D5" w14:textId="5A149A31"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ERZ0</w:t>
            </w:r>
          </w:p>
        </w:tc>
        <w:tc>
          <w:tcPr>
            <w:tcW w:w="0" w:type="dxa"/>
            <w:tcBorders>
              <w:left w:val="nil"/>
              <w:right w:val="nil"/>
            </w:tcBorders>
          </w:tcPr>
          <w:p w14:paraId="5770F4CA" w14:textId="636C4249"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351711</w:t>
            </w:r>
          </w:p>
        </w:tc>
        <w:tc>
          <w:tcPr>
            <w:tcW w:w="0" w:type="dxa"/>
            <w:tcBorders>
              <w:left w:val="nil"/>
              <w:right w:val="nil"/>
            </w:tcBorders>
          </w:tcPr>
          <w:p w14:paraId="236BBF41" w14:textId="0B6C7983"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&lt;200</w:t>
            </w:r>
          </w:p>
        </w:tc>
        <w:tc>
          <w:tcPr>
            <w:tcW w:w="0" w:type="dxa"/>
            <w:tcBorders>
              <w:left w:val="nil"/>
              <w:right w:val="nil"/>
            </w:tcBorders>
          </w:tcPr>
          <w:p w14:paraId="7794DA3B" w14:textId="5D7AC25F"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124.2</w:t>
            </w:r>
          </w:p>
        </w:tc>
        <w:tc>
          <w:tcPr>
            <w:tcW w:w="0" w:type="dxa"/>
            <w:tcBorders>
              <w:left w:val="nil"/>
              <w:right w:val="nil"/>
            </w:tcBorders>
          </w:tcPr>
          <w:p w14:paraId="2484FD6D" w14:textId="625D2FF9"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Organik + Silicor</w:t>
            </w:r>
          </w:p>
        </w:tc>
        <w:tc>
          <w:tcPr>
            <w:tcW w:w="0" w:type="dxa"/>
            <w:tcBorders>
              <w:left w:val="nil"/>
              <w:right w:val="nil"/>
            </w:tcBorders>
          </w:tcPr>
          <w:p w14:paraId="1CFAF8F8" w14:textId="0A07F4A4"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R-06b</w:t>
            </w:r>
          </w:p>
        </w:tc>
        <w:tc>
          <w:tcPr>
            <w:tcW w:w="0" w:type="dxa"/>
            <w:tcBorders>
              <w:left w:val="nil"/>
              <w:right w:val="nil"/>
            </w:tcBorders>
          </w:tcPr>
          <w:p w14:paraId="632E08AD" w14:textId="35E7C9EC"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Ndër</w:t>
            </w:r>
          </w:p>
        </w:tc>
        <w:tc>
          <w:tcPr>
            <w:tcW w:w="0" w:type="dxa"/>
            <w:tcBorders>
              <w:left w:val="nil"/>
              <w:right w:val="nil"/>
            </w:tcBorders>
          </w:tcPr>
          <w:p w14:paraId="780FB2BB" w14:textId="6E40FA56"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1.4</w:t>
            </w:r>
          </w:p>
        </w:tc>
        <w:tc>
          <w:tcPr>
            <w:tcW w:w="0" w:type="dxa"/>
            <w:tcBorders>
              <w:left w:val="nil"/>
              <w:right w:val="single" w:sz="24" w:space="0" w:color="FFFFFF" w:themeColor="background1"/>
            </w:tcBorders>
          </w:tcPr>
          <w:p w14:paraId="0D48A0A1" w14:textId="4DD0AF60"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8</w:t>
            </w:r>
          </w:p>
        </w:tc>
        <w:tc>
          <w:tcPr>
            <w:tcW w:w="0" w:type="dxa"/>
            <w:tcBorders>
              <w:left w:val="single" w:sz="24" w:space="0" w:color="FFFFFF" w:themeColor="background1"/>
            </w:tcBorders>
            <w:vAlign w:val="center"/>
          </w:tcPr>
          <w:p w14:paraId="3646FB28" w14:textId="541D6637"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4.32</w:t>
            </w:r>
          </w:p>
        </w:tc>
        <w:tc>
          <w:tcPr>
            <w:tcW w:w="0" w:type="dxa"/>
            <w:vAlign w:val="center"/>
          </w:tcPr>
          <w:p w14:paraId="5C1E0FFC" w14:textId="06E72D9E"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2.81</w:t>
            </w:r>
          </w:p>
        </w:tc>
        <w:tc>
          <w:tcPr>
            <w:tcW w:w="0" w:type="dxa"/>
            <w:vAlign w:val="center"/>
          </w:tcPr>
          <w:p w14:paraId="08582A51" w14:textId="6DCDAD82"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0.81</w:t>
            </w:r>
          </w:p>
        </w:tc>
        <w:tc>
          <w:tcPr>
            <w:tcW w:w="0" w:type="dxa"/>
            <w:vAlign w:val="center"/>
          </w:tcPr>
          <w:p w14:paraId="395C0AE4" w14:textId="06864D64"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0.29</w:t>
            </w:r>
          </w:p>
        </w:tc>
      </w:tr>
      <w:tr w:rsidR="00A276D0" w:rsidRPr="00E34213" w14:paraId="431DA8CC" w14:textId="77777777" w:rsidTr="006930DB">
        <w:trPr>
          <w:trHeight w:hRule="exact" w:val="340"/>
        </w:trPr>
        <w:tc>
          <w:tcPr>
            <w:cnfStyle w:val="001000000000" w:firstRow="0" w:lastRow="0" w:firstColumn="1" w:lastColumn="0" w:oddVBand="0" w:evenVBand="0" w:oddHBand="0" w:evenHBand="0" w:firstRowFirstColumn="0" w:firstRowLastColumn="0" w:lastRowFirstColumn="0" w:lastRowLastColumn="0"/>
            <w:tcW w:w="0" w:type="dxa"/>
          </w:tcPr>
          <w:p w14:paraId="3FB5C078" w14:textId="45525EBA" w:rsidR="006930DB" w:rsidRPr="00E34213" w:rsidRDefault="006930DB" w:rsidP="006930DB">
            <w:pPr>
              <w:jc w:val="center"/>
              <w:rPr>
                <w:rFonts w:cs="Calibri"/>
                <w:b w:val="0"/>
                <w:sz w:val="18"/>
                <w:lang w:val="sq-AL"/>
              </w:rPr>
            </w:pPr>
            <w:r w:rsidRPr="00E34213">
              <w:rPr>
                <w:rFonts w:cs="Calibri"/>
                <w:b w:val="0"/>
                <w:sz w:val="18"/>
                <w:lang w:val="sq-AL" w:bidi="sq-AL"/>
              </w:rPr>
              <w:t>Darcit</w:t>
            </w:r>
          </w:p>
        </w:tc>
        <w:tc>
          <w:tcPr>
            <w:tcW w:w="0" w:type="dxa"/>
            <w:tcBorders>
              <w:top w:val="single" w:sz="8" w:space="0" w:color="FFFFFF" w:themeColor="background1"/>
              <w:left w:val="single" w:sz="24" w:space="0" w:color="FFFFFF" w:themeColor="background1"/>
              <w:bottom w:val="single" w:sz="8" w:space="0" w:color="FFFFFF" w:themeColor="background1"/>
              <w:right w:val="nil"/>
            </w:tcBorders>
          </w:tcPr>
          <w:p w14:paraId="3AA5A4A5" w14:textId="46EBABE6"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ERZ0</w:t>
            </w:r>
          </w:p>
        </w:tc>
        <w:tc>
          <w:tcPr>
            <w:tcW w:w="0" w:type="dxa"/>
            <w:tcBorders>
              <w:top w:val="single" w:sz="8" w:space="0" w:color="FFFFFF" w:themeColor="background1"/>
              <w:left w:val="nil"/>
              <w:bottom w:val="single" w:sz="8" w:space="0" w:color="FFFFFF" w:themeColor="background1"/>
              <w:right w:val="nil"/>
            </w:tcBorders>
          </w:tcPr>
          <w:p w14:paraId="7FAA1ABD" w14:textId="2072BCCA"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351713</w:t>
            </w:r>
          </w:p>
        </w:tc>
        <w:tc>
          <w:tcPr>
            <w:tcW w:w="0" w:type="dxa"/>
            <w:tcBorders>
              <w:top w:val="single" w:sz="8" w:space="0" w:color="FFFFFF" w:themeColor="background1"/>
              <w:left w:val="nil"/>
              <w:bottom w:val="single" w:sz="8" w:space="0" w:color="FFFFFF" w:themeColor="background1"/>
              <w:right w:val="nil"/>
            </w:tcBorders>
          </w:tcPr>
          <w:p w14:paraId="3BD0CBD5" w14:textId="1B66E69C"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&lt;200</w:t>
            </w:r>
          </w:p>
        </w:tc>
        <w:tc>
          <w:tcPr>
            <w:tcW w:w="0" w:type="dxa"/>
            <w:tcBorders>
              <w:top w:val="single" w:sz="8" w:space="0" w:color="FFFFFF" w:themeColor="background1"/>
              <w:left w:val="nil"/>
              <w:bottom w:val="single" w:sz="8" w:space="0" w:color="FFFFFF" w:themeColor="background1"/>
              <w:right w:val="nil"/>
            </w:tcBorders>
          </w:tcPr>
          <w:p w14:paraId="542877EE" w14:textId="709892BC"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122.6</w:t>
            </w:r>
          </w:p>
        </w:tc>
        <w:tc>
          <w:tcPr>
            <w:tcW w:w="0" w:type="dxa"/>
            <w:tcBorders>
              <w:top w:val="single" w:sz="8" w:space="0" w:color="FFFFFF" w:themeColor="background1"/>
              <w:left w:val="nil"/>
              <w:bottom w:val="single" w:sz="8" w:space="0" w:color="FFFFFF" w:themeColor="background1"/>
              <w:right w:val="nil"/>
            </w:tcBorders>
          </w:tcPr>
          <w:p w14:paraId="2F8DBF3A" w14:textId="3084A0DA"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Organik + Silicor</w:t>
            </w:r>
          </w:p>
        </w:tc>
        <w:tc>
          <w:tcPr>
            <w:tcW w:w="0" w:type="dxa"/>
            <w:tcBorders>
              <w:top w:val="single" w:sz="8" w:space="0" w:color="FFFFFF" w:themeColor="background1"/>
              <w:left w:val="nil"/>
              <w:bottom w:val="single" w:sz="8" w:space="0" w:color="FFFFFF" w:themeColor="background1"/>
              <w:right w:val="nil"/>
            </w:tcBorders>
          </w:tcPr>
          <w:p w14:paraId="6BEDDEC5" w14:textId="1A9AA9DB"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R-06b</w:t>
            </w:r>
          </w:p>
        </w:tc>
        <w:tc>
          <w:tcPr>
            <w:tcW w:w="0" w:type="dxa"/>
            <w:tcBorders>
              <w:top w:val="single" w:sz="8" w:space="0" w:color="FFFFFF" w:themeColor="background1"/>
              <w:left w:val="nil"/>
              <w:bottom w:val="single" w:sz="8" w:space="0" w:color="FFFFFF" w:themeColor="background1"/>
              <w:right w:val="nil"/>
            </w:tcBorders>
          </w:tcPr>
          <w:p w14:paraId="1F882F71" w14:textId="177028E2"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TUTM</w:t>
            </w:r>
          </w:p>
        </w:tc>
        <w:tc>
          <w:tcPr>
            <w:tcW w:w="0" w:type="dxa"/>
            <w:tcBorders>
              <w:top w:val="single" w:sz="8" w:space="0" w:color="FFFFFF" w:themeColor="background1"/>
              <w:left w:val="nil"/>
              <w:bottom w:val="single" w:sz="8" w:space="0" w:color="FFFFFF" w:themeColor="background1"/>
              <w:right w:val="nil"/>
            </w:tcBorders>
          </w:tcPr>
          <w:p w14:paraId="4690CFE7" w14:textId="3A72EED5"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33.6</w:t>
            </w:r>
          </w:p>
        </w:tc>
        <w:tc>
          <w:tcPr>
            <w:tcW w:w="0" w:type="dxa"/>
            <w:tcBorders>
              <w:top w:val="single" w:sz="8" w:space="0" w:color="FFFFFF" w:themeColor="background1"/>
              <w:left w:val="nil"/>
              <w:bottom w:val="single" w:sz="8" w:space="0" w:color="FFFFFF" w:themeColor="background1"/>
              <w:right w:val="single" w:sz="24" w:space="0" w:color="FFFFFF" w:themeColor="background1"/>
            </w:tcBorders>
          </w:tcPr>
          <w:p w14:paraId="3C84A031" w14:textId="664124AA"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11</w:t>
            </w:r>
          </w:p>
        </w:tc>
        <w:tc>
          <w:tcPr>
            <w:tcW w:w="0" w:type="dxa"/>
            <w:tcBorders>
              <w:left w:val="single" w:sz="24" w:space="0" w:color="FFFFFF" w:themeColor="background1"/>
            </w:tcBorders>
            <w:vAlign w:val="center"/>
          </w:tcPr>
          <w:p w14:paraId="47025862" w14:textId="69539DDD"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4.28</w:t>
            </w:r>
          </w:p>
        </w:tc>
        <w:tc>
          <w:tcPr>
            <w:tcW w:w="0" w:type="dxa"/>
            <w:vAlign w:val="center"/>
          </w:tcPr>
          <w:p w14:paraId="4005869C" w14:textId="47DC0B64"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2.78</w:t>
            </w:r>
          </w:p>
        </w:tc>
        <w:tc>
          <w:tcPr>
            <w:tcW w:w="0" w:type="dxa"/>
            <w:vAlign w:val="center"/>
          </w:tcPr>
          <w:p w14:paraId="2F09F4CD" w14:textId="5FADC894"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0.80</w:t>
            </w:r>
          </w:p>
        </w:tc>
        <w:tc>
          <w:tcPr>
            <w:tcW w:w="0" w:type="dxa"/>
            <w:vAlign w:val="center"/>
          </w:tcPr>
          <w:p w14:paraId="2C01260E" w14:textId="28F4BA05"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0.29</w:t>
            </w:r>
          </w:p>
        </w:tc>
      </w:tr>
      <w:tr w:rsidR="00A276D0" w:rsidRPr="00E34213" w14:paraId="5B1BA587" w14:textId="77777777" w:rsidTr="006930D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0" w:type="dxa"/>
          </w:tcPr>
          <w:p w14:paraId="63E17F69" w14:textId="63641155" w:rsidR="006930DB" w:rsidRPr="00E34213" w:rsidRDefault="006930DB" w:rsidP="006930DB">
            <w:pPr>
              <w:jc w:val="center"/>
              <w:rPr>
                <w:rFonts w:cs="Calibri"/>
                <w:b w:val="0"/>
                <w:sz w:val="18"/>
                <w:lang w:val="sq-AL"/>
              </w:rPr>
            </w:pPr>
            <w:r w:rsidRPr="00E34213">
              <w:rPr>
                <w:rFonts w:cs="Calibri"/>
                <w:b w:val="0"/>
                <w:sz w:val="18"/>
                <w:lang w:val="sq-AL" w:bidi="sq-AL"/>
              </w:rPr>
              <w:t>Darcit</w:t>
            </w:r>
          </w:p>
        </w:tc>
        <w:tc>
          <w:tcPr>
            <w:tcW w:w="0" w:type="dxa"/>
            <w:tcBorders>
              <w:left w:val="single" w:sz="24" w:space="0" w:color="FFFFFF" w:themeColor="background1"/>
              <w:right w:val="nil"/>
            </w:tcBorders>
          </w:tcPr>
          <w:p w14:paraId="5CE1CF29" w14:textId="4BBE6307"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ERZ0</w:t>
            </w:r>
          </w:p>
        </w:tc>
        <w:tc>
          <w:tcPr>
            <w:tcW w:w="0" w:type="dxa"/>
            <w:tcBorders>
              <w:left w:val="nil"/>
              <w:right w:val="nil"/>
            </w:tcBorders>
          </w:tcPr>
          <w:p w14:paraId="5DD546F0" w14:textId="0764017E"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351715</w:t>
            </w:r>
          </w:p>
        </w:tc>
        <w:tc>
          <w:tcPr>
            <w:tcW w:w="0" w:type="dxa"/>
            <w:tcBorders>
              <w:left w:val="nil"/>
              <w:right w:val="nil"/>
            </w:tcBorders>
          </w:tcPr>
          <w:p w14:paraId="5A0F465E" w14:textId="000B95A1"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&lt;200</w:t>
            </w:r>
          </w:p>
        </w:tc>
        <w:tc>
          <w:tcPr>
            <w:tcW w:w="0" w:type="dxa"/>
            <w:tcBorders>
              <w:left w:val="nil"/>
              <w:right w:val="nil"/>
            </w:tcBorders>
          </w:tcPr>
          <w:p w14:paraId="170B748B" w14:textId="284218C2"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80.3</w:t>
            </w:r>
          </w:p>
        </w:tc>
        <w:tc>
          <w:tcPr>
            <w:tcW w:w="0" w:type="dxa"/>
            <w:tcBorders>
              <w:left w:val="nil"/>
              <w:right w:val="nil"/>
            </w:tcBorders>
          </w:tcPr>
          <w:p w14:paraId="2D82BDA8" w14:textId="65C1E2C0"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Silicor</w:t>
            </w:r>
          </w:p>
        </w:tc>
        <w:tc>
          <w:tcPr>
            <w:tcW w:w="0" w:type="dxa"/>
            <w:tcBorders>
              <w:left w:val="nil"/>
              <w:right w:val="nil"/>
            </w:tcBorders>
          </w:tcPr>
          <w:p w14:paraId="0BB2A29D" w14:textId="33EA91A2"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R-03</w:t>
            </w:r>
          </w:p>
        </w:tc>
        <w:tc>
          <w:tcPr>
            <w:tcW w:w="0" w:type="dxa"/>
            <w:tcBorders>
              <w:left w:val="nil"/>
              <w:right w:val="nil"/>
            </w:tcBorders>
          </w:tcPr>
          <w:p w14:paraId="5F150693" w14:textId="1724C694"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Natyror</w:t>
            </w:r>
          </w:p>
        </w:tc>
        <w:tc>
          <w:tcPr>
            <w:tcW w:w="0" w:type="dxa"/>
            <w:tcBorders>
              <w:left w:val="nil"/>
              <w:right w:val="nil"/>
            </w:tcBorders>
          </w:tcPr>
          <w:p w14:paraId="44AA0F51" w14:textId="797CDC73"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17.4</w:t>
            </w:r>
          </w:p>
        </w:tc>
        <w:tc>
          <w:tcPr>
            <w:tcW w:w="0" w:type="dxa"/>
            <w:tcBorders>
              <w:left w:val="nil"/>
              <w:right w:val="single" w:sz="24" w:space="0" w:color="FFFFFF" w:themeColor="background1"/>
            </w:tcBorders>
          </w:tcPr>
          <w:p w14:paraId="4B1A6F11" w14:textId="7F0A6A50"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14</w:t>
            </w:r>
          </w:p>
        </w:tc>
        <w:tc>
          <w:tcPr>
            <w:tcW w:w="0" w:type="dxa"/>
            <w:tcBorders>
              <w:left w:val="single" w:sz="24" w:space="0" w:color="FFFFFF" w:themeColor="background1"/>
            </w:tcBorders>
            <w:vAlign w:val="center"/>
          </w:tcPr>
          <w:p w14:paraId="5023B472" w14:textId="4F912D01"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2.80</w:t>
            </w:r>
          </w:p>
        </w:tc>
        <w:tc>
          <w:tcPr>
            <w:tcW w:w="0" w:type="dxa"/>
            <w:vAlign w:val="center"/>
          </w:tcPr>
          <w:p w14:paraId="04CE4805" w14:textId="0F785B61"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1.82</w:t>
            </w:r>
          </w:p>
        </w:tc>
        <w:tc>
          <w:tcPr>
            <w:tcW w:w="0" w:type="dxa"/>
            <w:vAlign w:val="center"/>
          </w:tcPr>
          <w:p w14:paraId="78AD89AE" w14:textId="17564DD1"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0.52</w:t>
            </w:r>
          </w:p>
        </w:tc>
        <w:tc>
          <w:tcPr>
            <w:tcW w:w="0" w:type="dxa"/>
            <w:vAlign w:val="center"/>
          </w:tcPr>
          <w:p w14:paraId="3487DC4F" w14:textId="64F3F987"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0.29</w:t>
            </w:r>
          </w:p>
        </w:tc>
      </w:tr>
      <w:tr w:rsidR="00A276D0" w:rsidRPr="00E34213" w14:paraId="23785B8E" w14:textId="77777777" w:rsidTr="006930DB">
        <w:trPr>
          <w:trHeight w:hRule="exact" w:val="340"/>
        </w:trPr>
        <w:tc>
          <w:tcPr>
            <w:cnfStyle w:val="001000000000" w:firstRow="0" w:lastRow="0" w:firstColumn="1" w:lastColumn="0" w:oddVBand="0" w:evenVBand="0" w:oddHBand="0" w:evenHBand="0" w:firstRowFirstColumn="0" w:firstRowLastColumn="0" w:lastRowFirstColumn="0" w:lastRowLastColumn="0"/>
            <w:tcW w:w="0" w:type="dxa"/>
          </w:tcPr>
          <w:p w14:paraId="29C0CBF1" w14:textId="1C1870D2" w:rsidR="006930DB" w:rsidRPr="00E34213" w:rsidRDefault="006930DB" w:rsidP="006930DB">
            <w:pPr>
              <w:jc w:val="center"/>
              <w:rPr>
                <w:rFonts w:cs="Calibri"/>
                <w:b w:val="0"/>
                <w:sz w:val="18"/>
                <w:lang w:val="sq-AL"/>
              </w:rPr>
            </w:pPr>
            <w:r w:rsidRPr="00E34213">
              <w:rPr>
                <w:rFonts w:cs="Calibri"/>
                <w:b w:val="0"/>
                <w:sz w:val="18"/>
                <w:lang w:val="sq-AL" w:bidi="sq-AL"/>
              </w:rPr>
              <w:t>Lishatit</w:t>
            </w:r>
          </w:p>
        </w:tc>
        <w:tc>
          <w:tcPr>
            <w:tcW w:w="0" w:type="dxa"/>
            <w:tcBorders>
              <w:top w:val="single" w:sz="8" w:space="0" w:color="FFFFFF" w:themeColor="background1"/>
              <w:left w:val="single" w:sz="24" w:space="0" w:color="FFFFFF" w:themeColor="background1"/>
              <w:bottom w:val="single" w:sz="8" w:space="0" w:color="FFFFFF" w:themeColor="background1"/>
              <w:right w:val="nil"/>
            </w:tcBorders>
          </w:tcPr>
          <w:p w14:paraId="645CA9A6" w14:textId="3703EB80"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ERZ0</w:t>
            </w:r>
          </w:p>
        </w:tc>
        <w:tc>
          <w:tcPr>
            <w:tcW w:w="0" w:type="dxa"/>
            <w:tcBorders>
              <w:top w:val="single" w:sz="8" w:space="0" w:color="FFFFFF" w:themeColor="background1"/>
              <w:left w:val="nil"/>
              <w:bottom w:val="single" w:sz="8" w:space="0" w:color="FFFFFF" w:themeColor="background1"/>
              <w:right w:val="nil"/>
            </w:tcBorders>
          </w:tcPr>
          <w:p w14:paraId="51E541FC" w14:textId="4F1AB80C"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351721</w:t>
            </w:r>
          </w:p>
        </w:tc>
        <w:tc>
          <w:tcPr>
            <w:tcW w:w="0" w:type="dxa"/>
            <w:tcBorders>
              <w:top w:val="single" w:sz="8" w:space="0" w:color="FFFFFF" w:themeColor="background1"/>
              <w:left w:val="nil"/>
              <w:bottom w:val="single" w:sz="8" w:space="0" w:color="FFFFFF" w:themeColor="background1"/>
              <w:right w:val="nil"/>
            </w:tcBorders>
          </w:tcPr>
          <w:p w14:paraId="632143FA" w14:textId="3A8C9450"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&lt;200</w:t>
            </w:r>
          </w:p>
        </w:tc>
        <w:tc>
          <w:tcPr>
            <w:tcW w:w="0" w:type="dxa"/>
            <w:tcBorders>
              <w:top w:val="single" w:sz="8" w:space="0" w:color="FFFFFF" w:themeColor="background1"/>
              <w:left w:val="nil"/>
              <w:bottom w:val="single" w:sz="8" w:space="0" w:color="FFFFFF" w:themeColor="background1"/>
              <w:right w:val="nil"/>
            </w:tcBorders>
          </w:tcPr>
          <w:p w14:paraId="0E39A916" w14:textId="3E22853F"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88.9</w:t>
            </w:r>
          </w:p>
        </w:tc>
        <w:tc>
          <w:tcPr>
            <w:tcW w:w="0" w:type="dxa"/>
            <w:tcBorders>
              <w:top w:val="single" w:sz="8" w:space="0" w:color="FFFFFF" w:themeColor="background1"/>
              <w:left w:val="nil"/>
              <w:bottom w:val="single" w:sz="8" w:space="0" w:color="FFFFFF" w:themeColor="background1"/>
              <w:right w:val="nil"/>
            </w:tcBorders>
          </w:tcPr>
          <w:p w14:paraId="55186D9C" w14:textId="0D2495DB"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Organik + Silicor</w:t>
            </w:r>
          </w:p>
        </w:tc>
        <w:tc>
          <w:tcPr>
            <w:tcW w:w="0" w:type="dxa"/>
            <w:tcBorders>
              <w:top w:val="single" w:sz="8" w:space="0" w:color="FFFFFF" w:themeColor="background1"/>
              <w:left w:val="nil"/>
              <w:bottom w:val="single" w:sz="8" w:space="0" w:color="FFFFFF" w:themeColor="background1"/>
              <w:right w:val="nil"/>
            </w:tcBorders>
          </w:tcPr>
          <w:p w14:paraId="2531D17D" w14:textId="1A4EC597"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R-06b</w:t>
            </w:r>
          </w:p>
        </w:tc>
        <w:tc>
          <w:tcPr>
            <w:tcW w:w="0" w:type="dxa"/>
            <w:tcBorders>
              <w:top w:val="single" w:sz="8" w:space="0" w:color="FFFFFF" w:themeColor="background1"/>
              <w:left w:val="nil"/>
              <w:bottom w:val="single" w:sz="8" w:space="0" w:color="FFFFFF" w:themeColor="background1"/>
              <w:right w:val="nil"/>
            </w:tcBorders>
          </w:tcPr>
          <w:p w14:paraId="033E7DC2" w14:textId="76A5EC2A"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Ndër</w:t>
            </w:r>
          </w:p>
        </w:tc>
        <w:tc>
          <w:tcPr>
            <w:tcW w:w="0" w:type="dxa"/>
            <w:tcBorders>
              <w:top w:val="single" w:sz="8" w:space="0" w:color="FFFFFF" w:themeColor="background1"/>
              <w:left w:val="nil"/>
              <w:bottom w:val="single" w:sz="8" w:space="0" w:color="FFFFFF" w:themeColor="background1"/>
              <w:right w:val="nil"/>
            </w:tcBorders>
          </w:tcPr>
          <w:p w14:paraId="0F6B2AAF" w14:textId="5661F494"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1.9</w:t>
            </w:r>
          </w:p>
        </w:tc>
        <w:tc>
          <w:tcPr>
            <w:tcW w:w="0" w:type="dxa"/>
            <w:tcBorders>
              <w:top w:val="single" w:sz="8" w:space="0" w:color="FFFFFF" w:themeColor="background1"/>
              <w:left w:val="nil"/>
              <w:bottom w:val="single" w:sz="8" w:space="0" w:color="FFFFFF" w:themeColor="background1"/>
              <w:right w:val="single" w:sz="24" w:space="0" w:color="FFFFFF" w:themeColor="background1"/>
            </w:tcBorders>
          </w:tcPr>
          <w:p w14:paraId="1D513FB0" w14:textId="06F0C323"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12</w:t>
            </w:r>
          </w:p>
        </w:tc>
        <w:tc>
          <w:tcPr>
            <w:tcW w:w="0" w:type="dxa"/>
            <w:tcBorders>
              <w:left w:val="single" w:sz="24" w:space="0" w:color="FFFFFF" w:themeColor="background1"/>
            </w:tcBorders>
            <w:vAlign w:val="center"/>
          </w:tcPr>
          <w:p w14:paraId="510511B0" w14:textId="7EB8AF7E"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3.10</w:t>
            </w:r>
          </w:p>
        </w:tc>
        <w:tc>
          <w:tcPr>
            <w:tcW w:w="0" w:type="dxa"/>
            <w:vAlign w:val="center"/>
          </w:tcPr>
          <w:p w14:paraId="4A84631B" w14:textId="0E3173DB"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2.02</w:t>
            </w:r>
          </w:p>
        </w:tc>
        <w:tc>
          <w:tcPr>
            <w:tcW w:w="0" w:type="dxa"/>
            <w:vAlign w:val="center"/>
          </w:tcPr>
          <w:p w14:paraId="53DAD84D" w14:textId="1A364E6F"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0.58</w:t>
            </w:r>
          </w:p>
        </w:tc>
        <w:tc>
          <w:tcPr>
            <w:tcW w:w="0" w:type="dxa"/>
            <w:vAlign w:val="center"/>
          </w:tcPr>
          <w:p w14:paraId="0DA8E57B" w14:textId="306BC2CE"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0.29</w:t>
            </w:r>
          </w:p>
        </w:tc>
      </w:tr>
      <w:tr w:rsidR="00A276D0" w:rsidRPr="00E34213" w14:paraId="0C9F4D4F" w14:textId="77777777" w:rsidTr="006930D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0" w:type="dxa"/>
          </w:tcPr>
          <w:p w14:paraId="4EAA1C49" w14:textId="5B3D5FD7" w:rsidR="006930DB" w:rsidRPr="00E34213" w:rsidRDefault="006930DB" w:rsidP="006930DB">
            <w:pPr>
              <w:jc w:val="center"/>
              <w:rPr>
                <w:rFonts w:cs="Calibri"/>
                <w:b w:val="0"/>
                <w:sz w:val="18"/>
                <w:lang w:val="sq-AL"/>
              </w:rPr>
            </w:pPr>
            <w:r w:rsidRPr="00E34213">
              <w:rPr>
                <w:rFonts w:cs="Calibri"/>
                <w:b w:val="0"/>
                <w:sz w:val="18"/>
                <w:lang w:val="sq-AL" w:bidi="sq-AL"/>
              </w:rPr>
              <w:t>Lishatit</w:t>
            </w:r>
          </w:p>
        </w:tc>
        <w:tc>
          <w:tcPr>
            <w:tcW w:w="0" w:type="dxa"/>
            <w:tcBorders>
              <w:left w:val="single" w:sz="24" w:space="0" w:color="FFFFFF" w:themeColor="background1"/>
              <w:right w:val="nil"/>
            </w:tcBorders>
          </w:tcPr>
          <w:p w14:paraId="6F0BFA1A" w14:textId="657CB7A6"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ERZ0</w:t>
            </w:r>
          </w:p>
        </w:tc>
        <w:tc>
          <w:tcPr>
            <w:tcW w:w="0" w:type="dxa"/>
            <w:tcBorders>
              <w:left w:val="nil"/>
              <w:right w:val="nil"/>
            </w:tcBorders>
          </w:tcPr>
          <w:p w14:paraId="3986B2A1" w14:textId="2299ECEE"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351723</w:t>
            </w:r>
          </w:p>
        </w:tc>
        <w:tc>
          <w:tcPr>
            <w:tcW w:w="0" w:type="dxa"/>
            <w:tcBorders>
              <w:left w:val="nil"/>
              <w:right w:val="nil"/>
            </w:tcBorders>
          </w:tcPr>
          <w:p w14:paraId="7F7F95A3" w14:textId="3164C7B0"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&lt;200</w:t>
            </w:r>
          </w:p>
        </w:tc>
        <w:tc>
          <w:tcPr>
            <w:tcW w:w="0" w:type="dxa"/>
            <w:tcBorders>
              <w:left w:val="nil"/>
              <w:right w:val="nil"/>
            </w:tcBorders>
          </w:tcPr>
          <w:p w14:paraId="5C9C9589" w14:textId="0ABC8872"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78.4</w:t>
            </w:r>
          </w:p>
        </w:tc>
        <w:tc>
          <w:tcPr>
            <w:tcW w:w="0" w:type="dxa"/>
            <w:tcBorders>
              <w:left w:val="nil"/>
              <w:right w:val="nil"/>
            </w:tcBorders>
          </w:tcPr>
          <w:p w14:paraId="7E218441" w14:textId="73B97AEA"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Silicor</w:t>
            </w:r>
          </w:p>
        </w:tc>
        <w:tc>
          <w:tcPr>
            <w:tcW w:w="0" w:type="dxa"/>
            <w:tcBorders>
              <w:left w:val="nil"/>
              <w:right w:val="nil"/>
            </w:tcBorders>
          </w:tcPr>
          <w:p w14:paraId="66DBA97F" w14:textId="1A044C52"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R-03</w:t>
            </w:r>
          </w:p>
        </w:tc>
        <w:tc>
          <w:tcPr>
            <w:tcW w:w="0" w:type="dxa"/>
            <w:tcBorders>
              <w:left w:val="nil"/>
              <w:right w:val="nil"/>
            </w:tcBorders>
          </w:tcPr>
          <w:p w14:paraId="14025EF5" w14:textId="6DB695FB"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TUTM</w:t>
            </w:r>
          </w:p>
        </w:tc>
        <w:tc>
          <w:tcPr>
            <w:tcW w:w="0" w:type="dxa"/>
            <w:tcBorders>
              <w:left w:val="nil"/>
              <w:right w:val="nil"/>
            </w:tcBorders>
          </w:tcPr>
          <w:p w14:paraId="3A018D1C" w14:textId="462220C9"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23.9</w:t>
            </w:r>
          </w:p>
        </w:tc>
        <w:tc>
          <w:tcPr>
            <w:tcW w:w="0" w:type="dxa"/>
            <w:tcBorders>
              <w:left w:val="nil"/>
              <w:right w:val="single" w:sz="24" w:space="0" w:color="FFFFFF" w:themeColor="background1"/>
            </w:tcBorders>
          </w:tcPr>
          <w:p w14:paraId="688F362C" w14:textId="4D9D71ED"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4</w:t>
            </w:r>
          </w:p>
        </w:tc>
        <w:tc>
          <w:tcPr>
            <w:tcW w:w="0" w:type="dxa"/>
            <w:tcBorders>
              <w:left w:val="single" w:sz="24" w:space="0" w:color="FFFFFF" w:themeColor="background1"/>
            </w:tcBorders>
            <w:vAlign w:val="center"/>
          </w:tcPr>
          <w:p w14:paraId="591E2F5E" w14:textId="311D2171"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2.73</w:t>
            </w:r>
          </w:p>
        </w:tc>
        <w:tc>
          <w:tcPr>
            <w:tcW w:w="0" w:type="dxa"/>
            <w:vAlign w:val="center"/>
          </w:tcPr>
          <w:p w14:paraId="760C0CE0" w14:textId="4598C644"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1.78</w:t>
            </w:r>
          </w:p>
        </w:tc>
        <w:tc>
          <w:tcPr>
            <w:tcW w:w="0" w:type="dxa"/>
            <w:vAlign w:val="center"/>
          </w:tcPr>
          <w:p w14:paraId="4756E483" w14:textId="10FAECDB"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0.51</w:t>
            </w:r>
          </w:p>
        </w:tc>
        <w:tc>
          <w:tcPr>
            <w:tcW w:w="0" w:type="dxa"/>
            <w:vAlign w:val="center"/>
          </w:tcPr>
          <w:p w14:paraId="6B894815" w14:textId="055D5259" w:rsidR="006930DB" w:rsidRPr="00E34213" w:rsidRDefault="006930DB" w:rsidP="006930DB">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0.29</w:t>
            </w:r>
          </w:p>
        </w:tc>
      </w:tr>
      <w:tr w:rsidR="00A276D0" w:rsidRPr="00E34213" w14:paraId="109D4FEE" w14:textId="77777777" w:rsidTr="006930DB">
        <w:trPr>
          <w:trHeight w:hRule="exact" w:val="340"/>
        </w:trPr>
        <w:tc>
          <w:tcPr>
            <w:cnfStyle w:val="001000000000" w:firstRow="0" w:lastRow="0" w:firstColumn="1" w:lastColumn="0" w:oddVBand="0" w:evenVBand="0" w:oddHBand="0" w:evenHBand="0" w:firstRowFirstColumn="0" w:firstRowLastColumn="0" w:lastRowFirstColumn="0" w:lastRowLastColumn="0"/>
            <w:tcW w:w="0" w:type="dxa"/>
          </w:tcPr>
          <w:p w14:paraId="566596F4" w14:textId="7E68D995" w:rsidR="006930DB" w:rsidRPr="00E34213" w:rsidRDefault="006930DB" w:rsidP="006930DB">
            <w:pPr>
              <w:jc w:val="center"/>
              <w:rPr>
                <w:rFonts w:cs="Calibri"/>
                <w:b w:val="0"/>
                <w:sz w:val="18"/>
                <w:lang w:val="sq-AL"/>
              </w:rPr>
            </w:pPr>
            <w:r w:rsidRPr="00E34213">
              <w:rPr>
                <w:rFonts w:cs="Calibri"/>
                <w:b w:val="0"/>
                <w:sz w:val="18"/>
                <w:lang w:val="sq-AL" w:bidi="sq-AL"/>
              </w:rPr>
              <w:t>Lishatit</w:t>
            </w:r>
          </w:p>
        </w:tc>
        <w:tc>
          <w:tcPr>
            <w:tcW w:w="0" w:type="dxa"/>
            <w:tcBorders>
              <w:left w:val="single" w:sz="24" w:space="0" w:color="FFFFFF" w:themeColor="background1"/>
              <w:right w:val="nil"/>
            </w:tcBorders>
          </w:tcPr>
          <w:p w14:paraId="125D04E1" w14:textId="0906B875"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ERZ0</w:t>
            </w:r>
          </w:p>
        </w:tc>
        <w:tc>
          <w:tcPr>
            <w:tcW w:w="0" w:type="dxa"/>
            <w:tcBorders>
              <w:left w:val="nil"/>
              <w:right w:val="nil"/>
            </w:tcBorders>
          </w:tcPr>
          <w:p w14:paraId="1590F758" w14:textId="06233C1C"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351725</w:t>
            </w:r>
          </w:p>
        </w:tc>
        <w:tc>
          <w:tcPr>
            <w:tcW w:w="0" w:type="dxa"/>
            <w:tcBorders>
              <w:left w:val="nil"/>
              <w:right w:val="nil"/>
            </w:tcBorders>
          </w:tcPr>
          <w:p w14:paraId="756DA902" w14:textId="024D7545"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&lt;200</w:t>
            </w:r>
          </w:p>
        </w:tc>
        <w:tc>
          <w:tcPr>
            <w:tcW w:w="0" w:type="dxa"/>
            <w:tcBorders>
              <w:left w:val="nil"/>
              <w:right w:val="nil"/>
            </w:tcBorders>
          </w:tcPr>
          <w:p w14:paraId="0AF99ADB" w14:textId="7DCB3934"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56.7</w:t>
            </w:r>
          </w:p>
        </w:tc>
        <w:tc>
          <w:tcPr>
            <w:tcW w:w="0" w:type="dxa"/>
            <w:tcBorders>
              <w:left w:val="nil"/>
              <w:right w:val="nil"/>
            </w:tcBorders>
          </w:tcPr>
          <w:p w14:paraId="24B6710B" w14:textId="2DAD5D4B"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Silicor</w:t>
            </w:r>
          </w:p>
        </w:tc>
        <w:tc>
          <w:tcPr>
            <w:tcW w:w="0" w:type="dxa"/>
            <w:tcBorders>
              <w:left w:val="nil"/>
              <w:right w:val="nil"/>
            </w:tcBorders>
          </w:tcPr>
          <w:p w14:paraId="061B704B" w14:textId="76E6CF5B"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R-03</w:t>
            </w:r>
          </w:p>
        </w:tc>
        <w:tc>
          <w:tcPr>
            <w:tcW w:w="0" w:type="dxa"/>
            <w:tcBorders>
              <w:left w:val="nil"/>
              <w:right w:val="nil"/>
            </w:tcBorders>
          </w:tcPr>
          <w:p w14:paraId="65AF90AF" w14:textId="6C685474"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Natyror</w:t>
            </w:r>
          </w:p>
        </w:tc>
        <w:tc>
          <w:tcPr>
            <w:tcW w:w="0" w:type="dxa"/>
            <w:tcBorders>
              <w:left w:val="nil"/>
              <w:right w:val="nil"/>
            </w:tcBorders>
          </w:tcPr>
          <w:p w14:paraId="1B4E868F" w14:textId="2650A659"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18.4</w:t>
            </w:r>
          </w:p>
        </w:tc>
        <w:tc>
          <w:tcPr>
            <w:tcW w:w="0" w:type="dxa"/>
            <w:tcBorders>
              <w:left w:val="nil"/>
              <w:right w:val="single" w:sz="24" w:space="0" w:color="FFFFFF" w:themeColor="background1"/>
            </w:tcBorders>
          </w:tcPr>
          <w:p w14:paraId="2E8CCE87" w14:textId="2C287C79"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4</w:t>
            </w:r>
          </w:p>
        </w:tc>
        <w:tc>
          <w:tcPr>
            <w:tcW w:w="0" w:type="dxa"/>
            <w:tcBorders>
              <w:left w:val="single" w:sz="24" w:space="0" w:color="FFFFFF" w:themeColor="background1"/>
            </w:tcBorders>
            <w:vAlign w:val="center"/>
          </w:tcPr>
          <w:p w14:paraId="6ADBDBD2" w14:textId="682CCA11"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1.98</w:t>
            </w:r>
          </w:p>
        </w:tc>
        <w:tc>
          <w:tcPr>
            <w:tcW w:w="0" w:type="dxa"/>
            <w:vAlign w:val="center"/>
          </w:tcPr>
          <w:p w14:paraId="0F8CEBC5" w14:textId="1950CEB0"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1.28</w:t>
            </w:r>
          </w:p>
        </w:tc>
        <w:tc>
          <w:tcPr>
            <w:tcW w:w="0" w:type="dxa"/>
            <w:vAlign w:val="center"/>
          </w:tcPr>
          <w:p w14:paraId="2C3DAE5F" w14:textId="4C15E79D"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0.37</w:t>
            </w:r>
          </w:p>
        </w:tc>
        <w:tc>
          <w:tcPr>
            <w:tcW w:w="0" w:type="dxa"/>
            <w:vAlign w:val="center"/>
          </w:tcPr>
          <w:p w14:paraId="55574921" w14:textId="7F635C48" w:rsidR="006930DB" w:rsidRPr="00E34213" w:rsidRDefault="006930DB" w:rsidP="006930DB">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0.29</w:t>
            </w:r>
          </w:p>
        </w:tc>
      </w:tr>
    </w:tbl>
    <w:p w14:paraId="4CF322DB" w14:textId="54D4D2DC" w:rsidR="00E73535" w:rsidRPr="00E34213" w:rsidRDefault="005519A9" w:rsidP="005519A9">
      <w:pPr>
        <w:pStyle w:val="Caption"/>
        <w:rPr>
          <w:rFonts w:cs="Calibri"/>
          <w:lang w:val="sq-AL"/>
        </w:rPr>
      </w:pPr>
      <w:bookmarkStart w:id="283" w:name="_Ref93491831"/>
      <w:bookmarkStart w:id="284" w:name="_Toc139279176"/>
      <w:r w:rsidRPr="00E34213">
        <w:rPr>
          <w:rFonts w:cs="Calibri"/>
          <w:lang w:val="sq-AL" w:bidi="sq-AL"/>
        </w:rPr>
        <w:t>Tabela</w:t>
      </w:r>
      <w:r w:rsidR="007810E3">
        <w:rPr>
          <w:rFonts w:cs="Calibri"/>
          <w:lang w:val="sq-AL" w:bidi="sq-AL"/>
        </w:rPr>
        <w:t xml:space="preserve"> </w:t>
      </w:r>
      <w:r w:rsidR="00FE461B">
        <w:rPr>
          <w:rFonts w:cs="Calibri"/>
          <w:lang w:val="sq-AL" w:bidi="sq-AL"/>
        </w:rPr>
        <w:t>5</w:t>
      </w:r>
      <w:r w:rsidRPr="00E34213">
        <w:rPr>
          <w:rFonts w:cs="Calibri"/>
          <w:lang w:val="sq-AL" w:bidi="sq-AL"/>
        </w:rPr>
        <w:t xml:space="preserve"> </w:t>
      </w:r>
      <w:r w:rsidR="006F38AD" w:rsidRPr="00E34213">
        <w:rPr>
          <w:rFonts w:cs="Calibri"/>
          <w:lang w:val="sq-AL" w:bidi="sq-AL"/>
        </w:rPr>
        <w:noBreakHyphen/>
      </w:r>
      <w:r w:rsidR="006F38AD" w:rsidRPr="00E34213">
        <w:rPr>
          <w:rFonts w:cs="Calibri"/>
          <w:lang w:val="sq-AL" w:bidi="sq-AL"/>
        </w:rPr>
        <w:fldChar w:fldCharType="begin"/>
      </w:r>
      <w:r w:rsidR="006F38AD" w:rsidRPr="00E34213">
        <w:rPr>
          <w:rFonts w:cs="Calibri"/>
          <w:lang w:val="sq-AL" w:bidi="sq-AL"/>
        </w:rPr>
        <w:instrText xml:space="preserve"> SEQ Table \* ARABIC \s 1 </w:instrText>
      </w:r>
      <w:r w:rsidR="006F38AD" w:rsidRPr="00E34213">
        <w:rPr>
          <w:rFonts w:cs="Calibri"/>
          <w:lang w:val="sq-AL" w:bidi="sq-AL"/>
        </w:rPr>
        <w:fldChar w:fldCharType="separate"/>
      </w:r>
      <w:r w:rsidR="00DE1974">
        <w:rPr>
          <w:rFonts w:cs="Calibri"/>
          <w:noProof/>
          <w:lang w:val="sq-AL" w:bidi="sq-AL"/>
        </w:rPr>
        <w:t>2</w:t>
      </w:r>
      <w:r w:rsidR="006F38AD" w:rsidRPr="00E34213">
        <w:rPr>
          <w:rFonts w:cs="Calibri"/>
          <w:lang w:val="sq-AL" w:bidi="sq-AL"/>
        </w:rPr>
        <w:fldChar w:fldCharType="end"/>
      </w:r>
      <w:bookmarkEnd w:id="283"/>
      <w:r w:rsidRPr="00E34213">
        <w:rPr>
          <w:rFonts w:cs="Calibri"/>
          <w:lang w:val="sq-AL" w:bidi="sq-AL"/>
        </w:rPr>
        <w:t xml:space="preserve"> – Karakterizimi i Trupave Ujorë – Kategoria e LIQENEVE</w:t>
      </w:r>
      <w:bookmarkEnd w:id="284"/>
    </w:p>
    <w:tbl>
      <w:tblPr>
        <w:tblStyle w:val="MediumGrid3-Accent1"/>
        <w:tblW w:w="14601" w:type="dxa"/>
        <w:tblInd w:w="85" w:type="dxa"/>
        <w:tblLayout w:type="fixed"/>
        <w:tblCellMar>
          <w:left w:w="85" w:type="dxa"/>
          <w:right w:w="85" w:type="dxa"/>
        </w:tblCellMar>
        <w:tblLook w:val="04A0" w:firstRow="1" w:lastRow="0" w:firstColumn="1" w:lastColumn="0" w:noHBand="0" w:noVBand="1"/>
      </w:tblPr>
      <w:tblGrid>
        <w:gridCol w:w="1418"/>
        <w:gridCol w:w="1275"/>
        <w:gridCol w:w="1276"/>
        <w:gridCol w:w="1134"/>
        <w:gridCol w:w="993"/>
        <w:gridCol w:w="1701"/>
        <w:gridCol w:w="1134"/>
        <w:gridCol w:w="992"/>
        <w:gridCol w:w="992"/>
        <w:gridCol w:w="992"/>
        <w:gridCol w:w="673"/>
        <w:gridCol w:w="674"/>
        <w:gridCol w:w="673"/>
        <w:gridCol w:w="674"/>
      </w:tblGrid>
      <w:tr w:rsidR="00E73535" w:rsidRPr="00E34213" w14:paraId="00EC0352" w14:textId="77777777" w:rsidTr="008F72C5">
        <w:trPr>
          <w:cnfStyle w:val="100000000000" w:firstRow="1" w:lastRow="0" w:firstColumn="0" w:lastColumn="0" w:oddVBand="0" w:evenVBand="0" w:oddHBand="0"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418" w:type="dxa"/>
            <w:vMerge w:val="restart"/>
          </w:tcPr>
          <w:p w14:paraId="43C01264" w14:textId="77777777" w:rsidR="00E73535" w:rsidRPr="00E34213" w:rsidRDefault="00E73535" w:rsidP="0041335B">
            <w:pPr>
              <w:jc w:val="center"/>
              <w:rPr>
                <w:rFonts w:cs="Calibri"/>
                <w:b w:val="0"/>
                <w:sz w:val="18"/>
                <w:lang w:val="sq-AL"/>
              </w:rPr>
            </w:pPr>
            <w:r w:rsidRPr="00E34213">
              <w:rPr>
                <w:rFonts w:cs="Calibri"/>
                <w:b w:val="0"/>
                <w:sz w:val="18"/>
                <w:lang w:val="sq-AL" w:bidi="sq-AL"/>
              </w:rPr>
              <w:t>LIQEN</w:t>
            </w:r>
            <w:r w:rsidRPr="00E34213">
              <w:rPr>
                <w:rFonts w:cs="Calibri"/>
                <w:b w:val="0"/>
                <w:sz w:val="18"/>
                <w:lang w:val="sq-AL" w:bidi="sq-AL"/>
              </w:rPr>
              <w:br/>
              <w:t>EMRI</w:t>
            </w:r>
          </w:p>
        </w:tc>
        <w:tc>
          <w:tcPr>
            <w:tcW w:w="1275" w:type="dxa"/>
            <w:vMerge w:val="restart"/>
          </w:tcPr>
          <w:p w14:paraId="3A8E6989" w14:textId="77777777" w:rsidR="00E73535" w:rsidRPr="00E34213" w:rsidRDefault="00E73535" w:rsidP="0041335B">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LOKAL</w:t>
            </w:r>
            <w:r w:rsidRPr="00E34213">
              <w:rPr>
                <w:rFonts w:cs="Calibri"/>
                <w:b w:val="0"/>
                <w:sz w:val="18"/>
                <w:lang w:val="sq-AL" w:bidi="sq-AL"/>
              </w:rPr>
              <w:br/>
              <w:t>NËNBASEN</w:t>
            </w:r>
          </w:p>
        </w:tc>
        <w:tc>
          <w:tcPr>
            <w:tcW w:w="1276" w:type="dxa"/>
            <w:vMerge w:val="restart"/>
          </w:tcPr>
          <w:p w14:paraId="04737322" w14:textId="77777777" w:rsidR="00E73535" w:rsidRPr="00E34213" w:rsidRDefault="00E73535" w:rsidP="0041335B">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TRUPI UJOR</w:t>
            </w:r>
            <w:r w:rsidRPr="00E34213">
              <w:rPr>
                <w:rFonts w:cs="Calibri"/>
                <w:b w:val="0"/>
                <w:sz w:val="18"/>
                <w:lang w:val="sq-AL" w:bidi="sq-AL"/>
              </w:rPr>
              <w:br/>
              <w:t>KODI I BE-SË</w:t>
            </w:r>
          </w:p>
        </w:tc>
        <w:tc>
          <w:tcPr>
            <w:tcW w:w="1134" w:type="dxa"/>
            <w:vMerge w:val="restart"/>
          </w:tcPr>
          <w:p w14:paraId="5C1481F8" w14:textId="77777777" w:rsidR="00E73535" w:rsidRPr="00E34213" w:rsidRDefault="00E73535" w:rsidP="0041335B">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LARTËSIA</w:t>
            </w:r>
            <w:r w:rsidRPr="00E34213">
              <w:rPr>
                <w:rFonts w:cs="Calibri"/>
                <w:b w:val="0"/>
                <w:sz w:val="18"/>
                <w:lang w:val="sq-AL" w:bidi="sq-AL"/>
              </w:rPr>
              <w:br/>
              <w:t>mASL</w:t>
            </w:r>
          </w:p>
        </w:tc>
        <w:tc>
          <w:tcPr>
            <w:tcW w:w="993" w:type="dxa"/>
            <w:vMerge w:val="restart"/>
          </w:tcPr>
          <w:p w14:paraId="19CADDCA" w14:textId="77777777" w:rsidR="00E73535" w:rsidRPr="00E34213" w:rsidRDefault="00E73535" w:rsidP="0041335B">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 xml:space="preserve">ZONA </w:t>
            </w:r>
            <w:r w:rsidRPr="00E34213">
              <w:rPr>
                <w:rFonts w:cs="Calibri"/>
                <w:b w:val="0"/>
                <w:sz w:val="18"/>
                <w:lang w:val="sq-AL" w:bidi="sq-AL"/>
              </w:rPr>
              <w:br/>
              <w:t>km²</w:t>
            </w:r>
          </w:p>
        </w:tc>
        <w:tc>
          <w:tcPr>
            <w:tcW w:w="1701" w:type="dxa"/>
            <w:vMerge w:val="restart"/>
          </w:tcPr>
          <w:p w14:paraId="16AB47EE" w14:textId="77777777" w:rsidR="00E73535" w:rsidRPr="00E34213" w:rsidRDefault="00E73535" w:rsidP="0041335B">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GJEOLOGJIA</w:t>
            </w:r>
            <w:r w:rsidRPr="00E34213">
              <w:rPr>
                <w:rFonts w:cs="Calibri"/>
                <w:b w:val="0"/>
                <w:sz w:val="18"/>
                <w:lang w:val="sq-AL" w:bidi="sq-AL"/>
              </w:rPr>
              <w:br/>
              <w:t>LLOJI</w:t>
            </w:r>
          </w:p>
        </w:tc>
        <w:tc>
          <w:tcPr>
            <w:tcW w:w="1134" w:type="dxa"/>
            <w:vMerge w:val="restart"/>
          </w:tcPr>
          <w:p w14:paraId="43F33C1E" w14:textId="77777777" w:rsidR="00E73535" w:rsidRPr="00E34213" w:rsidRDefault="00E73535" w:rsidP="0041335B">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TIPOLOGJIA</w:t>
            </w:r>
            <w:r w:rsidRPr="00E34213">
              <w:rPr>
                <w:rFonts w:cs="Calibri"/>
                <w:b w:val="0"/>
                <w:sz w:val="18"/>
                <w:lang w:val="sq-AL" w:bidi="sq-AL"/>
              </w:rPr>
              <w:br/>
              <w:t>KODI I BE-SË</w:t>
            </w:r>
          </w:p>
        </w:tc>
        <w:tc>
          <w:tcPr>
            <w:tcW w:w="992" w:type="dxa"/>
            <w:vMerge w:val="restart"/>
          </w:tcPr>
          <w:p w14:paraId="65562FC0" w14:textId="77777777" w:rsidR="00E73535" w:rsidRPr="00E34213" w:rsidRDefault="00E73535" w:rsidP="0041335B">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THELLËSIA</w:t>
            </w:r>
            <w:r w:rsidRPr="00E34213">
              <w:rPr>
                <w:rFonts w:cs="Calibri"/>
                <w:b w:val="0"/>
                <w:sz w:val="18"/>
                <w:lang w:val="sq-AL" w:bidi="sq-AL"/>
              </w:rPr>
              <w:br/>
              <w:t>m</w:t>
            </w:r>
          </w:p>
        </w:tc>
        <w:tc>
          <w:tcPr>
            <w:tcW w:w="992" w:type="dxa"/>
            <w:vMerge w:val="restart"/>
          </w:tcPr>
          <w:p w14:paraId="3672C552" w14:textId="77777777" w:rsidR="00E73535" w:rsidRPr="00E34213" w:rsidRDefault="00E73535" w:rsidP="0041335B">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GJATËSIA</w:t>
            </w:r>
            <w:r w:rsidRPr="00E34213">
              <w:rPr>
                <w:rFonts w:cs="Calibri"/>
                <w:b w:val="0"/>
                <w:sz w:val="18"/>
                <w:lang w:val="sq-AL" w:bidi="sq-AL"/>
              </w:rPr>
              <w:br/>
              <w:t>km</w:t>
            </w:r>
          </w:p>
        </w:tc>
        <w:tc>
          <w:tcPr>
            <w:tcW w:w="992" w:type="dxa"/>
            <w:vMerge w:val="restart"/>
            <w:tcBorders>
              <w:right w:val="single" w:sz="24" w:space="0" w:color="FFFFFF" w:themeColor="background1"/>
            </w:tcBorders>
          </w:tcPr>
          <w:p w14:paraId="6C08BC32" w14:textId="77777777" w:rsidR="00E73535" w:rsidRPr="00E34213" w:rsidRDefault="00E73535" w:rsidP="0041335B">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Δ NIVELI</w:t>
            </w:r>
            <w:r w:rsidRPr="00E34213">
              <w:rPr>
                <w:rFonts w:cs="Calibri"/>
                <w:b w:val="0"/>
                <w:sz w:val="18"/>
                <w:lang w:val="sq-AL" w:bidi="sq-AL"/>
              </w:rPr>
              <w:br/>
              <w:t>m</w:t>
            </w:r>
          </w:p>
        </w:tc>
        <w:tc>
          <w:tcPr>
            <w:tcW w:w="2694" w:type="dxa"/>
            <w:gridSpan w:val="4"/>
            <w:tcBorders>
              <w:left w:val="single" w:sz="24" w:space="0" w:color="FFFFFF" w:themeColor="background1"/>
            </w:tcBorders>
          </w:tcPr>
          <w:p w14:paraId="2628A91A" w14:textId="77777777" w:rsidR="00E73535" w:rsidRPr="00E34213" w:rsidRDefault="00E73535" w:rsidP="0041335B">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REGJIMI I PRURJES FAKTIKE</w:t>
            </w:r>
          </w:p>
        </w:tc>
      </w:tr>
      <w:tr w:rsidR="00A276D0" w:rsidRPr="00E34213" w14:paraId="3F9716A9" w14:textId="77777777" w:rsidTr="008F72C5">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418" w:type="dxa"/>
            <w:vMerge/>
            <w:tcBorders>
              <w:bottom w:val="single" w:sz="6" w:space="0" w:color="FFFFFF" w:themeColor="background1"/>
            </w:tcBorders>
          </w:tcPr>
          <w:p w14:paraId="79480F17" w14:textId="77777777" w:rsidR="00E73535" w:rsidRPr="00E34213" w:rsidRDefault="00E73535" w:rsidP="0041335B">
            <w:pPr>
              <w:jc w:val="center"/>
              <w:rPr>
                <w:rFonts w:cs="Calibri"/>
                <w:b w:val="0"/>
                <w:sz w:val="18"/>
                <w:lang w:val="sq-AL"/>
              </w:rPr>
            </w:pPr>
          </w:p>
        </w:tc>
        <w:tc>
          <w:tcPr>
            <w:tcW w:w="1275" w:type="dxa"/>
            <w:vMerge/>
          </w:tcPr>
          <w:p w14:paraId="5C77EF4C" w14:textId="77777777" w:rsidR="00E73535" w:rsidRPr="00E34213" w:rsidRDefault="00E73535" w:rsidP="0041335B">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p>
        </w:tc>
        <w:tc>
          <w:tcPr>
            <w:tcW w:w="1276" w:type="dxa"/>
            <w:vMerge/>
          </w:tcPr>
          <w:p w14:paraId="00242B47" w14:textId="77777777" w:rsidR="00E73535" w:rsidRPr="00E34213" w:rsidRDefault="00E73535" w:rsidP="0041335B">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p>
        </w:tc>
        <w:tc>
          <w:tcPr>
            <w:tcW w:w="1134" w:type="dxa"/>
            <w:vMerge/>
          </w:tcPr>
          <w:p w14:paraId="069CEF28" w14:textId="77777777" w:rsidR="00E73535" w:rsidRPr="00E34213" w:rsidRDefault="00E73535" w:rsidP="0041335B">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p>
        </w:tc>
        <w:tc>
          <w:tcPr>
            <w:tcW w:w="993" w:type="dxa"/>
            <w:vMerge/>
          </w:tcPr>
          <w:p w14:paraId="4D8F7306" w14:textId="77777777" w:rsidR="00E73535" w:rsidRPr="00E34213" w:rsidRDefault="00E73535" w:rsidP="0041335B">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p>
        </w:tc>
        <w:tc>
          <w:tcPr>
            <w:tcW w:w="1701" w:type="dxa"/>
            <w:vMerge/>
          </w:tcPr>
          <w:p w14:paraId="133C9CD0" w14:textId="77777777" w:rsidR="00E73535" w:rsidRPr="00E34213" w:rsidRDefault="00E73535" w:rsidP="0041335B">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p>
        </w:tc>
        <w:tc>
          <w:tcPr>
            <w:tcW w:w="1134" w:type="dxa"/>
            <w:vMerge/>
          </w:tcPr>
          <w:p w14:paraId="17588CEA" w14:textId="77777777" w:rsidR="00E73535" w:rsidRPr="00E34213" w:rsidRDefault="00E73535" w:rsidP="0041335B">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p>
        </w:tc>
        <w:tc>
          <w:tcPr>
            <w:tcW w:w="992" w:type="dxa"/>
            <w:vMerge/>
          </w:tcPr>
          <w:p w14:paraId="3B22AD12" w14:textId="77777777" w:rsidR="00E73535" w:rsidRPr="00E34213" w:rsidRDefault="00E73535" w:rsidP="0041335B">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p>
        </w:tc>
        <w:tc>
          <w:tcPr>
            <w:tcW w:w="992" w:type="dxa"/>
            <w:vMerge/>
          </w:tcPr>
          <w:p w14:paraId="3C5670FE" w14:textId="77777777" w:rsidR="00E73535" w:rsidRPr="00E34213" w:rsidRDefault="00E73535" w:rsidP="0041335B">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p>
        </w:tc>
        <w:tc>
          <w:tcPr>
            <w:tcW w:w="992" w:type="dxa"/>
            <w:vMerge/>
            <w:tcBorders>
              <w:right w:val="single" w:sz="24" w:space="0" w:color="FFFFFF" w:themeColor="background1"/>
            </w:tcBorders>
          </w:tcPr>
          <w:p w14:paraId="5B3997DD" w14:textId="77777777" w:rsidR="00E73535" w:rsidRPr="00E34213" w:rsidRDefault="00E73535" w:rsidP="0041335B">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p>
        </w:tc>
        <w:tc>
          <w:tcPr>
            <w:tcW w:w="673" w:type="dxa"/>
            <w:tcBorders>
              <w:left w:val="single" w:sz="24" w:space="0" w:color="FFFFFF" w:themeColor="background1"/>
            </w:tcBorders>
          </w:tcPr>
          <w:p w14:paraId="4B83E016" w14:textId="77777777" w:rsidR="00E73535" w:rsidRPr="00E34213" w:rsidRDefault="00E73535" w:rsidP="0041335B">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r w:rsidRPr="00E34213">
              <w:rPr>
                <w:rFonts w:cs="Calibri"/>
                <w:b/>
                <w:sz w:val="18"/>
                <w:lang w:val="sq-AL" w:bidi="sq-AL"/>
              </w:rPr>
              <w:t>Q10</w:t>
            </w:r>
          </w:p>
        </w:tc>
        <w:tc>
          <w:tcPr>
            <w:tcW w:w="674" w:type="dxa"/>
          </w:tcPr>
          <w:p w14:paraId="1D388DED" w14:textId="77777777" w:rsidR="00E73535" w:rsidRPr="00E34213" w:rsidRDefault="00E73535" w:rsidP="0041335B">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r w:rsidRPr="00E34213">
              <w:rPr>
                <w:rFonts w:cs="Calibri"/>
                <w:b/>
                <w:sz w:val="18"/>
                <w:lang w:val="sq-AL" w:bidi="sq-AL"/>
              </w:rPr>
              <w:t>Q50</w:t>
            </w:r>
          </w:p>
        </w:tc>
        <w:tc>
          <w:tcPr>
            <w:tcW w:w="673" w:type="dxa"/>
          </w:tcPr>
          <w:p w14:paraId="1DA98016" w14:textId="77777777" w:rsidR="00E73535" w:rsidRPr="00E34213" w:rsidRDefault="00E73535" w:rsidP="0041335B">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r w:rsidRPr="00E34213">
              <w:rPr>
                <w:rFonts w:cs="Calibri"/>
                <w:b/>
                <w:sz w:val="18"/>
                <w:lang w:val="sq-AL" w:bidi="sq-AL"/>
              </w:rPr>
              <w:t>Q90</w:t>
            </w:r>
          </w:p>
        </w:tc>
        <w:tc>
          <w:tcPr>
            <w:tcW w:w="674" w:type="dxa"/>
          </w:tcPr>
          <w:p w14:paraId="0AA38E4F" w14:textId="77777777" w:rsidR="00E73535" w:rsidRPr="00E34213" w:rsidRDefault="00E73535" w:rsidP="0041335B">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r w:rsidRPr="00E34213">
              <w:rPr>
                <w:rFonts w:cs="Calibri"/>
                <w:b/>
                <w:sz w:val="18"/>
                <w:lang w:val="sq-AL" w:bidi="sq-AL"/>
              </w:rPr>
              <w:t>BFI</w:t>
            </w:r>
          </w:p>
        </w:tc>
      </w:tr>
      <w:tr w:rsidR="00A276D0" w:rsidRPr="00E34213" w14:paraId="5EC44BB4" w14:textId="77777777" w:rsidTr="008F72C5">
        <w:trPr>
          <w:trHeight w:val="340"/>
        </w:trPr>
        <w:tc>
          <w:tcPr>
            <w:cnfStyle w:val="001000000000" w:firstRow="0" w:lastRow="0" w:firstColumn="1" w:lastColumn="0" w:oddVBand="0" w:evenVBand="0" w:oddHBand="0" w:evenHBand="0" w:firstRowFirstColumn="0" w:firstRowLastColumn="0" w:lastRowFirstColumn="0" w:lastRowLastColumn="0"/>
            <w:tcW w:w="0" w:type="dxa"/>
            <w:tcBorders>
              <w:top w:val="single" w:sz="6" w:space="0" w:color="FFFFFF" w:themeColor="background1"/>
            </w:tcBorders>
          </w:tcPr>
          <w:p w14:paraId="224D2072" w14:textId="1EC37FB0" w:rsidR="008F72C5" w:rsidRPr="00E34213" w:rsidRDefault="008F72C5" w:rsidP="008F72C5">
            <w:pPr>
              <w:jc w:val="center"/>
              <w:rPr>
                <w:rFonts w:cs="Calibri"/>
                <w:b w:val="0"/>
                <w:sz w:val="18"/>
                <w:lang w:val="sq-AL"/>
              </w:rPr>
            </w:pPr>
            <w:r w:rsidRPr="00E34213">
              <w:rPr>
                <w:rFonts w:cs="Calibri"/>
                <w:b w:val="0"/>
                <w:sz w:val="18"/>
                <w:lang w:val="sq-AL" w:bidi="sq-AL"/>
              </w:rPr>
              <w:t>Topanas</w:t>
            </w:r>
          </w:p>
        </w:tc>
        <w:tc>
          <w:tcPr>
            <w:tcW w:w="0" w:type="dxa"/>
            <w:tcBorders>
              <w:top w:val="single" w:sz="8" w:space="0" w:color="FFFFFF" w:themeColor="background1"/>
              <w:left w:val="single" w:sz="24" w:space="0" w:color="FFFFFF" w:themeColor="background1"/>
              <w:bottom w:val="single" w:sz="8" w:space="0" w:color="FFFFFF" w:themeColor="background1"/>
              <w:right w:val="nil"/>
            </w:tcBorders>
          </w:tcPr>
          <w:p w14:paraId="03E28118" w14:textId="16700192"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ERZ1</w:t>
            </w:r>
          </w:p>
        </w:tc>
        <w:tc>
          <w:tcPr>
            <w:tcW w:w="0" w:type="dxa"/>
            <w:tcBorders>
              <w:top w:val="single" w:sz="8" w:space="0" w:color="FFFFFF" w:themeColor="background1"/>
              <w:left w:val="nil"/>
              <w:bottom w:val="single" w:sz="8" w:space="0" w:color="FFFFFF" w:themeColor="background1"/>
              <w:right w:val="nil"/>
            </w:tcBorders>
          </w:tcPr>
          <w:p w14:paraId="237F3ABB" w14:textId="38CE4B94"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LW351601</w:t>
            </w:r>
          </w:p>
        </w:tc>
        <w:tc>
          <w:tcPr>
            <w:tcW w:w="0" w:type="dxa"/>
            <w:tcBorders>
              <w:top w:val="single" w:sz="8" w:space="0" w:color="FFFFFF" w:themeColor="background1"/>
              <w:left w:val="nil"/>
              <w:bottom w:val="single" w:sz="8" w:space="0" w:color="FFFFFF" w:themeColor="background1"/>
              <w:right w:val="nil"/>
            </w:tcBorders>
          </w:tcPr>
          <w:p w14:paraId="62FCD692" w14:textId="7777777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0" w:type="dxa"/>
            <w:tcBorders>
              <w:top w:val="single" w:sz="8" w:space="0" w:color="FFFFFF" w:themeColor="background1"/>
              <w:left w:val="nil"/>
              <w:bottom w:val="single" w:sz="8" w:space="0" w:color="FFFFFF" w:themeColor="background1"/>
              <w:right w:val="nil"/>
            </w:tcBorders>
          </w:tcPr>
          <w:p w14:paraId="18C0998D" w14:textId="5D363898"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0.399</w:t>
            </w:r>
          </w:p>
        </w:tc>
        <w:tc>
          <w:tcPr>
            <w:tcW w:w="0" w:type="dxa"/>
            <w:tcBorders>
              <w:top w:val="single" w:sz="8" w:space="0" w:color="FFFFFF" w:themeColor="background1"/>
              <w:left w:val="nil"/>
              <w:bottom w:val="single" w:sz="8" w:space="0" w:color="FFFFFF" w:themeColor="background1"/>
              <w:right w:val="nil"/>
            </w:tcBorders>
          </w:tcPr>
          <w:p w14:paraId="2FCF6906" w14:textId="43C4A415"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silicor</w:t>
            </w:r>
          </w:p>
        </w:tc>
        <w:tc>
          <w:tcPr>
            <w:tcW w:w="0" w:type="dxa"/>
            <w:tcBorders>
              <w:top w:val="single" w:sz="8" w:space="0" w:color="FFFFFF" w:themeColor="background1"/>
              <w:left w:val="nil"/>
              <w:bottom w:val="single" w:sz="8" w:space="0" w:color="FFFFFF" w:themeColor="background1"/>
              <w:right w:val="nil"/>
            </w:tcBorders>
          </w:tcPr>
          <w:p w14:paraId="42FCEADD" w14:textId="28D57B09"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L-15</w:t>
            </w:r>
          </w:p>
        </w:tc>
        <w:tc>
          <w:tcPr>
            <w:tcW w:w="0" w:type="dxa"/>
            <w:tcBorders>
              <w:top w:val="single" w:sz="8" w:space="0" w:color="FFFFFF" w:themeColor="background1"/>
              <w:left w:val="nil"/>
              <w:bottom w:val="single" w:sz="8" w:space="0" w:color="FFFFFF" w:themeColor="background1"/>
              <w:right w:val="nil"/>
            </w:tcBorders>
          </w:tcPr>
          <w:p w14:paraId="7BCAF866" w14:textId="7777777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0" w:type="dxa"/>
            <w:tcBorders>
              <w:top w:val="single" w:sz="8" w:space="0" w:color="FFFFFF" w:themeColor="background1"/>
              <w:left w:val="nil"/>
              <w:bottom w:val="single" w:sz="8" w:space="0" w:color="FFFFFF" w:themeColor="background1"/>
              <w:right w:val="nil"/>
            </w:tcBorders>
          </w:tcPr>
          <w:p w14:paraId="34A85246" w14:textId="7777777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0" w:type="dxa"/>
            <w:tcBorders>
              <w:top w:val="single" w:sz="8" w:space="0" w:color="FFFFFF" w:themeColor="background1"/>
              <w:left w:val="nil"/>
              <w:bottom w:val="single" w:sz="8" w:space="0" w:color="FFFFFF" w:themeColor="background1"/>
              <w:right w:val="single" w:sz="24" w:space="0" w:color="FFFFFF" w:themeColor="background1"/>
            </w:tcBorders>
          </w:tcPr>
          <w:p w14:paraId="38690C97" w14:textId="7777777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0" w:type="dxa"/>
            <w:tcBorders>
              <w:left w:val="single" w:sz="24" w:space="0" w:color="FFFFFF" w:themeColor="background1"/>
            </w:tcBorders>
            <w:vAlign w:val="center"/>
          </w:tcPr>
          <w:p w14:paraId="3114C96F" w14:textId="33A73FC1"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0.23</w:t>
            </w:r>
          </w:p>
        </w:tc>
        <w:tc>
          <w:tcPr>
            <w:tcW w:w="0" w:type="dxa"/>
            <w:vAlign w:val="center"/>
          </w:tcPr>
          <w:p w14:paraId="0580733B" w14:textId="32458FA1"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0.15</w:t>
            </w:r>
          </w:p>
        </w:tc>
        <w:tc>
          <w:tcPr>
            <w:tcW w:w="0" w:type="dxa"/>
            <w:vAlign w:val="center"/>
          </w:tcPr>
          <w:p w14:paraId="2BD151FC" w14:textId="31A3D60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0.04</w:t>
            </w:r>
          </w:p>
        </w:tc>
        <w:tc>
          <w:tcPr>
            <w:tcW w:w="0" w:type="dxa"/>
            <w:vAlign w:val="center"/>
          </w:tcPr>
          <w:p w14:paraId="18430931" w14:textId="75568968"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0.29</w:t>
            </w:r>
          </w:p>
        </w:tc>
      </w:tr>
      <w:tr w:rsidR="00A276D0" w:rsidRPr="00E34213" w14:paraId="6F324AEB" w14:textId="77777777" w:rsidTr="008F72C5">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0" w:type="dxa"/>
          </w:tcPr>
          <w:p w14:paraId="2B992D5B" w14:textId="16B10BF0" w:rsidR="008F72C5" w:rsidRPr="00E34213" w:rsidRDefault="008F72C5" w:rsidP="008F72C5">
            <w:pPr>
              <w:jc w:val="center"/>
              <w:rPr>
                <w:rFonts w:cs="Calibri"/>
                <w:b w:val="0"/>
                <w:sz w:val="18"/>
                <w:lang w:val="sq-AL"/>
              </w:rPr>
            </w:pPr>
            <w:r w:rsidRPr="00E34213">
              <w:rPr>
                <w:rFonts w:cs="Calibri"/>
                <w:b w:val="0"/>
                <w:sz w:val="18"/>
                <w:lang w:val="sq-AL" w:bidi="sq-AL"/>
              </w:rPr>
              <w:lastRenderedPageBreak/>
              <w:t>Taranit</w:t>
            </w:r>
          </w:p>
        </w:tc>
        <w:tc>
          <w:tcPr>
            <w:tcW w:w="0" w:type="dxa"/>
            <w:tcBorders>
              <w:left w:val="single" w:sz="24" w:space="0" w:color="FFFFFF" w:themeColor="background1"/>
              <w:right w:val="nil"/>
            </w:tcBorders>
          </w:tcPr>
          <w:p w14:paraId="2E6DC44A" w14:textId="34312D8A"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ERZ1</w:t>
            </w:r>
          </w:p>
        </w:tc>
        <w:tc>
          <w:tcPr>
            <w:tcW w:w="0" w:type="dxa"/>
            <w:tcBorders>
              <w:left w:val="nil"/>
              <w:right w:val="nil"/>
            </w:tcBorders>
          </w:tcPr>
          <w:p w14:paraId="4410289E" w14:textId="489C2C08"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LW351602</w:t>
            </w:r>
          </w:p>
        </w:tc>
        <w:tc>
          <w:tcPr>
            <w:tcW w:w="0" w:type="dxa"/>
            <w:tcBorders>
              <w:left w:val="nil"/>
              <w:right w:val="nil"/>
            </w:tcBorders>
          </w:tcPr>
          <w:p w14:paraId="3AF31828" w14:textId="69D79171"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50</w:t>
            </w:r>
          </w:p>
        </w:tc>
        <w:tc>
          <w:tcPr>
            <w:tcW w:w="0" w:type="dxa"/>
            <w:tcBorders>
              <w:left w:val="nil"/>
              <w:right w:val="nil"/>
            </w:tcBorders>
          </w:tcPr>
          <w:p w14:paraId="1AF27972" w14:textId="2AD0578C"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1.571</w:t>
            </w:r>
          </w:p>
        </w:tc>
        <w:tc>
          <w:tcPr>
            <w:tcW w:w="0" w:type="dxa"/>
            <w:tcBorders>
              <w:left w:val="nil"/>
              <w:right w:val="nil"/>
            </w:tcBorders>
          </w:tcPr>
          <w:p w14:paraId="6329C5C1" w14:textId="195E9808"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silicor</w:t>
            </w:r>
          </w:p>
        </w:tc>
        <w:tc>
          <w:tcPr>
            <w:tcW w:w="0" w:type="dxa"/>
            <w:tcBorders>
              <w:left w:val="nil"/>
              <w:right w:val="nil"/>
            </w:tcBorders>
          </w:tcPr>
          <w:p w14:paraId="549477EB" w14:textId="2A2AF75E"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L-13</w:t>
            </w:r>
          </w:p>
        </w:tc>
        <w:tc>
          <w:tcPr>
            <w:tcW w:w="0" w:type="dxa"/>
            <w:tcBorders>
              <w:left w:val="nil"/>
              <w:right w:val="nil"/>
            </w:tcBorders>
          </w:tcPr>
          <w:p w14:paraId="5EC96768" w14:textId="77777777"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0" w:type="dxa"/>
            <w:tcBorders>
              <w:left w:val="nil"/>
              <w:right w:val="nil"/>
            </w:tcBorders>
          </w:tcPr>
          <w:p w14:paraId="6F90F657" w14:textId="77777777"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0" w:type="dxa"/>
            <w:tcBorders>
              <w:left w:val="nil"/>
              <w:right w:val="single" w:sz="24" w:space="0" w:color="FFFFFF" w:themeColor="background1"/>
            </w:tcBorders>
          </w:tcPr>
          <w:p w14:paraId="27476796" w14:textId="77777777"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0" w:type="dxa"/>
            <w:tcBorders>
              <w:left w:val="single" w:sz="24" w:space="0" w:color="FFFFFF" w:themeColor="background1"/>
            </w:tcBorders>
            <w:vAlign w:val="center"/>
          </w:tcPr>
          <w:p w14:paraId="795DA242" w14:textId="13E243D5"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0.73</w:t>
            </w:r>
          </w:p>
        </w:tc>
        <w:tc>
          <w:tcPr>
            <w:tcW w:w="0" w:type="dxa"/>
            <w:vAlign w:val="center"/>
          </w:tcPr>
          <w:p w14:paraId="1826A3BB" w14:textId="6A510F54"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0.48</w:t>
            </w:r>
          </w:p>
        </w:tc>
        <w:tc>
          <w:tcPr>
            <w:tcW w:w="0" w:type="dxa"/>
            <w:vAlign w:val="center"/>
          </w:tcPr>
          <w:p w14:paraId="1D640A0A" w14:textId="42C5F843"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0.14</w:t>
            </w:r>
          </w:p>
        </w:tc>
        <w:tc>
          <w:tcPr>
            <w:tcW w:w="0" w:type="dxa"/>
            <w:vAlign w:val="center"/>
          </w:tcPr>
          <w:p w14:paraId="21E1D197" w14:textId="3FD1E7A6"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0.29</w:t>
            </w:r>
          </w:p>
        </w:tc>
      </w:tr>
      <w:tr w:rsidR="00A276D0" w:rsidRPr="00E34213" w14:paraId="4E4B286E" w14:textId="77777777" w:rsidTr="008F72C5">
        <w:trPr>
          <w:trHeight w:hRule="exact" w:val="340"/>
        </w:trPr>
        <w:tc>
          <w:tcPr>
            <w:cnfStyle w:val="001000000000" w:firstRow="0" w:lastRow="0" w:firstColumn="1" w:lastColumn="0" w:oddVBand="0" w:evenVBand="0" w:oddHBand="0" w:evenHBand="0" w:firstRowFirstColumn="0" w:firstRowLastColumn="0" w:lastRowFirstColumn="0" w:lastRowLastColumn="0"/>
            <w:tcW w:w="0" w:type="dxa"/>
          </w:tcPr>
          <w:p w14:paraId="77711AFE" w14:textId="0C7069D7" w:rsidR="008F72C5" w:rsidRPr="00E34213" w:rsidRDefault="008F72C5" w:rsidP="008F72C5">
            <w:pPr>
              <w:jc w:val="center"/>
              <w:rPr>
                <w:rFonts w:cs="Calibri"/>
                <w:b w:val="0"/>
                <w:sz w:val="18"/>
                <w:lang w:val="sq-AL"/>
              </w:rPr>
            </w:pPr>
            <w:r w:rsidRPr="00E34213">
              <w:rPr>
                <w:rFonts w:cs="Calibri"/>
                <w:b w:val="0"/>
                <w:sz w:val="18"/>
                <w:lang w:val="sq-AL" w:bidi="sq-AL"/>
              </w:rPr>
              <w:t>Manzës</w:t>
            </w:r>
          </w:p>
        </w:tc>
        <w:tc>
          <w:tcPr>
            <w:tcW w:w="0" w:type="dxa"/>
            <w:tcBorders>
              <w:top w:val="single" w:sz="8" w:space="0" w:color="FFFFFF" w:themeColor="background1"/>
              <w:left w:val="single" w:sz="24" w:space="0" w:color="FFFFFF" w:themeColor="background1"/>
              <w:bottom w:val="single" w:sz="8" w:space="0" w:color="FFFFFF" w:themeColor="background1"/>
              <w:right w:val="nil"/>
            </w:tcBorders>
          </w:tcPr>
          <w:p w14:paraId="49258B9E" w14:textId="40349DBF"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ERZ1</w:t>
            </w:r>
          </w:p>
        </w:tc>
        <w:tc>
          <w:tcPr>
            <w:tcW w:w="0" w:type="dxa"/>
            <w:tcBorders>
              <w:top w:val="single" w:sz="8" w:space="0" w:color="FFFFFF" w:themeColor="background1"/>
              <w:left w:val="nil"/>
              <w:bottom w:val="single" w:sz="8" w:space="0" w:color="FFFFFF" w:themeColor="background1"/>
              <w:right w:val="nil"/>
            </w:tcBorders>
          </w:tcPr>
          <w:p w14:paraId="406A044A" w14:textId="05603C3B"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LW351603</w:t>
            </w:r>
          </w:p>
        </w:tc>
        <w:tc>
          <w:tcPr>
            <w:tcW w:w="0" w:type="dxa"/>
            <w:tcBorders>
              <w:top w:val="single" w:sz="8" w:space="0" w:color="FFFFFF" w:themeColor="background1"/>
              <w:left w:val="nil"/>
              <w:bottom w:val="single" w:sz="8" w:space="0" w:color="FFFFFF" w:themeColor="background1"/>
              <w:right w:val="nil"/>
            </w:tcBorders>
          </w:tcPr>
          <w:p w14:paraId="3E336732" w14:textId="0DF397C3"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19</w:t>
            </w:r>
          </w:p>
        </w:tc>
        <w:tc>
          <w:tcPr>
            <w:tcW w:w="0" w:type="dxa"/>
            <w:tcBorders>
              <w:top w:val="single" w:sz="8" w:space="0" w:color="FFFFFF" w:themeColor="background1"/>
              <w:left w:val="nil"/>
              <w:bottom w:val="single" w:sz="8" w:space="0" w:color="FFFFFF" w:themeColor="background1"/>
              <w:right w:val="nil"/>
            </w:tcBorders>
          </w:tcPr>
          <w:p w14:paraId="550ABA9C" w14:textId="57F345F9"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0.501</w:t>
            </w:r>
          </w:p>
        </w:tc>
        <w:tc>
          <w:tcPr>
            <w:tcW w:w="0" w:type="dxa"/>
            <w:tcBorders>
              <w:top w:val="single" w:sz="8" w:space="0" w:color="FFFFFF" w:themeColor="background1"/>
              <w:left w:val="nil"/>
              <w:bottom w:val="single" w:sz="8" w:space="0" w:color="FFFFFF" w:themeColor="background1"/>
              <w:right w:val="nil"/>
            </w:tcBorders>
          </w:tcPr>
          <w:p w14:paraId="17A5DD86" w14:textId="4D60A25F"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silicor</w:t>
            </w:r>
          </w:p>
        </w:tc>
        <w:tc>
          <w:tcPr>
            <w:tcW w:w="0" w:type="dxa"/>
            <w:tcBorders>
              <w:top w:val="single" w:sz="8" w:space="0" w:color="FFFFFF" w:themeColor="background1"/>
              <w:left w:val="nil"/>
              <w:bottom w:val="single" w:sz="8" w:space="0" w:color="FFFFFF" w:themeColor="background1"/>
              <w:right w:val="nil"/>
            </w:tcBorders>
          </w:tcPr>
          <w:p w14:paraId="513011E7" w14:textId="6F19051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L-13</w:t>
            </w:r>
          </w:p>
        </w:tc>
        <w:tc>
          <w:tcPr>
            <w:tcW w:w="0" w:type="dxa"/>
            <w:tcBorders>
              <w:top w:val="single" w:sz="8" w:space="0" w:color="FFFFFF" w:themeColor="background1"/>
              <w:left w:val="nil"/>
              <w:bottom w:val="single" w:sz="8" w:space="0" w:color="FFFFFF" w:themeColor="background1"/>
              <w:right w:val="nil"/>
            </w:tcBorders>
          </w:tcPr>
          <w:p w14:paraId="3C2BBBE9" w14:textId="7777777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0" w:type="dxa"/>
            <w:tcBorders>
              <w:top w:val="single" w:sz="8" w:space="0" w:color="FFFFFF" w:themeColor="background1"/>
              <w:left w:val="nil"/>
              <w:bottom w:val="single" w:sz="8" w:space="0" w:color="FFFFFF" w:themeColor="background1"/>
              <w:right w:val="nil"/>
            </w:tcBorders>
          </w:tcPr>
          <w:p w14:paraId="74D4B02F" w14:textId="7777777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0" w:type="dxa"/>
            <w:tcBorders>
              <w:top w:val="single" w:sz="8" w:space="0" w:color="FFFFFF" w:themeColor="background1"/>
              <w:left w:val="nil"/>
              <w:bottom w:val="single" w:sz="8" w:space="0" w:color="FFFFFF" w:themeColor="background1"/>
              <w:right w:val="single" w:sz="24" w:space="0" w:color="FFFFFF" w:themeColor="background1"/>
            </w:tcBorders>
          </w:tcPr>
          <w:p w14:paraId="1E77F369" w14:textId="7777777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0" w:type="dxa"/>
            <w:tcBorders>
              <w:left w:val="single" w:sz="24" w:space="0" w:color="FFFFFF" w:themeColor="background1"/>
            </w:tcBorders>
            <w:vAlign w:val="center"/>
          </w:tcPr>
          <w:p w14:paraId="7AC1D20A" w14:textId="72B0A5D1"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0.29</w:t>
            </w:r>
          </w:p>
        </w:tc>
        <w:tc>
          <w:tcPr>
            <w:tcW w:w="0" w:type="dxa"/>
            <w:vAlign w:val="center"/>
          </w:tcPr>
          <w:p w14:paraId="78A3D419" w14:textId="7DD62CF2"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0.19</w:t>
            </w:r>
          </w:p>
        </w:tc>
        <w:tc>
          <w:tcPr>
            <w:tcW w:w="0" w:type="dxa"/>
            <w:vAlign w:val="center"/>
          </w:tcPr>
          <w:p w14:paraId="400CB6B2" w14:textId="1C874105"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0.05</w:t>
            </w:r>
          </w:p>
        </w:tc>
        <w:tc>
          <w:tcPr>
            <w:tcW w:w="0" w:type="dxa"/>
            <w:vAlign w:val="center"/>
          </w:tcPr>
          <w:p w14:paraId="42C9AEFE" w14:textId="0BD60F19"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0.29</w:t>
            </w:r>
          </w:p>
        </w:tc>
      </w:tr>
      <w:tr w:rsidR="00A276D0" w:rsidRPr="00E34213" w14:paraId="25392137" w14:textId="77777777" w:rsidTr="008F72C5">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0" w:type="dxa"/>
          </w:tcPr>
          <w:p w14:paraId="345ADBDA" w14:textId="25746779" w:rsidR="008F72C5" w:rsidRPr="00E34213" w:rsidRDefault="008F72C5" w:rsidP="008F72C5">
            <w:pPr>
              <w:jc w:val="center"/>
              <w:rPr>
                <w:rFonts w:cs="Calibri"/>
                <w:b w:val="0"/>
                <w:sz w:val="18"/>
                <w:lang w:val="sq-AL"/>
              </w:rPr>
            </w:pPr>
            <w:r w:rsidRPr="00E34213">
              <w:rPr>
                <w:rFonts w:cs="Calibri"/>
                <w:b w:val="0"/>
                <w:sz w:val="18"/>
                <w:lang w:val="sq-AL" w:bidi="sq-AL"/>
              </w:rPr>
              <w:t>Rubjekes</w:t>
            </w:r>
          </w:p>
        </w:tc>
        <w:tc>
          <w:tcPr>
            <w:tcW w:w="0" w:type="dxa"/>
            <w:tcBorders>
              <w:left w:val="single" w:sz="24" w:space="0" w:color="FFFFFF" w:themeColor="background1"/>
              <w:right w:val="nil"/>
            </w:tcBorders>
          </w:tcPr>
          <w:p w14:paraId="1CB11682" w14:textId="3B028CA0"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ERZ1</w:t>
            </w:r>
          </w:p>
        </w:tc>
        <w:tc>
          <w:tcPr>
            <w:tcW w:w="0" w:type="dxa"/>
            <w:tcBorders>
              <w:left w:val="nil"/>
              <w:right w:val="nil"/>
            </w:tcBorders>
          </w:tcPr>
          <w:p w14:paraId="50B94AAC" w14:textId="187CF133"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LW351604</w:t>
            </w:r>
          </w:p>
        </w:tc>
        <w:tc>
          <w:tcPr>
            <w:tcW w:w="0" w:type="dxa"/>
            <w:tcBorders>
              <w:left w:val="nil"/>
              <w:right w:val="nil"/>
            </w:tcBorders>
          </w:tcPr>
          <w:p w14:paraId="6F729354" w14:textId="0C3DF03F"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27</w:t>
            </w:r>
          </w:p>
        </w:tc>
        <w:tc>
          <w:tcPr>
            <w:tcW w:w="0" w:type="dxa"/>
            <w:tcBorders>
              <w:left w:val="nil"/>
              <w:right w:val="nil"/>
            </w:tcBorders>
          </w:tcPr>
          <w:p w14:paraId="198AFE78" w14:textId="3F3655A3"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0.515</w:t>
            </w:r>
          </w:p>
        </w:tc>
        <w:tc>
          <w:tcPr>
            <w:tcW w:w="0" w:type="dxa"/>
            <w:tcBorders>
              <w:left w:val="nil"/>
              <w:right w:val="nil"/>
            </w:tcBorders>
          </w:tcPr>
          <w:p w14:paraId="04510C4D" w14:textId="2DE5333A"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silicor</w:t>
            </w:r>
          </w:p>
        </w:tc>
        <w:tc>
          <w:tcPr>
            <w:tcW w:w="0" w:type="dxa"/>
            <w:tcBorders>
              <w:left w:val="nil"/>
              <w:right w:val="nil"/>
            </w:tcBorders>
          </w:tcPr>
          <w:p w14:paraId="34519D1F" w14:textId="6C74DEDB"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L-13</w:t>
            </w:r>
          </w:p>
        </w:tc>
        <w:tc>
          <w:tcPr>
            <w:tcW w:w="0" w:type="dxa"/>
            <w:tcBorders>
              <w:left w:val="nil"/>
              <w:right w:val="nil"/>
            </w:tcBorders>
          </w:tcPr>
          <w:p w14:paraId="3A057C1D" w14:textId="77777777"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0" w:type="dxa"/>
            <w:tcBorders>
              <w:left w:val="nil"/>
              <w:right w:val="nil"/>
            </w:tcBorders>
          </w:tcPr>
          <w:p w14:paraId="7F7733CE" w14:textId="77777777"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0" w:type="dxa"/>
            <w:tcBorders>
              <w:left w:val="nil"/>
              <w:right w:val="single" w:sz="24" w:space="0" w:color="FFFFFF" w:themeColor="background1"/>
            </w:tcBorders>
          </w:tcPr>
          <w:p w14:paraId="1B0B6CC9" w14:textId="77777777"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0" w:type="dxa"/>
            <w:tcBorders>
              <w:left w:val="single" w:sz="24" w:space="0" w:color="FFFFFF" w:themeColor="background1"/>
            </w:tcBorders>
            <w:vAlign w:val="center"/>
          </w:tcPr>
          <w:p w14:paraId="205913BE" w14:textId="2E0DE0FD"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0.23</w:t>
            </w:r>
          </w:p>
        </w:tc>
        <w:tc>
          <w:tcPr>
            <w:tcW w:w="0" w:type="dxa"/>
            <w:vAlign w:val="center"/>
          </w:tcPr>
          <w:p w14:paraId="145726C2" w14:textId="657D1882"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0.15</w:t>
            </w:r>
          </w:p>
        </w:tc>
        <w:tc>
          <w:tcPr>
            <w:tcW w:w="0" w:type="dxa"/>
            <w:vAlign w:val="center"/>
          </w:tcPr>
          <w:p w14:paraId="6E76A5EF" w14:textId="0B2221D3"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0.04</w:t>
            </w:r>
          </w:p>
        </w:tc>
        <w:tc>
          <w:tcPr>
            <w:tcW w:w="0" w:type="dxa"/>
            <w:vAlign w:val="center"/>
          </w:tcPr>
          <w:p w14:paraId="58C8AA46" w14:textId="37785306"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0.29</w:t>
            </w:r>
          </w:p>
        </w:tc>
      </w:tr>
      <w:tr w:rsidR="00A276D0" w:rsidRPr="00E34213" w14:paraId="17AEF33E" w14:textId="77777777" w:rsidTr="008F72C5">
        <w:trPr>
          <w:trHeight w:hRule="exact" w:val="340"/>
        </w:trPr>
        <w:tc>
          <w:tcPr>
            <w:cnfStyle w:val="001000000000" w:firstRow="0" w:lastRow="0" w:firstColumn="1" w:lastColumn="0" w:oddVBand="0" w:evenVBand="0" w:oddHBand="0" w:evenHBand="0" w:firstRowFirstColumn="0" w:firstRowLastColumn="0" w:lastRowFirstColumn="0" w:lastRowLastColumn="0"/>
            <w:tcW w:w="0" w:type="dxa"/>
          </w:tcPr>
          <w:p w14:paraId="1BBBF008" w14:textId="7BEB7E4D" w:rsidR="008F72C5" w:rsidRPr="00E34213" w:rsidRDefault="008F72C5" w:rsidP="008F72C5">
            <w:pPr>
              <w:jc w:val="center"/>
              <w:rPr>
                <w:rFonts w:cs="Calibri"/>
                <w:b w:val="0"/>
                <w:sz w:val="18"/>
                <w:lang w:val="sq-AL"/>
              </w:rPr>
            </w:pPr>
            <w:r w:rsidRPr="00E34213">
              <w:rPr>
                <w:rFonts w:cs="Calibri"/>
                <w:b w:val="0"/>
                <w:sz w:val="18"/>
                <w:lang w:val="sq-AL" w:bidi="sq-AL"/>
              </w:rPr>
              <w:t>Metallës</w:t>
            </w:r>
          </w:p>
        </w:tc>
        <w:tc>
          <w:tcPr>
            <w:tcW w:w="0" w:type="dxa"/>
            <w:tcBorders>
              <w:top w:val="single" w:sz="8" w:space="0" w:color="FFFFFF" w:themeColor="background1"/>
              <w:left w:val="single" w:sz="24" w:space="0" w:color="FFFFFF" w:themeColor="background1"/>
              <w:bottom w:val="single" w:sz="8" w:space="0" w:color="FFFFFF" w:themeColor="background1"/>
              <w:right w:val="nil"/>
            </w:tcBorders>
          </w:tcPr>
          <w:p w14:paraId="13F42D77" w14:textId="126C1CD0"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ERZ1</w:t>
            </w:r>
          </w:p>
        </w:tc>
        <w:tc>
          <w:tcPr>
            <w:tcW w:w="0" w:type="dxa"/>
            <w:tcBorders>
              <w:top w:val="single" w:sz="8" w:space="0" w:color="FFFFFF" w:themeColor="background1"/>
              <w:left w:val="nil"/>
              <w:bottom w:val="single" w:sz="8" w:space="0" w:color="FFFFFF" w:themeColor="background1"/>
              <w:right w:val="nil"/>
            </w:tcBorders>
          </w:tcPr>
          <w:p w14:paraId="1980D772" w14:textId="28A37070"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LW351605</w:t>
            </w:r>
          </w:p>
        </w:tc>
        <w:tc>
          <w:tcPr>
            <w:tcW w:w="0" w:type="dxa"/>
            <w:tcBorders>
              <w:top w:val="single" w:sz="8" w:space="0" w:color="FFFFFF" w:themeColor="background1"/>
              <w:left w:val="nil"/>
              <w:bottom w:val="single" w:sz="8" w:space="0" w:color="FFFFFF" w:themeColor="background1"/>
              <w:right w:val="nil"/>
            </w:tcBorders>
          </w:tcPr>
          <w:p w14:paraId="7ED5E024" w14:textId="211D2FD6"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51</w:t>
            </w:r>
          </w:p>
        </w:tc>
        <w:tc>
          <w:tcPr>
            <w:tcW w:w="0" w:type="dxa"/>
            <w:tcBorders>
              <w:top w:val="single" w:sz="8" w:space="0" w:color="FFFFFF" w:themeColor="background1"/>
              <w:left w:val="nil"/>
              <w:bottom w:val="single" w:sz="8" w:space="0" w:color="FFFFFF" w:themeColor="background1"/>
              <w:right w:val="nil"/>
            </w:tcBorders>
          </w:tcPr>
          <w:p w14:paraId="6E04B9F7" w14:textId="77C0F29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0.433</w:t>
            </w:r>
          </w:p>
        </w:tc>
        <w:tc>
          <w:tcPr>
            <w:tcW w:w="0" w:type="dxa"/>
            <w:tcBorders>
              <w:top w:val="single" w:sz="8" w:space="0" w:color="FFFFFF" w:themeColor="background1"/>
              <w:left w:val="nil"/>
              <w:bottom w:val="single" w:sz="8" w:space="0" w:color="FFFFFF" w:themeColor="background1"/>
              <w:right w:val="nil"/>
            </w:tcBorders>
          </w:tcPr>
          <w:p w14:paraId="465F205B" w14:textId="14593FEB"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silicor</w:t>
            </w:r>
          </w:p>
        </w:tc>
        <w:tc>
          <w:tcPr>
            <w:tcW w:w="0" w:type="dxa"/>
            <w:tcBorders>
              <w:top w:val="single" w:sz="8" w:space="0" w:color="FFFFFF" w:themeColor="background1"/>
              <w:left w:val="nil"/>
              <w:bottom w:val="single" w:sz="8" w:space="0" w:color="FFFFFF" w:themeColor="background1"/>
              <w:right w:val="nil"/>
            </w:tcBorders>
          </w:tcPr>
          <w:p w14:paraId="4A6924FD" w14:textId="57607430"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L-15</w:t>
            </w:r>
          </w:p>
        </w:tc>
        <w:tc>
          <w:tcPr>
            <w:tcW w:w="0" w:type="dxa"/>
            <w:tcBorders>
              <w:top w:val="single" w:sz="8" w:space="0" w:color="FFFFFF" w:themeColor="background1"/>
              <w:left w:val="nil"/>
              <w:bottom w:val="single" w:sz="8" w:space="0" w:color="FFFFFF" w:themeColor="background1"/>
              <w:right w:val="nil"/>
            </w:tcBorders>
          </w:tcPr>
          <w:p w14:paraId="3EBCE742" w14:textId="7777777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0" w:type="dxa"/>
            <w:tcBorders>
              <w:top w:val="single" w:sz="8" w:space="0" w:color="FFFFFF" w:themeColor="background1"/>
              <w:left w:val="nil"/>
              <w:bottom w:val="single" w:sz="8" w:space="0" w:color="FFFFFF" w:themeColor="background1"/>
              <w:right w:val="nil"/>
            </w:tcBorders>
          </w:tcPr>
          <w:p w14:paraId="7000B7A6" w14:textId="7777777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0" w:type="dxa"/>
            <w:tcBorders>
              <w:top w:val="single" w:sz="8" w:space="0" w:color="FFFFFF" w:themeColor="background1"/>
              <w:left w:val="nil"/>
              <w:bottom w:val="single" w:sz="8" w:space="0" w:color="FFFFFF" w:themeColor="background1"/>
              <w:right w:val="single" w:sz="24" w:space="0" w:color="FFFFFF" w:themeColor="background1"/>
            </w:tcBorders>
          </w:tcPr>
          <w:p w14:paraId="669251FD" w14:textId="7777777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0" w:type="dxa"/>
            <w:tcBorders>
              <w:left w:val="single" w:sz="24" w:space="0" w:color="FFFFFF" w:themeColor="background1"/>
            </w:tcBorders>
            <w:vAlign w:val="center"/>
          </w:tcPr>
          <w:p w14:paraId="16604C53" w14:textId="1E15EFF0"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0.15</w:t>
            </w:r>
          </w:p>
        </w:tc>
        <w:tc>
          <w:tcPr>
            <w:tcW w:w="0" w:type="dxa"/>
            <w:vAlign w:val="center"/>
          </w:tcPr>
          <w:p w14:paraId="075CD7D5" w14:textId="4AA28D19"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0.09</w:t>
            </w:r>
          </w:p>
        </w:tc>
        <w:tc>
          <w:tcPr>
            <w:tcW w:w="0" w:type="dxa"/>
            <w:vAlign w:val="center"/>
          </w:tcPr>
          <w:p w14:paraId="0FD0CB64" w14:textId="590BD9CA"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0.03</w:t>
            </w:r>
          </w:p>
        </w:tc>
        <w:tc>
          <w:tcPr>
            <w:tcW w:w="0" w:type="dxa"/>
            <w:vAlign w:val="center"/>
          </w:tcPr>
          <w:p w14:paraId="581779F8" w14:textId="36AEEED4"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0.29</w:t>
            </w:r>
          </w:p>
        </w:tc>
      </w:tr>
      <w:tr w:rsidR="00A276D0" w:rsidRPr="00E34213" w14:paraId="07F3E616" w14:textId="77777777" w:rsidTr="008F72C5">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0" w:type="dxa"/>
          </w:tcPr>
          <w:p w14:paraId="2DB64454" w14:textId="3CDD6FEE" w:rsidR="008F72C5" w:rsidRPr="00E34213" w:rsidRDefault="008F72C5" w:rsidP="008F72C5">
            <w:pPr>
              <w:jc w:val="center"/>
              <w:rPr>
                <w:rFonts w:cs="Calibri"/>
                <w:b w:val="0"/>
                <w:sz w:val="18"/>
                <w:lang w:val="sq-AL"/>
              </w:rPr>
            </w:pPr>
            <w:r w:rsidRPr="00E34213">
              <w:rPr>
                <w:rFonts w:cs="Calibri"/>
                <w:b w:val="0"/>
                <w:sz w:val="18"/>
                <w:lang w:val="sq-AL" w:bidi="sq-AL"/>
              </w:rPr>
              <w:t>Callikut</w:t>
            </w:r>
          </w:p>
        </w:tc>
        <w:tc>
          <w:tcPr>
            <w:tcW w:w="0" w:type="dxa"/>
            <w:tcBorders>
              <w:left w:val="single" w:sz="24" w:space="0" w:color="FFFFFF" w:themeColor="background1"/>
              <w:right w:val="nil"/>
            </w:tcBorders>
          </w:tcPr>
          <w:p w14:paraId="446803D6" w14:textId="463F00B7"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ERZ1</w:t>
            </w:r>
          </w:p>
        </w:tc>
        <w:tc>
          <w:tcPr>
            <w:tcW w:w="0" w:type="dxa"/>
            <w:tcBorders>
              <w:left w:val="nil"/>
              <w:right w:val="nil"/>
            </w:tcBorders>
          </w:tcPr>
          <w:p w14:paraId="656800DB" w14:textId="211A2265"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LW351606</w:t>
            </w:r>
          </w:p>
        </w:tc>
        <w:tc>
          <w:tcPr>
            <w:tcW w:w="0" w:type="dxa"/>
            <w:tcBorders>
              <w:left w:val="nil"/>
              <w:right w:val="nil"/>
            </w:tcBorders>
          </w:tcPr>
          <w:p w14:paraId="61F5C2C6" w14:textId="67F5F87A"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51</w:t>
            </w:r>
          </w:p>
        </w:tc>
        <w:tc>
          <w:tcPr>
            <w:tcW w:w="0" w:type="dxa"/>
            <w:tcBorders>
              <w:left w:val="nil"/>
              <w:right w:val="nil"/>
            </w:tcBorders>
          </w:tcPr>
          <w:p w14:paraId="2C3E1161" w14:textId="624A4F70"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0.677</w:t>
            </w:r>
          </w:p>
        </w:tc>
        <w:tc>
          <w:tcPr>
            <w:tcW w:w="0" w:type="dxa"/>
            <w:tcBorders>
              <w:left w:val="nil"/>
              <w:right w:val="nil"/>
            </w:tcBorders>
          </w:tcPr>
          <w:p w14:paraId="642D7BD8" w14:textId="57D663D6"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silicor</w:t>
            </w:r>
          </w:p>
        </w:tc>
        <w:tc>
          <w:tcPr>
            <w:tcW w:w="0" w:type="dxa"/>
            <w:tcBorders>
              <w:left w:val="nil"/>
              <w:right w:val="nil"/>
            </w:tcBorders>
          </w:tcPr>
          <w:p w14:paraId="3FF503DB" w14:textId="43845FFD"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L-13</w:t>
            </w:r>
          </w:p>
        </w:tc>
        <w:tc>
          <w:tcPr>
            <w:tcW w:w="0" w:type="dxa"/>
            <w:tcBorders>
              <w:left w:val="nil"/>
              <w:right w:val="nil"/>
            </w:tcBorders>
          </w:tcPr>
          <w:p w14:paraId="35A1C219" w14:textId="77777777"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0" w:type="dxa"/>
            <w:tcBorders>
              <w:left w:val="nil"/>
              <w:right w:val="nil"/>
            </w:tcBorders>
          </w:tcPr>
          <w:p w14:paraId="19A0153F" w14:textId="77777777"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0" w:type="dxa"/>
            <w:tcBorders>
              <w:left w:val="nil"/>
              <w:right w:val="single" w:sz="24" w:space="0" w:color="FFFFFF" w:themeColor="background1"/>
            </w:tcBorders>
          </w:tcPr>
          <w:p w14:paraId="2D5BD566" w14:textId="77777777"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0" w:type="dxa"/>
            <w:tcBorders>
              <w:left w:val="single" w:sz="24" w:space="0" w:color="FFFFFF" w:themeColor="background1"/>
            </w:tcBorders>
            <w:vAlign w:val="center"/>
          </w:tcPr>
          <w:p w14:paraId="371676C8" w14:textId="700D09B0"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0.35</w:t>
            </w:r>
          </w:p>
        </w:tc>
        <w:tc>
          <w:tcPr>
            <w:tcW w:w="0" w:type="dxa"/>
            <w:vAlign w:val="center"/>
          </w:tcPr>
          <w:p w14:paraId="73D7B07E" w14:textId="3F399A80"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0.23</w:t>
            </w:r>
          </w:p>
        </w:tc>
        <w:tc>
          <w:tcPr>
            <w:tcW w:w="0" w:type="dxa"/>
            <w:vAlign w:val="center"/>
          </w:tcPr>
          <w:p w14:paraId="349AC9CF" w14:textId="1FE8FA31"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0.07</w:t>
            </w:r>
          </w:p>
        </w:tc>
        <w:tc>
          <w:tcPr>
            <w:tcW w:w="0" w:type="dxa"/>
            <w:vAlign w:val="center"/>
          </w:tcPr>
          <w:p w14:paraId="313CE397" w14:textId="47D2ED89"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0.29</w:t>
            </w:r>
          </w:p>
        </w:tc>
      </w:tr>
      <w:tr w:rsidR="00A276D0" w:rsidRPr="00E34213" w14:paraId="145AD858" w14:textId="77777777" w:rsidTr="008F72C5">
        <w:trPr>
          <w:trHeight w:hRule="exact" w:val="340"/>
        </w:trPr>
        <w:tc>
          <w:tcPr>
            <w:cnfStyle w:val="001000000000" w:firstRow="0" w:lastRow="0" w:firstColumn="1" w:lastColumn="0" w:oddVBand="0" w:evenVBand="0" w:oddHBand="0" w:evenHBand="0" w:firstRowFirstColumn="0" w:firstRowLastColumn="0" w:lastRowFirstColumn="0" w:lastRowLastColumn="0"/>
            <w:tcW w:w="0" w:type="dxa"/>
          </w:tcPr>
          <w:p w14:paraId="32CE7F62" w14:textId="656C1C16" w:rsidR="008F72C5" w:rsidRPr="00E34213" w:rsidRDefault="008F72C5" w:rsidP="008F72C5">
            <w:pPr>
              <w:jc w:val="center"/>
              <w:rPr>
                <w:rFonts w:cs="Calibri"/>
                <w:b w:val="0"/>
                <w:sz w:val="18"/>
                <w:lang w:val="sq-AL"/>
              </w:rPr>
            </w:pPr>
            <w:r w:rsidRPr="00E34213">
              <w:rPr>
                <w:rFonts w:cs="Calibri"/>
                <w:b w:val="0"/>
                <w:sz w:val="18"/>
                <w:lang w:val="sq-AL" w:bidi="sq-AL"/>
              </w:rPr>
              <w:t>Farkës</w:t>
            </w:r>
          </w:p>
        </w:tc>
        <w:tc>
          <w:tcPr>
            <w:tcW w:w="0" w:type="dxa"/>
            <w:tcBorders>
              <w:top w:val="single" w:sz="8" w:space="0" w:color="FFFFFF" w:themeColor="background1"/>
              <w:left w:val="single" w:sz="24" w:space="0" w:color="FFFFFF" w:themeColor="background1"/>
              <w:bottom w:val="single" w:sz="8" w:space="0" w:color="FFFFFF" w:themeColor="background1"/>
              <w:right w:val="nil"/>
            </w:tcBorders>
          </w:tcPr>
          <w:p w14:paraId="36F99E94" w14:textId="2C77E5A8"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ERZ2</w:t>
            </w:r>
          </w:p>
        </w:tc>
        <w:tc>
          <w:tcPr>
            <w:tcW w:w="0" w:type="dxa"/>
            <w:tcBorders>
              <w:top w:val="single" w:sz="8" w:space="0" w:color="FFFFFF" w:themeColor="background1"/>
              <w:left w:val="nil"/>
              <w:bottom w:val="single" w:sz="8" w:space="0" w:color="FFFFFF" w:themeColor="background1"/>
              <w:right w:val="nil"/>
            </w:tcBorders>
          </w:tcPr>
          <w:p w14:paraId="214574A6" w14:textId="20B62C9D"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LW351607</w:t>
            </w:r>
          </w:p>
        </w:tc>
        <w:tc>
          <w:tcPr>
            <w:tcW w:w="0" w:type="dxa"/>
            <w:tcBorders>
              <w:top w:val="single" w:sz="8" w:space="0" w:color="FFFFFF" w:themeColor="background1"/>
              <w:left w:val="nil"/>
              <w:bottom w:val="single" w:sz="8" w:space="0" w:color="FFFFFF" w:themeColor="background1"/>
              <w:right w:val="nil"/>
            </w:tcBorders>
          </w:tcPr>
          <w:p w14:paraId="0098D8D4" w14:textId="07DE6B24"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189</w:t>
            </w:r>
          </w:p>
        </w:tc>
        <w:tc>
          <w:tcPr>
            <w:tcW w:w="0" w:type="dxa"/>
            <w:tcBorders>
              <w:top w:val="single" w:sz="8" w:space="0" w:color="FFFFFF" w:themeColor="background1"/>
              <w:left w:val="nil"/>
              <w:bottom w:val="single" w:sz="8" w:space="0" w:color="FFFFFF" w:themeColor="background1"/>
              <w:right w:val="nil"/>
            </w:tcBorders>
          </w:tcPr>
          <w:p w14:paraId="02C2EC4D" w14:textId="7AC10603"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0.723</w:t>
            </w:r>
          </w:p>
        </w:tc>
        <w:tc>
          <w:tcPr>
            <w:tcW w:w="0" w:type="dxa"/>
            <w:tcBorders>
              <w:top w:val="single" w:sz="8" w:space="0" w:color="FFFFFF" w:themeColor="background1"/>
              <w:left w:val="nil"/>
              <w:bottom w:val="single" w:sz="8" w:space="0" w:color="FFFFFF" w:themeColor="background1"/>
              <w:right w:val="nil"/>
            </w:tcBorders>
          </w:tcPr>
          <w:p w14:paraId="0AEFEAB1" w14:textId="5A109B4C"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silicor</w:t>
            </w:r>
          </w:p>
        </w:tc>
        <w:tc>
          <w:tcPr>
            <w:tcW w:w="0" w:type="dxa"/>
            <w:tcBorders>
              <w:top w:val="single" w:sz="8" w:space="0" w:color="FFFFFF" w:themeColor="background1"/>
              <w:left w:val="nil"/>
              <w:bottom w:val="single" w:sz="8" w:space="0" w:color="FFFFFF" w:themeColor="background1"/>
              <w:right w:val="nil"/>
            </w:tcBorders>
          </w:tcPr>
          <w:p w14:paraId="310B476D" w14:textId="2BEE5861"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L-13</w:t>
            </w:r>
          </w:p>
        </w:tc>
        <w:tc>
          <w:tcPr>
            <w:tcW w:w="0" w:type="dxa"/>
            <w:tcBorders>
              <w:top w:val="single" w:sz="8" w:space="0" w:color="FFFFFF" w:themeColor="background1"/>
              <w:left w:val="nil"/>
              <w:bottom w:val="single" w:sz="8" w:space="0" w:color="FFFFFF" w:themeColor="background1"/>
              <w:right w:val="nil"/>
            </w:tcBorders>
          </w:tcPr>
          <w:p w14:paraId="18BFF7DD" w14:textId="7777777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0" w:type="dxa"/>
            <w:tcBorders>
              <w:top w:val="single" w:sz="8" w:space="0" w:color="FFFFFF" w:themeColor="background1"/>
              <w:left w:val="nil"/>
              <w:bottom w:val="single" w:sz="8" w:space="0" w:color="FFFFFF" w:themeColor="background1"/>
              <w:right w:val="nil"/>
            </w:tcBorders>
          </w:tcPr>
          <w:p w14:paraId="17949CCC" w14:textId="7777777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0" w:type="dxa"/>
            <w:tcBorders>
              <w:top w:val="single" w:sz="8" w:space="0" w:color="FFFFFF" w:themeColor="background1"/>
              <w:left w:val="nil"/>
              <w:bottom w:val="single" w:sz="8" w:space="0" w:color="FFFFFF" w:themeColor="background1"/>
              <w:right w:val="single" w:sz="24" w:space="0" w:color="FFFFFF" w:themeColor="background1"/>
            </w:tcBorders>
          </w:tcPr>
          <w:p w14:paraId="3B500AD6" w14:textId="7777777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0" w:type="dxa"/>
            <w:tcBorders>
              <w:left w:val="single" w:sz="24" w:space="0" w:color="FFFFFF" w:themeColor="background1"/>
            </w:tcBorders>
            <w:vAlign w:val="center"/>
          </w:tcPr>
          <w:p w14:paraId="08BC8D96" w14:textId="01EF8268"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0.15</w:t>
            </w:r>
          </w:p>
        </w:tc>
        <w:tc>
          <w:tcPr>
            <w:tcW w:w="0" w:type="dxa"/>
            <w:vAlign w:val="center"/>
          </w:tcPr>
          <w:p w14:paraId="44905ECD" w14:textId="5C6A76E4"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0.09</w:t>
            </w:r>
          </w:p>
        </w:tc>
        <w:tc>
          <w:tcPr>
            <w:tcW w:w="0" w:type="dxa"/>
            <w:vAlign w:val="center"/>
          </w:tcPr>
          <w:p w14:paraId="7191B7DC" w14:textId="7B6001FC"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0.03</w:t>
            </w:r>
          </w:p>
        </w:tc>
        <w:tc>
          <w:tcPr>
            <w:tcW w:w="0" w:type="dxa"/>
            <w:vAlign w:val="center"/>
          </w:tcPr>
          <w:p w14:paraId="7E476782" w14:textId="2D392CBD"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0.29</w:t>
            </w:r>
          </w:p>
        </w:tc>
      </w:tr>
      <w:tr w:rsidR="00A276D0" w:rsidRPr="00E34213" w14:paraId="3EF07D40" w14:textId="77777777" w:rsidTr="008F72C5">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0" w:type="dxa"/>
          </w:tcPr>
          <w:p w14:paraId="7C2A7405" w14:textId="593543F0" w:rsidR="008F72C5" w:rsidRPr="00E34213" w:rsidRDefault="008F72C5" w:rsidP="008F72C5">
            <w:pPr>
              <w:jc w:val="center"/>
              <w:rPr>
                <w:rFonts w:cs="Calibri"/>
                <w:b w:val="0"/>
                <w:sz w:val="18"/>
                <w:lang w:val="sq-AL"/>
              </w:rPr>
            </w:pPr>
            <w:r w:rsidRPr="00E34213">
              <w:rPr>
                <w:rFonts w:cs="Calibri"/>
                <w:b w:val="0"/>
                <w:sz w:val="18"/>
                <w:lang w:val="sq-AL" w:bidi="sq-AL"/>
              </w:rPr>
              <w:t>Okshtunit</w:t>
            </w:r>
          </w:p>
        </w:tc>
        <w:tc>
          <w:tcPr>
            <w:tcW w:w="0" w:type="dxa"/>
            <w:tcBorders>
              <w:left w:val="single" w:sz="24" w:space="0" w:color="FFFFFF" w:themeColor="background1"/>
              <w:right w:val="nil"/>
            </w:tcBorders>
          </w:tcPr>
          <w:p w14:paraId="03B1CBAC" w14:textId="13391BAE"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ERZ0</w:t>
            </w:r>
          </w:p>
        </w:tc>
        <w:tc>
          <w:tcPr>
            <w:tcW w:w="0" w:type="dxa"/>
            <w:tcBorders>
              <w:left w:val="nil"/>
              <w:right w:val="nil"/>
            </w:tcBorders>
          </w:tcPr>
          <w:p w14:paraId="56DF2F85" w14:textId="08A6860E"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LW351608</w:t>
            </w:r>
          </w:p>
        </w:tc>
        <w:tc>
          <w:tcPr>
            <w:tcW w:w="0" w:type="dxa"/>
            <w:tcBorders>
              <w:left w:val="nil"/>
              <w:right w:val="nil"/>
            </w:tcBorders>
          </w:tcPr>
          <w:p w14:paraId="4B2ED755" w14:textId="6B7C3510"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72</w:t>
            </w:r>
          </w:p>
        </w:tc>
        <w:tc>
          <w:tcPr>
            <w:tcW w:w="0" w:type="dxa"/>
            <w:tcBorders>
              <w:left w:val="nil"/>
              <w:right w:val="nil"/>
            </w:tcBorders>
          </w:tcPr>
          <w:p w14:paraId="5F07C5CC" w14:textId="170C8FB7"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0.713</w:t>
            </w:r>
          </w:p>
        </w:tc>
        <w:tc>
          <w:tcPr>
            <w:tcW w:w="0" w:type="dxa"/>
            <w:tcBorders>
              <w:left w:val="nil"/>
              <w:right w:val="nil"/>
            </w:tcBorders>
          </w:tcPr>
          <w:p w14:paraId="483C0EDB" w14:textId="57F21E58"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silicor</w:t>
            </w:r>
          </w:p>
        </w:tc>
        <w:tc>
          <w:tcPr>
            <w:tcW w:w="0" w:type="dxa"/>
            <w:tcBorders>
              <w:left w:val="nil"/>
              <w:right w:val="nil"/>
            </w:tcBorders>
          </w:tcPr>
          <w:p w14:paraId="4312C90A" w14:textId="027E2F9F"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L-13</w:t>
            </w:r>
          </w:p>
        </w:tc>
        <w:tc>
          <w:tcPr>
            <w:tcW w:w="0" w:type="dxa"/>
            <w:tcBorders>
              <w:left w:val="nil"/>
              <w:right w:val="nil"/>
            </w:tcBorders>
          </w:tcPr>
          <w:p w14:paraId="42B76A89" w14:textId="77777777"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0" w:type="dxa"/>
            <w:tcBorders>
              <w:left w:val="nil"/>
              <w:right w:val="nil"/>
            </w:tcBorders>
          </w:tcPr>
          <w:p w14:paraId="117EE4D0" w14:textId="77777777"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0" w:type="dxa"/>
            <w:tcBorders>
              <w:left w:val="nil"/>
              <w:right w:val="single" w:sz="24" w:space="0" w:color="FFFFFF" w:themeColor="background1"/>
            </w:tcBorders>
          </w:tcPr>
          <w:p w14:paraId="4C1CA746" w14:textId="77777777"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0" w:type="dxa"/>
            <w:tcBorders>
              <w:left w:val="single" w:sz="24" w:space="0" w:color="FFFFFF" w:themeColor="background1"/>
            </w:tcBorders>
            <w:vAlign w:val="center"/>
          </w:tcPr>
          <w:p w14:paraId="024A0C9D" w14:textId="057622CF"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0.38</w:t>
            </w:r>
          </w:p>
        </w:tc>
        <w:tc>
          <w:tcPr>
            <w:tcW w:w="0" w:type="dxa"/>
            <w:vAlign w:val="center"/>
          </w:tcPr>
          <w:p w14:paraId="6DD290E4" w14:textId="20221201"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0.25</w:t>
            </w:r>
          </w:p>
        </w:tc>
        <w:tc>
          <w:tcPr>
            <w:tcW w:w="0" w:type="dxa"/>
            <w:vAlign w:val="center"/>
          </w:tcPr>
          <w:p w14:paraId="420D5AF7" w14:textId="561969AF"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0.07</w:t>
            </w:r>
          </w:p>
        </w:tc>
        <w:tc>
          <w:tcPr>
            <w:tcW w:w="0" w:type="dxa"/>
            <w:vAlign w:val="center"/>
          </w:tcPr>
          <w:p w14:paraId="156781EF" w14:textId="27F836B1"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0.29</w:t>
            </w:r>
          </w:p>
        </w:tc>
      </w:tr>
      <w:tr w:rsidR="00A276D0" w:rsidRPr="00E34213" w14:paraId="69138F71" w14:textId="77777777" w:rsidTr="008F72C5">
        <w:trPr>
          <w:trHeight w:hRule="exact" w:val="340"/>
        </w:trPr>
        <w:tc>
          <w:tcPr>
            <w:cnfStyle w:val="001000000000" w:firstRow="0" w:lastRow="0" w:firstColumn="1" w:lastColumn="0" w:oddVBand="0" w:evenVBand="0" w:oddHBand="0" w:evenHBand="0" w:firstRowFirstColumn="0" w:firstRowLastColumn="0" w:lastRowFirstColumn="0" w:lastRowLastColumn="0"/>
            <w:tcW w:w="0" w:type="dxa"/>
          </w:tcPr>
          <w:p w14:paraId="66860AA5" w14:textId="316A0B09" w:rsidR="008F72C5" w:rsidRPr="00E34213" w:rsidRDefault="008F72C5" w:rsidP="008F72C5">
            <w:pPr>
              <w:jc w:val="center"/>
              <w:rPr>
                <w:rFonts w:cs="Calibri"/>
                <w:b w:val="0"/>
                <w:sz w:val="18"/>
                <w:lang w:val="sq-AL"/>
              </w:rPr>
            </w:pPr>
            <w:r w:rsidRPr="00E34213">
              <w:rPr>
                <w:rFonts w:cs="Calibri"/>
                <w:b w:val="0"/>
                <w:sz w:val="18"/>
                <w:lang w:val="sq-AL" w:bidi="sq-AL"/>
              </w:rPr>
              <w:t>Manskurisë</w:t>
            </w:r>
          </w:p>
        </w:tc>
        <w:tc>
          <w:tcPr>
            <w:tcW w:w="0" w:type="dxa"/>
            <w:tcBorders>
              <w:left w:val="single" w:sz="24" w:space="0" w:color="FFFFFF" w:themeColor="background1"/>
              <w:right w:val="nil"/>
            </w:tcBorders>
          </w:tcPr>
          <w:p w14:paraId="3F535B52" w14:textId="73874AEE"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ERZ0</w:t>
            </w:r>
          </w:p>
        </w:tc>
        <w:tc>
          <w:tcPr>
            <w:tcW w:w="0" w:type="dxa"/>
            <w:tcBorders>
              <w:left w:val="nil"/>
              <w:right w:val="nil"/>
            </w:tcBorders>
          </w:tcPr>
          <w:p w14:paraId="7BE32A88" w14:textId="2237D22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LW351609</w:t>
            </w:r>
          </w:p>
        </w:tc>
        <w:tc>
          <w:tcPr>
            <w:tcW w:w="0" w:type="dxa"/>
            <w:tcBorders>
              <w:left w:val="nil"/>
              <w:right w:val="nil"/>
            </w:tcBorders>
          </w:tcPr>
          <w:p w14:paraId="54E3AA20" w14:textId="57BC8792"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35</w:t>
            </w:r>
          </w:p>
        </w:tc>
        <w:tc>
          <w:tcPr>
            <w:tcW w:w="0" w:type="dxa"/>
            <w:tcBorders>
              <w:left w:val="nil"/>
              <w:right w:val="nil"/>
            </w:tcBorders>
          </w:tcPr>
          <w:p w14:paraId="3D027E18" w14:textId="76A9C1D4"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0.712</w:t>
            </w:r>
          </w:p>
        </w:tc>
        <w:tc>
          <w:tcPr>
            <w:tcW w:w="0" w:type="dxa"/>
            <w:tcBorders>
              <w:left w:val="nil"/>
              <w:right w:val="nil"/>
            </w:tcBorders>
          </w:tcPr>
          <w:p w14:paraId="23AC2AD9" w14:textId="697DE164"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silicor</w:t>
            </w:r>
          </w:p>
        </w:tc>
        <w:tc>
          <w:tcPr>
            <w:tcW w:w="0" w:type="dxa"/>
            <w:tcBorders>
              <w:left w:val="nil"/>
              <w:right w:val="nil"/>
            </w:tcBorders>
          </w:tcPr>
          <w:p w14:paraId="1EF48F4A" w14:textId="3C6FF60C"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L-13</w:t>
            </w:r>
          </w:p>
        </w:tc>
        <w:tc>
          <w:tcPr>
            <w:tcW w:w="0" w:type="dxa"/>
            <w:tcBorders>
              <w:left w:val="nil"/>
              <w:right w:val="nil"/>
            </w:tcBorders>
          </w:tcPr>
          <w:p w14:paraId="2729D629" w14:textId="7777777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0" w:type="dxa"/>
            <w:tcBorders>
              <w:left w:val="nil"/>
              <w:right w:val="nil"/>
            </w:tcBorders>
          </w:tcPr>
          <w:p w14:paraId="0B09B94A" w14:textId="7777777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0" w:type="dxa"/>
            <w:tcBorders>
              <w:left w:val="nil"/>
              <w:right w:val="single" w:sz="24" w:space="0" w:color="FFFFFF" w:themeColor="background1"/>
            </w:tcBorders>
          </w:tcPr>
          <w:p w14:paraId="0F160FEC" w14:textId="7777777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0" w:type="dxa"/>
            <w:tcBorders>
              <w:left w:val="single" w:sz="24" w:space="0" w:color="FFFFFF" w:themeColor="background1"/>
            </w:tcBorders>
            <w:vAlign w:val="center"/>
          </w:tcPr>
          <w:p w14:paraId="5C6D8183" w14:textId="7856EF2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0.42</w:t>
            </w:r>
          </w:p>
        </w:tc>
        <w:tc>
          <w:tcPr>
            <w:tcW w:w="0" w:type="dxa"/>
            <w:vAlign w:val="center"/>
          </w:tcPr>
          <w:p w14:paraId="700E61F1" w14:textId="3A21969E"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0.27</w:t>
            </w:r>
          </w:p>
        </w:tc>
        <w:tc>
          <w:tcPr>
            <w:tcW w:w="0" w:type="dxa"/>
            <w:vAlign w:val="center"/>
          </w:tcPr>
          <w:p w14:paraId="72D05535" w14:textId="359BF128"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0.08</w:t>
            </w:r>
          </w:p>
        </w:tc>
        <w:tc>
          <w:tcPr>
            <w:tcW w:w="0" w:type="dxa"/>
            <w:vAlign w:val="center"/>
          </w:tcPr>
          <w:p w14:paraId="3D61B96E" w14:textId="3A7F697E"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color w:val="000000"/>
                <w:sz w:val="18"/>
                <w:lang w:val="sq-AL" w:bidi="sq-AL"/>
              </w:rPr>
              <w:t>0.29</w:t>
            </w:r>
          </w:p>
        </w:tc>
      </w:tr>
      <w:tr w:rsidR="00A276D0" w:rsidRPr="00E34213" w14:paraId="1F2D2A4E" w14:textId="77777777" w:rsidTr="008F72C5">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0" w:type="dxa"/>
          </w:tcPr>
          <w:p w14:paraId="3E7E138C" w14:textId="346695D9" w:rsidR="008F72C5" w:rsidRPr="00E34213" w:rsidRDefault="008F72C5" w:rsidP="008F72C5">
            <w:pPr>
              <w:jc w:val="center"/>
              <w:rPr>
                <w:rFonts w:cs="Calibri"/>
                <w:b w:val="0"/>
                <w:sz w:val="18"/>
                <w:lang w:val="sq-AL"/>
              </w:rPr>
            </w:pPr>
            <w:r w:rsidRPr="00E34213">
              <w:rPr>
                <w:rFonts w:cs="Calibri"/>
                <w:b w:val="0"/>
                <w:sz w:val="18"/>
                <w:lang w:val="sq-AL" w:bidi="sq-AL"/>
              </w:rPr>
              <w:t>&lt;pa emër&gt;</w:t>
            </w:r>
          </w:p>
        </w:tc>
        <w:tc>
          <w:tcPr>
            <w:tcW w:w="0" w:type="dxa"/>
            <w:tcBorders>
              <w:left w:val="single" w:sz="24" w:space="0" w:color="FFFFFF" w:themeColor="background1"/>
              <w:right w:val="nil"/>
            </w:tcBorders>
          </w:tcPr>
          <w:p w14:paraId="05C0B436" w14:textId="4BFA40E7"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ERZ0</w:t>
            </w:r>
          </w:p>
        </w:tc>
        <w:tc>
          <w:tcPr>
            <w:tcW w:w="0" w:type="dxa"/>
            <w:tcBorders>
              <w:left w:val="nil"/>
              <w:right w:val="nil"/>
            </w:tcBorders>
          </w:tcPr>
          <w:p w14:paraId="4CCE20A2" w14:textId="5CD01982"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LW351610</w:t>
            </w:r>
          </w:p>
        </w:tc>
        <w:tc>
          <w:tcPr>
            <w:tcW w:w="0" w:type="dxa"/>
            <w:tcBorders>
              <w:left w:val="nil"/>
              <w:right w:val="nil"/>
            </w:tcBorders>
          </w:tcPr>
          <w:p w14:paraId="1AC6B65A" w14:textId="4656A87B"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21</w:t>
            </w:r>
          </w:p>
        </w:tc>
        <w:tc>
          <w:tcPr>
            <w:tcW w:w="0" w:type="dxa"/>
            <w:tcBorders>
              <w:left w:val="nil"/>
              <w:right w:val="nil"/>
            </w:tcBorders>
          </w:tcPr>
          <w:p w14:paraId="544E69D2" w14:textId="058A4836"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0.401</w:t>
            </w:r>
          </w:p>
        </w:tc>
        <w:tc>
          <w:tcPr>
            <w:tcW w:w="0" w:type="dxa"/>
            <w:tcBorders>
              <w:left w:val="nil"/>
              <w:right w:val="nil"/>
            </w:tcBorders>
          </w:tcPr>
          <w:p w14:paraId="5F3E6FEF" w14:textId="2500E4B5"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silicor</w:t>
            </w:r>
          </w:p>
        </w:tc>
        <w:tc>
          <w:tcPr>
            <w:tcW w:w="0" w:type="dxa"/>
            <w:tcBorders>
              <w:left w:val="nil"/>
              <w:right w:val="nil"/>
            </w:tcBorders>
          </w:tcPr>
          <w:p w14:paraId="79590B12" w14:textId="3924B7B6"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L-15</w:t>
            </w:r>
          </w:p>
        </w:tc>
        <w:tc>
          <w:tcPr>
            <w:tcW w:w="0" w:type="dxa"/>
            <w:tcBorders>
              <w:left w:val="nil"/>
              <w:right w:val="nil"/>
            </w:tcBorders>
          </w:tcPr>
          <w:p w14:paraId="680ABD47" w14:textId="77777777"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0" w:type="dxa"/>
            <w:tcBorders>
              <w:left w:val="nil"/>
              <w:right w:val="nil"/>
            </w:tcBorders>
          </w:tcPr>
          <w:p w14:paraId="7F0C43DA" w14:textId="77777777"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0" w:type="dxa"/>
            <w:tcBorders>
              <w:left w:val="nil"/>
              <w:right w:val="single" w:sz="24" w:space="0" w:color="FFFFFF" w:themeColor="background1"/>
            </w:tcBorders>
          </w:tcPr>
          <w:p w14:paraId="1493F417" w14:textId="77777777"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0" w:type="dxa"/>
            <w:tcBorders>
              <w:left w:val="single" w:sz="24" w:space="0" w:color="FFFFFF" w:themeColor="background1"/>
            </w:tcBorders>
            <w:vAlign w:val="center"/>
          </w:tcPr>
          <w:p w14:paraId="0B07CD6E" w14:textId="44FED812"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0.15</w:t>
            </w:r>
          </w:p>
        </w:tc>
        <w:tc>
          <w:tcPr>
            <w:tcW w:w="0" w:type="dxa"/>
            <w:vAlign w:val="center"/>
          </w:tcPr>
          <w:p w14:paraId="4560BBD8" w14:textId="7FB40772"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0.09</w:t>
            </w:r>
          </w:p>
        </w:tc>
        <w:tc>
          <w:tcPr>
            <w:tcW w:w="0" w:type="dxa"/>
            <w:vAlign w:val="center"/>
          </w:tcPr>
          <w:p w14:paraId="2B1320DE" w14:textId="388EA99C"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0.03</w:t>
            </w:r>
          </w:p>
        </w:tc>
        <w:tc>
          <w:tcPr>
            <w:tcW w:w="0" w:type="dxa"/>
            <w:vAlign w:val="center"/>
          </w:tcPr>
          <w:p w14:paraId="17E09E7F" w14:textId="540D8FA0" w:rsidR="008F72C5" w:rsidRPr="00E34213" w:rsidRDefault="008F72C5" w:rsidP="008F72C5">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color w:val="000000"/>
                <w:sz w:val="18"/>
                <w:lang w:val="sq-AL" w:bidi="sq-AL"/>
              </w:rPr>
              <w:t>0.29</w:t>
            </w:r>
          </w:p>
        </w:tc>
      </w:tr>
      <w:tr w:rsidR="00A276D0" w:rsidRPr="00E34213" w14:paraId="4A0ED4C3" w14:textId="77777777" w:rsidTr="008F72C5">
        <w:trPr>
          <w:trHeight w:hRule="exact" w:val="340"/>
        </w:trPr>
        <w:tc>
          <w:tcPr>
            <w:cnfStyle w:val="001000000000" w:firstRow="0" w:lastRow="0" w:firstColumn="1" w:lastColumn="0" w:oddVBand="0" w:evenVBand="0" w:oddHBand="0" w:evenHBand="0" w:firstRowFirstColumn="0" w:firstRowLastColumn="0" w:lastRowFirstColumn="0" w:lastRowLastColumn="0"/>
            <w:tcW w:w="1418" w:type="dxa"/>
          </w:tcPr>
          <w:p w14:paraId="74491585" w14:textId="0719EC1F" w:rsidR="008F72C5" w:rsidRPr="00E34213" w:rsidRDefault="008F72C5" w:rsidP="008F72C5">
            <w:pPr>
              <w:jc w:val="center"/>
              <w:rPr>
                <w:rFonts w:cs="Calibri"/>
                <w:b w:val="0"/>
                <w:sz w:val="18"/>
                <w:lang w:val="sq-AL"/>
              </w:rPr>
            </w:pPr>
            <w:r w:rsidRPr="00E34213">
              <w:rPr>
                <w:rFonts w:cs="Calibri"/>
                <w:b w:val="0"/>
                <w:sz w:val="18"/>
                <w:lang w:val="sq-AL" w:bidi="sq-AL"/>
              </w:rPr>
              <w:t>Bishtarakës</w:t>
            </w:r>
          </w:p>
        </w:tc>
        <w:tc>
          <w:tcPr>
            <w:tcW w:w="1275" w:type="dxa"/>
            <w:tcBorders>
              <w:left w:val="single" w:sz="24" w:space="0" w:color="FFFFFF" w:themeColor="background1"/>
              <w:right w:val="nil"/>
            </w:tcBorders>
          </w:tcPr>
          <w:p w14:paraId="32CB918B" w14:textId="7A94B64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ERZ1</w:t>
            </w:r>
          </w:p>
        </w:tc>
        <w:tc>
          <w:tcPr>
            <w:tcW w:w="1276" w:type="dxa"/>
            <w:tcBorders>
              <w:left w:val="nil"/>
              <w:right w:val="nil"/>
            </w:tcBorders>
          </w:tcPr>
          <w:p w14:paraId="469B4F7F" w14:textId="48B19EA9"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LW351611</w:t>
            </w:r>
          </w:p>
        </w:tc>
        <w:tc>
          <w:tcPr>
            <w:tcW w:w="1134" w:type="dxa"/>
            <w:tcBorders>
              <w:left w:val="nil"/>
              <w:right w:val="nil"/>
            </w:tcBorders>
          </w:tcPr>
          <w:p w14:paraId="4F459859" w14:textId="61208346"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0</w:t>
            </w:r>
          </w:p>
        </w:tc>
        <w:tc>
          <w:tcPr>
            <w:tcW w:w="993" w:type="dxa"/>
            <w:tcBorders>
              <w:left w:val="nil"/>
              <w:right w:val="nil"/>
            </w:tcBorders>
          </w:tcPr>
          <w:p w14:paraId="3BF266AC" w14:textId="366F80D8"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1.410</w:t>
            </w:r>
          </w:p>
        </w:tc>
        <w:tc>
          <w:tcPr>
            <w:tcW w:w="1701" w:type="dxa"/>
            <w:tcBorders>
              <w:left w:val="nil"/>
              <w:right w:val="nil"/>
            </w:tcBorders>
          </w:tcPr>
          <w:p w14:paraId="5D59B43E" w14:textId="6A495845"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silicor</w:t>
            </w:r>
          </w:p>
        </w:tc>
        <w:tc>
          <w:tcPr>
            <w:tcW w:w="1134" w:type="dxa"/>
            <w:tcBorders>
              <w:left w:val="nil"/>
              <w:right w:val="nil"/>
            </w:tcBorders>
          </w:tcPr>
          <w:p w14:paraId="55648D9B" w14:textId="28D67516"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L-13</w:t>
            </w:r>
          </w:p>
        </w:tc>
        <w:tc>
          <w:tcPr>
            <w:tcW w:w="992" w:type="dxa"/>
            <w:tcBorders>
              <w:left w:val="nil"/>
              <w:right w:val="nil"/>
            </w:tcBorders>
          </w:tcPr>
          <w:p w14:paraId="0D996068" w14:textId="7777777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992" w:type="dxa"/>
            <w:tcBorders>
              <w:left w:val="nil"/>
              <w:right w:val="nil"/>
            </w:tcBorders>
          </w:tcPr>
          <w:p w14:paraId="50143B3D" w14:textId="7777777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992" w:type="dxa"/>
            <w:tcBorders>
              <w:left w:val="nil"/>
              <w:right w:val="single" w:sz="24" w:space="0" w:color="FFFFFF" w:themeColor="background1"/>
            </w:tcBorders>
          </w:tcPr>
          <w:p w14:paraId="33317B9C" w14:textId="7777777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673" w:type="dxa"/>
            <w:tcBorders>
              <w:left w:val="single" w:sz="24" w:space="0" w:color="FFFFFF" w:themeColor="background1"/>
            </w:tcBorders>
          </w:tcPr>
          <w:p w14:paraId="0C5FF175" w14:textId="7777777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674" w:type="dxa"/>
          </w:tcPr>
          <w:p w14:paraId="57BECA8D" w14:textId="7777777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673" w:type="dxa"/>
          </w:tcPr>
          <w:p w14:paraId="4D6D7424" w14:textId="7777777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674" w:type="dxa"/>
          </w:tcPr>
          <w:p w14:paraId="7B0D58A6" w14:textId="77777777" w:rsidR="008F72C5" w:rsidRPr="00E34213" w:rsidRDefault="008F72C5" w:rsidP="008F72C5">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bl>
    <w:p w14:paraId="539145DA" w14:textId="1EDDFE00" w:rsidR="00502566" w:rsidRPr="00E34213" w:rsidRDefault="00502566">
      <w:pPr>
        <w:rPr>
          <w:rFonts w:cs="Calibri"/>
          <w:lang w:val="sq-AL"/>
        </w:rPr>
      </w:pPr>
    </w:p>
    <w:p w14:paraId="26196CAD" w14:textId="2DFA2143" w:rsidR="00502566" w:rsidRPr="00E34213" w:rsidRDefault="00502566" w:rsidP="00502566">
      <w:pPr>
        <w:pStyle w:val="Caption"/>
        <w:rPr>
          <w:rFonts w:cs="Calibri"/>
          <w:lang w:val="sq-AL"/>
        </w:rPr>
      </w:pPr>
      <w:bookmarkStart w:id="285" w:name="_Ref93491865"/>
      <w:bookmarkStart w:id="286" w:name="_Toc139279177"/>
      <w:r w:rsidRPr="00E34213">
        <w:rPr>
          <w:rFonts w:cs="Calibri"/>
          <w:lang w:val="sq-AL" w:bidi="sq-AL"/>
        </w:rPr>
        <w:t>Tabela</w:t>
      </w:r>
      <w:r w:rsidR="007810E3">
        <w:rPr>
          <w:rFonts w:cs="Calibri"/>
          <w:lang w:val="sq-AL" w:bidi="sq-AL"/>
        </w:rPr>
        <w:t xml:space="preserve"> </w:t>
      </w:r>
      <w:r w:rsidR="00FE461B">
        <w:rPr>
          <w:rFonts w:cs="Calibri"/>
          <w:lang w:val="sq-AL" w:bidi="sq-AL"/>
        </w:rPr>
        <w:t>5</w:t>
      </w:r>
      <w:r w:rsidRPr="00E34213">
        <w:rPr>
          <w:rFonts w:cs="Calibri"/>
          <w:lang w:val="sq-AL" w:bidi="sq-AL"/>
        </w:rPr>
        <w:t xml:space="preserve"> </w:t>
      </w:r>
      <w:r w:rsidR="006F38AD" w:rsidRPr="00E34213">
        <w:rPr>
          <w:rFonts w:cs="Calibri"/>
          <w:lang w:val="sq-AL" w:bidi="sq-AL"/>
        </w:rPr>
        <w:noBreakHyphen/>
      </w:r>
      <w:r w:rsidR="006F38AD" w:rsidRPr="00E34213">
        <w:rPr>
          <w:rFonts w:cs="Calibri"/>
          <w:lang w:val="sq-AL" w:bidi="sq-AL"/>
        </w:rPr>
        <w:fldChar w:fldCharType="begin"/>
      </w:r>
      <w:r w:rsidR="006F38AD" w:rsidRPr="00E34213">
        <w:rPr>
          <w:rFonts w:cs="Calibri"/>
          <w:lang w:val="sq-AL" w:bidi="sq-AL"/>
        </w:rPr>
        <w:instrText xml:space="preserve"> SEQ Table \* ARABIC \s 1 </w:instrText>
      </w:r>
      <w:r w:rsidR="006F38AD" w:rsidRPr="00E34213">
        <w:rPr>
          <w:rFonts w:cs="Calibri"/>
          <w:lang w:val="sq-AL" w:bidi="sq-AL"/>
        </w:rPr>
        <w:fldChar w:fldCharType="separate"/>
      </w:r>
      <w:r w:rsidR="00DE1974">
        <w:rPr>
          <w:rFonts w:cs="Calibri"/>
          <w:noProof/>
          <w:lang w:val="sq-AL" w:bidi="sq-AL"/>
        </w:rPr>
        <w:t>3</w:t>
      </w:r>
      <w:r w:rsidR="006F38AD" w:rsidRPr="00E34213">
        <w:rPr>
          <w:rFonts w:cs="Calibri"/>
          <w:lang w:val="sq-AL" w:bidi="sq-AL"/>
        </w:rPr>
        <w:fldChar w:fldCharType="end"/>
      </w:r>
      <w:bookmarkEnd w:id="285"/>
      <w:r w:rsidRPr="00E34213">
        <w:rPr>
          <w:rFonts w:cs="Calibri"/>
          <w:lang w:val="sq-AL" w:bidi="sq-AL"/>
        </w:rPr>
        <w:t xml:space="preserve"> – Karakterizimi i Trupave Ujorë – Kategoria Ujërat KALIMTARE</w:t>
      </w:r>
      <w:bookmarkEnd w:id="286"/>
    </w:p>
    <w:tbl>
      <w:tblPr>
        <w:tblStyle w:val="MediumGrid3-Accent1"/>
        <w:tblW w:w="0" w:type="auto"/>
        <w:tblInd w:w="85" w:type="dxa"/>
        <w:tblLayout w:type="fixed"/>
        <w:tblCellMar>
          <w:left w:w="85" w:type="dxa"/>
          <w:right w:w="85" w:type="dxa"/>
        </w:tblCellMar>
        <w:tblLook w:val="04A0" w:firstRow="1" w:lastRow="0" w:firstColumn="1" w:lastColumn="0" w:noHBand="0" w:noVBand="1"/>
      </w:tblPr>
      <w:tblGrid>
        <w:gridCol w:w="1382"/>
        <w:gridCol w:w="1146"/>
        <w:gridCol w:w="1158"/>
        <w:gridCol w:w="1063"/>
        <w:gridCol w:w="1063"/>
        <w:gridCol w:w="1441"/>
        <w:gridCol w:w="1441"/>
        <w:gridCol w:w="1441"/>
        <w:gridCol w:w="1441"/>
        <w:gridCol w:w="1441"/>
        <w:gridCol w:w="1442"/>
      </w:tblGrid>
      <w:tr w:rsidR="009D54F8" w:rsidRPr="00E34213" w14:paraId="1593A776" w14:textId="746A728E" w:rsidTr="009D54F8">
        <w:trPr>
          <w:cnfStyle w:val="100000000000" w:firstRow="1" w:lastRow="0" w:firstColumn="0" w:lastColumn="0" w:oddVBand="0" w:evenVBand="0" w:oddHBand="0"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1382" w:type="dxa"/>
          </w:tcPr>
          <w:p w14:paraId="1F0C9899" w14:textId="108CB12F" w:rsidR="009D54F8" w:rsidRPr="00E34213" w:rsidRDefault="009D54F8" w:rsidP="00BA2D7A">
            <w:pPr>
              <w:jc w:val="center"/>
              <w:rPr>
                <w:rFonts w:cs="Calibri"/>
                <w:b w:val="0"/>
                <w:sz w:val="18"/>
                <w:lang w:val="sq-AL"/>
              </w:rPr>
            </w:pPr>
            <w:r w:rsidRPr="00E34213">
              <w:rPr>
                <w:rFonts w:cs="Calibri"/>
                <w:b w:val="0"/>
                <w:sz w:val="18"/>
                <w:lang w:val="sq-AL" w:bidi="sq-AL"/>
              </w:rPr>
              <w:t>KALIMTARE</w:t>
            </w:r>
            <w:r w:rsidRPr="00E34213">
              <w:rPr>
                <w:rFonts w:cs="Calibri"/>
                <w:b w:val="0"/>
                <w:sz w:val="18"/>
                <w:lang w:val="sq-AL" w:bidi="sq-AL"/>
              </w:rPr>
              <w:br/>
              <w:t>EMRI</w:t>
            </w:r>
          </w:p>
        </w:tc>
        <w:tc>
          <w:tcPr>
            <w:tcW w:w="1146" w:type="dxa"/>
          </w:tcPr>
          <w:p w14:paraId="4146EAF7" w14:textId="77777777" w:rsidR="009D54F8" w:rsidRPr="00E34213" w:rsidRDefault="009D54F8" w:rsidP="00BA2D7A">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LOKAL</w:t>
            </w:r>
            <w:r w:rsidRPr="00E34213">
              <w:rPr>
                <w:rFonts w:cs="Calibri"/>
                <w:b w:val="0"/>
                <w:sz w:val="18"/>
                <w:lang w:val="sq-AL" w:bidi="sq-AL"/>
              </w:rPr>
              <w:br/>
              <w:t>NËNBASEN</w:t>
            </w:r>
          </w:p>
        </w:tc>
        <w:tc>
          <w:tcPr>
            <w:tcW w:w="1158" w:type="dxa"/>
          </w:tcPr>
          <w:p w14:paraId="58B0E736" w14:textId="77777777" w:rsidR="009D54F8" w:rsidRPr="00E34213" w:rsidRDefault="009D54F8" w:rsidP="00BA2D7A">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TRUPI UJOR</w:t>
            </w:r>
            <w:r w:rsidRPr="00E34213">
              <w:rPr>
                <w:rFonts w:cs="Calibri"/>
                <w:b w:val="0"/>
                <w:sz w:val="18"/>
                <w:lang w:val="sq-AL" w:bidi="sq-AL"/>
              </w:rPr>
              <w:br/>
              <w:t>KODI I BE-SË</w:t>
            </w:r>
          </w:p>
        </w:tc>
        <w:tc>
          <w:tcPr>
            <w:tcW w:w="1063" w:type="dxa"/>
          </w:tcPr>
          <w:p w14:paraId="25BF115B" w14:textId="77777777" w:rsidR="009D54F8" w:rsidRPr="00E34213" w:rsidRDefault="009D54F8" w:rsidP="00BA2D7A">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FORMA</w:t>
            </w:r>
          </w:p>
        </w:tc>
        <w:tc>
          <w:tcPr>
            <w:tcW w:w="1063" w:type="dxa"/>
          </w:tcPr>
          <w:p w14:paraId="2E099E23" w14:textId="77777777" w:rsidR="009D54F8" w:rsidRPr="00E34213" w:rsidRDefault="009D54F8" w:rsidP="00BA2D7A">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 xml:space="preserve">GJATËSIA </w:t>
            </w:r>
          </w:p>
        </w:tc>
        <w:tc>
          <w:tcPr>
            <w:tcW w:w="1441" w:type="dxa"/>
          </w:tcPr>
          <w:p w14:paraId="42046288" w14:textId="68B86632" w:rsidR="009D54F8" w:rsidRPr="00E34213" w:rsidRDefault="009D54F8" w:rsidP="00BA2D7A">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KRIPËSIA MESATARE VJETORE</w:t>
            </w:r>
          </w:p>
        </w:tc>
        <w:tc>
          <w:tcPr>
            <w:tcW w:w="1441" w:type="dxa"/>
          </w:tcPr>
          <w:p w14:paraId="3D44CFA0" w14:textId="00B8F9DA" w:rsidR="009D54F8" w:rsidRPr="00E34213" w:rsidRDefault="009D54F8" w:rsidP="00BA2D7A">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PËRCJELLSHMËRIA ELEKTRIKE</w:t>
            </w:r>
          </w:p>
        </w:tc>
        <w:tc>
          <w:tcPr>
            <w:tcW w:w="1441" w:type="dxa"/>
          </w:tcPr>
          <w:p w14:paraId="13DE0D43" w14:textId="65A39662" w:rsidR="009D54F8" w:rsidRPr="00E34213" w:rsidRDefault="009D54F8" w:rsidP="00BA2D7A">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 xml:space="preserve">BATICA MESATARE </w:t>
            </w:r>
            <w:r w:rsidRPr="00E34213">
              <w:rPr>
                <w:rFonts w:cs="Calibri"/>
                <w:b w:val="0"/>
                <w:sz w:val="18"/>
                <w:lang w:val="sq-AL" w:bidi="sq-AL"/>
              </w:rPr>
              <w:br/>
              <w:t>DIAPAZONI</w:t>
            </w:r>
          </w:p>
        </w:tc>
        <w:tc>
          <w:tcPr>
            <w:tcW w:w="1441" w:type="dxa"/>
          </w:tcPr>
          <w:p w14:paraId="48AF788A" w14:textId="0BC51C22" w:rsidR="009D54F8" w:rsidRPr="00E34213" w:rsidRDefault="009D54F8" w:rsidP="00BA2D7A">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TEMPERATURA MESATARE E UJIT</w:t>
            </w:r>
          </w:p>
        </w:tc>
        <w:tc>
          <w:tcPr>
            <w:tcW w:w="1441" w:type="dxa"/>
            <w:tcBorders>
              <w:right w:val="nil"/>
            </w:tcBorders>
          </w:tcPr>
          <w:p w14:paraId="0EB01EA0" w14:textId="23D5095D" w:rsidR="009D54F8" w:rsidRPr="00E34213" w:rsidRDefault="009D54F8" w:rsidP="00BA2D7A">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TURBULLIRA</w:t>
            </w:r>
          </w:p>
        </w:tc>
        <w:tc>
          <w:tcPr>
            <w:tcW w:w="1442" w:type="dxa"/>
            <w:tcBorders>
              <w:right w:val="nil"/>
            </w:tcBorders>
          </w:tcPr>
          <w:p w14:paraId="32B99BC3" w14:textId="77777777" w:rsidR="009D54F8" w:rsidRPr="00E34213" w:rsidRDefault="009D54F8" w:rsidP="00BA2D7A">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p>
        </w:tc>
      </w:tr>
      <w:tr w:rsidR="00557FAD" w:rsidRPr="00E34213" w14:paraId="503D1CE9" w14:textId="0CD3D2D4" w:rsidTr="009D54F8">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82" w:type="dxa"/>
          </w:tcPr>
          <w:p w14:paraId="15D19F96" w14:textId="17FA4537" w:rsidR="00557FAD" w:rsidRPr="00E34213" w:rsidRDefault="00557FAD" w:rsidP="00BA2D7A">
            <w:pPr>
              <w:jc w:val="center"/>
              <w:rPr>
                <w:rFonts w:cs="Calibri"/>
                <w:b w:val="0"/>
                <w:sz w:val="18"/>
                <w:lang w:val="sq-AL"/>
              </w:rPr>
            </w:pPr>
            <w:r w:rsidRPr="00E34213">
              <w:rPr>
                <w:rFonts w:cs="Calibri"/>
                <w:b w:val="0"/>
                <w:sz w:val="18"/>
                <w:lang w:val="sq-AL" w:bidi="sq-AL"/>
              </w:rPr>
              <w:t>Erzen</w:t>
            </w:r>
          </w:p>
        </w:tc>
        <w:tc>
          <w:tcPr>
            <w:tcW w:w="1146" w:type="dxa"/>
            <w:tcBorders>
              <w:left w:val="single" w:sz="24" w:space="0" w:color="FFFFFF" w:themeColor="background1"/>
              <w:right w:val="nil"/>
            </w:tcBorders>
          </w:tcPr>
          <w:p w14:paraId="25E40174" w14:textId="22CB5ED7"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ERZ1</w:t>
            </w:r>
          </w:p>
        </w:tc>
        <w:tc>
          <w:tcPr>
            <w:tcW w:w="1158" w:type="dxa"/>
            <w:tcBorders>
              <w:left w:val="nil"/>
              <w:right w:val="nil"/>
            </w:tcBorders>
          </w:tcPr>
          <w:p w14:paraId="37188F51" w14:textId="523B48DB"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TW351611</w:t>
            </w:r>
          </w:p>
        </w:tc>
        <w:tc>
          <w:tcPr>
            <w:tcW w:w="1063" w:type="dxa"/>
            <w:tcBorders>
              <w:left w:val="nil"/>
              <w:right w:val="nil"/>
            </w:tcBorders>
          </w:tcPr>
          <w:p w14:paraId="39DF9D0E" w14:textId="20D2D166"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Lumë</w:t>
            </w:r>
          </w:p>
        </w:tc>
        <w:tc>
          <w:tcPr>
            <w:tcW w:w="1063" w:type="dxa"/>
            <w:tcBorders>
              <w:left w:val="nil"/>
              <w:right w:val="nil"/>
            </w:tcBorders>
          </w:tcPr>
          <w:p w14:paraId="5298E658" w14:textId="3CFC56EF" w:rsidR="00557FAD" w:rsidRPr="00E34213" w:rsidRDefault="003E3B70"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7.2</w:t>
            </w:r>
          </w:p>
        </w:tc>
        <w:tc>
          <w:tcPr>
            <w:tcW w:w="1441" w:type="dxa"/>
            <w:tcBorders>
              <w:left w:val="nil"/>
              <w:right w:val="nil"/>
            </w:tcBorders>
          </w:tcPr>
          <w:p w14:paraId="4EC9AA04" w14:textId="77777777"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41" w:type="dxa"/>
            <w:tcBorders>
              <w:left w:val="nil"/>
              <w:right w:val="nil"/>
            </w:tcBorders>
          </w:tcPr>
          <w:p w14:paraId="298C3272" w14:textId="77777777"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41" w:type="dxa"/>
            <w:tcBorders>
              <w:left w:val="nil"/>
              <w:right w:val="nil"/>
            </w:tcBorders>
          </w:tcPr>
          <w:p w14:paraId="027814D6" w14:textId="77777777"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41" w:type="dxa"/>
            <w:tcBorders>
              <w:left w:val="nil"/>
              <w:right w:val="nil"/>
            </w:tcBorders>
          </w:tcPr>
          <w:p w14:paraId="53C40BEA" w14:textId="77777777"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41" w:type="dxa"/>
            <w:tcBorders>
              <w:left w:val="nil"/>
              <w:right w:val="nil"/>
            </w:tcBorders>
          </w:tcPr>
          <w:p w14:paraId="2309F65D" w14:textId="77777777"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42" w:type="dxa"/>
            <w:tcBorders>
              <w:left w:val="nil"/>
              <w:right w:val="nil"/>
            </w:tcBorders>
          </w:tcPr>
          <w:p w14:paraId="354BB455" w14:textId="77777777"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r w:rsidR="00557FAD" w:rsidRPr="00E34213" w14:paraId="7E828AD0" w14:textId="3451E5E4" w:rsidTr="009D54F8">
        <w:trPr>
          <w:trHeight w:hRule="exact" w:val="340"/>
        </w:trPr>
        <w:tc>
          <w:tcPr>
            <w:cnfStyle w:val="001000000000" w:firstRow="0" w:lastRow="0" w:firstColumn="1" w:lastColumn="0" w:oddVBand="0" w:evenVBand="0" w:oddHBand="0" w:evenHBand="0" w:firstRowFirstColumn="0" w:firstRowLastColumn="0" w:lastRowFirstColumn="0" w:lastRowLastColumn="0"/>
            <w:tcW w:w="1382" w:type="dxa"/>
          </w:tcPr>
          <w:p w14:paraId="538AE94A" w14:textId="2A0FC5B1" w:rsidR="00557FAD" w:rsidRPr="00E34213" w:rsidRDefault="00557FAD" w:rsidP="00BA2D7A">
            <w:pPr>
              <w:jc w:val="center"/>
              <w:rPr>
                <w:rFonts w:cs="Calibri"/>
                <w:b w:val="0"/>
                <w:sz w:val="18"/>
                <w:lang w:val="sq-AL"/>
              </w:rPr>
            </w:pPr>
            <w:r w:rsidRPr="00E34213">
              <w:rPr>
                <w:rFonts w:cs="Calibri"/>
                <w:b w:val="0"/>
                <w:sz w:val="18"/>
                <w:lang w:val="sq-AL" w:bidi="sq-AL"/>
              </w:rPr>
              <w:t>Darcit</w:t>
            </w:r>
          </w:p>
        </w:tc>
        <w:tc>
          <w:tcPr>
            <w:tcW w:w="1146" w:type="dxa"/>
            <w:tcBorders>
              <w:left w:val="single" w:sz="24" w:space="0" w:color="FFFFFF" w:themeColor="background1"/>
              <w:right w:val="nil"/>
            </w:tcBorders>
          </w:tcPr>
          <w:p w14:paraId="1324A323" w14:textId="477D0316"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ERZ0</w:t>
            </w:r>
          </w:p>
        </w:tc>
        <w:tc>
          <w:tcPr>
            <w:tcW w:w="1158" w:type="dxa"/>
            <w:tcBorders>
              <w:left w:val="nil"/>
              <w:right w:val="nil"/>
            </w:tcBorders>
          </w:tcPr>
          <w:p w14:paraId="7F9334BA" w14:textId="4766EBD3"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TW351711</w:t>
            </w:r>
          </w:p>
        </w:tc>
        <w:tc>
          <w:tcPr>
            <w:tcW w:w="1063" w:type="dxa"/>
            <w:tcBorders>
              <w:left w:val="nil"/>
              <w:right w:val="nil"/>
            </w:tcBorders>
          </w:tcPr>
          <w:p w14:paraId="2CB3C483" w14:textId="52B7F345"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Lumë</w:t>
            </w:r>
          </w:p>
        </w:tc>
        <w:tc>
          <w:tcPr>
            <w:tcW w:w="1063" w:type="dxa"/>
            <w:tcBorders>
              <w:left w:val="nil"/>
              <w:right w:val="nil"/>
            </w:tcBorders>
          </w:tcPr>
          <w:p w14:paraId="078690C9" w14:textId="379FF0B8" w:rsidR="00557FAD" w:rsidRPr="00E34213" w:rsidRDefault="003E3B70"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1.4</w:t>
            </w:r>
          </w:p>
        </w:tc>
        <w:tc>
          <w:tcPr>
            <w:tcW w:w="1441" w:type="dxa"/>
            <w:tcBorders>
              <w:left w:val="nil"/>
              <w:right w:val="nil"/>
            </w:tcBorders>
          </w:tcPr>
          <w:p w14:paraId="506D3587" w14:textId="77777777"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441" w:type="dxa"/>
            <w:tcBorders>
              <w:left w:val="nil"/>
              <w:right w:val="nil"/>
            </w:tcBorders>
          </w:tcPr>
          <w:p w14:paraId="08AB52F7" w14:textId="77777777"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441" w:type="dxa"/>
            <w:tcBorders>
              <w:left w:val="nil"/>
              <w:right w:val="nil"/>
            </w:tcBorders>
          </w:tcPr>
          <w:p w14:paraId="2F9A75D2" w14:textId="77777777"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441" w:type="dxa"/>
            <w:tcBorders>
              <w:left w:val="nil"/>
              <w:right w:val="nil"/>
            </w:tcBorders>
          </w:tcPr>
          <w:p w14:paraId="53A6B395" w14:textId="77777777"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441" w:type="dxa"/>
            <w:tcBorders>
              <w:left w:val="nil"/>
              <w:right w:val="nil"/>
            </w:tcBorders>
          </w:tcPr>
          <w:p w14:paraId="3D44411B" w14:textId="77777777"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442" w:type="dxa"/>
            <w:tcBorders>
              <w:left w:val="nil"/>
              <w:right w:val="nil"/>
            </w:tcBorders>
          </w:tcPr>
          <w:p w14:paraId="44ED1A78" w14:textId="77777777"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r w:rsidR="00557FAD" w:rsidRPr="00E34213" w14:paraId="222E2AFA" w14:textId="571D41BD" w:rsidTr="009D54F8">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82" w:type="dxa"/>
          </w:tcPr>
          <w:p w14:paraId="71143DE1" w14:textId="75C64B82" w:rsidR="00557FAD" w:rsidRPr="00E34213" w:rsidRDefault="00557FAD" w:rsidP="00BA2D7A">
            <w:pPr>
              <w:jc w:val="center"/>
              <w:rPr>
                <w:rFonts w:cs="Calibri"/>
                <w:b w:val="0"/>
                <w:sz w:val="18"/>
                <w:lang w:val="sq-AL"/>
              </w:rPr>
            </w:pPr>
            <w:r w:rsidRPr="00E34213">
              <w:rPr>
                <w:rFonts w:cs="Calibri"/>
                <w:b w:val="0"/>
                <w:sz w:val="18"/>
                <w:lang w:val="sq-AL" w:bidi="sq-AL"/>
              </w:rPr>
              <w:t>Lishatit</w:t>
            </w:r>
          </w:p>
        </w:tc>
        <w:tc>
          <w:tcPr>
            <w:tcW w:w="1146" w:type="dxa"/>
            <w:tcBorders>
              <w:left w:val="single" w:sz="24" w:space="0" w:color="FFFFFF" w:themeColor="background1"/>
              <w:right w:val="nil"/>
            </w:tcBorders>
          </w:tcPr>
          <w:p w14:paraId="3096C55E" w14:textId="7E4B5008"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ERZ0</w:t>
            </w:r>
          </w:p>
        </w:tc>
        <w:tc>
          <w:tcPr>
            <w:tcW w:w="1158" w:type="dxa"/>
            <w:tcBorders>
              <w:left w:val="nil"/>
              <w:right w:val="nil"/>
            </w:tcBorders>
          </w:tcPr>
          <w:p w14:paraId="231E7EE4" w14:textId="5271D791"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TW351721</w:t>
            </w:r>
          </w:p>
        </w:tc>
        <w:tc>
          <w:tcPr>
            <w:tcW w:w="1063" w:type="dxa"/>
            <w:tcBorders>
              <w:left w:val="nil"/>
              <w:right w:val="nil"/>
            </w:tcBorders>
          </w:tcPr>
          <w:p w14:paraId="0C120795" w14:textId="75FC8743"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Lumë</w:t>
            </w:r>
          </w:p>
        </w:tc>
        <w:tc>
          <w:tcPr>
            <w:tcW w:w="1063" w:type="dxa"/>
            <w:tcBorders>
              <w:left w:val="nil"/>
              <w:right w:val="nil"/>
            </w:tcBorders>
          </w:tcPr>
          <w:p w14:paraId="2AB9A2DE" w14:textId="0DE29591" w:rsidR="00557FAD" w:rsidRPr="00E34213" w:rsidRDefault="003E3B70"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1.9</w:t>
            </w:r>
          </w:p>
        </w:tc>
        <w:tc>
          <w:tcPr>
            <w:tcW w:w="1441" w:type="dxa"/>
            <w:tcBorders>
              <w:left w:val="nil"/>
              <w:right w:val="nil"/>
            </w:tcBorders>
          </w:tcPr>
          <w:p w14:paraId="2EA9D9EB" w14:textId="77777777"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41" w:type="dxa"/>
            <w:tcBorders>
              <w:left w:val="nil"/>
              <w:right w:val="nil"/>
            </w:tcBorders>
          </w:tcPr>
          <w:p w14:paraId="4519D9D9" w14:textId="77777777"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41" w:type="dxa"/>
            <w:tcBorders>
              <w:left w:val="nil"/>
              <w:right w:val="nil"/>
            </w:tcBorders>
          </w:tcPr>
          <w:p w14:paraId="0BC72CA2" w14:textId="77777777"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41" w:type="dxa"/>
            <w:tcBorders>
              <w:left w:val="nil"/>
              <w:right w:val="nil"/>
            </w:tcBorders>
          </w:tcPr>
          <w:p w14:paraId="7307EB4F" w14:textId="77777777"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41" w:type="dxa"/>
            <w:tcBorders>
              <w:left w:val="nil"/>
              <w:right w:val="nil"/>
            </w:tcBorders>
          </w:tcPr>
          <w:p w14:paraId="11DB3934" w14:textId="77777777"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42" w:type="dxa"/>
            <w:tcBorders>
              <w:left w:val="nil"/>
              <w:right w:val="nil"/>
            </w:tcBorders>
          </w:tcPr>
          <w:p w14:paraId="186FC8D4" w14:textId="77777777"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bl>
    <w:p w14:paraId="7B9C2F10" w14:textId="77777777" w:rsidR="003D2FEB" w:rsidRPr="00E34213" w:rsidRDefault="003D2FEB">
      <w:pPr>
        <w:rPr>
          <w:rFonts w:cs="Calibri"/>
          <w:lang w:val="sq-AL"/>
        </w:rPr>
      </w:pPr>
    </w:p>
    <w:p w14:paraId="7000406C" w14:textId="08DEAE32" w:rsidR="003D2FEB" w:rsidRPr="00E34213" w:rsidRDefault="003D2FEB" w:rsidP="003D2FEB">
      <w:pPr>
        <w:pStyle w:val="Caption"/>
        <w:rPr>
          <w:rFonts w:cs="Calibri"/>
          <w:lang w:val="sq-AL"/>
        </w:rPr>
      </w:pPr>
      <w:bookmarkStart w:id="287" w:name="_Ref93491879"/>
      <w:bookmarkStart w:id="288" w:name="_Toc139279178"/>
      <w:r w:rsidRPr="00E34213">
        <w:rPr>
          <w:rFonts w:cs="Calibri"/>
          <w:lang w:val="sq-AL" w:bidi="sq-AL"/>
        </w:rPr>
        <w:t>Tabela</w:t>
      </w:r>
      <w:r w:rsidR="007810E3">
        <w:rPr>
          <w:rFonts w:cs="Calibri"/>
          <w:lang w:val="sq-AL" w:bidi="sq-AL"/>
        </w:rPr>
        <w:t xml:space="preserve"> </w:t>
      </w:r>
      <w:r w:rsidR="00FE461B">
        <w:rPr>
          <w:rFonts w:cs="Calibri"/>
          <w:lang w:val="sq-AL" w:bidi="sq-AL"/>
        </w:rPr>
        <w:t>5</w:t>
      </w:r>
      <w:r w:rsidRPr="00E34213">
        <w:rPr>
          <w:rFonts w:cs="Calibri"/>
          <w:lang w:val="sq-AL" w:bidi="sq-AL"/>
        </w:rPr>
        <w:t xml:space="preserve"> </w:t>
      </w:r>
      <w:r w:rsidR="006F38AD" w:rsidRPr="00E34213">
        <w:rPr>
          <w:rFonts w:cs="Calibri"/>
          <w:lang w:val="sq-AL" w:bidi="sq-AL"/>
        </w:rPr>
        <w:noBreakHyphen/>
      </w:r>
      <w:r w:rsidR="006F38AD" w:rsidRPr="00E34213">
        <w:rPr>
          <w:rFonts w:cs="Calibri"/>
          <w:lang w:val="sq-AL" w:bidi="sq-AL"/>
        </w:rPr>
        <w:fldChar w:fldCharType="begin"/>
      </w:r>
      <w:r w:rsidR="006F38AD" w:rsidRPr="00E34213">
        <w:rPr>
          <w:rFonts w:cs="Calibri"/>
          <w:lang w:val="sq-AL" w:bidi="sq-AL"/>
        </w:rPr>
        <w:instrText xml:space="preserve"> SEQ Table \* ARABIC \s 1 </w:instrText>
      </w:r>
      <w:r w:rsidR="006F38AD" w:rsidRPr="00E34213">
        <w:rPr>
          <w:rFonts w:cs="Calibri"/>
          <w:lang w:val="sq-AL" w:bidi="sq-AL"/>
        </w:rPr>
        <w:fldChar w:fldCharType="separate"/>
      </w:r>
      <w:r w:rsidR="00DE1974">
        <w:rPr>
          <w:rFonts w:cs="Calibri"/>
          <w:noProof/>
          <w:lang w:val="sq-AL" w:bidi="sq-AL"/>
        </w:rPr>
        <w:t>4</w:t>
      </w:r>
      <w:r w:rsidR="006F38AD" w:rsidRPr="00E34213">
        <w:rPr>
          <w:rFonts w:cs="Calibri"/>
          <w:lang w:val="sq-AL" w:bidi="sq-AL"/>
        </w:rPr>
        <w:fldChar w:fldCharType="end"/>
      </w:r>
      <w:bookmarkEnd w:id="287"/>
      <w:r w:rsidRPr="00E34213">
        <w:rPr>
          <w:rFonts w:cs="Calibri"/>
          <w:lang w:val="sq-AL" w:bidi="sq-AL"/>
        </w:rPr>
        <w:t xml:space="preserve"> – Karakterizimi i Trupave Ujorë – Kategoria e Ujërave BREGDETARE</w:t>
      </w:r>
      <w:bookmarkEnd w:id="288"/>
    </w:p>
    <w:tbl>
      <w:tblPr>
        <w:tblStyle w:val="MediumGrid3-Accent1"/>
        <w:tblW w:w="0" w:type="auto"/>
        <w:tblInd w:w="85" w:type="dxa"/>
        <w:tblLayout w:type="fixed"/>
        <w:tblCellMar>
          <w:left w:w="85" w:type="dxa"/>
          <w:right w:w="85" w:type="dxa"/>
        </w:tblCellMar>
        <w:tblLook w:val="04A0" w:firstRow="1" w:lastRow="0" w:firstColumn="1" w:lastColumn="0" w:noHBand="0" w:noVBand="1"/>
      </w:tblPr>
      <w:tblGrid>
        <w:gridCol w:w="1382"/>
        <w:gridCol w:w="1146"/>
        <w:gridCol w:w="1158"/>
        <w:gridCol w:w="1063"/>
        <w:gridCol w:w="1063"/>
        <w:gridCol w:w="1441"/>
        <w:gridCol w:w="1441"/>
        <w:gridCol w:w="1441"/>
        <w:gridCol w:w="1441"/>
        <w:gridCol w:w="1441"/>
        <w:gridCol w:w="1442"/>
      </w:tblGrid>
      <w:tr w:rsidR="009D54F8" w:rsidRPr="00E34213" w14:paraId="424AE875" w14:textId="77777777" w:rsidTr="00BA2D7A">
        <w:trPr>
          <w:cnfStyle w:val="100000000000" w:firstRow="1" w:lastRow="0" w:firstColumn="0" w:lastColumn="0" w:oddVBand="0" w:evenVBand="0" w:oddHBand="0"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1382" w:type="dxa"/>
          </w:tcPr>
          <w:p w14:paraId="0B05712B" w14:textId="0A2D4B87" w:rsidR="009D54F8" w:rsidRPr="00E34213" w:rsidRDefault="009D54F8" w:rsidP="00BA2D7A">
            <w:pPr>
              <w:jc w:val="center"/>
              <w:rPr>
                <w:rFonts w:cs="Calibri"/>
                <w:b w:val="0"/>
                <w:sz w:val="18"/>
                <w:lang w:val="sq-AL"/>
              </w:rPr>
            </w:pPr>
            <w:r w:rsidRPr="00E34213">
              <w:rPr>
                <w:rFonts w:cs="Calibri"/>
                <w:b w:val="0"/>
                <w:sz w:val="18"/>
                <w:lang w:val="sq-AL" w:bidi="sq-AL"/>
              </w:rPr>
              <w:t>BREGDETARE</w:t>
            </w:r>
            <w:r w:rsidRPr="00E34213">
              <w:rPr>
                <w:rFonts w:cs="Calibri"/>
                <w:b w:val="0"/>
                <w:sz w:val="18"/>
                <w:lang w:val="sq-AL" w:bidi="sq-AL"/>
              </w:rPr>
              <w:br/>
              <w:t>EMRI</w:t>
            </w:r>
          </w:p>
        </w:tc>
        <w:tc>
          <w:tcPr>
            <w:tcW w:w="1146" w:type="dxa"/>
          </w:tcPr>
          <w:p w14:paraId="6AD32CD9" w14:textId="77777777" w:rsidR="009D54F8" w:rsidRPr="00E34213" w:rsidRDefault="009D54F8" w:rsidP="00BA2D7A">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LOKAL</w:t>
            </w:r>
            <w:r w:rsidRPr="00E34213">
              <w:rPr>
                <w:rFonts w:cs="Calibri"/>
                <w:b w:val="0"/>
                <w:sz w:val="18"/>
                <w:lang w:val="sq-AL" w:bidi="sq-AL"/>
              </w:rPr>
              <w:br/>
              <w:t>NËNBASEN</w:t>
            </w:r>
          </w:p>
        </w:tc>
        <w:tc>
          <w:tcPr>
            <w:tcW w:w="1158" w:type="dxa"/>
          </w:tcPr>
          <w:p w14:paraId="426C83CF" w14:textId="77777777" w:rsidR="009D54F8" w:rsidRPr="00E34213" w:rsidRDefault="009D54F8" w:rsidP="00BA2D7A">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TRUPI UJOR</w:t>
            </w:r>
            <w:r w:rsidRPr="00E34213">
              <w:rPr>
                <w:rFonts w:cs="Calibri"/>
                <w:b w:val="0"/>
                <w:sz w:val="18"/>
                <w:lang w:val="sq-AL" w:bidi="sq-AL"/>
              </w:rPr>
              <w:br/>
              <w:t>KODI I BE-SË</w:t>
            </w:r>
          </w:p>
        </w:tc>
        <w:tc>
          <w:tcPr>
            <w:tcW w:w="1063" w:type="dxa"/>
          </w:tcPr>
          <w:p w14:paraId="58096328" w14:textId="77777777" w:rsidR="009D54F8" w:rsidRPr="00E34213" w:rsidRDefault="009D54F8" w:rsidP="00BA2D7A">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FORMA</w:t>
            </w:r>
          </w:p>
        </w:tc>
        <w:tc>
          <w:tcPr>
            <w:tcW w:w="1063" w:type="dxa"/>
          </w:tcPr>
          <w:p w14:paraId="7B2DCFE4" w14:textId="77777777" w:rsidR="009D54F8" w:rsidRPr="00E34213" w:rsidRDefault="009D54F8" w:rsidP="00BA2D7A">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 xml:space="preserve">GJATËSIA </w:t>
            </w:r>
          </w:p>
        </w:tc>
        <w:tc>
          <w:tcPr>
            <w:tcW w:w="1441" w:type="dxa"/>
          </w:tcPr>
          <w:p w14:paraId="278D6048" w14:textId="77777777" w:rsidR="009D54F8" w:rsidRPr="00E34213" w:rsidRDefault="009D54F8" w:rsidP="00BA2D7A">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KRIPËSIA MESATARE VJETORE</w:t>
            </w:r>
          </w:p>
        </w:tc>
        <w:tc>
          <w:tcPr>
            <w:tcW w:w="1441" w:type="dxa"/>
          </w:tcPr>
          <w:p w14:paraId="75B366C5" w14:textId="1DD353F6" w:rsidR="009D54F8" w:rsidRPr="00E34213" w:rsidRDefault="009D54F8" w:rsidP="00BA2D7A">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THELLËSIA MESATARE</w:t>
            </w:r>
          </w:p>
        </w:tc>
        <w:tc>
          <w:tcPr>
            <w:tcW w:w="1441" w:type="dxa"/>
          </w:tcPr>
          <w:p w14:paraId="7E7A91BE" w14:textId="77777777" w:rsidR="009D54F8" w:rsidRPr="00E34213" w:rsidRDefault="009D54F8" w:rsidP="00BA2D7A">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 xml:space="preserve">BATICA MESATARE </w:t>
            </w:r>
            <w:r w:rsidRPr="00E34213">
              <w:rPr>
                <w:rFonts w:cs="Calibri"/>
                <w:b w:val="0"/>
                <w:sz w:val="18"/>
                <w:lang w:val="sq-AL" w:bidi="sq-AL"/>
              </w:rPr>
              <w:br/>
              <w:t>DIAPAZONI</w:t>
            </w:r>
          </w:p>
        </w:tc>
        <w:tc>
          <w:tcPr>
            <w:tcW w:w="1441" w:type="dxa"/>
          </w:tcPr>
          <w:p w14:paraId="3F3621BB" w14:textId="77777777" w:rsidR="009D54F8" w:rsidRPr="00E34213" w:rsidRDefault="009D54F8" w:rsidP="00BA2D7A">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TEMPERATURA MESATARE E UJIT</w:t>
            </w:r>
          </w:p>
        </w:tc>
        <w:tc>
          <w:tcPr>
            <w:tcW w:w="1441" w:type="dxa"/>
            <w:tcBorders>
              <w:right w:val="nil"/>
            </w:tcBorders>
          </w:tcPr>
          <w:p w14:paraId="1AB8D894" w14:textId="77777777" w:rsidR="009D54F8" w:rsidRPr="00E34213" w:rsidRDefault="009D54F8" w:rsidP="00BA2D7A">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TURBULLIRA</w:t>
            </w:r>
          </w:p>
        </w:tc>
        <w:tc>
          <w:tcPr>
            <w:tcW w:w="1442" w:type="dxa"/>
            <w:tcBorders>
              <w:right w:val="nil"/>
            </w:tcBorders>
          </w:tcPr>
          <w:p w14:paraId="405970D8" w14:textId="77777777" w:rsidR="009D54F8" w:rsidRPr="00E34213" w:rsidRDefault="009D54F8" w:rsidP="00BA2D7A">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p>
        </w:tc>
      </w:tr>
      <w:tr w:rsidR="009D54F8" w:rsidRPr="00E34213" w14:paraId="1FBB2F80" w14:textId="77777777" w:rsidTr="00BA2D7A">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82" w:type="dxa"/>
            <w:tcBorders>
              <w:top w:val="single" w:sz="6" w:space="0" w:color="FFFFFF" w:themeColor="background1"/>
            </w:tcBorders>
          </w:tcPr>
          <w:p w14:paraId="4EC4B01D" w14:textId="15DD0D30" w:rsidR="009D54F8" w:rsidRPr="00E34213" w:rsidRDefault="008611F9" w:rsidP="00BA2D7A">
            <w:pPr>
              <w:jc w:val="center"/>
              <w:rPr>
                <w:rFonts w:cs="Calibri"/>
                <w:b w:val="0"/>
                <w:sz w:val="18"/>
                <w:lang w:val="sq-AL"/>
              </w:rPr>
            </w:pPr>
            <w:r w:rsidRPr="00E34213">
              <w:rPr>
                <w:rFonts w:cs="Calibri"/>
                <w:b w:val="0"/>
                <w:sz w:val="18"/>
                <w:lang w:val="sq-AL" w:bidi="sq-AL"/>
              </w:rPr>
              <w:t>Kepi i Rodonit</w:t>
            </w:r>
          </w:p>
        </w:tc>
        <w:tc>
          <w:tcPr>
            <w:tcW w:w="1146" w:type="dxa"/>
            <w:tcBorders>
              <w:left w:val="single" w:sz="24" w:space="0" w:color="FFFFFF" w:themeColor="background1"/>
              <w:right w:val="nil"/>
            </w:tcBorders>
          </w:tcPr>
          <w:p w14:paraId="6AA519AE" w14:textId="7B5E071C" w:rsidR="009D54F8" w:rsidRPr="00E34213" w:rsidRDefault="002B4E6E"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ISH0</w:t>
            </w:r>
          </w:p>
        </w:tc>
        <w:tc>
          <w:tcPr>
            <w:tcW w:w="1158" w:type="dxa"/>
            <w:tcBorders>
              <w:left w:val="nil"/>
              <w:right w:val="nil"/>
            </w:tcBorders>
          </w:tcPr>
          <w:p w14:paraId="5AD71D8C" w14:textId="19390FC2" w:rsidR="009D54F8" w:rsidRPr="00E34213" w:rsidRDefault="002B4E6E"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CW351402</w:t>
            </w:r>
          </w:p>
        </w:tc>
        <w:tc>
          <w:tcPr>
            <w:tcW w:w="1063" w:type="dxa"/>
            <w:tcBorders>
              <w:left w:val="nil"/>
              <w:right w:val="nil"/>
            </w:tcBorders>
          </w:tcPr>
          <w:p w14:paraId="09956EF0" w14:textId="74D9AC5A" w:rsidR="009D54F8"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Bregdeti</w:t>
            </w:r>
          </w:p>
        </w:tc>
        <w:tc>
          <w:tcPr>
            <w:tcW w:w="1063" w:type="dxa"/>
            <w:tcBorders>
              <w:left w:val="nil"/>
              <w:right w:val="nil"/>
            </w:tcBorders>
          </w:tcPr>
          <w:p w14:paraId="44CD8FF4" w14:textId="2D4F265E" w:rsidR="009D54F8" w:rsidRPr="00E34213" w:rsidRDefault="002B4E6E"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15.0</w:t>
            </w:r>
          </w:p>
        </w:tc>
        <w:tc>
          <w:tcPr>
            <w:tcW w:w="1441" w:type="dxa"/>
            <w:tcBorders>
              <w:left w:val="nil"/>
              <w:right w:val="nil"/>
            </w:tcBorders>
          </w:tcPr>
          <w:p w14:paraId="1D186846" w14:textId="77777777" w:rsidR="009D54F8" w:rsidRPr="00E34213" w:rsidRDefault="009D54F8"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41" w:type="dxa"/>
            <w:tcBorders>
              <w:left w:val="nil"/>
              <w:right w:val="nil"/>
            </w:tcBorders>
          </w:tcPr>
          <w:p w14:paraId="4C64F6BB" w14:textId="77777777" w:rsidR="009D54F8" w:rsidRPr="00E34213" w:rsidRDefault="009D54F8"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41" w:type="dxa"/>
            <w:tcBorders>
              <w:left w:val="nil"/>
              <w:right w:val="nil"/>
            </w:tcBorders>
          </w:tcPr>
          <w:p w14:paraId="585A51B4" w14:textId="77777777" w:rsidR="009D54F8" w:rsidRPr="00E34213" w:rsidRDefault="009D54F8"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41" w:type="dxa"/>
            <w:tcBorders>
              <w:left w:val="nil"/>
              <w:right w:val="nil"/>
            </w:tcBorders>
          </w:tcPr>
          <w:p w14:paraId="1BFD4434" w14:textId="77777777" w:rsidR="009D54F8" w:rsidRPr="00E34213" w:rsidRDefault="009D54F8"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41" w:type="dxa"/>
            <w:tcBorders>
              <w:left w:val="nil"/>
              <w:right w:val="nil"/>
            </w:tcBorders>
          </w:tcPr>
          <w:p w14:paraId="5E2E4240" w14:textId="77777777" w:rsidR="009D54F8" w:rsidRPr="00E34213" w:rsidRDefault="009D54F8"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42" w:type="dxa"/>
            <w:tcBorders>
              <w:left w:val="nil"/>
              <w:right w:val="nil"/>
            </w:tcBorders>
          </w:tcPr>
          <w:p w14:paraId="2FB07668" w14:textId="77777777" w:rsidR="009D54F8" w:rsidRPr="00E34213" w:rsidRDefault="009D54F8"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r w:rsidR="00557FAD" w:rsidRPr="00E34213" w14:paraId="6DEE22A5" w14:textId="77777777" w:rsidTr="00BA2D7A">
        <w:trPr>
          <w:trHeight w:hRule="exact" w:val="340"/>
        </w:trPr>
        <w:tc>
          <w:tcPr>
            <w:cnfStyle w:val="001000000000" w:firstRow="0" w:lastRow="0" w:firstColumn="1" w:lastColumn="0" w:oddVBand="0" w:evenVBand="0" w:oddHBand="0" w:evenHBand="0" w:firstRowFirstColumn="0" w:firstRowLastColumn="0" w:lastRowFirstColumn="0" w:lastRowLastColumn="0"/>
            <w:tcW w:w="1382" w:type="dxa"/>
          </w:tcPr>
          <w:p w14:paraId="6B1A126C" w14:textId="03D37849" w:rsidR="00557FAD" w:rsidRPr="00E34213" w:rsidRDefault="00557FAD" w:rsidP="00BA2D7A">
            <w:pPr>
              <w:jc w:val="center"/>
              <w:rPr>
                <w:rFonts w:cs="Calibri"/>
                <w:b w:val="0"/>
                <w:sz w:val="18"/>
                <w:lang w:val="sq-AL"/>
              </w:rPr>
            </w:pPr>
            <w:r w:rsidRPr="00E34213">
              <w:rPr>
                <w:rFonts w:cs="Calibri"/>
                <w:b w:val="0"/>
                <w:sz w:val="18"/>
                <w:lang w:val="sq-AL" w:bidi="sq-AL"/>
              </w:rPr>
              <w:t>Gjiri i Lalëzit</w:t>
            </w:r>
          </w:p>
        </w:tc>
        <w:tc>
          <w:tcPr>
            <w:tcW w:w="1146" w:type="dxa"/>
            <w:tcBorders>
              <w:left w:val="single" w:sz="24" w:space="0" w:color="FFFFFF" w:themeColor="background1"/>
              <w:right w:val="nil"/>
            </w:tcBorders>
          </w:tcPr>
          <w:p w14:paraId="624199AA" w14:textId="67F5C46E"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ERZ1</w:t>
            </w:r>
          </w:p>
        </w:tc>
        <w:tc>
          <w:tcPr>
            <w:tcW w:w="1158" w:type="dxa"/>
            <w:tcBorders>
              <w:left w:val="nil"/>
              <w:right w:val="nil"/>
            </w:tcBorders>
          </w:tcPr>
          <w:p w14:paraId="09B10646" w14:textId="799BDDB7"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CW351602</w:t>
            </w:r>
          </w:p>
        </w:tc>
        <w:tc>
          <w:tcPr>
            <w:tcW w:w="1063" w:type="dxa"/>
            <w:tcBorders>
              <w:left w:val="nil"/>
              <w:right w:val="nil"/>
            </w:tcBorders>
          </w:tcPr>
          <w:p w14:paraId="674A540A" w14:textId="6C688D16"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Bregdeti</w:t>
            </w:r>
          </w:p>
        </w:tc>
        <w:tc>
          <w:tcPr>
            <w:tcW w:w="1063" w:type="dxa"/>
            <w:tcBorders>
              <w:left w:val="nil"/>
              <w:right w:val="nil"/>
            </w:tcBorders>
          </w:tcPr>
          <w:p w14:paraId="2986EEB5" w14:textId="360DCE8F"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8.80</w:t>
            </w:r>
          </w:p>
        </w:tc>
        <w:tc>
          <w:tcPr>
            <w:tcW w:w="1441" w:type="dxa"/>
            <w:tcBorders>
              <w:left w:val="nil"/>
              <w:right w:val="nil"/>
            </w:tcBorders>
          </w:tcPr>
          <w:p w14:paraId="38805EE2" w14:textId="77777777"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441" w:type="dxa"/>
            <w:tcBorders>
              <w:left w:val="nil"/>
              <w:right w:val="nil"/>
            </w:tcBorders>
          </w:tcPr>
          <w:p w14:paraId="2FC4E8BB" w14:textId="77777777"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441" w:type="dxa"/>
            <w:tcBorders>
              <w:left w:val="nil"/>
              <w:right w:val="nil"/>
            </w:tcBorders>
          </w:tcPr>
          <w:p w14:paraId="3021259A" w14:textId="77777777"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441" w:type="dxa"/>
            <w:tcBorders>
              <w:left w:val="nil"/>
              <w:right w:val="nil"/>
            </w:tcBorders>
          </w:tcPr>
          <w:p w14:paraId="02AC4C5B" w14:textId="77777777"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441" w:type="dxa"/>
            <w:tcBorders>
              <w:left w:val="nil"/>
              <w:right w:val="nil"/>
            </w:tcBorders>
          </w:tcPr>
          <w:p w14:paraId="26F9F682" w14:textId="77777777"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442" w:type="dxa"/>
            <w:tcBorders>
              <w:left w:val="nil"/>
              <w:right w:val="nil"/>
            </w:tcBorders>
          </w:tcPr>
          <w:p w14:paraId="5E729C97" w14:textId="77777777"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r w:rsidR="00557FAD" w:rsidRPr="00E34213" w14:paraId="46F30423" w14:textId="77777777" w:rsidTr="00BA2D7A">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82" w:type="dxa"/>
          </w:tcPr>
          <w:p w14:paraId="63B41351" w14:textId="62BA4762" w:rsidR="00557FAD" w:rsidRPr="00E34213" w:rsidRDefault="00557FAD" w:rsidP="00BA2D7A">
            <w:pPr>
              <w:jc w:val="center"/>
              <w:rPr>
                <w:rFonts w:cs="Calibri"/>
                <w:b w:val="0"/>
                <w:sz w:val="18"/>
                <w:lang w:val="sq-AL"/>
              </w:rPr>
            </w:pPr>
            <w:r w:rsidRPr="00E34213">
              <w:rPr>
                <w:rFonts w:cs="Calibri"/>
                <w:b w:val="0"/>
                <w:sz w:val="18"/>
                <w:lang w:val="sq-AL" w:bidi="sq-AL"/>
              </w:rPr>
              <w:t>Rinia</w:t>
            </w:r>
          </w:p>
        </w:tc>
        <w:tc>
          <w:tcPr>
            <w:tcW w:w="1146" w:type="dxa"/>
            <w:tcBorders>
              <w:left w:val="single" w:sz="24" w:space="0" w:color="FFFFFF" w:themeColor="background1"/>
              <w:right w:val="nil"/>
            </w:tcBorders>
          </w:tcPr>
          <w:p w14:paraId="0E56028A" w14:textId="1EF3B9F0"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ERZ1</w:t>
            </w:r>
          </w:p>
        </w:tc>
        <w:tc>
          <w:tcPr>
            <w:tcW w:w="1158" w:type="dxa"/>
            <w:tcBorders>
              <w:left w:val="nil"/>
              <w:right w:val="nil"/>
            </w:tcBorders>
          </w:tcPr>
          <w:p w14:paraId="14AC2221" w14:textId="6B95C125"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CW351605</w:t>
            </w:r>
          </w:p>
        </w:tc>
        <w:tc>
          <w:tcPr>
            <w:tcW w:w="1063" w:type="dxa"/>
            <w:tcBorders>
              <w:left w:val="nil"/>
              <w:right w:val="nil"/>
            </w:tcBorders>
          </w:tcPr>
          <w:p w14:paraId="2AA61618" w14:textId="01F97E15"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Bregdeti</w:t>
            </w:r>
          </w:p>
        </w:tc>
        <w:tc>
          <w:tcPr>
            <w:tcW w:w="1063" w:type="dxa"/>
            <w:tcBorders>
              <w:left w:val="nil"/>
              <w:right w:val="nil"/>
            </w:tcBorders>
          </w:tcPr>
          <w:p w14:paraId="40AA62D9" w14:textId="4ABA0224"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16.70</w:t>
            </w:r>
          </w:p>
        </w:tc>
        <w:tc>
          <w:tcPr>
            <w:tcW w:w="1441" w:type="dxa"/>
            <w:tcBorders>
              <w:left w:val="nil"/>
              <w:right w:val="nil"/>
            </w:tcBorders>
          </w:tcPr>
          <w:p w14:paraId="639EE749" w14:textId="77777777"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41" w:type="dxa"/>
            <w:tcBorders>
              <w:left w:val="nil"/>
              <w:right w:val="nil"/>
            </w:tcBorders>
          </w:tcPr>
          <w:p w14:paraId="621BCE28" w14:textId="77777777"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41" w:type="dxa"/>
            <w:tcBorders>
              <w:left w:val="nil"/>
              <w:right w:val="nil"/>
            </w:tcBorders>
          </w:tcPr>
          <w:p w14:paraId="5FC0D149" w14:textId="77777777"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41" w:type="dxa"/>
            <w:tcBorders>
              <w:left w:val="nil"/>
              <w:right w:val="nil"/>
            </w:tcBorders>
          </w:tcPr>
          <w:p w14:paraId="0329C7EC" w14:textId="77777777"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41" w:type="dxa"/>
            <w:tcBorders>
              <w:left w:val="nil"/>
              <w:right w:val="nil"/>
            </w:tcBorders>
          </w:tcPr>
          <w:p w14:paraId="74E75983" w14:textId="77777777"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42" w:type="dxa"/>
            <w:tcBorders>
              <w:left w:val="nil"/>
              <w:right w:val="nil"/>
            </w:tcBorders>
          </w:tcPr>
          <w:p w14:paraId="6A61D9F2" w14:textId="77777777"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r w:rsidR="00557FAD" w:rsidRPr="00E34213" w14:paraId="15EF3019" w14:textId="77777777" w:rsidTr="00BA2D7A">
        <w:trPr>
          <w:trHeight w:hRule="exact" w:val="340"/>
        </w:trPr>
        <w:tc>
          <w:tcPr>
            <w:cnfStyle w:val="001000000000" w:firstRow="0" w:lastRow="0" w:firstColumn="1" w:lastColumn="0" w:oddVBand="0" w:evenVBand="0" w:oddHBand="0" w:evenHBand="0" w:firstRowFirstColumn="0" w:firstRowLastColumn="0" w:lastRowFirstColumn="0" w:lastRowLastColumn="0"/>
            <w:tcW w:w="1382" w:type="dxa"/>
          </w:tcPr>
          <w:p w14:paraId="73F289C7" w14:textId="1F5163A7" w:rsidR="00557FAD" w:rsidRPr="00E34213" w:rsidRDefault="00557FAD" w:rsidP="00BA2D7A">
            <w:pPr>
              <w:jc w:val="center"/>
              <w:rPr>
                <w:rFonts w:cs="Calibri"/>
                <w:b w:val="0"/>
                <w:sz w:val="18"/>
                <w:lang w:val="sq-AL"/>
              </w:rPr>
            </w:pPr>
            <w:r w:rsidRPr="00E34213">
              <w:rPr>
                <w:rFonts w:cs="Calibri"/>
                <w:b w:val="0"/>
                <w:sz w:val="18"/>
                <w:lang w:val="sq-AL" w:bidi="sq-AL"/>
              </w:rPr>
              <w:t>Hamallaj</w:t>
            </w:r>
          </w:p>
        </w:tc>
        <w:tc>
          <w:tcPr>
            <w:tcW w:w="1146" w:type="dxa"/>
            <w:tcBorders>
              <w:left w:val="single" w:sz="24" w:space="0" w:color="FFFFFF" w:themeColor="background1"/>
              <w:right w:val="nil"/>
            </w:tcBorders>
          </w:tcPr>
          <w:p w14:paraId="3A9C9A0B" w14:textId="7B2375DB"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ERZ1</w:t>
            </w:r>
          </w:p>
        </w:tc>
        <w:tc>
          <w:tcPr>
            <w:tcW w:w="1158" w:type="dxa"/>
            <w:tcBorders>
              <w:left w:val="nil"/>
              <w:right w:val="nil"/>
            </w:tcBorders>
          </w:tcPr>
          <w:p w14:paraId="24CE707D" w14:textId="6B1F9875"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CW351606</w:t>
            </w:r>
          </w:p>
        </w:tc>
        <w:tc>
          <w:tcPr>
            <w:tcW w:w="1063" w:type="dxa"/>
            <w:tcBorders>
              <w:left w:val="nil"/>
              <w:right w:val="nil"/>
            </w:tcBorders>
          </w:tcPr>
          <w:p w14:paraId="1EBE32BF" w14:textId="6A2E8945"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Laguna</w:t>
            </w:r>
          </w:p>
        </w:tc>
        <w:tc>
          <w:tcPr>
            <w:tcW w:w="1063" w:type="dxa"/>
            <w:tcBorders>
              <w:left w:val="nil"/>
              <w:right w:val="nil"/>
            </w:tcBorders>
          </w:tcPr>
          <w:p w14:paraId="01AD79DF" w14:textId="5CF0EFC6"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16.70</w:t>
            </w:r>
          </w:p>
        </w:tc>
        <w:tc>
          <w:tcPr>
            <w:tcW w:w="1441" w:type="dxa"/>
            <w:tcBorders>
              <w:left w:val="nil"/>
              <w:right w:val="nil"/>
            </w:tcBorders>
          </w:tcPr>
          <w:p w14:paraId="77290121" w14:textId="77777777"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441" w:type="dxa"/>
            <w:tcBorders>
              <w:left w:val="nil"/>
              <w:right w:val="nil"/>
            </w:tcBorders>
          </w:tcPr>
          <w:p w14:paraId="7B1D33C4" w14:textId="77777777"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441" w:type="dxa"/>
            <w:tcBorders>
              <w:left w:val="nil"/>
              <w:right w:val="nil"/>
            </w:tcBorders>
          </w:tcPr>
          <w:p w14:paraId="2A57E2CF" w14:textId="77777777"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441" w:type="dxa"/>
            <w:tcBorders>
              <w:left w:val="nil"/>
              <w:right w:val="nil"/>
            </w:tcBorders>
          </w:tcPr>
          <w:p w14:paraId="08A4FBBD" w14:textId="77777777"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441" w:type="dxa"/>
            <w:tcBorders>
              <w:left w:val="nil"/>
              <w:right w:val="nil"/>
            </w:tcBorders>
          </w:tcPr>
          <w:p w14:paraId="3C5A41A6" w14:textId="77777777"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442" w:type="dxa"/>
            <w:tcBorders>
              <w:left w:val="nil"/>
              <w:right w:val="nil"/>
            </w:tcBorders>
          </w:tcPr>
          <w:p w14:paraId="6D955BC9" w14:textId="77777777"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r w:rsidR="00557FAD" w:rsidRPr="00E34213" w14:paraId="76945932" w14:textId="77777777" w:rsidTr="00BA2D7A">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82" w:type="dxa"/>
          </w:tcPr>
          <w:p w14:paraId="58585B77" w14:textId="1068CA79" w:rsidR="00557FAD" w:rsidRPr="00E34213" w:rsidRDefault="00557FAD" w:rsidP="00BA2D7A">
            <w:pPr>
              <w:jc w:val="center"/>
              <w:rPr>
                <w:rFonts w:cs="Calibri"/>
                <w:b w:val="0"/>
                <w:sz w:val="18"/>
                <w:lang w:val="sq-AL"/>
              </w:rPr>
            </w:pPr>
            <w:r w:rsidRPr="00E34213">
              <w:rPr>
                <w:rFonts w:cs="Calibri"/>
                <w:b w:val="0"/>
                <w:sz w:val="18"/>
                <w:lang w:val="sq-AL" w:bidi="sq-AL"/>
              </w:rPr>
              <w:t>Durrës</w:t>
            </w:r>
          </w:p>
        </w:tc>
        <w:tc>
          <w:tcPr>
            <w:tcW w:w="1146" w:type="dxa"/>
            <w:tcBorders>
              <w:left w:val="single" w:sz="24" w:space="0" w:color="FFFFFF" w:themeColor="background1"/>
              <w:right w:val="nil"/>
            </w:tcBorders>
          </w:tcPr>
          <w:p w14:paraId="50B9D453" w14:textId="6C9FF085"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ERZ0</w:t>
            </w:r>
          </w:p>
        </w:tc>
        <w:tc>
          <w:tcPr>
            <w:tcW w:w="1158" w:type="dxa"/>
            <w:tcBorders>
              <w:left w:val="nil"/>
              <w:right w:val="nil"/>
            </w:tcBorders>
          </w:tcPr>
          <w:p w14:paraId="041343CE" w14:textId="3628AFA0"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CW351608</w:t>
            </w:r>
          </w:p>
        </w:tc>
        <w:tc>
          <w:tcPr>
            <w:tcW w:w="1063" w:type="dxa"/>
            <w:tcBorders>
              <w:left w:val="nil"/>
              <w:right w:val="nil"/>
            </w:tcBorders>
          </w:tcPr>
          <w:p w14:paraId="721CEC88" w14:textId="0F347164"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Bregdeti</w:t>
            </w:r>
          </w:p>
        </w:tc>
        <w:tc>
          <w:tcPr>
            <w:tcW w:w="1063" w:type="dxa"/>
            <w:tcBorders>
              <w:left w:val="nil"/>
              <w:right w:val="nil"/>
            </w:tcBorders>
          </w:tcPr>
          <w:p w14:paraId="5AAB0E2C" w14:textId="222B70D3"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29.10</w:t>
            </w:r>
          </w:p>
        </w:tc>
        <w:tc>
          <w:tcPr>
            <w:tcW w:w="1441" w:type="dxa"/>
            <w:tcBorders>
              <w:left w:val="nil"/>
              <w:right w:val="nil"/>
            </w:tcBorders>
          </w:tcPr>
          <w:p w14:paraId="6F4B960F" w14:textId="77777777"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41" w:type="dxa"/>
            <w:tcBorders>
              <w:left w:val="nil"/>
              <w:right w:val="nil"/>
            </w:tcBorders>
          </w:tcPr>
          <w:p w14:paraId="41C8A2C1" w14:textId="77777777"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41" w:type="dxa"/>
            <w:tcBorders>
              <w:left w:val="nil"/>
              <w:right w:val="nil"/>
            </w:tcBorders>
          </w:tcPr>
          <w:p w14:paraId="49188FC4" w14:textId="77777777"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41" w:type="dxa"/>
            <w:tcBorders>
              <w:left w:val="nil"/>
              <w:right w:val="nil"/>
            </w:tcBorders>
          </w:tcPr>
          <w:p w14:paraId="4E50413F" w14:textId="77777777"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41" w:type="dxa"/>
            <w:tcBorders>
              <w:left w:val="nil"/>
              <w:right w:val="nil"/>
            </w:tcBorders>
          </w:tcPr>
          <w:p w14:paraId="77E3EF11" w14:textId="77777777"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442" w:type="dxa"/>
            <w:tcBorders>
              <w:left w:val="nil"/>
              <w:right w:val="nil"/>
            </w:tcBorders>
          </w:tcPr>
          <w:p w14:paraId="7E574F91" w14:textId="77777777" w:rsidR="00557FAD" w:rsidRPr="00E34213" w:rsidRDefault="00557FAD" w:rsidP="00BA2D7A">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r w:rsidR="00557FAD" w:rsidRPr="00E34213" w14:paraId="18CBBDC9" w14:textId="77777777" w:rsidTr="00BA2D7A">
        <w:trPr>
          <w:trHeight w:hRule="exact" w:val="340"/>
        </w:trPr>
        <w:tc>
          <w:tcPr>
            <w:cnfStyle w:val="001000000000" w:firstRow="0" w:lastRow="0" w:firstColumn="1" w:lastColumn="0" w:oddVBand="0" w:evenVBand="0" w:oddHBand="0" w:evenHBand="0" w:firstRowFirstColumn="0" w:firstRowLastColumn="0" w:lastRowFirstColumn="0" w:lastRowLastColumn="0"/>
            <w:tcW w:w="1382" w:type="dxa"/>
          </w:tcPr>
          <w:p w14:paraId="342EC62E" w14:textId="1F2C3E67" w:rsidR="00557FAD" w:rsidRPr="00E34213" w:rsidRDefault="00557FAD" w:rsidP="00BA2D7A">
            <w:pPr>
              <w:jc w:val="center"/>
              <w:rPr>
                <w:rFonts w:cs="Calibri"/>
                <w:b w:val="0"/>
                <w:sz w:val="18"/>
                <w:lang w:val="sq-AL"/>
              </w:rPr>
            </w:pPr>
            <w:r w:rsidRPr="00E34213">
              <w:rPr>
                <w:rFonts w:cs="Calibri"/>
                <w:b w:val="0"/>
                <w:sz w:val="18"/>
                <w:lang w:val="sq-AL" w:bidi="sq-AL"/>
              </w:rPr>
              <w:t>Lumi</w:t>
            </w:r>
          </w:p>
        </w:tc>
        <w:tc>
          <w:tcPr>
            <w:tcW w:w="1146" w:type="dxa"/>
            <w:tcBorders>
              <w:left w:val="single" w:sz="24" w:space="0" w:color="FFFFFF" w:themeColor="background1"/>
              <w:right w:val="nil"/>
            </w:tcBorders>
          </w:tcPr>
          <w:p w14:paraId="0175A5A9" w14:textId="4393EF81"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ERZ0</w:t>
            </w:r>
          </w:p>
        </w:tc>
        <w:tc>
          <w:tcPr>
            <w:tcW w:w="1158" w:type="dxa"/>
            <w:tcBorders>
              <w:left w:val="nil"/>
              <w:right w:val="nil"/>
            </w:tcBorders>
          </w:tcPr>
          <w:p w14:paraId="1960FACC" w14:textId="51E64EFC"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CW351611</w:t>
            </w:r>
          </w:p>
        </w:tc>
        <w:tc>
          <w:tcPr>
            <w:tcW w:w="1063" w:type="dxa"/>
            <w:tcBorders>
              <w:left w:val="nil"/>
              <w:right w:val="nil"/>
            </w:tcBorders>
          </w:tcPr>
          <w:p w14:paraId="388212A4" w14:textId="69EEB802"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Bregdeti</w:t>
            </w:r>
          </w:p>
        </w:tc>
        <w:tc>
          <w:tcPr>
            <w:tcW w:w="1063" w:type="dxa"/>
            <w:tcBorders>
              <w:left w:val="nil"/>
              <w:right w:val="nil"/>
            </w:tcBorders>
          </w:tcPr>
          <w:p w14:paraId="7111FB33" w14:textId="779405B9"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4.90</w:t>
            </w:r>
          </w:p>
        </w:tc>
        <w:tc>
          <w:tcPr>
            <w:tcW w:w="1441" w:type="dxa"/>
            <w:tcBorders>
              <w:left w:val="nil"/>
              <w:right w:val="nil"/>
            </w:tcBorders>
          </w:tcPr>
          <w:p w14:paraId="59DEBF0C" w14:textId="77777777"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441" w:type="dxa"/>
            <w:tcBorders>
              <w:left w:val="nil"/>
              <w:right w:val="nil"/>
            </w:tcBorders>
          </w:tcPr>
          <w:p w14:paraId="51542260" w14:textId="77777777"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441" w:type="dxa"/>
            <w:tcBorders>
              <w:left w:val="nil"/>
              <w:right w:val="nil"/>
            </w:tcBorders>
          </w:tcPr>
          <w:p w14:paraId="23B78FBF" w14:textId="77777777"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441" w:type="dxa"/>
            <w:tcBorders>
              <w:left w:val="nil"/>
              <w:right w:val="nil"/>
            </w:tcBorders>
          </w:tcPr>
          <w:p w14:paraId="5412682E" w14:textId="77777777"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441" w:type="dxa"/>
            <w:tcBorders>
              <w:left w:val="nil"/>
              <w:right w:val="nil"/>
            </w:tcBorders>
          </w:tcPr>
          <w:p w14:paraId="613385B9" w14:textId="77777777"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442" w:type="dxa"/>
            <w:tcBorders>
              <w:left w:val="nil"/>
              <w:right w:val="nil"/>
            </w:tcBorders>
          </w:tcPr>
          <w:p w14:paraId="109E0252" w14:textId="77777777" w:rsidR="00557FAD" w:rsidRPr="00E34213" w:rsidRDefault="00557FAD" w:rsidP="00BA2D7A">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bl>
    <w:p w14:paraId="7F3EF522" w14:textId="77777777" w:rsidR="002B4E6E" w:rsidRPr="00E34213" w:rsidRDefault="002B4E6E" w:rsidP="002B4E6E">
      <w:pPr>
        <w:rPr>
          <w:rFonts w:cs="Calibri"/>
          <w:i/>
          <w:color w:val="FF0000"/>
          <w:lang w:val="sq-AL"/>
        </w:rPr>
      </w:pPr>
    </w:p>
    <w:p w14:paraId="3F676434" w14:textId="7C7BFAD3" w:rsidR="00F768E3" w:rsidRPr="00E34213" w:rsidRDefault="00F768E3">
      <w:pPr>
        <w:rPr>
          <w:rFonts w:cs="Calibri"/>
          <w:lang w:val="sq-AL"/>
        </w:rPr>
      </w:pPr>
      <w:r w:rsidRPr="00E34213">
        <w:rPr>
          <w:rFonts w:cs="Calibri"/>
          <w:lang w:val="sq-AL" w:bidi="sq-AL"/>
        </w:rPr>
        <w:br w:type="page"/>
      </w:r>
    </w:p>
    <w:p w14:paraId="64057BA2" w14:textId="3FE7528B" w:rsidR="00F768E3" w:rsidRPr="00E34213" w:rsidRDefault="00F768E3" w:rsidP="00F23D71">
      <w:pPr>
        <w:pStyle w:val="Caption"/>
        <w:rPr>
          <w:rFonts w:cs="Calibri"/>
          <w:lang w:val="sq-AL"/>
        </w:rPr>
      </w:pPr>
      <w:bookmarkStart w:id="289" w:name="_Ref93491923"/>
      <w:bookmarkStart w:id="290" w:name="_Toc139279179"/>
      <w:r w:rsidRPr="00E34213">
        <w:rPr>
          <w:rFonts w:cs="Calibri"/>
          <w:lang w:val="sq-AL" w:bidi="sq-AL"/>
        </w:rPr>
        <w:lastRenderedPageBreak/>
        <w:t xml:space="preserve">Figura </w:t>
      </w:r>
      <w:r w:rsidR="006F38AD" w:rsidRPr="00E34213">
        <w:rPr>
          <w:rFonts w:cs="Calibri"/>
          <w:lang w:val="sq-AL" w:bidi="sq-AL"/>
        </w:rPr>
        <w:fldChar w:fldCharType="begin"/>
      </w:r>
      <w:r w:rsidR="006F38AD" w:rsidRPr="00E34213">
        <w:rPr>
          <w:rFonts w:cs="Calibri"/>
          <w:lang w:val="sq-AL" w:bidi="sq-AL"/>
        </w:rPr>
        <w:instrText xml:space="preserve"> STYLEREF 1 \s </w:instrText>
      </w:r>
      <w:r w:rsidR="006F38AD" w:rsidRPr="00E34213">
        <w:rPr>
          <w:rFonts w:cs="Calibri"/>
          <w:lang w:val="sq-AL" w:bidi="sq-AL"/>
        </w:rPr>
        <w:fldChar w:fldCharType="separate"/>
      </w:r>
      <w:r w:rsidR="00DE1974">
        <w:rPr>
          <w:rFonts w:cs="Calibri"/>
          <w:noProof/>
          <w:lang w:val="sq-AL" w:bidi="sq-AL"/>
        </w:rPr>
        <w:t>5</w:t>
      </w:r>
      <w:r w:rsidR="006F38AD" w:rsidRPr="00E34213">
        <w:rPr>
          <w:rFonts w:cs="Calibri"/>
          <w:lang w:val="sq-AL" w:bidi="sq-AL"/>
        </w:rPr>
        <w:fldChar w:fldCharType="end"/>
      </w:r>
      <w:r w:rsidR="006F38AD" w:rsidRPr="00E34213">
        <w:rPr>
          <w:rFonts w:cs="Calibri"/>
          <w:lang w:val="sq-AL" w:bidi="sq-AL"/>
        </w:rPr>
        <w:noBreakHyphen/>
      </w:r>
      <w:r w:rsidR="006F38AD" w:rsidRPr="00E34213">
        <w:rPr>
          <w:rFonts w:cs="Calibri"/>
          <w:lang w:val="sq-AL" w:bidi="sq-AL"/>
        </w:rPr>
        <w:fldChar w:fldCharType="begin"/>
      </w:r>
      <w:r w:rsidR="006F38AD" w:rsidRPr="00E34213">
        <w:rPr>
          <w:rFonts w:cs="Calibri"/>
          <w:lang w:val="sq-AL" w:bidi="sq-AL"/>
        </w:rPr>
        <w:instrText xml:space="preserve"> SEQ Table \* ARABIC \s 1 </w:instrText>
      </w:r>
      <w:r w:rsidR="006F38AD" w:rsidRPr="00E34213">
        <w:rPr>
          <w:rFonts w:cs="Calibri"/>
          <w:lang w:val="sq-AL" w:bidi="sq-AL"/>
        </w:rPr>
        <w:fldChar w:fldCharType="separate"/>
      </w:r>
      <w:r w:rsidR="00DE1974">
        <w:rPr>
          <w:rFonts w:cs="Calibri"/>
          <w:noProof/>
          <w:lang w:val="sq-AL" w:bidi="sq-AL"/>
        </w:rPr>
        <w:t>5</w:t>
      </w:r>
      <w:r w:rsidR="006F38AD" w:rsidRPr="00E34213">
        <w:rPr>
          <w:rFonts w:cs="Calibri"/>
          <w:lang w:val="sq-AL" w:bidi="sq-AL"/>
        </w:rPr>
        <w:fldChar w:fldCharType="end"/>
      </w:r>
      <w:bookmarkEnd w:id="289"/>
      <w:r w:rsidRPr="00E34213">
        <w:rPr>
          <w:rFonts w:cs="Calibri"/>
          <w:lang w:val="sq-AL" w:bidi="sq-AL"/>
        </w:rPr>
        <w:t xml:space="preserve"> –Karakterizimi i trupave ujorë - Kategoria e TRUPAVE UJORË TEPËR TË MODIFIKUAR (TUTM) dhe TRUPAVE UJORË ARTIFICIALË (TUA)</w:t>
      </w:r>
      <w:bookmarkEnd w:id="290"/>
    </w:p>
    <w:tbl>
      <w:tblPr>
        <w:tblStyle w:val="MediumGrid3-Accent1"/>
        <w:tblW w:w="0" w:type="auto"/>
        <w:tblInd w:w="85" w:type="dxa"/>
        <w:tblLayout w:type="fixed"/>
        <w:tblCellMar>
          <w:left w:w="85" w:type="dxa"/>
          <w:right w:w="85" w:type="dxa"/>
        </w:tblCellMar>
        <w:tblLook w:val="04A0" w:firstRow="1" w:lastRow="0" w:firstColumn="1" w:lastColumn="0" w:noHBand="0" w:noVBand="1"/>
      </w:tblPr>
      <w:tblGrid>
        <w:gridCol w:w="1615"/>
        <w:gridCol w:w="1079"/>
        <w:gridCol w:w="1275"/>
        <w:gridCol w:w="1134"/>
        <w:gridCol w:w="1134"/>
        <w:gridCol w:w="1418"/>
        <w:gridCol w:w="1276"/>
        <w:gridCol w:w="2863"/>
        <w:gridCol w:w="2863"/>
      </w:tblGrid>
      <w:tr w:rsidR="00737A80" w:rsidRPr="00E34213" w14:paraId="0D91DC44" w14:textId="388E79EE" w:rsidTr="00737A80">
        <w:trPr>
          <w:cnfStyle w:val="100000000000" w:firstRow="1" w:lastRow="0" w:firstColumn="0" w:lastColumn="0" w:oddVBand="0" w:evenVBand="0" w:oddHBand="0"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1615" w:type="dxa"/>
          </w:tcPr>
          <w:p w14:paraId="4164F4EE" w14:textId="14EE3F22" w:rsidR="00737A80" w:rsidRPr="00E34213" w:rsidRDefault="00737A80" w:rsidP="00143BBF">
            <w:pPr>
              <w:jc w:val="center"/>
              <w:rPr>
                <w:rFonts w:cs="Calibri"/>
                <w:b w:val="0"/>
                <w:sz w:val="18"/>
                <w:lang w:val="sq-AL"/>
              </w:rPr>
            </w:pPr>
            <w:r w:rsidRPr="00E34213">
              <w:rPr>
                <w:rFonts w:cs="Calibri"/>
                <w:b w:val="0"/>
                <w:sz w:val="18"/>
                <w:lang w:val="sq-AL" w:bidi="sq-AL"/>
              </w:rPr>
              <w:t>TUA ose TUTM</w:t>
            </w:r>
            <w:r w:rsidRPr="00E34213">
              <w:rPr>
                <w:rFonts w:cs="Calibri"/>
                <w:b w:val="0"/>
                <w:sz w:val="18"/>
                <w:lang w:val="sq-AL" w:bidi="sq-AL"/>
              </w:rPr>
              <w:br/>
              <w:t>EMRI</w:t>
            </w:r>
          </w:p>
        </w:tc>
        <w:tc>
          <w:tcPr>
            <w:tcW w:w="1079" w:type="dxa"/>
          </w:tcPr>
          <w:p w14:paraId="59152AB2" w14:textId="6BEA0F12" w:rsidR="00737A80" w:rsidRPr="00E34213" w:rsidRDefault="00737A80" w:rsidP="00143BBF">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LOKAL</w:t>
            </w:r>
            <w:r w:rsidRPr="00E34213">
              <w:rPr>
                <w:rFonts w:cs="Calibri"/>
                <w:b w:val="0"/>
                <w:sz w:val="18"/>
                <w:lang w:val="sq-AL" w:bidi="sq-AL"/>
              </w:rPr>
              <w:br/>
              <w:t>NËNBASEN</w:t>
            </w:r>
          </w:p>
        </w:tc>
        <w:tc>
          <w:tcPr>
            <w:tcW w:w="1275" w:type="dxa"/>
          </w:tcPr>
          <w:p w14:paraId="1C13DF82" w14:textId="799E0452" w:rsidR="00737A80" w:rsidRPr="00E34213" w:rsidRDefault="00737A80" w:rsidP="00143BBF">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TRUPI UJOR</w:t>
            </w:r>
            <w:r w:rsidRPr="00E34213">
              <w:rPr>
                <w:rFonts w:cs="Calibri"/>
                <w:b w:val="0"/>
                <w:sz w:val="18"/>
                <w:lang w:val="sq-AL" w:bidi="sq-AL"/>
              </w:rPr>
              <w:br/>
              <w:t>KODI I BE-SË</w:t>
            </w:r>
          </w:p>
        </w:tc>
        <w:tc>
          <w:tcPr>
            <w:tcW w:w="1134" w:type="dxa"/>
          </w:tcPr>
          <w:p w14:paraId="417246D5" w14:textId="56182CC6" w:rsidR="00737A80" w:rsidRPr="00E34213" w:rsidRDefault="00737A80" w:rsidP="00143BBF">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STATUSI EKOLOGJIK</w:t>
            </w:r>
            <w:r w:rsidRPr="00E34213">
              <w:rPr>
                <w:rFonts w:cs="Calibri"/>
                <w:b w:val="0"/>
                <w:sz w:val="18"/>
                <w:lang w:val="sq-AL" w:bidi="sq-AL"/>
              </w:rPr>
              <w:br/>
              <w:t>KATEGORIA</w:t>
            </w:r>
          </w:p>
        </w:tc>
        <w:tc>
          <w:tcPr>
            <w:tcW w:w="1134" w:type="dxa"/>
          </w:tcPr>
          <w:p w14:paraId="58143397" w14:textId="131E22B6" w:rsidR="00737A80" w:rsidRPr="00E34213" w:rsidRDefault="00737A80" w:rsidP="00143BBF">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FORMA</w:t>
            </w:r>
          </w:p>
        </w:tc>
        <w:tc>
          <w:tcPr>
            <w:tcW w:w="1418" w:type="dxa"/>
          </w:tcPr>
          <w:p w14:paraId="1A0C1C5F" w14:textId="068189FB" w:rsidR="00737A80" w:rsidRPr="00E34213" w:rsidRDefault="00737A80" w:rsidP="00143BBF">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TIPOLOGJIA</w:t>
            </w:r>
            <w:r w:rsidRPr="00E34213">
              <w:rPr>
                <w:rFonts w:cs="Calibri"/>
                <w:b w:val="0"/>
                <w:sz w:val="18"/>
                <w:lang w:val="sq-AL" w:bidi="sq-AL"/>
              </w:rPr>
              <w:br/>
              <w:t>KODI I BE-SË</w:t>
            </w:r>
          </w:p>
        </w:tc>
        <w:tc>
          <w:tcPr>
            <w:tcW w:w="1276" w:type="dxa"/>
          </w:tcPr>
          <w:p w14:paraId="053E0E14" w14:textId="772505E9" w:rsidR="00737A80" w:rsidRPr="00E34213" w:rsidRDefault="00737A80" w:rsidP="005E7FBD">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GJATËSIA në km</w:t>
            </w:r>
            <w:r w:rsidRPr="00E34213">
              <w:rPr>
                <w:rFonts w:cs="Calibri"/>
                <w:b w:val="0"/>
                <w:sz w:val="18"/>
                <w:lang w:val="sq-AL" w:bidi="sq-AL"/>
              </w:rPr>
              <w:br/>
              <w:t>SIPËRFAQJA në km²</w:t>
            </w:r>
          </w:p>
        </w:tc>
        <w:tc>
          <w:tcPr>
            <w:tcW w:w="2863" w:type="dxa"/>
          </w:tcPr>
          <w:p w14:paraId="5DA92D4B" w14:textId="3183E311" w:rsidR="00737A80" w:rsidRPr="00E34213" w:rsidRDefault="00737A80" w:rsidP="00143BBF">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TUTM/TUA</w:t>
            </w:r>
            <w:r w:rsidRPr="00E34213">
              <w:rPr>
                <w:rFonts w:cs="Calibri"/>
                <w:b w:val="0"/>
                <w:sz w:val="18"/>
                <w:lang w:val="sq-AL" w:bidi="sq-AL"/>
              </w:rPr>
              <w:br/>
              <w:t>MODIFIKIMI</w:t>
            </w:r>
          </w:p>
        </w:tc>
        <w:tc>
          <w:tcPr>
            <w:tcW w:w="2863" w:type="dxa"/>
          </w:tcPr>
          <w:p w14:paraId="3E3B8CB5" w14:textId="52FC6A7F" w:rsidR="00737A80" w:rsidRPr="00E34213" w:rsidRDefault="00737A80" w:rsidP="00143BBF">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TUTM/TUA</w:t>
            </w:r>
            <w:r w:rsidRPr="00E34213">
              <w:rPr>
                <w:rFonts w:cs="Calibri"/>
                <w:b w:val="0"/>
                <w:sz w:val="18"/>
                <w:lang w:val="sq-AL" w:bidi="sq-AL"/>
              </w:rPr>
              <w:br/>
              <w:t>PËRDORIMI</w:t>
            </w:r>
          </w:p>
        </w:tc>
      </w:tr>
      <w:tr w:rsidR="00737A80" w:rsidRPr="00E34213" w14:paraId="5427CEA8" w14:textId="5EF8FE7E" w:rsidTr="00737A80">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615" w:type="dxa"/>
          </w:tcPr>
          <w:p w14:paraId="7664F538" w14:textId="192402EB" w:rsidR="00737A80" w:rsidRPr="00E34213" w:rsidRDefault="00737A80" w:rsidP="001C5DA3">
            <w:pPr>
              <w:jc w:val="center"/>
              <w:rPr>
                <w:rFonts w:cs="Calibri"/>
                <w:b w:val="0"/>
                <w:sz w:val="18"/>
                <w:lang w:val="sq-AL"/>
              </w:rPr>
            </w:pPr>
            <w:r w:rsidRPr="00E34213">
              <w:rPr>
                <w:rFonts w:cs="Calibri"/>
                <w:b w:val="0"/>
                <w:sz w:val="18"/>
                <w:lang w:val="sq-AL" w:bidi="sq-AL"/>
              </w:rPr>
              <w:t>Përroi Zallit</w:t>
            </w:r>
          </w:p>
        </w:tc>
        <w:tc>
          <w:tcPr>
            <w:tcW w:w="1079" w:type="dxa"/>
            <w:tcBorders>
              <w:left w:val="single" w:sz="24" w:space="0" w:color="FFFFFF" w:themeColor="background1"/>
              <w:right w:val="nil"/>
            </w:tcBorders>
          </w:tcPr>
          <w:p w14:paraId="1A205D28" w14:textId="6A97D8EA" w:rsidR="00737A80" w:rsidRPr="00E34213" w:rsidRDefault="00737A80"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ERZ2</w:t>
            </w:r>
          </w:p>
        </w:tc>
        <w:tc>
          <w:tcPr>
            <w:tcW w:w="1275" w:type="dxa"/>
            <w:tcBorders>
              <w:left w:val="nil"/>
              <w:right w:val="nil"/>
            </w:tcBorders>
          </w:tcPr>
          <w:p w14:paraId="66A28C17" w14:textId="0E2F976B" w:rsidR="00737A80" w:rsidRPr="00E34213" w:rsidRDefault="00737A80"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RW351661</w:t>
            </w:r>
          </w:p>
        </w:tc>
        <w:tc>
          <w:tcPr>
            <w:tcW w:w="1134" w:type="dxa"/>
            <w:tcBorders>
              <w:left w:val="nil"/>
              <w:right w:val="nil"/>
            </w:tcBorders>
          </w:tcPr>
          <w:p w14:paraId="04E52FEB" w14:textId="2825792D" w:rsidR="00737A80" w:rsidRPr="00E34213" w:rsidRDefault="00737A80"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TUL</w:t>
            </w:r>
          </w:p>
        </w:tc>
        <w:tc>
          <w:tcPr>
            <w:tcW w:w="1134" w:type="dxa"/>
            <w:tcBorders>
              <w:left w:val="nil"/>
              <w:right w:val="nil"/>
            </w:tcBorders>
          </w:tcPr>
          <w:p w14:paraId="676BEA83" w14:textId="4F8087BF" w:rsidR="00737A80" w:rsidRPr="00E34213" w:rsidRDefault="00737A80"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TUTM</w:t>
            </w:r>
          </w:p>
        </w:tc>
        <w:tc>
          <w:tcPr>
            <w:tcW w:w="1418" w:type="dxa"/>
            <w:tcBorders>
              <w:left w:val="nil"/>
              <w:right w:val="nil"/>
            </w:tcBorders>
          </w:tcPr>
          <w:p w14:paraId="3210A0DF" w14:textId="2D774B4A" w:rsidR="00737A80" w:rsidRPr="00E34213" w:rsidRDefault="00737A80"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R-11</w:t>
            </w:r>
          </w:p>
        </w:tc>
        <w:tc>
          <w:tcPr>
            <w:tcW w:w="1276" w:type="dxa"/>
            <w:tcBorders>
              <w:left w:val="nil"/>
              <w:right w:val="nil"/>
            </w:tcBorders>
          </w:tcPr>
          <w:p w14:paraId="26CD7660" w14:textId="39E864DD" w:rsidR="00737A80" w:rsidRPr="00E34213" w:rsidRDefault="005E7FBD" w:rsidP="005E7FBD">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8.3</w:t>
            </w:r>
          </w:p>
        </w:tc>
        <w:tc>
          <w:tcPr>
            <w:tcW w:w="2863" w:type="dxa"/>
            <w:tcBorders>
              <w:left w:val="nil"/>
              <w:right w:val="nil"/>
            </w:tcBorders>
          </w:tcPr>
          <w:p w14:paraId="42F85976" w14:textId="72F145CE" w:rsidR="00737A80" w:rsidRPr="00E34213" w:rsidRDefault="00737A80" w:rsidP="00143BBF">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Regjimi i Prurjes</w:t>
            </w:r>
          </w:p>
        </w:tc>
        <w:tc>
          <w:tcPr>
            <w:tcW w:w="2863" w:type="dxa"/>
            <w:tcBorders>
              <w:left w:val="nil"/>
              <w:right w:val="nil"/>
            </w:tcBorders>
          </w:tcPr>
          <w:p w14:paraId="4C8CE486" w14:textId="556D58EA" w:rsidR="00737A80" w:rsidRPr="00E34213" w:rsidRDefault="00737A80" w:rsidP="00143BBF">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Energjia - hidrocentralet</w:t>
            </w:r>
          </w:p>
        </w:tc>
      </w:tr>
      <w:tr w:rsidR="00737A80" w:rsidRPr="00E34213" w14:paraId="6E95ACA2" w14:textId="71F173C1" w:rsidTr="00737A80">
        <w:trPr>
          <w:trHeight w:hRule="exact" w:val="340"/>
        </w:trPr>
        <w:tc>
          <w:tcPr>
            <w:cnfStyle w:val="001000000000" w:firstRow="0" w:lastRow="0" w:firstColumn="1" w:lastColumn="0" w:oddVBand="0" w:evenVBand="0" w:oddHBand="0" w:evenHBand="0" w:firstRowFirstColumn="0" w:firstRowLastColumn="0" w:lastRowFirstColumn="0" w:lastRowLastColumn="0"/>
            <w:tcW w:w="1615" w:type="dxa"/>
          </w:tcPr>
          <w:p w14:paraId="162FE50A" w14:textId="7A414004" w:rsidR="00737A80" w:rsidRPr="00E34213" w:rsidRDefault="00737A80" w:rsidP="001C5DA3">
            <w:pPr>
              <w:jc w:val="center"/>
              <w:rPr>
                <w:rFonts w:cs="Calibri"/>
                <w:b w:val="0"/>
                <w:sz w:val="18"/>
                <w:lang w:val="sq-AL"/>
              </w:rPr>
            </w:pPr>
            <w:r w:rsidRPr="00E34213">
              <w:rPr>
                <w:rFonts w:cs="Calibri"/>
                <w:b w:val="0"/>
                <w:sz w:val="18"/>
                <w:lang w:val="sq-AL" w:bidi="sq-AL"/>
              </w:rPr>
              <w:t>Përroi Zallit</w:t>
            </w:r>
          </w:p>
        </w:tc>
        <w:tc>
          <w:tcPr>
            <w:tcW w:w="1079" w:type="dxa"/>
            <w:tcBorders>
              <w:left w:val="single" w:sz="24" w:space="0" w:color="FFFFFF" w:themeColor="background1"/>
              <w:right w:val="nil"/>
            </w:tcBorders>
          </w:tcPr>
          <w:p w14:paraId="46727A96" w14:textId="5A177881" w:rsidR="00737A80" w:rsidRPr="00E34213" w:rsidRDefault="00737A80"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ERZ4</w:t>
            </w:r>
          </w:p>
        </w:tc>
        <w:tc>
          <w:tcPr>
            <w:tcW w:w="1275" w:type="dxa"/>
            <w:tcBorders>
              <w:left w:val="nil"/>
              <w:right w:val="nil"/>
            </w:tcBorders>
          </w:tcPr>
          <w:p w14:paraId="30D5B10C" w14:textId="58972C2F" w:rsidR="00737A80" w:rsidRPr="00E34213" w:rsidRDefault="00737A80"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RW351663</w:t>
            </w:r>
          </w:p>
        </w:tc>
        <w:tc>
          <w:tcPr>
            <w:tcW w:w="1134" w:type="dxa"/>
            <w:tcBorders>
              <w:left w:val="nil"/>
              <w:right w:val="nil"/>
            </w:tcBorders>
          </w:tcPr>
          <w:p w14:paraId="10F5EA0F" w14:textId="67887379" w:rsidR="00737A80" w:rsidRPr="00E34213" w:rsidRDefault="00737A80"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TUQ</w:t>
            </w:r>
          </w:p>
        </w:tc>
        <w:tc>
          <w:tcPr>
            <w:tcW w:w="1134" w:type="dxa"/>
            <w:tcBorders>
              <w:left w:val="nil"/>
              <w:right w:val="nil"/>
            </w:tcBorders>
          </w:tcPr>
          <w:p w14:paraId="45210CFA" w14:textId="6732CA2E" w:rsidR="00737A80" w:rsidRPr="00E34213" w:rsidRDefault="00737A80"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TUTM</w:t>
            </w:r>
          </w:p>
        </w:tc>
        <w:tc>
          <w:tcPr>
            <w:tcW w:w="1418" w:type="dxa"/>
            <w:tcBorders>
              <w:left w:val="nil"/>
              <w:right w:val="nil"/>
            </w:tcBorders>
          </w:tcPr>
          <w:p w14:paraId="1FFBB042" w14:textId="1C424A5D" w:rsidR="00737A80" w:rsidRPr="00E34213" w:rsidRDefault="00737A80"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R-11</w:t>
            </w:r>
          </w:p>
        </w:tc>
        <w:tc>
          <w:tcPr>
            <w:tcW w:w="1276" w:type="dxa"/>
            <w:tcBorders>
              <w:left w:val="nil"/>
              <w:right w:val="nil"/>
            </w:tcBorders>
          </w:tcPr>
          <w:p w14:paraId="2D4E33B8" w14:textId="3E0EB3BD" w:rsidR="00737A80" w:rsidRPr="00E34213" w:rsidRDefault="00E81262" w:rsidP="005E7FBD">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&lt;0.5</w:t>
            </w:r>
          </w:p>
        </w:tc>
        <w:tc>
          <w:tcPr>
            <w:tcW w:w="2863" w:type="dxa"/>
            <w:tcBorders>
              <w:left w:val="nil"/>
              <w:right w:val="nil"/>
            </w:tcBorders>
          </w:tcPr>
          <w:p w14:paraId="15A59ADD" w14:textId="33DBE35E" w:rsidR="00737A80" w:rsidRPr="00E34213" w:rsidRDefault="00737A80" w:rsidP="00143BBF">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Kapërdredhësit– Digat– Rezervuarët</w:t>
            </w:r>
          </w:p>
        </w:tc>
        <w:tc>
          <w:tcPr>
            <w:tcW w:w="2863" w:type="dxa"/>
            <w:tcBorders>
              <w:left w:val="nil"/>
              <w:right w:val="nil"/>
            </w:tcBorders>
          </w:tcPr>
          <w:p w14:paraId="0D32BD52" w14:textId="5B47F0E5" w:rsidR="00737A80" w:rsidRPr="00E34213" w:rsidRDefault="00737A80" w:rsidP="00143BBF">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Energjia - hidrocentralet</w:t>
            </w:r>
          </w:p>
        </w:tc>
      </w:tr>
      <w:tr w:rsidR="003D6A7C" w:rsidRPr="00E34213" w14:paraId="01757EC0" w14:textId="609EB8B4" w:rsidTr="00737A80">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615" w:type="dxa"/>
          </w:tcPr>
          <w:p w14:paraId="67867012" w14:textId="36466E13" w:rsidR="003D6A7C" w:rsidRPr="00E34213" w:rsidRDefault="003D6A7C" w:rsidP="001C5DA3">
            <w:pPr>
              <w:jc w:val="center"/>
              <w:rPr>
                <w:rFonts w:cs="Calibri"/>
                <w:b w:val="0"/>
                <w:sz w:val="18"/>
                <w:lang w:val="sq-AL"/>
              </w:rPr>
            </w:pPr>
            <w:r w:rsidRPr="00E34213">
              <w:rPr>
                <w:rFonts w:cs="Calibri"/>
                <w:b w:val="0"/>
                <w:sz w:val="18"/>
                <w:lang w:val="sq-AL" w:bidi="sq-AL"/>
              </w:rPr>
              <w:t>Darcit</w:t>
            </w:r>
          </w:p>
        </w:tc>
        <w:tc>
          <w:tcPr>
            <w:tcW w:w="1079" w:type="dxa"/>
            <w:tcBorders>
              <w:left w:val="single" w:sz="24" w:space="0" w:color="FFFFFF" w:themeColor="background1"/>
              <w:right w:val="nil"/>
            </w:tcBorders>
          </w:tcPr>
          <w:p w14:paraId="2B864931" w14:textId="725577FF"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ERZ0</w:t>
            </w:r>
          </w:p>
        </w:tc>
        <w:tc>
          <w:tcPr>
            <w:tcW w:w="1275" w:type="dxa"/>
            <w:tcBorders>
              <w:left w:val="nil"/>
              <w:right w:val="nil"/>
            </w:tcBorders>
          </w:tcPr>
          <w:p w14:paraId="59B2B0CB" w14:textId="3A431F00"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TW351711</w:t>
            </w:r>
          </w:p>
        </w:tc>
        <w:tc>
          <w:tcPr>
            <w:tcW w:w="1134" w:type="dxa"/>
            <w:tcBorders>
              <w:left w:val="nil"/>
              <w:right w:val="nil"/>
            </w:tcBorders>
          </w:tcPr>
          <w:p w14:paraId="37354D57" w14:textId="412BFDBD"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TW</w:t>
            </w:r>
          </w:p>
        </w:tc>
        <w:tc>
          <w:tcPr>
            <w:tcW w:w="1134" w:type="dxa"/>
            <w:tcBorders>
              <w:left w:val="nil"/>
              <w:right w:val="nil"/>
            </w:tcBorders>
          </w:tcPr>
          <w:p w14:paraId="12E4C42C" w14:textId="7EFAF524"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TUTM</w:t>
            </w:r>
          </w:p>
        </w:tc>
        <w:tc>
          <w:tcPr>
            <w:tcW w:w="1418" w:type="dxa"/>
            <w:tcBorders>
              <w:left w:val="nil"/>
              <w:right w:val="nil"/>
            </w:tcBorders>
          </w:tcPr>
          <w:p w14:paraId="6D467CFC" w14:textId="70ACCA1B"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R-06b</w:t>
            </w:r>
          </w:p>
        </w:tc>
        <w:tc>
          <w:tcPr>
            <w:tcW w:w="1276" w:type="dxa"/>
            <w:tcBorders>
              <w:left w:val="nil"/>
              <w:right w:val="nil"/>
            </w:tcBorders>
          </w:tcPr>
          <w:p w14:paraId="4435C7CF" w14:textId="33B9DE88" w:rsidR="003D6A7C" w:rsidRPr="00E34213" w:rsidRDefault="003D6A7C" w:rsidP="005E7FBD">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1.4</w:t>
            </w:r>
          </w:p>
        </w:tc>
        <w:tc>
          <w:tcPr>
            <w:tcW w:w="2863" w:type="dxa"/>
            <w:tcBorders>
              <w:left w:val="nil"/>
              <w:right w:val="nil"/>
            </w:tcBorders>
          </w:tcPr>
          <w:p w14:paraId="5E3F1834" w14:textId="5BB4AB96" w:rsidR="003D6A7C" w:rsidRPr="00E34213" w:rsidRDefault="003D6A7C" w:rsidP="00143BBF">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Kanalizimi- Përforcimi</w:t>
            </w:r>
          </w:p>
        </w:tc>
        <w:tc>
          <w:tcPr>
            <w:tcW w:w="2863" w:type="dxa"/>
            <w:tcBorders>
              <w:left w:val="nil"/>
              <w:right w:val="nil"/>
            </w:tcBorders>
          </w:tcPr>
          <w:p w14:paraId="35907216" w14:textId="2D6396D8" w:rsidR="003D6A7C" w:rsidRPr="00E34213" w:rsidRDefault="003D6A7C" w:rsidP="00143BBF">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Bujqësia - Ujitja</w:t>
            </w:r>
          </w:p>
        </w:tc>
      </w:tr>
      <w:tr w:rsidR="003D6A7C" w:rsidRPr="00E34213" w14:paraId="31F4355E" w14:textId="4F862835" w:rsidTr="00737A80">
        <w:trPr>
          <w:trHeight w:hRule="exact" w:val="340"/>
        </w:trPr>
        <w:tc>
          <w:tcPr>
            <w:cnfStyle w:val="001000000000" w:firstRow="0" w:lastRow="0" w:firstColumn="1" w:lastColumn="0" w:oddVBand="0" w:evenVBand="0" w:oddHBand="0" w:evenHBand="0" w:firstRowFirstColumn="0" w:firstRowLastColumn="0" w:lastRowFirstColumn="0" w:lastRowLastColumn="0"/>
            <w:tcW w:w="1615" w:type="dxa"/>
          </w:tcPr>
          <w:p w14:paraId="7F0CA561" w14:textId="37C84067" w:rsidR="003D6A7C" w:rsidRPr="00E34213" w:rsidRDefault="003D6A7C" w:rsidP="001C5DA3">
            <w:pPr>
              <w:jc w:val="center"/>
              <w:rPr>
                <w:rFonts w:cs="Calibri"/>
                <w:b w:val="0"/>
                <w:sz w:val="18"/>
                <w:lang w:val="sq-AL"/>
              </w:rPr>
            </w:pPr>
            <w:r w:rsidRPr="00E34213">
              <w:rPr>
                <w:rFonts w:cs="Calibri"/>
                <w:b w:val="0"/>
                <w:sz w:val="18"/>
                <w:lang w:val="sq-AL" w:bidi="sq-AL"/>
              </w:rPr>
              <w:t>Darcit</w:t>
            </w:r>
          </w:p>
        </w:tc>
        <w:tc>
          <w:tcPr>
            <w:tcW w:w="1079" w:type="dxa"/>
            <w:tcBorders>
              <w:left w:val="single" w:sz="24" w:space="0" w:color="FFFFFF" w:themeColor="background1"/>
              <w:right w:val="nil"/>
            </w:tcBorders>
          </w:tcPr>
          <w:p w14:paraId="2331750C" w14:textId="0ABBDA01"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ERZ0</w:t>
            </w:r>
          </w:p>
        </w:tc>
        <w:tc>
          <w:tcPr>
            <w:tcW w:w="1275" w:type="dxa"/>
            <w:tcBorders>
              <w:left w:val="nil"/>
              <w:right w:val="nil"/>
            </w:tcBorders>
          </w:tcPr>
          <w:p w14:paraId="3B641C1C" w14:textId="1D160AE8"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RW351713</w:t>
            </w:r>
          </w:p>
        </w:tc>
        <w:tc>
          <w:tcPr>
            <w:tcW w:w="1134" w:type="dxa"/>
            <w:tcBorders>
              <w:left w:val="nil"/>
              <w:right w:val="nil"/>
            </w:tcBorders>
          </w:tcPr>
          <w:p w14:paraId="0A973458" w14:textId="19C1CDA4"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TUL</w:t>
            </w:r>
          </w:p>
        </w:tc>
        <w:tc>
          <w:tcPr>
            <w:tcW w:w="1134" w:type="dxa"/>
            <w:tcBorders>
              <w:left w:val="nil"/>
              <w:right w:val="nil"/>
            </w:tcBorders>
          </w:tcPr>
          <w:p w14:paraId="65BFC319" w14:textId="431F0E4E"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TUTM</w:t>
            </w:r>
          </w:p>
        </w:tc>
        <w:tc>
          <w:tcPr>
            <w:tcW w:w="1418" w:type="dxa"/>
            <w:tcBorders>
              <w:left w:val="nil"/>
              <w:right w:val="nil"/>
            </w:tcBorders>
          </w:tcPr>
          <w:p w14:paraId="08AC7997" w14:textId="2C3CD87C"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R-06b</w:t>
            </w:r>
          </w:p>
        </w:tc>
        <w:tc>
          <w:tcPr>
            <w:tcW w:w="1276" w:type="dxa"/>
            <w:tcBorders>
              <w:left w:val="nil"/>
              <w:right w:val="nil"/>
            </w:tcBorders>
          </w:tcPr>
          <w:p w14:paraId="5136916A" w14:textId="6BEF8961" w:rsidR="003D6A7C" w:rsidRPr="00E34213" w:rsidRDefault="003D6A7C" w:rsidP="005E7FBD">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33.6</w:t>
            </w:r>
          </w:p>
        </w:tc>
        <w:tc>
          <w:tcPr>
            <w:tcW w:w="2863" w:type="dxa"/>
            <w:tcBorders>
              <w:left w:val="nil"/>
              <w:right w:val="nil"/>
            </w:tcBorders>
          </w:tcPr>
          <w:p w14:paraId="5BC151B9" w14:textId="583EDBB6" w:rsidR="003D6A7C" w:rsidRPr="00E34213" w:rsidRDefault="003D6A7C" w:rsidP="00143BBF">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Kanalizimi- Përforcimi</w:t>
            </w:r>
          </w:p>
        </w:tc>
        <w:tc>
          <w:tcPr>
            <w:tcW w:w="2863" w:type="dxa"/>
            <w:tcBorders>
              <w:left w:val="nil"/>
              <w:right w:val="nil"/>
            </w:tcBorders>
          </w:tcPr>
          <w:p w14:paraId="22690512" w14:textId="04DA8DFF" w:rsidR="003D6A7C" w:rsidRPr="00E34213" w:rsidRDefault="003D6A7C" w:rsidP="00143BBF">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Bujqësia - Ujitja</w:t>
            </w:r>
          </w:p>
        </w:tc>
      </w:tr>
      <w:tr w:rsidR="003D6A7C" w:rsidRPr="00E34213" w14:paraId="7C0F42B5" w14:textId="4C837E7A" w:rsidTr="00737A80">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615" w:type="dxa"/>
          </w:tcPr>
          <w:p w14:paraId="00B028F9" w14:textId="5C69A835" w:rsidR="003D6A7C" w:rsidRPr="00E34213" w:rsidRDefault="003D6A7C" w:rsidP="001C5DA3">
            <w:pPr>
              <w:jc w:val="center"/>
              <w:rPr>
                <w:rFonts w:cs="Calibri"/>
                <w:b w:val="0"/>
                <w:sz w:val="18"/>
                <w:lang w:val="sq-AL"/>
              </w:rPr>
            </w:pPr>
            <w:r w:rsidRPr="00E34213">
              <w:rPr>
                <w:rFonts w:cs="Calibri"/>
                <w:b w:val="0"/>
                <w:sz w:val="18"/>
                <w:lang w:val="sq-AL" w:bidi="sq-AL"/>
              </w:rPr>
              <w:t>Lishatit</w:t>
            </w:r>
          </w:p>
        </w:tc>
        <w:tc>
          <w:tcPr>
            <w:tcW w:w="1079" w:type="dxa"/>
            <w:tcBorders>
              <w:left w:val="single" w:sz="24" w:space="0" w:color="FFFFFF" w:themeColor="background1"/>
              <w:right w:val="nil"/>
            </w:tcBorders>
          </w:tcPr>
          <w:p w14:paraId="0120996D" w14:textId="71D0D976"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ERZ0</w:t>
            </w:r>
          </w:p>
        </w:tc>
        <w:tc>
          <w:tcPr>
            <w:tcW w:w="1275" w:type="dxa"/>
            <w:tcBorders>
              <w:left w:val="nil"/>
              <w:right w:val="nil"/>
            </w:tcBorders>
          </w:tcPr>
          <w:p w14:paraId="5AAA8A38" w14:textId="780810BA"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RW351721</w:t>
            </w:r>
          </w:p>
        </w:tc>
        <w:tc>
          <w:tcPr>
            <w:tcW w:w="1134" w:type="dxa"/>
            <w:tcBorders>
              <w:left w:val="nil"/>
              <w:right w:val="nil"/>
            </w:tcBorders>
          </w:tcPr>
          <w:p w14:paraId="5B855E58" w14:textId="2C590FA5"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TW</w:t>
            </w:r>
          </w:p>
        </w:tc>
        <w:tc>
          <w:tcPr>
            <w:tcW w:w="1134" w:type="dxa"/>
            <w:tcBorders>
              <w:left w:val="nil"/>
              <w:right w:val="nil"/>
            </w:tcBorders>
          </w:tcPr>
          <w:p w14:paraId="268138F3" w14:textId="4AAC45FB"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TUTM</w:t>
            </w:r>
          </w:p>
        </w:tc>
        <w:tc>
          <w:tcPr>
            <w:tcW w:w="1418" w:type="dxa"/>
            <w:tcBorders>
              <w:left w:val="nil"/>
              <w:right w:val="nil"/>
            </w:tcBorders>
          </w:tcPr>
          <w:p w14:paraId="46729A18" w14:textId="44BBE5CD"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R-03</w:t>
            </w:r>
          </w:p>
        </w:tc>
        <w:tc>
          <w:tcPr>
            <w:tcW w:w="1276" w:type="dxa"/>
            <w:tcBorders>
              <w:left w:val="nil"/>
              <w:right w:val="nil"/>
            </w:tcBorders>
          </w:tcPr>
          <w:p w14:paraId="73A23526" w14:textId="7BC92A63" w:rsidR="003D6A7C" w:rsidRPr="00E34213" w:rsidRDefault="003D6A7C" w:rsidP="005E7FBD">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1.9</w:t>
            </w:r>
          </w:p>
        </w:tc>
        <w:tc>
          <w:tcPr>
            <w:tcW w:w="2863" w:type="dxa"/>
            <w:tcBorders>
              <w:left w:val="nil"/>
              <w:right w:val="nil"/>
            </w:tcBorders>
          </w:tcPr>
          <w:p w14:paraId="358E6010" w14:textId="201904AE" w:rsidR="003D6A7C" w:rsidRPr="00E34213" w:rsidRDefault="003D6A7C" w:rsidP="00143BBF">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Kanalizimi- Përforcimi</w:t>
            </w:r>
          </w:p>
        </w:tc>
        <w:tc>
          <w:tcPr>
            <w:tcW w:w="2863" w:type="dxa"/>
            <w:tcBorders>
              <w:left w:val="nil"/>
              <w:right w:val="nil"/>
            </w:tcBorders>
          </w:tcPr>
          <w:p w14:paraId="32081B62" w14:textId="666F079A" w:rsidR="003D6A7C" w:rsidRPr="00E34213" w:rsidRDefault="003D6A7C" w:rsidP="00143BBF">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Bujqësia - Ujitja</w:t>
            </w:r>
          </w:p>
        </w:tc>
      </w:tr>
      <w:tr w:rsidR="003D6A7C" w:rsidRPr="00E34213" w14:paraId="081E0A58" w14:textId="62B1FC89" w:rsidTr="00737A80">
        <w:trPr>
          <w:trHeight w:hRule="exact" w:val="340"/>
        </w:trPr>
        <w:tc>
          <w:tcPr>
            <w:cnfStyle w:val="001000000000" w:firstRow="0" w:lastRow="0" w:firstColumn="1" w:lastColumn="0" w:oddVBand="0" w:evenVBand="0" w:oddHBand="0" w:evenHBand="0" w:firstRowFirstColumn="0" w:firstRowLastColumn="0" w:lastRowFirstColumn="0" w:lastRowLastColumn="0"/>
            <w:tcW w:w="1615" w:type="dxa"/>
          </w:tcPr>
          <w:p w14:paraId="707F1E39" w14:textId="41193762" w:rsidR="003D6A7C" w:rsidRPr="00E34213" w:rsidRDefault="003D6A7C" w:rsidP="001C5DA3">
            <w:pPr>
              <w:jc w:val="center"/>
              <w:rPr>
                <w:rFonts w:cs="Calibri"/>
                <w:b w:val="0"/>
                <w:sz w:val="18"/>
                <w:lang w:val="sq-AL"/>
              </w:rPr>
            </w:pPr>
            <w:r w:rsidRPr="00E34213">
              <w:rPr>
                <w:rFonts w:cs="Calibri"/>
                <w:b w:val="0"/>
                <w:sz w:val="18"/>
                <w:lang w:val="sq-AL" w:bidi="sq-AL"/>
              </w:rPr>
              <w:t>Ujëmb. I Topanas</w:t>
            </w:r>
          </w:p>
        </w:tc>
        <w:tc>
          <w:tcPr>
            <w:tcW w:w="1079" w:type="dxa"/>
            <w:tcBorders>
              <w:left w:val="single" w:sz="24" w:space="0" w:color="FFFFFF" w:themeColor="background1"/>
              <w:right w:val="nil"/>
            </w:tcBorders>
          </w:tcPr>
          <w:p w14:paraId="57B7764E" w14:textId="4AA599B6"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ERZ1</w:t>
            </w:r>
          </w:p>
        </w:tc>
        <w:tc>
          <w:tcPr>
            <w:tcW w:w="1275" w:type="dxa"/>
            <w:tcBorders>
              <w:left w:val="nil"/>
              <w:right w:val="nil"/>
            </w:tcBorders>
          </w:tcPr>
          <w:p w14:paraId="34426315" w14:textId="70AF7FD0"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LW351601</w:t>
            </w:r>
          </w:p>
        </w:tc>
        <w:tc>
          <w:tcPr>
            <w:tcW w:w="1134" w:type="dxa"/>
            <w:tcBorders>
              <w:left w:val="nil"/>
              <w:right w:val="nil"/>
            </w:tcBorders>
          </w:tcPr>
          <w:p w14:paraId="71DFE0D0" w14:textId="537ECE73"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TUQ</w:t>
            </w:r>
          </w:p>
        </w:tc>
        <w:tc>
          <w:tcPr>
            <w:tcW w:w="1134" w:type="dxa"/>
            <w:tcBorders>
              <w:left w:val="nil"/>
              <w:right w:val="nil"/>
            </w:tcBorders>
          </w:tcPr>
          <w:p w14:paraId="34C070A4" w14:textId="4D23238F"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TUTM</w:t>
            </w:r>
          </w:p>
        </w:tc>
        <w:tc>
          <w:tcPr>
            <w:tcW w:w="1418" w:type="dxa"/>
            <w:tcBorders>
              <w:left w:val="nil"/>
              <w:right w:val="nil"/>
            </w:tcBorders>
          </w:tcPr>
          <w:p w14:paraId="55AE1EC4" w14:textId="2B657F41"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L-15</w:t>
            </w:r>
          </w:p>
        </w:tc>
        <w:tc>
          <w:tcPr>
            <w:tcW w:w="1276" w:type="dxa"/>
            <w:tcBorders>
              <w:left w:val="nil"/>
              <w:right w:val="nil"/>
            </w:tcBorders>
          </w:tcPr>
          <w:p w14:paraId="4C591590" w14:textId="0E1FB21A" w:rsidR="003D6A7C" w:rsidRPr="00E34213" w:rsidRDefault="003D6A7C" w:rsidP="005E7FBD">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0.399</w:t>
            </w:r>
          </w:p>
        </w:tc>
        <w:tc>
          <w:tcPr>
            <w:tcW w:w="2863" w:type="dxa"/>
            <w:tcBorders>
              <w:left w:val="nil"/>
              <w:right w:val="nil"/>
            </w:tcBorders>
          </w:tcPr>
          <w:p w14:paraId="13DF2138" w14:textId="33339C7A" w:rsidR="003D6A7C" w:rsidRPr="00E34213" w:rsidRDefault="003D6A7C" w:rsidP="00143BBF">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Kapërdredhësit– Digat– Rezervuarët</w:t>
            </w:r>
          </w:p>
        </w:tc>
        <w:tc>
          <w:tcPr>
            <w:tcW w:w="2863" w:type="dxa"/>
            <w:tcBorders>
              <w:left w:val="nil"/>
              <w:right w:val="nil"/>
            </w:tcBorders>
          </w:tcPr>
          <w:p w14:paraId="720A16EA" w14:textId="6358DA0C" w:rsidR="003D6A7C" w:rsidRPr="00E34213" w:rsidRDefault="003D6A7C" w:rsidP="00143BBF">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Bujqësia - Ujitja</w:t>
            </w:r>
          </w:p>
        </w:tc>
      </w:tr>
      <w:tr w:rsidR="003D6A7C" w:rsidRPr="00E34213" w14:paraId="78D6E723" w14:textId="6A39344D" w:rsidTr="00737A80">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615" w:type="dxa"/>
          </w:tcPr>
          <w:p w14:paraId="037F84B3" w14:textId="0A2B3EF1" w:rsidR="003D6A7C" w:rsidRPr="00E34213" w:rsidRDefault="003D6A7C" w:rsidP="001C5DA3">
            <w:pPr>
              <w:jc w:val="center"/>
              <w:rPr>
                <w:rFonts w:cs="Calibri"/>
                <w:b w:val="0"/>
                <w:sz w:val="18"/>
                <w:lang w:val="sq-AL"/>
              </w:rPr>
            </w:pPr>
            <w:r w:rsidRPr="00E34213">
              <w:rPr>
                <w:rFonts w:cs="Calibri"/>
                <w:b w:val="0"/>
                <w:sz w:val="18"/>
                <w:lang w:val="sq-AL" w:bidi="sq-AL"/>
              </w:rPr>
              <w:t>Ujëmb. i Tarinit</w:t>
            </w:r>
          </w:p>
        </w:tc>
        <w:tc>
          <w:tcPr>
            <w:tcW w:w="1079" w:type="dxa"/>
            <w:tcBorders>
              <w:left w:val="single" w:sz="24" w:space="0" w:color="FFFFFF" w:themeColor="background1"/>
              <w:right w:val="nil"/>
            </w:tcBorders>
          </w:tcPr>
          <w:p w14:paraId="4E127961" w14:textId="662D51D7"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ERZ1</w:t>
            </w:r>
          </w:p>
        </w:tc>
        <w:tc>
          <w:tcPr>
            <w:tcW w:w="1275" w:type="dxa"/>
            <w:tcBorders>
              <w:left w:val="nil"/>
              <w:right w:val="nil"/>
            </w:tcBorders>
          </w:tcPr>
          <w:p w14:paraId="35C75A7A" w14:textId="4D71424B"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LW351602</w:t>
            </w:r>
          </w:p>
        </w:tc>
        <w:tc>
          <w:tcPr>
            <w:tcW w:w="1134" w:type="dxa"/>
            <w:tcBorders>
              <w:left w:val="nil"/>
              <w:right w:val="nil"/>
            </w:tcBorders>
          </w:tcPr>
          <w:p w14:paraId="3BE6C4CD" w14:textId="32317006"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TUQ</w:t>
            </w:r>
          </w:p>
        </w:tc>
        <w:tc>
          <w:tcPr>
            <w:tcW w:w="1134" w:type="dxa"/>
            <w:tcBorders>
              <w:left w:val="nil"/>
              <w:right w:val="nil"/>
            </w:tcBorders>
          </w:tcPr>
          <w:p w14:paraId="1F18B515" w14:textId="713E4ACC"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TUTM</w:t>
            </w:r>
          </w:p>
        </w:tc>
        <w:tc>
          <w:tcPr>
            <w:tcW w:w="1418" w:type="dxa"/>
            <w:tcBorders>
              <w:left w:val="nil"/>
              <w:right w:val="nil"/>
            </w:tcBorders>
          </w:tcPr>
          <w:p w14:paraId="11E79A7C" w14:textId="0C8AC52D"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L-13</w:t>
            </w:r>
          </w:p>
        </w:tc>
        <w:tc>
          <w:tcPr>
            <w:tcW w:w="1276" w:type="dxa"/>
            <w:tcBorders>
              <w:left w:val="nil"/>
              <w:right w:val="nil"/>
            </w:tcBorders>
          </w:tcPr>
          <w:p w14:paraId="76BF614A" w14:textId="1DDACE22" w:rsidR="003D6A7C" w:rsidRPr="00E34213" w:rsidRDefault="003D6A7C" w:rsidP="005E7FBD">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1.571</w:t>
            </w:r>
          </w:p>
        </w:tc>
        <w:tc>
          <w:tcPr>
            <w:tcW w:w="2863" w:type="dxa"/>
            <w:tcBorders>
              <w:left w:val="nil"/>
              <w:right w:val="nil"/>
            </w:tcBorders>
          </w:tcPr>
          <w:p w14:paraId="7D1E2ED5" w14:textId="44EE6DED" w:rsidR="003D6A7C" w:rsidRPr="00E34213" w:rsidRDefault="003D6A7C" w:rsidP="00143BBF">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Kapërdredhësit– Digat– Rezervuarët</w:t>
            </w:r>
          </w:p>
        </w:tc>
        <w:tc>
          <w:tcPr>
            <w:tcW w:w="2863" w:type="dxa"/>
            <w:tcBorders>
              <w:left w:val="nil"/>
              <w:right w:val="nil"/>
            </w:tcBorders>
          </w:tcPr>
          <w:p w14:paraId="09F78C88" w14:textId="20153FB1" w:rsidR="003D6A7C" w:rsidRPr="00E34213" w:rsidRDefault="003D6A7C" w:rsidP="00143BBF">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Bujqësia - Ujitja</w:t>
            </w:r>
          </w:p>
        </w:tc>
      </w:tr>
      <w:tr w:rsidR="003D6A7C" w:rsidRPr="00E34213" w14:paraId="5BF6B71D" w14:textId="1A134C8B" w:rsidTr="00737A80">
        <w:trPr>
          <w:trHeight w:hRule="exact" w:val="340"/>
        </w:trPr>
        <w:tc>
          <w:tcPr>
            <w:cnfStyle w:val="001000000000" w:firstRow="0" w:lastRow="0" w:firstColumn="1" w:lastColumn="0" w:oddVBand="0" w:evenVBand="0" w:oddHBand="0" w:evenHBand="0" w:firstRowFirstColumn="0" w:firstRowLastColumn="0" w:lastRowFirstColumn="0" w:lastRowLastColumn="0"/>
            <w:tcW w:w="1615" w:type="dxa"/>
          </w:tcPr>
          <w:p w14:paraId="676E3095" w14:textId="1F65A328" w:rsidR="003D6A7C" w:rsidRPr="00E34213" w:rsidRDefault="003D6A7C" w:rsidP="001C5DA3">
            <w:pPr>
              <w:jc w:val="center"/>
              <w:rPr>
                <w:rFonts w:cs="Calibri"/>
                <w:b w:val="0"/>
                <w:sz w:val="18"/>
                <w:lang w:val="sq-AL"/>
              </w:rPr>
            </w:pPr>
            <w:r w:rsidRPr="00E34213">
              <w:rPr>
                <w:rFonts w:cs="Calibri"/>
                <w:b w:val="0"/>
                <w:sz w:val="18"/>
                <w:lang w:val="sq-AL" w:bidi="sq-AL"/>
              </w:rPr>
              <w:t>Ujëmb. i Manzës</w:t>
            </w:r>
          </w:p>
        </w:tc>
        <w:tc>
          <w:tcPr>
            <w:tcW w:w="1079" w:type="dxa"/>
            <w:tcBorders>
              <w:left w:val="single" w:sz="24" w:space="0" w:color="FFFFFF" w:themeColor="background1"/>
              <w:right w:val="nil"/>
            </w:tcBorders>
          </w:tcPr>
          <w:p w14:paraId="094AC289" w14:textId="090DCDDC"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ERZ1</w:t>
            </w:r>
          </w:p>
        </w:tc>
        <w:tc>
          <w:tcPr>
            <w:tcW w:w="1275" w:type="dxa"/>
            <w:tcBorders>
              <w:left w:val="nil"/>
              <w:right w:val="nil"/>
            </w:tcBorders>
          </w:tcPr>
          <w:p w14:paraId="1415C5A8" w14:textId="043B0C97"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LW351603</w:t>
            </w:r>
          </w:p>
        </w:tc>
        <w:tc>
          <w:tcPr>
            <w:tcW w:w="1134" w:type="dxa"/>
            <w:tcBorders>
              <w:left w:val="nil"/>
              <w:right w:val="nil"/>
            </w:tcBorders>
          </w:tcPr>
          <w:p w14:paraId="224C873D" w14:textId="118316DE"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TUQ</w:t>
            </w:r>
          </w:p>
        </w:tc>
        <w:tc>
          <w:tcPr>
            <w:tcW w:w="1134" w:type="dxa"/>
            <w:tcBorders>
              <w:left w:val="nil"/>
              <w:right w:val="nil"/>
            </w:tcBorders>
          </w:tcPr>
          <w:p w14:paraId="6CECF464" w14:textId="3FCD2F24"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TUA</w:t>
            </w:r>
          </w:p>
        </w:tc>
        <w:tc>
          <w:tcPr>
            <w:tcW w:w="1418" w:type="dxa"/>
            <w:tcBorders>
              <w:left w:val="nil"/>
              <w:right w:val="nil"/>
            </w:tcBorders>
          </w:tcPr>
          <w:p w14:paraId="59689A3C" w14:textId="4A307D49"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L-13</w:t>
            </w:r>
          </w:p>
        </w:tc>
        <w:tc>
          <w:tcPr>
            <w:tcW w:w="1276" w:type="dxa"/>
            <w:tcBorders>
              <w:left w:val="nil"/>
              <w:right w:val="nil"/>
            </w:tcBorders>
          </w:tcPr>
          <w:p w14:paraId="6CB8BA8C" w14:textId="4A1BE1D6" w:rsidR="003D6A7C" w:rsidRPr="00E34213" w:rsidRDefault="003D6A7C" w:rsidP="005E7FBD">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0.501</w:t>
            </w:r>
          </w:p>
        </w:tc>
        <w:tc>
          <w:tcPr>
            <w:tcW w:w="2863" w:type="dxa"/>
            <w:tcBorders>
              <w:left w:val="nil"/>
              <w:right w:val="nil"/>
            </w:tcBorders>
          </w:tcPr>
          <w:p w14:paraId="1CF1DE05" w14:textId="4809BCCD" w:rsidR="003D6A7C" w:rsidRPr="00E34213" w:rsidRDefault="003D6A7C" w:rsidP="00143BBF">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Kapërdredhësit– Digat– Rezervuarët</w:t>
            </w:r>
          </w:p>
        </w:tc>
        <w:tc>
          <w:tcPr>
            <w:tcW w:w="2863" w:type="dxa"/>
            <w:tcBorders>
              <w:left w:val="nil"/>
              <w:right w:val="nil"/>
            </w:tcBorders>
          </w:tcPr>
          <w:p w14:paraId="05DF20B7" w14:textId="779E96FC" w:rsidR="003D6A7C" w:rsidRPr="00E34213" w:rsidRDefault="003D6A7C" w:rsidP="00143BBF">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Bujqësia - Ujitja</w:t>
            </w:r>
          </w:p>
        </w:tc>
      </w:tr>
      <w:tr w:rsidR="003D6A7C" w:rsidRPr="00E34213" w14:paraId="548A4735" w14:textId="6BE26E38" w:rsidTr="00737A80">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615" w:type="dxa"/>
          </w:tcPr>
          <w:p w14:paraId="22DBBAF0" w14:textId="5C5C5CC0" w:rsidR="003D6A7C" w:rsidRPr="00E34213" w:rsidRDefault="003D6A7C" w:rsidP="001C5DA3">
            <w:pPr>
              <w:jc w:val="center"/>
              <w:rPr>
                <w:rFonts w:cs="Calibri"/>
                <w:b w:val="0"/>
                <w:sz w:val="18"/>
                <w:lang w:val="sq-AL"/>
              </w:rPr>
            </w:pPr>
            <w:r w:rsidRPr="00E34213">
              <w:rPr>
                <w:rFonts w:cs="Calibri"/>
                <w:b w:val="0"/>
                <w:sz w:val="18"/>
                <w:lang w:val="sq-AL" w:bidi="sq-AL"/>
              </w:rPr>
              <w:t>Rubjekes</w:t>
            </w:r>
          </w:p>
        </w:tc>
        <w:tc>
          <w:tcPr>
            <w:tcW w:w="1079" w:type="dxa"/>
            <w:tcBorders>
              <w:left w:val="single" w:sz="24" w:space="0" w:color="FFFFFF" w:themeColor="background1"/>
              <w:right w:val="nil"/>
            </w:tcBorders>
          </w:tcPr>
          <w:p w14:paraId="629F5623" w14:textId="7F4C7186"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ERZ1</w:t>
            </w:r>
          </w:p>
        </w:tc>
        <w:tc>
          <w:tcPr>
            <w:tcW w:w="1275" w:type="dxa"/>
            <w:tcBorders>
              <w:left w:val="nil"/>
              <w:right w:val="nil"/>
            </w:tcBorders>
          </w:tcPr>
          <w:p w14:paraId="15B86B76" w14:textId="108B6DA1"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LW351604</w:t>
            </w:r>
          </w:p>
        </w:tc>
        <w:tc>
          <w:tcPr>
            <w:tcW w:w="1134" w:type="dxa"/>
            <w:tcBorders>
              <w:left w:val="nil"/>
              <w:right w:val="nil"/>
            </w:tcBorders>
          </w:tcPr>
          <w:p w14:paraId="5EFF532D" w14:textId="2DC4FDB1"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TUQ</w:t>
            </w:r>
          </w:p>
        </w:tc>
        <w:tc>
          <w:tcPr>
            <w:tcW w:w="1134" w:type="dxa"/>
            <w:tcBorders>
              <w:left w:val="nil"/>
              <w:right w:val="nil"/>
            </w:tcBorders>
          </w:tcPr>
          <w:p w14:paraId="0426BFDD" w14:textId="6D709129"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TUA</w:t>
            </w:r>
          </w:p>
        </w:tc>
        <w:tc>
          <w:tcPr>
            <w:tcW w:w="1418" w:type="dxa"/>
            <w:tcBorders>
              <w:left w:val="nil"/>
              <w:right w:val="nil"/>
            </w:tcBorders>
          </w:tcPr>
          <w:p w14:paraId="5D9B44F2" w14:textId="7C3D4581"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L-13</w:t>
            </w:r>
          </w:p>
        </w:tc>
        <w:tc>
          <w:tcPr>
            <w:tcW w:w="1276" w:type="dxa"/>
            <w:tcBorders>
              <w:left w:val="nil"/>
              <w:right w:val="nil"/>
            </w:tcBorders>
          </w:tcPr>
          <w:p w14:paraId="067B4B30" w14:textId="0347E512" w:rsidR="003D6A7C" w:rsidRPr="00E34213" w:rsidRDefault="003D6A7C" w:rsidP="005E7FBD">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0.515</w:t>
            </w:r>
          </w:p>
        </w:tc>
        <w:tc>
          <w:tcPr>
            <w:tcW w:w="2863" w:type="dxa"/>
            <w:tcBorders>
              <w:left w:val="nil"/>
              <w:right w:val="nil"/>
            </w:tcBorders>
          </w:tcPr>
          <w:p w14:paraId="28B0D294" w14:textId="3AEE6A65" w:rsidR="003D6A7C" w:rsidRPr="00E34213" w:rsidRDefault="003D6A7C" w:rsidP="00143BBF">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Kapërdredhësit– Digat– Rezervuarët</w:t>
            </w:r>
          </w:p>
        </w:tc>
        <w:tc>
          <w:tcPr>
            <w:tcW w:w="2863" w:type="dxa"/>
            <w:tcBorders>
              <w:left w:val="nil"/>
              <w:right w:val="nil"/>
            </w:tcBorders>
          </w:tcPr>
          <w:p w14:paraId="228B495D" w14:textId="7BEA7048" w:rsidR="003D6A7C" w:rsidRPr="00E34213" w:rsidRDefault="003D6A7C" w:rsidP="00143BBF">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Bujqësia - Ujitja</w:t>
            </w:r>
          </w:p>
        </w:tc>
      </w:tr>
      <w:tr w:rsidR="003D6A7C" w:rsidRPr="00E34213" w14:paraId="0FE23224" w14:textId="1987D1A6" w:rsidTr="00737A80">
        <w:trPr>
          <w:trHeight w:hRule="exact" w:val="340"/>
        </w:trPr>
        <w:tc>
          <w:tcPr>
            <w:cnfStyle w:val="001000000000" w:firstRow="0" w:lastRow="0" w:firstColumn="1" w:lastColumn="0" w:oddVBand="0" w:evenVBand="0" w:oddHBand="0" w:evenHBand="0" w:firstRowFirstColumn="0" w:firstRowLastColumn="0" w:lastRowFirstColumn="0" w:lastRowLastColumn="0"/>
            <w:tcW w:w="1615" w:type="dxa"/>
          </w:tcPr>
          <w:p w14:paraId="5D579E37" w14:textId="0D1468C5" w:rsidR="003D6A7C" w:rsidRPr="00E34213" w:rsidRDefault="003D6A7C" w:rsidP="001C5DA3">
            <w:pPr>
              <w:jc w:val="center"/>
              <w:rPr>
                <w:rFonts w:cs="Calibri"/>
                <w:b w:val="0"/>
                <w:sz w:val="18"/>
                <w:lang w:val="sq-AL"/>
              </w:rPr>
            </w:pPr>
            <w:r w:rsidRPr="00E34213">
              <w:rPr>
                <w:rFonts w:cs="Calibri"/>
                <w:b w:val="0"/>
                <w:sz w:val="18"/>
                <w:lang w:val="sq-AL" w:bidi="sq-AL"/>
              </w:rPr>
              <w:t>Metallës</w:t>
            </w:r>
          </w:p>
        </w:tc>
        <w:tc>
          <w:tcPr>
            <w:tcW w:w="1079" w:type="dxa"/>
            <w:tcBorders>
              <w:left w:val="single" w:sz="24" w:space="0" w:color="FFFFFF" w:themeColor="background1"/>
              <w:right w:val="nil"/>
            </w:tcBorders>
          </w:tcPr>
          <w:p w14:paraId="055D8A30" w14:textId="2CBFA820"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ERZ1</w:t>
            </w:r>
          </w:p>
        </w:tc>
        <w:tc>
          <w:tcPr>
            <w:tcW w:w="1275" w:type="dxa"/>
            <w:tcBorders>
              <w:left w:val="nil"/>
              <w:right w:val="nil"/>
            </w:tcBorders>
          </w:tcPr>
          <w:p w14:paraId="708AFD9F" w14:textId="060D3C7D"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LW351605</w:t>
            </w:r>
          </w:p>
        </w:tc>
        <w:tc>
          <w:tcPr>
            <w:tcW w:w="1134" w:type="dxa"/>
            <w:tcBorders>
              <w:left w:val="nil"/>
              <w:right w:val="nil"/>
            </w:tcBorders>
          </w:tcPr>
          <w:p w14:paraId="1F30A0B8" w14:textId="680E5A1C"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TUQ</w:t>
            </w:r>
          </w:p>
        </w:tc>
        <w:tc>
          <w:tcPr>
            <w:tcW w:w="1134" w:type="dxa"/>
            <w:tcBorders>
              <w:left w:val="nil"/>
              <w:right w:val="nil"/>
            </w:tcBorders>
          </w:tcPr>
          <w:p w14:paraId="27927229" w14:textId="6F072DD9"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TUA</w:t>
            </w:r>
          </w:p>
        </w:tc>
        <w:tc>
          <w:tcPr>
            <w:tcW w:w="1418" w:type="dxa"/>
            <w:tcBorders>
              <w:left w:val="nil"/>
              <w:right w:val="nil"/>
            </w:tcBorders>
          </w:tcPr>
          <w:p w14:paraId="38325507" w14:textId="44B2D929"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L-15</w:t>
            </w:r>
          </w:p>
        </w:tc>
        <w:tc>
          <w:tcPr>
            <w:tcW w:w="1276" w:type="dxa"/>
            <w:tcBorders>
              <w:left w:val="nil"/>
              <w:right w:val="nil"/>
            </w:tcBorders>
          </w:tcPr>
          <w:p w14:paraId="7DF4C7FA" w14:textId="26AC362E" w:rsidR="003D6A7C" w:rsidRPr="00E34213" w:rsidRDefault="003D6A7C" w:rsidP="005E7FBD">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0.433</w:t>
            </w:r>
          </w:p>
        </w:tc>
        <w:tc>
          <w:tcPr>
            <w:tcW w:w="2863" w:type="dxa"/>
            <w:tcBorders>
              <w:left w:val="nil"/>
              <w:right w:val="nil"/>
            </w:tcBorders>
          </w:tcPr>
          <w:p w14:paraId="32A8CB3D" w14:textId="2A6E20B5" w:rsidR="003D6A7C" w:rsidRPr="00E34213" w:rsidRDefault="003D6A7C" w:rsidP="00143BBF">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Kapërdredhësit– Digat– Rezervuarët</w:t>
            </w:r>
          </w:p>
        </w:tc>
        <w:tc>
          <w:tcPr>
            <w:tcW w:w="2863" w:type="dxa"/>
            <w:tcBorders>
              <w:left w:val="nil"/>
              <w:right w:val="nil"/>
            </w:tcBorders>
          </w:tcPr>
          <w:p w14:paraId="1089C1F3" w14:textId="62CACF83" w:rsidR="003D6A7C" w:rsidRPr="00E34213" w:rsidRDefault="003D6A7C" w:rsidP="00143BBF">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Bujqësia - Ujitja</w:t>
            </w:r>
          </w:p>
        </w:tc>
      </w:tr>
      <w:tr w:rsidR="003D6A7C" w:rsidRPr="00E34213" w14:paraId="625A72A8" w14:textId="668494B2" w:rsidTr="00737A80">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615" w:type="dxa"/>
          </w:tcPr>
          <w:p w14:paraId="73AA3EA8" w14:textId="4C7C1FDA" w:rsidR="003D6A7C" w:rsidRPr="00E34213" w:rsidRDefault="003D6A7C" w:rsidP="001C5DA3">
            <w:pPr>
              <w:jc w:val="center"/>
              <w:rPr>
                <w:rFonts w:cs="Calibri"/>
                <w:b w:val="0"/>
                <w:sz w:val="18"/>
                <w:lang w:val="sq-AL"/>
              </w:rPr>
            </w:pPr>
            <w:r w:rsidRPr="00E34213">
              <w:rPr>
                <w:rFonts w:cs="Calibri"/>
                <w:b w:val="0"/>
                <w:sz w:val="18"/>
                <w:lang w:val="sq-AL" w:bidi="sq-AL"/>
              </w:rPr>
              <w:t>Callikut</w:t>
            </w:r>
          </w:p>
        </w:tc>
        <w:tc>
          <w:tcPr>
            <w:tcW w:w="1079" w:type="dxa"/>
            <w:tcBorders>
              <w:left w:val="single" w:sz="24" w:space="0" w:color="FFFFFF" w:themeColor="background1"/>
              <w:right w:val="nil"/>
            </w:tcBorders>
          </w:tcPr>
          <w:p w14:paraId="653299FB" w14:textId="0F535FEF"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ERZ2</w:t>
            </w:r>
          </w:p>
        </w:tc>
        <w:tc>
          <w:tcPr>
            <w:tcW w:w="1275" w:type="dxa"/>
            <w:tcBorders>
              <w:left w:val="nil"/>
              <w:right w:val="nil"/>
            </w:tcBorders>
          </w:tcPr>
          <w:p w14:paraId="614A220D" w14:textId="270B3996"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LW351606</w:t>
            </w:r>
          </w:p>
        </w:tc>
        <w:tc>
          <w:tcPr>
            <w:tcW w:w="1134" w:type="dxa"/>
            <w:tcBorders>
              <w:left w:val="nil"/>
              <w:right w:val="nil"/>
            </w:tcBorders>
          </w:tcPr>
          <w:p w14:paraId="74092DD4" w14:textId="28582C96"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TUQ</w:t>
            </w:r>
          </w:p>
        </w:tc>
        <w:tc>
          <w:tcPr>
            <w:tcW w:w="1134" w:type="dxa"/>
            <w:tcBorders>
              <w:left w:val="nil"/>
              <w:right w:val="nil"/>
            </w:tcBorders>
          </w:tcPr>
          <w:p w14:paraId="1F300771" w14:textId="4B7488B6"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TUA</w:t>
            </w:r>
          </w:p>
        </w:tc>
        <w:tc>
          <w:tcPr>
            <w:tcW w:w="1418" w:type="dxa"/>
            <w:tcBorders>
              <w:left w:val="nil"/>
              <w:right w:val="nil"/>
            </w:tcBorders>
          </w:tcPr>
          <w:p w14:paraId="109A4369" w14:textId="2C511329"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L-13</w:t>
            </w:r>
          </w:p>
        </w:tc>
        <w:tc>
          <w:tcPr>
            <w:tcW w:w="1276" w:type="dxa"/>
            <w:tcBorders>
              <w:left w:val="nil"/>
              <w:right w:val="nil"/>
            </w:tcBorders>
          </w:tcPr>
          <w:p w14:paraId="0918BFF5" w14:textId="13E88C33" w:rsidR="003D6A7C" w:rsidRPr="00E34213" w:rsidRDefault="003D6A7C" w:rsidP="005E7FBD">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0.677</w:t>
            </w:r>
          </w:p>
        </w:tc>
        <w:tc>
          <w:tcPr>
            <w:tcW w:w="2863" w:type="dxa"/>
            <w:tcBorders>
              <w:left w:val="nil"/>
              <w:right w:val="nil"/>
            </w:tcBorders>
          </w:tcPr>
          <w:p w14:paraId="1588BEF2" w14:textId="3CF9CA73" w:rsidR="003D6A7C" w:rsidRPr="00E34213" w:rsidRDefault="003D6A7C" w:rsidP="00143BBF">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Kapërdredhësit– Digat– Rezervuarët</w:t>
            </w:r>
          </w:p>
        </w:tc>
        <w:tc>
          <w:tcPr>
            <w:tcW w:w="2863" w:type="dxa"/>
            <w:tcBorders>
              <w:left w:val="nil"/>
              <w:right w:val="nil"/>
            </w:tcBorders>
          </w:tcPr>
          <w:p w14:paraId="3A121272" w14:textId="68DFA332" w:rsidR="003D6A7C" w:rsidRPr="00E34213" w:rsidRDefault="003D6A7C" w:rsidP="00143BBF">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Bujqësia - Ujitja</w:t>
            </w:r>
          </w:p>
        </w:tc>
      </w:tr>
      <w:tr w:rsidR="003D6A7C" w:rsidRPr="00E34213" w14:paraId="10C920F6" w14:textId="5C46B8EB" w:rsidTr="00737A80">
        <w:trPr>
          <w:trHeight w:hRule="exact" w:val="340"/>
        </w:trPr>
        <w:tc>
          <w:tcPr>
            <w:cnfStyle w:val="001000000000" w:firstRow="0" w:lastRow="0" w:firstColumn="1" w:lastColumn="0" w:oddVBand="0" w:evenVBand="0" w:oddHBand="0" w:evenHBand="0" w:firstRowFirstColumn="0" w:firstRowLastColumn="0" w:lastRowFirstColumn="0" w:lastRowLastColumn="0"/>
            <w:tcW w:w="1615" w:type="dxa"/>
          </w:tcPr>
          <w:p w14:paraId="42ED8FAA" w14:textId="4AF79E08" w:rsidR="003D6A7C" w:rsidRPr="00E34213" w:rsidRDefault="003D6A7C" w:rsidP="001C5DA3">
            <w:pPr>
              <w:jc w:val="center"/>
              <w:rPr>
                <w:rFonts w:cs="Calibri"/>
                <w:b w:val="0"/>
                <w:sz w:val="18"/>
                <w:lang w:val="sq-AL"/>
              </w:rPr>
            </w:pPr>
            <w:r w:rsidRPr="00E34213">
              <w:rPr>
                <w:rFonts w:cs="Calibri"/>
                <w:b w:val="0"/>
                <w:sz w:val="18"/>
                <w:lang w:val="sq-AL" w:bidi="sq-AL"/>
              </w:rPr>
              <w:t>Liqeni I Farkës</w:t>
            </w:r>
          </w:p>
        </w:tc>
        <w:tc>
          <w:tcPr>
            <w:tcW w:w="1079" w:type="dxa"/>
            <w:tcBorders>
              <w:left w:val="single" w:sz="24" w:space="0" w:color="FFFFFF" w:themeColor="background1"/>
              <w:right w:val="nil"/>
            </w:tcBorders>
          </w:tcPr>
          <w:p w14:paraId="2EAD5788" w14:textId="1122F1D3"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ERZ0</w:t>
            </w:r>
          </w:p>
        </w:tc>
        <w:tc>
          <w:tcPr>
            <w:tcW w:w="1275" w:type="dxa"/>
            <w:tcBorders>
              <w:left w:val="nil"/>
              <w:right w:val="nil"/>
            </w:tcBorders>
          </w:tcPr>
          <w:p w14:paraId="4B03D007" w14:textId="1D188DA5"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LW351607</w:t>
            </w:r>
          </w:p>
        </w:tc>
        <w:tc>
          <w:tcPr>
            <w:tcW w:w="1134" w:type="dxa"/>
            <w:tcBorders>
              <w:left w:val="nil"/>
              <w:right w:val="nil"/>
            </w:tcBorders>
          </w:tcPr>
          <w:p w14:paraId="6C506B4A" w14:textId="35CC744C"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TUQ</w:t>
            </w:r>
          </w:p>
        </w:tc>
        <w:tc>
          <w:tcPr>
            <w:tcW w:w="1134" w:type="dxa"/>
            <w:tcBorders>
              <w:left w:val="nil"/>
              <w:right w:val="nil"/>
            </w:tcBorders>
          </w:tcPr>
          <w:p w14:paraId="6430F269" w14:textId="44C9A59C"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TUTM</w:t>
            </w:r>
          </w:p>
        </w:tc>
        <w:tc>
          <w:tcPr>
            <w:tcW w:w="1418" w:type="dxa"/>
            <w:tcBorders>
              <w:left w:val="nil"/>
              <w:right w:val="nil"/>
            </w:tcBorders>
          </w:tcPr>
          <w:p w14:paraId="44D0A200" w14:textId="516E3044"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L-13</w:t>
            </w:r>
          </w:p>
        </w:tc>
        <w:tc>
          <w:tcPr>
            <w:tcW w:w="1276" w:type="dxa"/>
            <w:tcBorders>
              <w:left w:val="nil"/>
              <w:right w:val="nil"/>
            </w:tcBorders>
          </w:tcPr>
          <w:p w14:paraId="12E3BD82" w14:textId="766BBE1D" w:rsidR="003D6A7C" w:rsidRPr="00E34213" w:rsidRDefault="003D6A7C" w:rsidP="005E7FBD">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0.723</w:t>
            </w:r>
          </w:p>
        </w:tc>
        <w:tc>
          <w:tcPr>
            <w:tcW w:w="2863" w:type="dxa"/>
            <w:tcBorders>
              <w:left w:val="nil"/>
              <w:right w:val="nil"/>
            </w:tcBorders>
          </w:tcPr>
          <w:p w14:paraId="45E9E018" w14:textId="4AFCCF10" w:rsidR="003D6A7C" w:rsidRPr="00E34213" w:rsidRDefault="003D6A7C" w:rsidP="00143BBF">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Kapërdredhësit– Digat– Rezervuarët</w:t>
            </w:r>
          </w:p>
        </w:tc>
        <w:tc>
          <w:tcPr>
            <w:tcW w:w="2863" w:type="dxa"/>
            <w:tcBorders>
              <w:left w:val="nil"/>
              <w:right w:val="nil"/>
            </w:tcBorders>
          </w:tcPr>
          <w:p w14:paraId="3846D794" w14:textId="2991DFE2" w:rsidR="003D6A7C" w:rsidRPr="00E34213" w:rsidRDefault="003D6A7C" w:rsidP="00143BBF">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Bujqësia - Ujitja</w:t>
            </w:r>
          </w:p>
        </w:tc>
      </w:tr>
      <w:tr w:rsidR="003D6A7C" w:rsidRPr="00E34213" w14:paraId="768952AB" w14:textId="652050A3" w:rsidTr="00737A80">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615" w:type="dxa"/>
          </w:tcPr>
          <w:p w14:paraId="259CD726" w14:textId="0EC3160D" w:rsidR="003D6A7C" w:rsidRPr="00E34213" w:rsidRDefault="003D6A7C" w:rsidP="001C5DA3">
            <w:pPr>
              <w:jc w:val="center"/>
              <w:rPr>
                <w:rFonts w:cs="Calibri"/>
                <w:b w:val="0"/>
                <w:sz w:val="18"/>
                <w:lang w:val="sq-AL"/>
              </w:rPr>
            </w:pPr>
            <w:r w:rsidRPr="00E34213">
              <w:rPr>
                <w:rFonts w:cs="Calibri"/>
                <w:b w:val="0"/>
                <w:sz w:val="18"/>
                <w:lang w:val="sq-AL" w:bidi="sq-AL"/>
              </w:rPr>
              <w:t>Okshtunit</w:t>
            </w:r>
          </w:p>
        </w:tc>
        <w:tc>
          <w:tcPr>
            <w:tcW w:w="1079" w:type="dxa"/>
            <w:tcBorders>
              <w:left w:val="single" w:sz="24" w:space="0" w:color="FFFFFF" w:themeColor="background1"/>
              <w:right w:val="nil"/>
            </w:tcBorders>
          </w:tcPr>
          <w:p w14:paraId="0CF691AB" w14:textId="26F32D7E"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ERZ0</w:t>
            </w:r>
          </w:p>
        </w:tc>
        <w:tc>
          <w:tcPr>
            <w:tcW w:w="1275" w:type="dxa"/>
            <w:tcBorders>
              <w:left w:val="nil"/>
              <w:right w:val="nil"/>
            </w:tcBorders>
          </w:tcPr>
          <w:p w14:paraId="6A3EFDD2" w14:textId="56A3D59C"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LW351608</w:t>
            </w:r>
          </w:p>
        </w:tc>
        <w:tc>
          <w:tcPr>
            <w:tcW w:w="1134" w:type="dxa"/>
            <w:tcBorders>
              <w:left w:val="nil"/>
              <w:right w:val="nil"/>
            </w:tcBorders>
          </w:tcPr>
          <w:p w14:paraId="0D9C640B" w14:textId="3F3E7173"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TUQ</w:t>
            </w:r>
          </w:p>
        </w:tc>
        <w:tc>
          <w:tcPr>
            <w:tcW w:w="1134" w:type="dxa"/>
            <w:tcBorders>
              <w:left w:val="nil"/>
              <w:right w:val="nil"/>
            </w:tcBorders>
          </w:tcPr>
          <w:p w14:paraId="43B6AC0C" w14:textId="7CC65784"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TUTM</w:t>
            </w:r>
          </w:p>
        </w:tc>
        <w:tc>
          <w:tcPr>
            <w:tcW w:w="1418" w:type="dxa"/>
            <w:tcBorders>
              <w:left w:val="nil"/>
              <w:right w:val="nil"/>
            </w:tcBorders>
          </w:tcPr>
          <w:p w14:paraId="51F32F16" w14:textId="20E61B32"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L-13</w:t>
            </w:r>
          </w:p>
        </w:tc>
        <w:tc>
          <w:tcPr>
            <w:tcW w:w="1276" w:type="dxa"/>
            <w:tcBorders>
              <w:left w:val="nil"/>
              <w:right w:val="nil"/>
            </w:tcBorders>
          </w:tcPr>
          <w:p w14:paraId="796239F4" w14:textId="5074960C" w:rsidR="003D6A7C" w:rsidRPr="00E34213" w:rsidRDefault="003D6A7C" w:rsidP="005E7FBD">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0.713</w:t>
            </w:r>
          </w:p>
        </w:tc>
        <w:tc>
          <w:tcPr>
            <w:tcW w:w="2863" w:type="dxa"/>
            <w:tcBorders>
              <w:left w:val="nil"/>
              <w:right w:val="nil"/>
            </w:tcBorders>
          </w:tcPr>
          <w:p w14:paraId="4856331C" w14:textId="430DB8D0" w:rsidR="003D6A7C" w:rsidRPr="00E34213" w:rsidRDefault="003D6A7C" w:rsidP="00143BBF">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Kapërdredhësit– Digat– Rezervuarët</w:t>
            </w:r>
          </w:p>
        </w:tc>
        <w:tc>
          <w:tcPr>
            <w:tcW w:w="2863" w:type="dxa"/>
            <w:tcBorders>
              <w:left w:val="nil"/>
              <w:right w:val="nil"/>
            </w:tcBorders>
          </w:tcPr>
          <w:p w14:paraId="2DF3A18C" w14:textId="123061B0" w:rsidR="003D6A7C" w:rsidRPr="00E34213" w:rsidRDefault="003D6A7C" w:rsidP="00143BBF">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Bujqësia - Ujitja</w:t>
            </w:r>
          </w:p>
        </w:tc>
      </w:tr>
      <w:tr w:rsidR="003D6A7C" w:rsidRPr="00E34213" w14:paraId="60C32121" w14:textId="448EFF80" w:rsidTr="00737A80">
        <w:trPr>
          <w:trHeight w:hRule="exact" w:val="340"/>
        </w:trPr>
        <w:tc>
          <w:tcPr>
            <w:cnfStyle w:val="001000000000" w:firstRow="0" w:lastRow="0" w:firstColumn="1" w:lastColumn="0" w:oddVBand="0" w:evenVBand="0" w:oddHBand="0" w:evenHBand="0" w:firstRowFirstColumn="0" w:firstRowLastColumn="0" w:lastRowFirstColumn="0" w:lastRowLastColumn="0"/>
            <w:tcW w:w="1615" w:type="dxa"/>
          </w:tcPr>
          <w:p w14:paraId="0D357005" w14:textId="75346BF5" w:rsidR="003D6A7C" w:rsidRPr="00E34213" w:rsidRDefault="003D6A7C" w:rsidP="001C5DA3">
            <w:pPr>
              <w:jc w:val="center"/>
              <w:rPr>
                <w:rFonts w:cs="Calibri"/>
                <w:b w:val="0"/>
                <w:sz w:val="18"/>
                <w:lang w:val="sq-AL"/>
              </w:rPr>
            </w:pPr>
            <w:r w:rsidRPr="00E34213">
              <w:rPr>
                <w:rFonts w:cs="Calibri"/>
                <w:b w:val="0"/>
                <w:sz w:val="18"/>
                <w:lang w:val="sq-AL" w:bidi="sq-AL"/>
              </w:rPr>
              <w:t>Manskurisë</w:t>
            </w:r>
          </w:p>
        </w:tc>
        <w:tc>
          <w:tcPr>
            <w:tcW w:w="1079" w:type="dxa"/>
            <w:tcBorders>
              <w:left w:val="single" w:sz="24" w:space="0" w:color="FFFFFF" w:themeColor="background1"/>
              <w:right w:val="nil"/>
            </w:tcBorders>
          </w:tcPr>
          <w:p w14:paraId="56173A12" w14:textId="67986D7D"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ERZ0</w:t>
            </w:r>
          </w:p>
        </w:tc>
        <w:tc>
          <w:tcPr>
            <w:tcW w:w="1275" w:type="dxa"/>
            <w:tcBorders>
              <w:left w:val="nil"/>
              <w:right w:val="nil"/>
            </w:tcBorders>
          </w:tcPr>
          <w:p w14:paraId="541B9E9A" w14:textId="588C16A5"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LW351609</w:t>
            </w:r>
          </w:p>
        </w:tc>
        <w:tc>
          <w:tcPr>
            <w:tcW w:w="1134" w:type="dxa"/>
            <w:tcBorders>
              <w:left w:val="nil"/>
              <w:right w:val="nil"/>
            </w:tcBorders>
          </w:tcPr>
          <w:p w14:paraId="42A06086" w14:textId="68852FD3"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TUQ</w:t>
            </w:r>
          </w:p>
        </w:tc>
        <w:tc>
          <w:tcPr>
            <w:tcW w:w="1134" w:type="dxa"/>
            <w:tcBorders>
              <w:left w:val="nil"/>
              <w:right w:val="nil"/>
            </w:tcBorders>
          </w:tcPr>
          <w:p w14:paraId="1DA3C1B5" w14:textId="0DB78045"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TUA</w:t>
            </w:r>
          </w:p>
        </w:tc>
        <w:tc>
          <w:tcPr>
            <w:tcW w:w="1418" w:type="dxa"/>
            <w:tcBorders>
              <w:left w:val="nil"/>
              <w:right w:val="nil"/>
            </w:tcBorders>
          </w:tcPr>
          <w:p w14:paraId="2E4B0C1B" w14:textId="1E55F3BD"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L-13</w:t>
            </w:r>
          </w:p>
        </w:tc>
        <w:tc>
          <w:tcPr>
            <w:tcW w:w="1276" w:type="dxa"/>
            <w:tcBorders>
              <w:left w:val="nil"/>
              <w:right w:val="nil"/>
            </w:tcBorders>
          </w:tcPr>
          <w:p w14:paraId="101C2900" w14:textId="22D7085B" w:rsidR="003D6A7C" w:rsidRPr="00E34213" w:rsidRDefault="003D6A7C" w:rsidP="005E7FBD">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0.712</w:t>
            </w:r>
          </w:p>
        </w:tc>
        <w:tc>
          <w:tcPr>
            <w:tcW w:w="2863" w:type="dxa"/>
            <w:tcBorders>
              <w:left w:val="nil"/>
              <w:right w:val="nil"/>
            </w:tcBorders>
          </w:tcPr>
          <w:p w14:paraId="235D9987" w14:textId="7F371838" w:rsidR="003D6A7C" w:rsidRPr="00E34213" w:rsidRDefault="003D6A7C" w:rsidP="00143BBF">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Kapërdredhësit– Digat– Rezervuarët</w:t>
            </w:r>
          </w:p>
        </w:tc>
        <w:tc>
          <w:tcPr>
            <w:tcW w:w="2863" w:type="dxa"/>
            <w:tcBorders>
              <w:left w:val="nil"/>
              <w:right w:val="nil"/>
            </w:tcBorders>
          </w:tcPr>
          <w:p w14:paraId="58D7902E" w14:textId="17B2E1D9" w:rsidR="003D6A7C" w:rsidRPr="00E34213" w:rsidRDefault="003D6A7C" w:rsidP="00143BBF">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Bujqësia - Ujitja</w:t>
            </w:r>
          </w:p>
        </w:tc>
      </w:tr>
      <w:tr w:rsidR="003D6A7C" w:rsidRPr="00E34213" w14:paraId="556E521E" w14:textId="056F508B" w:rsidTr="00737A80">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615" w:type="dxa"/>
          </w:tcPr>
          <w:p w14:paraId="2577F7FB" w14:textId="5B87BC08" w:rsidR="003D6A7C" w:rsidRPr="00E34213" w:rsidRDefault="003D6A7C" w:rsidP="001C5DA3">
            <w:pPr>
              <w:jc w:val="center"/>
              <w:rPr>
                <w:rFonts w:cs="Calibri"/>
                <w:b w:val="0"/>
                <w:sz w:val="18"/>
                <w:lang w:val="sq-AL"/>
              </w:rPr>
            </w:pPr>
            <w:r w:rsidRPr="00E34213">
              <w:rPr>
                <w:rFonts w:cs="Calibri"/>
                <w:b w:val="0"/>
                <w:sz w:val="18"/>
                <w:lang w:val="sq-AL" w:bidi="sq-AL"/>
              </w:rPr>
              <w:t>Rrashbull</w:t>
            </w:r>
          </w:p>
        </w:tc>
        <w:tc>
          <w:tcPr>
            <w:tcW w:w="1079" w:type="dxa"/>
            <w:tcBorders>
              <w:left w:val="single" w:sz="24" w:space="0" w:color="FFFFFF" w:themeColor="background1"/>
              <w:right w:val="nil"/>
            </w:tcBorders>
          </w:tcPr>
          <w:p w14:paraId="06710E6F" w14:textId="5C8FC760"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ERZ1</w:t>
            </w:r>
          </w:p>
        </w:tc>
        <w:tc>
          <w:tcPr>
            <w:tcW w:w="1275" w:type="dxa"/>
            <w:tcBorders>
              <w:left w:val="nil"/>
              <w:right w:val="nil"/>
            </w:tcBorders>
          </w:tcPr>
          <w:p w14:paraId="3A437F48" w14:textId="4E2A4D6E"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LW351610</w:t>
            </w:r>
          </w:p>
        </w:tc>
        <w:tc>
          <w:tcPr>
            <w:tcW w:w="1134" w:type="dxa"/>
            <w:tcBorders>
              <w:left w:val="nil"/>
              <w:right w:val="nil"/>
            </w:tcBorders>
          </w:tcPr>
          <w:p w14:paraId="4A76C785" w14:textId="5DD410E2"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TUQ</w:t>
            </w:r>
          </w:p>
        </w:tc>
        <w:tc>
          <w:tcPr>
            <w:tcW w:w="1134" w:type="dxa"/>
            <w:tcBorders>
              <w:left w:val="nil"/>
              <w:right w:val="nil"/>
            </w:tcBorders>
          </w:tcPr>
          <w:p w14:paraId="49D11567" w14:textId="176FE589"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TUA</w:t>
            </w:r>
          </w:p>
        </w:tc>
        <w:tc>
          <w:tcPr>
            <w:tcW w:w="1418" w:type="dxa"/>
            <w:tcBorders>
              <w:left w:val="nil"/>
              <w:right w:val="nil"/>
            </w:tcBorders>
          </w:tcPr>
          <w:p w14:paraId="752EF352" w14:textId="41B14BC0" w:rsidR="003D6A7C" w:rsidRPr="00E34213" w:rsidRDefault="003D6A7C" w:rsidP="00143BBF">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L-15</w:t>
            </w:r>
          </w:p>
        </w:tc>
        <w:tc>
          <w:tcPr>
            <w:tcW w:w="1276" w:type="dxa"/>
            <w:tcBorders>
              <w:left w:val="nil"/>
              <w:right w:val="nil"/>
            </w:tcBorders>
          </w:tcPr>
          <w:p w14:paraId="25398800" w14:textId="141E9C27" w:rsidR="003D6A7C" w:rsidRPr="00E34213" w:rsidRDefault="003D6A7C" w:rsidP="005E7FBD">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0.401</w:t>
            </w:r>
          </w:p>
        </w:tc>
        <w:tc>
          <w:tcPr>
            <w:tcW w:w="2863" w:type="dxa"/>
            <w:tcBorders>
              <w:left w:val="nil"/>
              <w:right w:val="nil"/>
            </w:tcBorders>
          </w:tcPr>
          <w:p w14:paraId="2B23418A" w14:textId="7AB2C6DE" w:rsidR="003D6A7C" w:rsidRPr="00E34213" w:rsidRDefault="003D6A7C" w:rsidP="00143BBF">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Kapërdredhësit– Digat– Rezervuarët</w:t>
            </w:r>
          </w:p>
        </w:tc>
        <w:tc>
          <w:tcPr>
            <w:tcW w:w="2863" w:type="dxa"/>
            <w:tcBorders>
              <w:left w:val="nil"/>
              <w:right w:val="nil"/>
            </w:tcBorders>
          </w:tcPr>
          <w:p w14:paraId="0296274C" w14:textId="66CA997D" w:rsidR="003D6A7C" w:rsidRPr="00E34213" w:rsidRDefault="003D6A7C" w:rsidP="00143BBF">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Bujqësia - Ujitja</w:t>
            </w:r>
          </w:p>
        </w:tc>
      </w:tr>
      <w:tr w:rsidR="003D6A7C" w:rsidRPr="00E34213" w14:paraId="1BEA5332" w14:textId="0CBBF09E" w:rsidTr="00737A80">
        <w:trPr>
          <w:trHeight w:hRule="exact" w:val="340"/>
        </w:trPr>
        <w:tc>
          <w:tcPr>
            <w:cnfStyle w:val="001000000000" w:firstRow="0" w:lastRow="0" w:firstColumn="1" w:lastColumn="0" w:oddVBand="0" w:evenVBand="0" w:oddHBand="0" w:evenHBand="0" w:firstRowFirstColumn="0" w:firstRowLastColumn="0" w:lastRowFirstColumn="0" w:lastRowLastColumn="0"/>
            <w:tcW w:w="1615" w:type="dxa"/>
          </w:tcPr>
          <w:p w14:paraId="38DAE8D3" w14:textId="109B5742" w:rsidR="003D6A7C" w:rsidRPr="00E34213" w:rsidRDefault="003D6A7C" w:rsidP="001C5DA3">
            <w:pPr>
              <w:jc w:val="center"/>
              <w:rPr>
                <w:rFonts w:cs="Calibri"/>
                <w:b w:val="0"/>
                <w:sz w:val="18"/>
                <w:lang w:val="sq-AL"/>
              </w:rPr>
            </w:pPr>
            <w:r w:rsidRPr="00E34213">
              <w:rPr>
                <w:rFonts w:cs="Calibri"/>
                <w:b w:val="0"/>
                <w:sz w:val="18"/>
                <w:lang w:val="sq-AL" w:bidi="sq-AL"/>
              </w:rPr>
              <w:t>Bishtarakës</w:t>
            </w:r>
          </w:p>
        </w:tc>
        <w:tc>
          <w:tcPr>
            <w:tcW w:w="1079" w:type="dxa"/>
            <w:tcBorders>
              <w:left w:val="single" w:sz="24" w:space="0" w:color="FFFFFF" w:themeColor="background1"/>
              <w:right w:val="nil"/>
            </w:tcBorders>
          </w:tcPr>
          <w:p w14:paraId="4122A777" w14:textId="6D237281"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ERZ1</w:t>
            </w:r>
          </w:p>
        </w:tc>
        <w:tc>
          <w:tcPr>
            <w:tcW w:w="1275" w:type="dxa"/>
            <w:tcBorders>
              <w:left w:val="nil"/>
              <w:right w:val="nil"/>
            </w:tcBorders>
          </w:tcPr>
          <w:p w14:paraId="697F5EA3" w14:textId="27ADB780"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LW351611</w:t>
            </w:r>
          </w:p>
        </w:tc>
        <w:tc>
          <w:tcPr>
            <w:tcW w:w="1134" w:type="dxa"/>
            <w:tcBorders>
              <w:left w:val="nil"/>
              <w:right w:val="nil"/>
            </w:tcBorders>
          </w:tcPr>
          <w:p w14:paraId="565E8E52" w14:textId="248F7342"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TUQ</w:t>
            </w:r>
          </w:p>
        </w:tc>
        <w:tc>
          <w:tcPr>
            <w:tcW w:w="1134" w:type="dxa"/>
            <w:tcBorders>
              <w:left w:val="nil"/>
              <w:right w:val="nil"/>
            </w:tcBorders>
          </w:tcPr>
          <w:p w14:paraId="0486CA57" w14:textId="3875E098"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TUA</w:t>
            </w:r>
          </w:p>
        </w:tc>
        <w:tc>
          <w:tcPr>
            <w:tcW w:w="1418" w:type="dxa"/>
            <w:tcBorders>
              <w:left w:val="nil"/>
              <w:right w:val="nil"/>
            </w:tcBorders>
          </w:tcPr>
          <w:p w14:paraId="420D2A52" w14:textId="3C0FCB68" w:rsidR="003D6A7C" w:rsidRPr="00E34213" w:rsidRDefault="003D6A7C" w:rsidP="00143BBF">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L-13</w:t>
            </w:r>
          </w:p>
        </w:tc>
        <w:tc>
          <w:tcPr>
            <w:tcW w:w="1276" w:type="dxa"/>
            <w:tcBorders>
              <w:left w:val="nil"/>
              <w:right w:val="nil"/>
            </w:tcBorders>
          </w:tcPr>
          <w:p w14:paraId="0E1D66E8" w14:textId="71AE8D26" w:rsidR="003D6A7C" w:rsidRPr="00E34213" w:rsidRDefault="003D6A7C" w:rsidP="005E7FBD">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1.410</w:t>
            </w:r>
          </w:p>
        </w:tc>
        <w:tc>
          <w:tcPr>
            <w:tcW w:w="2863" w:type="dxa"/>
            <w:tcBorders>
              <w:left w:val="nil"/>
              <w:right w:val="nil"/>
            </w:tcBorders>
          </w:tcPr>
          <w:p w14:paraId="190180F7" w14:textId="08B770EE" w:rsidR="003D6A7C" w:rsidRPr="00E34213" w:rsidRDefault="003D6A7C" w:rsidP="00143BBF">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Kapërdredhësit– Digat– Rezervuarët</w:t>
            </w:r>
          </w:p>
        </w:tc>
        <w:tc>
          <w:tcPr>
            <w:tcW w:w="2863" w:type="dxa"/>
            <w:tcBorders>
              <w:left w:val="nil"/>
              <w:right w:val="nil"/>
            </w:tcBorders>
          </w:tcPr>
          <w:p w14:paraId="69BD3D6C" w14:textId="007B1407" w:rsidR="003D6A7C" w:rsidRPr="00E34213" w:rsidRDefault="003D6A7C" w:rsidP="00143BBF">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Bujqësia - Ujitja</w:t>
            </w:r>
          </w:p>
        </w:tc>
      </w:tr>
    </w:tbl>
    <w:p w14:paraId="6EC5D11A" w14:textId="77777777" w:rsidR="002A1541" w:rsidRPr="00E34213" w:rsidRDefault="002A1541" w:rsidP="00F768E3">
      <w:pPr>
        <w:rPr>
          <w:rFonts w:cs="Calibri"/>
          <w:sz w:val="18"/>
          <w:lang w:val="sq-AL"/>
        </w:rPr>
      </w:pPr>
    </w:p>
    <w:p w14:paraId="43A3E289" w14:textId="378B1C34" w:rsidR="00F768E3" w:rsidRPr="00E34213" w:rsidRDefault="002A1541" w:rsidP="00F768E3">
      <w:pPr>
        <w:rPr>
          <w:rFonts w:cs="Calibri"/>
          <w:sz w:val="18"/>
          <w:lang w:val="sq-AL"/>
        </w:rPr>
      </w:pPr>
      <w:r w:rsidRPr="00E34213">
        <w:rPr>
          <w:rFonts w:cs="Calibri"/>
          <w:sz w:val="18"/>
          <w:lang w:val="sq-AL" w:bidi="sq-AL"/>
        </w:rPr>
        <w:t>Shënime:</w:t>
      </w:r>
    </w:p>
    <w:p w14:paraId="0136777E" w14:textId="0BC8A27B" w:rsidR="00F768E3" w:rsidRPr="00E34213" w:rsidRDefault="00E81262" w:rsidP="00FF1825">
      <w:pPr>
        <w:pStyle w:val="ListParagraph"/>
        <w:numPr>
          <w:ilvl w:val="0"/>
          <w:numId w:val="32"/>
        </w:numPr>
        <w:rPr>
          <w:rFonts w:cs="Calibri"/>
          <w:sz w:val="18"/>
          <w:lang w:val="sq-AL"/>
        </w:rPr>
      </w:pPr>
      <w:r w:rsidRPr="00E34213">
        <w:rPr>
          <w:rFonts w:cs="Calibri"/>
          <w:sz w:val="18"/>
          <w:lang w:val="sq-AL" w:bidi="sq-AL"/>
        </w:rPr>
        <w:t>Kategoria e Statusit ekologjik është kategoria e trupit ujor me të cilin ngjason më shumë TUA ose TUTM-ja për qëllimet e vlerësimit të potencialit ekologjik</w:t>
      </w:r>
    </w:p>
    <w:p w14:paraId="2192D6D8" w14:textId="7A8D3A21" w:rsidR="00F768E3" w:rsidRPr="00E34213" w:rsidRDefault="00F768E3" w:rsidP="00FF1825">
      <w:pPr>
        <w:pStyle w:val="ListParagraph"/>
        <w:numPr>
          <w:ilvl w:val="0"/>
          <w:numId w:val="32"/>
        </w:numPr>
        <w:rPr>
          <w:rFonts w:cs="Calibri"/>
          <w:sz w:val="18"/>
          <w:lang w:val="sq-AL"/>
        </w:rPr>
      </w:pPr>
      <w:r w:rsidRPr="00E34213">
        <w:rPr>
          <w:rFonts w:cs="Calibri"/>
          <w:sz w:val="18"/>
          <w:lang w:val="sq-AL" w:bidi="sq-AL"/>
        </w:rPr>
        <w:t>Modifikimi vjen nga skema TUS e GIS-it të WISE 2016: &lt;ModifikimifizikiTUTM-së&gt;</w:t>
      </w:r>
    </w:p>
    <w:p w14:paraId="1948ED8C" w14:textId="599D59F8" w:rsidR="00F768E3" w:rsidRPr="00E34213" w:rsidRDefault="00F768E3" w:rsidP="00FF1825">
      <w:pPr>
        <w:pStyle w:val="ListParagraph"/>
        <w:numPr>
          <w:ilvl w:val="0"/>
          <w:numId w:val="32"/>
        </w:numPr>
        <w:rPr>
          <w:rFonts w:cs="Calibri"/>
          <w:sz w:val="18"/>
          <w:lang w:val="sq-AL"/>
        </w:rPr>
      </w:pPr>
      <w:r w:rsidRPr="00E34213">
        <w:rPr>
          <w:rFonts w:cs="Calibri"/>
          <w:sz w:val="18"/>
          <w:lang w:val="sq-AL" w:bidi="sq-AL"/>
        </w:rPr>
        <w:t>Përdorimi vjen nga skema TUS e GIS-it të WISE 2016: &lt;PërdorimiiUjittëTUTM-së&gt;</w:t>
      </w:r>
    </w:p>
    <w:p w14:paraId="1DCDC102" w14:textId="5707DAC1" w:rsidR="00F768E3" w:rsidRPr="00E34213" w:rsidRDefault="00F768E3" w:rsidP="00FF1825">
      <w:pPr>
        <w:pStyle w:val="ListParagraph"/>
        <w:numPr>
          <w:ilvl w:val="0"/>
          <w:numId w:val="32"/>
        </w:numPr>
        <w:rPr>
          <w:rFonts w:cs="Calibri"/>
          <w:sz w:val="18"/>
          <w:lang w:val="sq-AL"/>
        </w:rPr>
      </w:pPr>
      <w:r w:rsidRPr="00E34213">
        <w:rPr>
          <w:rFonts w:cs="Calibri"/>
          <w:sz w:val="18"/>
          <w:lang w:val="sq-AL" w:bidi="sq-AL"/>
        </w:rPr>
        <w:t>Lloji i përjashtuar vjen nga skema TUS e GIS-it të WISE 2016: Shtojca 8g</w:t>
      </w:r>
    </w:p>
    <w:p w14:paraId="79721AD7" w14:textId="74E30FDC" w:rsidR="00F768E3" w:rsidRPr="00E34213" w:rsidRDefault="00F768E3" w:rsidP="00FF1825">
      <w:pPr>
        <w:pStyle w:val="ListParagraph"/>
        <w:numPr>
          <w:ilvl w:val="0"/>
          <w:numId w:val="32"/>
        </w:numPr>
        <w:rPr>
          <w:rFonts w:cs="Calibri"/>
          <w:sz w:val="18"/>
          <w:lang w:val="sq-AL"/>
        </w:rPr>
      </w:pPr>
      <w:r w:rsidRPr="00E34213">
        <w:rPr>
          <w:rFonts w:cs="Calibri"/>
          <w:sz w:val="18"/>
          <w:lang w:val="sq-AL" w:bidi="sq-AL"/>
        </w:rPr>
        <w:t>Llojet e përjashtuara janë vetëm TREGUESE.  Arsyetimi duhet konfirmuar në Analizën Ekonomike ose Kapitullin 12.</w:t>
      </w:r>
    </w:p>
    <w:p w14:paraId="297C99A3" w14:textId="684B4725" w:rsidR="00F768E3" w:rsidRPr="00E34213" w:rsidRDefault="00F768E3" w:rsidP="00FF1825">
      <w:pPr>
        <w:pStyle w:val="ListParagraph"/>
        <w:numPr>
          <w:ilvl w:val="0"/>
          <w:numId w:val="32"/>
        </w:numPr>
        <w:rPr>
          <w:rFonts w:cs="Calibri"/>
          <w:sz w:val="18"/>
          <w:lang w:val="sq-AL"/>
        </w:rPr>
      </w:pPr>
      <w:r w:rsidRPr="00E34213">
        <w:rPr>
          <w:rFonts w:cs="Calibri"/>
          <w:sz w:val="18"/>
          <w:lang w:val="sq-AL" w:bidi="sq-AL"/>
        </w:rPr>
        <w:t>Nëse Lloji i Përjashtuar renditet në Nenin 4(7), duhet përcaktuar Modifikimi i Ri dhe data e Modifikimit të Ri, si dhe arsyetimi duhet konfirmuar në Analizën Ekonomike ose Kapitullin 12.</w:t>
      </w:r>
    </w:p>
    <w:p w14:paraId="3B526BFC" w14:textId="2AF54A0F" w:rsidR="00F768E3" w:rsidRPr="00E34213" w:rsidRDefault="00F768E3" w:rsidP="00BF43A8">
      <w:pPr>
        <w:rPr>
          <w:rFonts w:cs="Calibri"/>
          <w:lang w:val="sq-AL"/>
        </w:rPr>
      </w:pPr>
    </w:p>
    <w:p w14:paraId="0847A3E6" w14:textId="77777777" w:rsidR="00F768E3" w:rsidRPr="00E34213" w:rsidRDefault="00F768E3" w:rsidP="00BF43A8">
      <w:pPr>
        <w:rPr>
          <w:rFonts w:cs="Calibri"/>
          <w:lang w:val="sq-AL"/>
        </w:rPr>
        <w:sectPr w:rsidR="00F768E3" w:rsidRPr="00E34213" w:rsidSect="00507075">
          <w:headerReference w:type="default" r:id="rId77"/>
          <w:footerReference w:type="default" r:id="rId78"/>
          <w:pgSz w:w="16840" w:h="11900" w:orient="landscape"/>
          <w:pgMar w:top="720" w:right="720" w:bottom="720" w:left="720" w:header="709" w:footer="709" w:gutter="0"/>
          <w:pgBorders w:offsetFrom="page">
            <w:top w:val="single" w:sz="8" w:space="24" w:color="FFFFFF" w:themeColor="background1"/>
          </w:pgBorders>
          <w:pgNumType w:chapStyle="1"/>
          <w:cols w:space="708"/>
          <w:docGrid w:linePitch="360"/>
        </w:sectPr>
      </w:pPr>
    </w:p>
    <w:p w14:paraId="00873F7E" w14:textId="44DD3DBE" w:rsidR="003D2FEB" w:rsidRPr="00E34213" w:rsidRDefault="00EA4DD0" w:rsidP="00EA4DD0">
      <w:pPr>
        <w:pStyle w:val="Caption"/>
        <w:rPr>
          <w:rFonts w:cs="Calibri"/>
          <w:lang w:val="sq-AL"/>
        </w:rPr>
      </w:pPr>
      <w:bookmarkStart w:id="291" w:name="_Ref93580930"/>
      <w:bookmarkStart w:id="292" w:name="_Toc139279222"/>
      <w:r w:rsidRPr="00E34213">
        <w:rPr>
          <w:rFonts w:cs="Calibri"/>
          <w:lang w:val="sq-AL" w:bidi="sq-AL"/>
        </w:rPr>
        <w:lastRenderedPageBreak/>
        <w:t>Harta</w:t>
      </w:r>
      <w:r w:rsidR="00BC35BE">
        <w:rPr>
          <w:rFonts w:cs="Calibri"/>
          <w:lang w:val="sq-AL" w:bidi="sq-AL"/>
        </w:rPr>
        <w:t xml:space="preserve"> </w:t>
      </w:r>
      <w:r w:rsidR="00937D29" w:rsidRPr="00E34213">
        <w:rPr>
          <w:rFonts w:cs="Calibri"/>
          <w:lang w:val="sq-AL" w:bidi="sq-AL"/>
        </w:rPr>
        <w:fldChar w:fldCharType="begin"/>
      </w:r>
      <w:r w:rsidR="00937D29" w:rsidRPr="00E34213">
        <w:rPr>
          <w:rFonts w:cs="Calibri"/>
          <w:lang w:val="sq-AL" w:bidi="sq-AL"/>
        </w:rPr>
        <w:instrText xml:space="preserve"> STYLEREF 1 \s </w:instrText>
      </w:r>
      <w:r w:rsidR="00937D29" w:rsidRPr="00E34213">
        <w:rPr>
          <w:rFonts w:cs="Calibri"/>
          <w:lang w:val="sq-AL" w:bidi="sq-AL"/>
        </w:rPr>
        <w:fldChar w:fldCharType="separate"/>
      </w:r>
      <w:r w:rsidR="00DE1974">
        <w:rPr>
          <w:rFonts w:cs="Calibri"/>
          <w:noProof/>
          <w:lang w:val="sq-AL" w:bidi="sq-AL"/>
        </w:rPr>
        <w:t>5</w:t>
      </w:r>
      <w:r w:rsidR="00937D29" w:rsidRPr="00E34213">
        <w:rPr>
          <w:rFonts w:cs="Calibri"/>
          <w:lang w:val="sq-AL" w:bidi="sq-AL"/>
        </w:rPr>
        <w:fldChar w:fldCharType="end"/>
      </w:r>
      <w:r w:rsidR="00937D29" w:rsidRPr="00E34213">
        <w:rPr>
          <w:rFonts w:cs="Calibri"/>
          <w:lang w:val="sq-AL" w:bidi="sq-AL"/>
        </w:rPr>
        <w:noBreakHyphen/>
      </w:r>
      <w:r w:rsidR="00937D29" w:rsidRPr="00E34213">
        <w:rPr>
          <w:rFonts w:cs="Calibri"/>
          <w:lang w:val="sq-AL" w:bidi="sq-AL"/>
        </w:rPr>
        <w:fldChar w:fldCharType="begin"/>
      </w:r>
      <w:r w:rsidR="00937D29" w:rsidRPr="00E34213">
        <w:rPr>
          <w:rFonts w:cs="Calibri"/>
          <w:lang w:val="sq-AL" w:bidi="sq-AL"/>
        </w:rPr>
        <w:instrText xml:space="preserve"> SEQ Map \* ARABIC \s 1 </w:instrText>
      </w:r>
      <w:r w:rsidR="00937D29" w:rsidRPr="00E34213">
        <w:rPr>
          <w:rFonts w:cs="Calibri"/>
          <w:lang w:val="sq-AL" w:bidi="sq-AL"/>
        </w:rPr>
        <w:fldChar w:fldCharType="separate"/>
      </w:r>
      <w:r w:rsidR="00DE1974">
        <w:rPr>
          <w:rFonts w:cs="Calibri"/>
          <w:noProof/>
          <w:lang w:val="sq-AL" w:bidi="sq-AL"/>
        </w:rPr>
        <w:t>1</w:t>
      </w:r>
      <w:r w:rsidR="00937D29" w:rsidRPr="00E34213">
        <w:rPr>
          <w:rFonts w:cs="Calibri"/>
          <w:lang w:val="sq-AL" w:bidi="sq-AL"/>
        </w:rPr>
        <w:fldChar w:fldCharType="end"/>
      </w:r>
      <w:bookmarkEnd w:id="291"/>
      <w:r w:rsidRPr="00E34213">
        <w:rPr>
          <w:rFonts w:cs="Calibri"/>
          <w:lang w:val="sq-AL" w:bidi="sq-AL"/>
        </w:rPr>
        <w:t xml:space="preserve"> – Kategoritë dhe Përvijimi i Trupit Ujor Sipërfaqësor</w:t>
      </w:r>
      <w:bookmarkEnd w:id="292"/>
    </w:p>
    <w:p w14:paraId="3D6A38AC" w14:textId="465786D3" w:rsidR="00D273F6" w:rsidRPr="00E34213" w:rsidRDefault="00557FAD" w:rsidP="000B16F5">
      <w:pPr>
        <w:rPr>
          <w:rFonts w:cs="Calibri"/>
          <w:lang w:val="sq-AL"/>
        </w:rPr>
      </w:pPr>
      <w:r w:rsidRPr="00E34213">
        <w:rPr>
          <w:rFonts w:cs="Calibri"/>
          <w:noProof/>
          <w:lang w:eastAsia="en-GB"/>
        </w:rPr>
        <w:drawing>
          <wp:inline distT="0" distB="0" distL="0" distR="0" wp14:anchorId="26DC2BD0" wp14:editId="5A80FD40">
            <wp:extent cx="9887398" cy="5319347"/>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9935672" cy="5345318"/>
                    </a:xfrm>
                    <a:prstGeom prst="rect">
                      <a:avLst/>
                    </a:prstGeom>
                  </pic:spPr>
                </pic:pic>
              </a:graphicData>
            </a:graphic>
          </wp:inline>
        </w:drawing>
      </w:r>
      <w:r w:rsidR="00560138" w:rsidRPr="00E34213">
        <w:rPr>
          <w:rFonts w:cs="Calibri"/>
          <w:lang w:val="sq-AL" w:bidi="sq-AL"/>
        </w:rPr>
        <w:t xml:space="preserve"> </w:t>
      </w:r>
      <w:r w:rsidR="00D273F6" w:rsidRPr="00E34213">
        <w:rPr>
          <w:rFonts w:cs="Calibri"/>
          <w:lang w:val="sq-AL" w:bidi="sq-AL"/>
        </w:rPr>
        <w:br w:type="page"/>
      </w:r>
    </w:p>
    <w:p w14:paraId="68DDC575" w14:textId="77777777" w:rsidR="00D273F6" w:rsidRPr="00E34213" w:rsidRDefault="00D273F6" w:rsidP="00C7432F">
      <w:pPr>
        <w:rPr>
          <w:rFonts w:cs="Calibri"/>
          <w:lang w:val="sq-AL"/>
        </w:rPr>
        <w:sectPr w:rsidR="00D273F6" w:rsidRPr="00E34213" w:rsidSect="00162CA0">
          <w:headerReference w:type="default" r:id="rId80"/>
          <w:footerReference w:type="default" r:id="rId81"/>
          <w:pgSz w:w="16839" w:h="11907" w:orient="landscape" w:code="9"/>
          <w:pgMar w:top="720" w:right="720" w:bottom="720" w:left="720" w:header="709" w:footer="709" w:gutter="0"/>
          <w:pgBorders w:offsetFrom="page">
            <w:top w:val="single" w:sz="8" w:space="24" w:color="FFFFFF" w:themeColor="background1"/>
          </w:pgBorders>
          <w:pgNumType w:chapStyle="1"/>
          <w:cols w:space="708"/>
          <w:docGrid w:linePitch="360"/>
        </w:sectPr>
      </w:pPr>
    </w:p>
    <w:p w14:paraId="4F0D0B8B" w14:textId="27750E66" w:rsidR="00507E2A" w:rsidRPr="00E34213" w:rsidRDefault="002E6842" w:rsidP="00153AF5">
      <w:pPr>
        <w:pStyle w:val="Heading1"/>
        <w:rPr>
          <w:rFonts w:cs="Calibri"/>
          <w:lang w:val="sq-AL"/>
        </w:rPr>
      </w:pPr>
      <w:bookmarkStart w:id="293" w:name="_Toc105762734"/>
      <w:bookmarkStart w:id="294" w:name="_Toc139278947"/>
      <w:r w:rsidRPr="00E34213">
        <w:rPr>
          <w:rFonts w:cs="Calibri"/>
          <w:lang w:val="sq-AL" w:bidi="sq-AL"/>
        </w:rPr>
        <w:lastRenderedPageBreak/>
        <w:t>Karakterizimi dhe Përvijimi i Trupave Ujorë Nëntokësorë</w:t>
      </w:r>
      <w:bookmarkEnd w:id="293"/>
      <w:bookmarkEnd w:id="294"/>
    </w:p>
    <w:p w14:paraId="4A734391" w14:textId="2C64FA8F" w:rsidR="008A7D73" w:rsidRPr="00E34213" w:rsidRDefault="00C95B24" w:rsidP="008A7D73">
      <w:pPr>
        <w:pStyle w:val="Heading2"/>
        <w:rPr>
          <w:rFonts w:cs="Calibri"/>
          <w:lang w:val="sq-AL"/>
        </w:rPr>
      </w:pPr>
      <w:r w:rsidRPr="00E34213">
        <w:rPr>
          <w:rFonts w:cs="Calibri"/>
          <w:lang w:val="sq-AL" w:bidi="sq-AL"/>
        </w:rPr>
        <w:t xml:space="preserve"> </w:t>
      </w:r>
      <w:bookmarkStart w:id="295" w:name="_Toc105762735"/>
      <w:bookmarkStart w:id="296" w:name="_Toc139278948"/>
      <w:r w:rsidRPr="00E34213">
        <w:rPr>
          <w:rFonts w:cs="Calibri"/>
          <w:lang w:val="sq-AL" w:bidi="sq-AL"/>
        </w:rPr>
        <w:t>Vështrim i përgjithshëm</w:t>
      </w:r>
      <w:bookmarkEnd w:id="295"/>
      <w:bookmarkEnd w:id="296"/>
    </w:p>
    <w:p w14:paraId="773C8AFF" w14:textId="0BDED89E" w:rsidR="00481D20" w:rsidRPr="00E34213" w:rsidRDefault="00481D20" w:rsidP="0017204E">
      <w:pPr>
        <w:jc w:val="both"/>
        <w:rPr>
          <w:rFonts w:cs="Calibri"/>
          <w:lang w:val="sq-AL"/>
        </w:rPr>
      </w:pPr>
      <w:r w:rsidRPr="00E34213">
        <w:rPr>
          <w:rFonts w:cs="Calibri"/>
          <w:lang w:val="sq-AL" w:bidi="sq-AL"/>
        </w:rPr>
        <w:t>Plani i Menaxhimit të Basenit Ujor duhet të paraqesë karakterizimin fillestar të të gjithë trupave ujorë nëntokësorë për të vlerësuar përdorimet e tyre dhe shkallën në të cilën ata rrezikojnë të mos i arrijnë objektivat mjedisore, përkatësisht statusin e mirë sasior dhe atë kimik. Këta trupa ujorë nëntokësorë të identifikuar si në risk për të mos arritur objektivat mjedisore kërkojnë karakterizim dhe hetim të mëtejshëm për të bërë një vlerësim më të saktë të domethënies së këtij risku dhe identifikuar masat e kërkuara.</w:t>
      </w:r>
    </w:p>
    <w:p w14:paraId="42F3EAEA" w14:textId="54E2C4F9" w:rsidR="008A7D73" w:rsidRPr="00E34213" w:rsidRDefault="008A7D73" w:rsidP="008A7D73">
      <w:pPr>
        <w:pStyle w:val="Heading3"/>
        <w:rPr>
          <w:rFonts w:cs="Calibri"/>
          <w:lang w:val="sq-AL"/>
        </w:rPr>
      </w:pPr>
      <w:bookmarkStart w:id="297" w:name="_Toc105762736"/>
      <w:bookmarkStart w:id="298" w:name="_Toc139278949"/>
      <w:r w:rsidRPr="00E34213">
        <w:rPr>
          <w:rFonts w:cs="Calibri"/>
          <w:lang w:val="sq-AL" w:bidi="sq-AL"/>
        </w:rPr>
        <w:t>Shqipëria</w:t>
      </w:r>
      <w:bookmarkEnd w:id="297"/>
      <w:bookmarkEnd w:id="298"/>
    </w:p>
    <w:p w14:paraId="4A973C33" w14:textId="7AFE8D77" w:rsidR="006D1658" w:rsidRPr="00E34213" w:rsidRDefault="006D1658" w:rsidP="0017204E">
      <w:pPr>
        <w:jc w:val="both"/>
        <w:rPr>
          <w:rFonts w:cs="Calibri"/>
          <w:lang w:val="sq-AL"/>
        </w:rPr>
      </w:pPr>
      <w:r w:rsidRPr="00E34213">
        <w:rPr>
          <w:rFonts w:cs="Calibri"/>
          <w:lang w:val="sq-AL" w:bidi="sq-AL"/>
        </w:rPr>
        <w:t>Autoriteti kompetent në Shqipëri për identifikimin dhe raportimin e burimeve të ujërave nëntokësore, tendencat dhe ndikimet është Shërbimi Shqiptar Gjeologjik (ShGjSh). Aktivitetet e ShGjSh-së lidhen ngushtësisht me ato të AKM-së (përmes monitorimit dhe raportimit) dhe AMBU-</w:t>
      </w:r>
      <w:r w:rsidR="00D52227">
        <w:rPr>
          <w:rFonts w:cs="Calibri"/>
          <w:lang w:val="sq-AL" w:bidi="sq-AL"/>
        </w:rPr>
        <w:t>së</w:t>
      </w:r>
      <w:r w:rsidR="00D52227" w:rsidRPr="00E34213">
        <w:rPr>
          <w:rFonts w:cs="Calibri"/>
          <w:lang w:val="sq-AL" w:bidi="sq-AL"/>
        </w:rPr>
        <w:t xml:space="preserve"> </w:t>
      </w:r>
      <w:r w:rsidRPr="00E34213">
        <w:rPr>
          <w:rFonts w:cs="Calibri"/>
          <w:lang w:val="sq-AL" w:bidi="sq-AL"/>
        </w:rPr>
        <w:t xml:space="preserve">(përmes dhënies së lejeve dhe shpërndarjes së burimeve ujore). </w:t>
      </w:r>
    </w:p>
    <w:p w14:paraId="4AB2F683" w14:textId="77FA7C1C" w:rsidR="008A7D73" w:rsidRPr="00E34213" w:rsidRDefault="003302D4" w:rsidP="008A7D73">
      <w:pPr>
        <w:pStyle w:val="Heading3"/>
        <w:rPr>
          <w:rFonts w:cs="Calibri"/>
          <w:lang w:val="sq-AL"/>
        </w:rPr>
      </w:pPr>
      <w:bookmarkStart w:id="299" w:name="_Toc105762737"/>
      <w:bookmarkStart w:id="300" w:name="_Toc139278950"/>
      <w:r w:rsidRPr="00E34213">
        <w:rPr>
          <w:rFonts w:cs="Calibri"/>
          <w:lang w:val="sq-AL" w:bidi="sq-AL"/>
        </w:rPr>
        <w:t>Bashkimi Evropian</w:t>
      </w:r>
      <w:bookmarkEnd w:id="299"/>
      <w:bookmarkEnd w:id="300"/>
    </w:p>
    <w:p w14:paraId="430B1D58" w14:textId="6877FF96" w:rsidR="003302D4" w:rsidRPr="00E34213" w:rsidRDefault="00104D80" w:rsidP="0017204E">
      <w:pPr>
        <w:jc w:val="both"/>
        <w:rPr>
          <w:rFonts w:cs="Calibri"/>
          <w:i/>
          <w:lang w:val="sq-AL"/>
        </w:rPr>
      </w:pPr>
      <w:r w:rsidRPr="00E34213">
        <w:rPr>
          <w:rFonts w:cs="Calibri"/>
          <w:lang w:val="sq-AL" w:bidi="sq-AL"/>
        </w:rPr>
        <w:t xml:space="preserve">Qëllimi kryesor i DKU-së është të parandalojë përkeqësimin e mëtejshëm dhe të përmirësojë statusin e ekosistemeve ujore </w:t>
      </w:r>
      <w:r w:rsidR="00D52227">
        <w:rPr>
          <w:rFonts w:cs="Calibri"/>
          <w:lang w:val="sq-AL" w:bidi="sq-AL"/>
        </w:rPr>
        <w:t xml:space="preserve">në </w:t>
      </w:r>
      <w:r w:rsidRPr="00E34213">
        <w:rPr>
          <w:rFonts w:cs="Calibri"/>
          <w:lang w:val="sq-AL" w:bidi="sq-AL"/>
        </w:rPr>
        <w:t>lidh</w:t>
      </w:r>
      <w:r w:rsidR="00D52227">
        <w:rPr>
          <w:rFonts w:cs="Calibri"/>
          <w:lang w:val="sq-AL" w:bidi="sq-AL"/>
        </w:rPr>
        <w:t>je</w:t>
      </w:r>
      <w:r w:rsidRPr="00E34213">
        <w:rPr>
          <w:rFonts w:cs="Calibri"/>
          <w:lang w:val="sq-AL" w:bidi="sq-AL"/>
        </w:rPr>
        <w:t xml:space="preserve"> me nevojat e tyre ujore, </w:t>
      </w:r>
      <w:r w:rsidR="00D52227">
        <w:rPr>
          <w:rFonts w:cs="Calibri"/>
          <w:lang w:val="sq-AL" w:bidi="sq-AL"/>
        </w:rPr>
        <w:t xml:space="preserve">si dhe </w:t>
      </w:r>
      <w:r w:rsidR="00D52227" w:rsidRPr="00E34213">
        <w:rPr>
          <w:rFonts w:cs="Calibri"/>
          <w:lang w:val="sq-AL" w:bidi="sq-AL"/>
        </w:rPr>
        <w:t>ekosisteme</w:t>
      </w:r>
      <w:r w:rsidR="00D52227">
        <w:rPr>
          <w:rFonts w:cs="Calibri"/>
          <w:lang w:val="sq-AL" w:bidi="sq-AL"/>
        </w:rPr>
        <w:t>ve</w:t>
      </w:r>
      <w:r w:rsidR="00D52227" w:rsidRPr="00E34213">
        <w:rPr>
          <w:rFonts w:cs="Calibri"/>
          <w:lang w:val="sq-AL" w:bidi="sq-AL"/>
        </w:rPr>
        <w:t xml:space="preserve"> </w:t>
      </w:r>
      <w:r w:rsidRPr="00E34213">
        <w:rPr>
          <w:rFonts w:cs="Calibri"/>
          <w:lang w:val="sq-AL" w:bidi="sq-AL"/>
        </w:rPr>
        <w:t>tokësore që varen drejtpërdrejt nga ekosistemet ujore. Objektivi i mbrojtjes dhe përmirësimit të statusit të mirë të ujërave nëntokësore është hartuar në mënyrë të tillë që të arrihet ky qëllim. Kërkesat për identifikimin dhe vlerësimin e ujërave nëntokësore përafrohen ngushtësisht me objektivat e Direktivës 2006/11</w:t>
      </w:r>
      <w:r w:rsidR="00482991">
        <w:rPr>
          <w:rFonts w:cs="Calibri"/>
          <w:lang w:val="sq-AL" w:bidi="sq-AL"/>
        </w:rPr>
        <w:t>8/KE dhe Direktivës 91/676/KEE</w:t>
      </w:r>
      <w:r w:rsidR="00556FD6" w:rsidRPr="00E34213">
        <w:rPr>
          <w:rStyle w:val="FootnoteReference"/>
          <w:rFonts w:cs="Calibri"/>
          <w:lang w:val="sq-AL" w:bidi="sq-AL"/>
        </w:rPr>
        <w:footnoteReference w:id="112"/>
      </w:r>
      <w:r w:rsidR="00482991" w:rsidRPr="00482991">
        <w:rPr>
          <w:rFonts w:cs="Calibri"/>
          <w:vertAlign w:val="superscript"/>
          <w:lang w:val="sq-AL" w:bidi="sq-AL"/>
        </w:rPr>
        <w:t>,</w:t>
      </w:r>
      <w:r w:rsidR="00556FD6" w:rsidRPr="00E34213">
        <w:rPr>
          <w:rStyle w:val="FootnoteReference"/>
          <w:rFonts w:cs="Calibri"/>
          <w:lang w:val="sq-AL" w:bidi="sq-AL"/>
        </w:rPr>
        <w:footnoteReference w:id="113"/>
      </w:r>
      <w:r w:rsidR="00482991">
        <w:rPr>
          <w:rFonts w:cs="Calibri"/>
          <w:lang w:val="sq-AL" w:bidi="sq-AL"/>
        </w:rPr>
        <w:t xml:space="preserve">. </w:t>
      </w:r>
      <w:r w:rsidRPr="00E34213">
        <w:rPr>
          <w:rFonts w:cs="Calibri"/>
          <w:lang w:val="sq-AL" w:bidi="sq-AL"/>
        </w:rPr>
        <w:t>Kjo Direktivë përcakton regjimin</w:t>
      </w:r>
      <w:r w:rsidR="00482991">
        <w:rPr>
          <w:rFonts w:cs="Calibri"/>
          <w:lang w:val="sq-AL" w:bidi="sq-AL"/>
        </w:rPr>
        <w:t>,</w:t>
      </w:r>
      <w:r w:rsidRPr="00E34213">
        <w:rPr>
          <w:rFonts w:cs="Calibri"/>
          <w:lang w:val="sq-AL" w:bidi="sq-AL"/>
        </w:rPr>
        <w:t xml:space="preserve"> i cili vendos standardet e cilësisë së ujërave nëntokësore dhe masat për parandalimin ose kufizimin e ndotësve që depërtojnë në ujëra nëntokësore.</w:t>
      </w:r>
    </w:p>
    <w:p w14:paraId="249B80DF" w14:textId="788E6CCB" w:rsidR="003302D4" w:rsidRPr="00E34213" w:rsidRDefault="00C95B24" w:rsidP="003302D4">
      <w:pPr>
        <w:pStyle w:val="Heading2"/>
        <w:rPr>
          <w:rFonts w:cs="Calibri"/>
          <w:lang w:val="sq-AL"/>
        </w:rPr>
      </w:pPr>
      <w:bookmarkStart w:id="301" w:name="_Toc105762738"/>
      <w:bookmarkStart w:id="302" w:name="_Toc139278951"/>
      <w:r w:rsidRPr="00E34213">
        <w:rPr>
          <w:rFonts w:cs="Calibri"/>
          <w:lang w:val="sq-AL" w:bidi="sq-AL"/>
        </w:rPr>
        <w:t>Kategorizimi dhe Tipologjia e Trupave Ujorë Nëntokësorë</w:t>
      </w:r>
      <w:bookmarkEnd w:id="301"/>
      <w:bookmarkEnd w:id="302"/>
    </w:p>
    <w:p w14:paraId="5A965E2B" w14:textId="288281DD" w:rsidR="00C95B24" w:rsidRPr="00E34213" w:rsidRDefault="00AC3409" w:rsidP="00C95B24">
      <w:pPr>
        <w:pStyle w:val="Heading3"/>
        <w:rPr>
          <w:rFonts w:cs="Calibri"/>
          <w:lang w:val="sq-AL"/>
        </w:rPr>
      </w:pPr>
      <w:bookmarkStart w:id="303" w:name="_Toc105762739"/>
      <w:bookmarkStart w:id="304" w:name="_Toc139278952"/>
      <w:r w:rsidRPr="00E34213">
        <w:rPr>
          <w:rFonts w:cs="Calibri"/>
          <w:lang w:val="sq-AL" w:bidi="sq-AL"/>
        </w:rPr>
        <w:t>Kategoritë e Trupave Ujorë Nëntokësorë</w:t>
      </w:r>
      <w:bookmarkEnd w:id="303"/>
      <w:bookmarkEnd w:id="304"/>
    </w:p>
    <w:p w14:paraId="456B81F0" w14:textId="56462C1C" w:rsidR="003302D4" w:rsidRPr="00E34213" w:rsidRDefault="00C95B24" w:rsidP="0017204E">
      <w:pPr>
        <w:jc w:val="both"/>
        <w:rPr>
          <w:rFonts w:cs="Calibri"/>
          <w:lang w:val="sq-AL"/>
        </w:rPr>
      </w:pPr>
      <w:r w:rsidRPr="00E34213">
        <w:rPr>
          <w:rFonts w:cs="Calibri"/>
          <w:lang w:val="sq-AL" w:bidi="sq-AL"/>
        </w:rPr>
        <w:t>Ujërat nëntokësore nuk kategorizohen njësoj si ujërat sipërfaqësore, pasi konsiderohen si element individual më vete. Megjithatë, ka disa dallime mjaft të rëndësishme midis ujërave nëntokësore të përgjithshme (i gjithë uji poshtë sipërfaqes së tokës), akuiferëve (shtresa me depërtueshmëri të mjaftueshme për të lejuar nxjerrjen e sasive të konsiderueshme të ujit) dhe trupave ujorë nëntokësorë (volume të ndryshme ose të përvijuara ose zona me ujëra nëntokësore brenda akuiferëve të përcaktuar).</w:t>
      </w:r>
    </w:p>
    <w:p w14:paraId="05598B9B" w14:textId="39C6A52C" w:rsidR="00481D20" w:rsidRPr="00E34213" w:rsidRDefault="00481D20" w:rsidP="0017204E">
      <w:pPr>
        <w:jc w:val="both"/>
        <w:rPr>
          <w:rFonts w:cs="Calibri"/>
          <w:lang w:val="sq-AL"/>
        </w:rPr>
      </w:pPr>
      <w:r w:rsidRPr="00E34213">
        <w:rPr>
          <w:rFonts w:cs="Calibri"/>
          <w:lang w:val="sq-AL" w:bidi="sq-AL"/>
        </w:rPr>
        <w:t>Testi i Direktivës Kuadër të Ujit për të provuar nëse trupi ujor nëntokësor ka potencialin e mjaftueshëm për t’u sjellë si akuifer varet nga dy kritere:</w:t>
      </w:r>
    </w:p>
    <w:p w14:paraId="4E3CC449" w14:textId="5CDB8DB4" w:rsidR="00481D20" w:rsidRPr="00E34213" w:rsidRDefault="006A609D" w:rsidP="00FF1825">
      <w:pPr>
        <w:pStyle w:val="ListParagraph"/>
        <w:numPr>
          <w:ilvl w:val="0"/>
          <w:numId w:val="31"/>
        </w:numPr>
        <w:jc w:val="both"/>
        <w:rPr>
          <w:rFonts w:cs="Calibri"/>
          <w:i/>
          <w:lang w:val="sq-AL"/>
        </w:rPr>
      </w:pPr>
      <w:r w:rsidRPr="00E34213">
        <w:rPr>
          <w:rFonts w:cs="Calibri"/>
          <w:lang w:val="sq-AL" w:bidi="sq-AL"/>
        </w:rPr>
        <w:t>A mjafton burimi për të ofruar ujë në sasi &gt; 10 m³/ditë ose për 50 persona?</w:t>
      </w:r>
    </w:p>
    <w:p w14:paraId="01E8DC71" w14:textId="41856802" w:rsidR="006A609D" w:rsidRPr="00E34213" w:rsidRDefault="006A609D" w:rsidP="00FF1825">
      <w:pPr>
        <w:pStyle w:val="ListParagraph"/>
        <w:numPr>
          <w:ilvl w:val="0"/>
          <w:numId w:val="31"/>
        </w:numPr>
        <w:jc w:val="both"/>
        <w:rPr>
          <w:rFonts w:cs="Calibri"/>
          <w:i/>
          <w:lang w:val="sq-AL"/>
        </w:rPr>
      </w:pPr>
      <w:r w:rsidRPr="00E34213">
        <w:rPr>
          <w:rFonts w:cs="Calibri"/>
          <w:lang w:val="sq-AL" w:bidi="sq-AL"/>
        </w:rPr>
        <w:t>A do të ndikonte nxjerrja e ujit nga burimi i ujërave nëntokësore në statusin ekologjik të një trupi ujor sipërfaqësor apo ekosistemi të varur</w:t>
      </w:r>
      <w:r w:rsidR="00D52227">
        <w:rPr>
          <w:rFonts w:cs="Calibri"/>
          <w:lang w:val="sq-AL" w:bidi="sq-AL"/>
        </w:rPr>
        <w:t xml:space="preserve"> prej tij</w:t>
      </w:r>
      <w:r w:rsidRPr="00E34213">
        <w:rPr>
          <w:rFonts w:cs="Calibri"/>
          <w:lang w:val="sq-AL" w:bidi="sq-AL"/>
        </w:rPr>
        <w:t>?</w:t>
      </w:r>
    </w:p>
    <w:p w14:paraId="05E6C04F" w14:textId="5D171007" w:rsidR="008A7665" w:rsidRPr="00E34213" w:rsidRDefault="008A7665" w:rsidP="0017204E">
      <w:pPr>
        <w:jc w:val="both"/>
        <w:rPr>
          <w:rFonts w:cs="Calibri"/>
          <w:lang w:val="sq-AL"/>
        </w:rPr>
      </w:pPr>
      <w:r w:rsidRPr="00E34213">
        <w:rPr>
          <w:rFonts w:cs="Calibri"/>
          <w:lang w:val="sq-AL" w:bidi="sq-AL"/>
        </w:rPr>
        <w:t>Përmasa minimale e një trupi ujor nëntokësor është normalisht 10 km², sipërfaqe kjo që është vendosur për t’u përshtatur me zonën ujëmbledhëse të trupit ujor sipërfaqësor të përcaktuar në DKU, Shtojca II (1.2.1). Njësitë më të vogla janë të volitshme nëse trupi ujor nëntokësor kërkon menaxhim të veçantë për sa i përket mbrojtjes së një ekosistemi të varur</w:t>
      </w:r>
      <w:r w:rsidR="005F6CD2">
        <w:rPr>
          <w:rFonts w:cs="Calibri"/>
          <w:lang w:val="sq-AL" w:bidi="sq-AL"/>
        </w:rPr>
        <w:t xml:space="preserve"> prej tij</w:t>
      </w:r>
      <w:r w:rsidRPr="00E34213">
        <w:rPr>
          <w:rFonts w:cs="Calibri"/>
          <w:lang w:val="sq-AL" w:bidi="sq-AL"/>
        </w:rPr>
        <w:t xml:space="preserve"> ose furnizimeve të lokalizuara të ujit të pijshëm për më shumë se 50 persona.</w:t>
      </w:r>
    </w:p>
    <w:p w14:paraId="0DF79E0A" w14:textId="1F7C3B60" w:rsidR="00FF1930" w:rsidRPr="00E34213" w:rsidRDefault="00FF1930" w:rsidP="0024573F">
      <w:pPr>
        <w:pStyle w:val="Heading3"/>
        <w:rPr>
          <w:rFonts w:cs="Calibri"/>
          <w:lang w:val="sq-AL"/>
        </w:rPr>
      </w:pPr>
      <w:bookmarkStart w:id="305" w:name="_Toc105762740"/>
      <w:bookmarkStart w:id="306" w:name="_Toc139278953"/>
      <w:r w:rsidRPr="00E34213">
        <w:rPr>
          <w:rFonts w:cs="Calibri"/>
          <w:lang w:val="sq-AL" w:bidi="sq-AL"/>
        </w:rPr>
        <w:lastRenderedPageBreak/>
        <w:t>Llojet e Trupit Ujor Nëntokësor dhe Përvijimi Bazë</w:t>
      </w:r>
      <w:bookmarkEnd w:id="305"/>
      <w:bookmarkEnd w:id="306"/>
    </w:p>
    <w:p w14:paraId="596987BD" w14:textId="78E97626" w:rsidR="00331F73" w:rsidRPr="00E34213" w:rsidRDefault="00AC3409" w:rsidP="0017204E">
      <w:pPr>
        <w:jc w:val="both"/>
        <w:rPr>
          <w:rFonts w:cs="Calibri"/>
          <w:lang w:val="sq-AL"/>
        </w:rPr>
      </w:pPr>
      <w:r w:rsidRPr="00E34213">
        <w:rPr>
          <w:rFonts w:cs="Calibri"/>
          <w:lang w:val="sq-AL" w:bidi="sq-AL"/>
        </w:rPr>
        <w:t xml:space="preserve">Praktika më e mirë ndërkombëtare bën një dallim midis akuiferëve në varësi të potencialit të burimit të tyre. Zakonisht, ato ndahen në a) akuiferë parësorë b) akuiferë dytësorë c) shtresa joproduktive. Këto dallime pranohen gjerësisht në tipologjinë e DKU-së për ujërat nëntokësore, ku ujërat nëntokësore klasifikohen sipas tetë llojeve parësore. Është e mundur dhe e lejueshme që një akuifer i tërë të mund të formojë edhe një trup ujor të vetëm nëntokësor, por vetëm nëse është krejtësisht homogjen për sa i përket veçorive hidraulike, variacioneve të kimisë natyrore, presioneve dhe ndikimeve.  </w:t>
      </w:r>
    </w:p>
    <w:p w14:paraId="46F1A0CC" w14:textId="1E10262D" w:rsidR="00373074" w:rsidRPr="00E34213" w:rsidRDefault="00373074" w:rsidP="0017204E">
      <w:pPr>
        <w:jc w:val="both"/>
        <w:rPr>
          <w:rFonts w:cs="Calibri"/>
          <w:lang w:val="sq-AL"/>
        </w:rPr>
      </w:pPr>
      <w:r w:rsidRPr="00E34213">
        <w:rPr>
          <w:rFonts w:cs="Calibri"/>
          <w:lang w:val="sq-AL" w:bidi="sq-AL"/>
        </w:rPr>
        <w:t>Poshtë kritereve të nivelit të lartë të potencialit të burimit të ujërave nëntokësore, përvijimi i mëtejshëm i akuiferëve në trupa ujorë individualë duhet të marrë parasysh:</w:t>
      </w:r>
    </w:p>
    <w:p w14:paraId="3EB290E5" w14:textId="34E29D5B" w:rsidR="00373074" w:rsidRPr="00E34213" w:rsidRDefault="00373074" w:rsidP="0017204E">
      <w:pPr>
        <w:pStyle w:val="ListBullet"/>
        <w:jc w:val="both"/>
        <w:rPr>
          <w:rFonts w:cs="Calibri"/>
          <w:lang w:val="sq-AL"/>
        </w:rPr>
      </w:pPr>
      <w:r w:rsidRPr="00E34213">
        <w:rPr>
          <w:rFonts w:cs="Calibri"/>
          <w:lang w:val="sq-AL" w:bidi="sq-AL"/>
        </w:rPr>
        <w:t>Ndarjet e rrjedhës së ujërave nëntokësore, duke përdorur ujëmbledhësit e ujërave sipërfaqësore dhe kufijtë gjeologjikë si pika të përafërta</w:t>
      </w:r>
      <w:r w:rsidR="005F6CD2">
        <w:rPr>
          <w:rFonts w:cs="Calibri"/>
          <w:lang w:val="sq-AL" w:bidi="sq-AL"/>
        </w:rPr>
        <w:t>,</w:t>
      </w:r>
      <w:r w:rsidRPr="00E34213">
        <w:rPr>
          <w:rFonts w:cs="Calibri"/>
          <w:lang w:val="sq-AL" w:bidi="sq-AL"/>
        </w:rPr>
        <w:t xml:space="preserve"> ku informacioni është i kufizuar.</w:t>
      </w:r>
    </w:p>
    <w:p w14:paraId="2185EF61" w14:textId="77777777" w:rsidR="00480A46" w:rsidRDefault="00373074" w:rsidP="00DD26DE">
      <w:pPr>
        <w:pStyle w:val="ListBullet"/>
        <w:jc w:val="both"/>
        <w:rPr>
          <w:rFonts w:cs="Calibri"/>
          <w:lang w:val="sq-AL"/>
        </w:rPr>
      </w:pPr>
      <w:r w:rsidRPr="00EC35EB">
        <w:rPr>
          <w:rFonts w:cs="Calibri"/>
          <w:lang w:val="sq-AL" w:bidi="sq-AL"/>
        </w:rPr>
        <w:t xml:space="preserve">Variacionet kimike natyrore, </w:t>
      </w:r>
      <w:r w:rsidR="005F6CD2">
        <w:rPr>
          <w:rFonts w:cs="Calibri"/>
          <w:lang w:val="sq-AL" w:bidi="sq-AL"/>
        </w:rPr>
        <w:t>të cilat</w:t>
      </w:r>
      <w:r w:rsidR="005F6CD2" w:rsidRPr="00EC35EB">
        <w:rPr>
          <w:rFonts w:cs="Calibri"/>
          <w:lang w:val="sq-AL" w:bidi="sq-AL"/>
        </w:rPr>
        <w:t xml:space="preserve"> </w:t>
      </w:r>
      <w:r w:rsidRPr="00EC35EB">
        <w:rPr>
          <w:rFonts w:cs="Calibri"/>
          <w:lang w:val="sq-AL" w:bidi="sq-AL"/>
        </w:rPr>
        <w:t xml:space="preserve">vendosin një limit për vlerën e nxjerrjes së ujit të pijshëm nga burimi, ose </w:t>
      </w:r>
      <w:r w:rsidR="005F6CD2">
        <w:rPr>
          <w:rFonts w:cs="Calibri"/>
          <w:lang w:val="sq-AL" w:bidi="sq-AL"/>
        </w:rPr>
        <w:t>që</w:t>
      </w:r>
      <w:r w:rsidR="005F6CD2" w:rsidRPr="00EC35EB">
        <w:rPr>
          <w:rFonts w:cs="Calibri"/>
          <w:lang w:val="sq-AL" w:bidi="sq-AL"/>
        </w:rPr>
        <w:t xml:space="preserve"> </w:t>
      </w:r>
      <w:r w:rsidRPr="00EC35EB">
        <w:rPr>
          <w:rFonts w:cs="Calibri"/>
          <w:lang w:val="sq-AL" w:bidi="sq-AL"/>
        </w:rPr>
        <w:t xml:space="preserve">ndikojnë në ndjeshmërinë ndaj dhe në menaxhimin e presioneve. </w:t>
      </w:r>
      <w:bookmarkStart w:id="307" w:name="_Ref93494815"/>
    </w:p>
    <w:p w14:paraId="76C833D5" w14:textId="6586E61D" w:rsidR="00CE34A7" w:rsidRPr="00EC35EB" w:rsidRDefault="00CE34A7" w:rsidP="00480A46">
      <w:pPr>
        <w:pStyle w:val="Caption"/>
        <w:rPr>
          <w:rFonts w:cs="Calibri"/>
          <w:lang w:val="sq-AL" w:bidi="sq-AL"/>
        </w:rPr>
      </w:pPr>
      <w:bookmarkStart w:id="308" w:name="_Toc139279180"/>
      <w:r w:rsidRPr="00EC35EB">
        <w:rPr>
          <w:rFonts w:cs="Calibri"/>
          <w:lang w:val="sq-AL" w:bidi="sq-AL"/>
        </w:rPr>
        <w:t xml:space="preserve">Tabela </w:t>
      </w:r>
      <w:r w:rsidR="006F38AD" w:rsidRPr="00EC35EB">
        <w:rPr>
          <w:rFonts w:cs="Calibri"/>
          <w:lang w:val="sq-AL" w:bidi="sq-AL"/>
        </w:rPr>
        <w:fldChar w:fldCharType="begin"/>
      </w:r>
      <w:r w:rsidR="006F38AD" w:rsidRPr="00EC35EB">
        <w:rPr>
          <w:rFonts w:cs="Calibri"/>
          <w:lang w:val="sq-AL" w:bidi="sq-AL"/>
        </w:rPr>
        <w:instrText xml:space="preserve"> STYLEREF 1 \s </w:instrText>
      </w:r>
      <w:r w:rsidR="006F38AD" w:rsidRPr="00EC35EB">
        <w:rPr>
          <w:rFonts w:cs="Calibri"/>
          <w:lang w:val="sq-AL" w:bidi="sq-AL"/>
        </w:rPr>
        <w:fldChar w:fldCharType="separate"/>
      </w:r>
      <w:r w:rsidR="00DE1974">
        <w:rPr>
          <w:rFonts w:cs="Calibri"/>
          <w:noProof/>
          <w:lang w:val="sq-AL" w:bidi="sq-AL"/>
        </w:rPr>
        <w:t>6</w:t>
      </w:r>
      <w:r w:rsidR="006F38AD" w:rsidRPr="00EC35EB">
        <w:rPr>
          <w:rFonts w:cs="Calibri"/>
          <w:lang w:val="sq-AL" w:bidi="sq-AL"/>
        </w:rPr>
        <w:fldChar w:fldCharType="end"/>
      </w:r>
      <w:r w:rsidR="006F38AD" w:rsidRPr="00EC35EB">
        <w:rPr>
          <w:rFonts w:cs="Calibri"/>
          <w:lang w:val="sq-AL" w:bidi="sq-AL"/>
        </w:rPr>
        <w:noBreakHyphen/>
      </w:r>
      <w:r w:rsidR="006F38AD" w:rsidRPr="00EC35EB">
        <w:rPr>
          <w:rFonts w:cs="Calibri"/>
          <w:lang w:val="sq-AL" w:bidi="sq-AL"/>
        </w:rPr>
        <w:fldChar w:fldCharType="begin"/>
      </w:r>
      <w:r w:rsidR="006F38AD" w:rsidRPr="00EC35EB">
        <w:rPr>
          <w:rFonts w:cs="Calibri"/>
          <w:lang w:val="sq-AL" w:bidi="sq-AL"/>
        </w:rPr>
        <w:instrText xml:space="preserve"> SEQ Table \* ARABIC \s 1 </w:instrText>
      </w:r>
      <w:r w:rsidR="006F38AD" w:rsidRPr="00EC35EB">
        <w:rPr>
          <w:rFonts w:cs="Calibri"/>
          <w:lang w:val="sq-AL" w:bidi="sq-AL"/>
        </w:rPr>
        <w:fldChar w:fldCharType="separate"/>
      </w:r>
      <w:r w:rsidR="00DE1974">
        <w:rPr>
          <w:rFonts w:cs="Calibri"/>
          <w:noProof/>
          <w:lang w:val="sq-AL" w:bidi="sq-AL"/>
        </w:rPr>
        <w:t>1</w:t>
      </w:r>
      <w:r w:rsidR="006F38AD" w:rsidRPr="00EC35EB">
        <w:rPr>
          <w:rFonts w:cs="Calibri"/>
          <w:lang w:val="sq-AL" w:bidi="sq-AL"/>
        </w:rPr>
        <w:fldChar w:fldCharType="end"/>
      </w:r>
      <w:bookmarkEnd w:id="307"/>
      <w:r w:rsidRPr="00EC35EB">
        <w:rPr>
          <w:rFonts w:cs="Calibri"/>
          <w:lang w:val="sq-AL" w:bidi="sq-AL"/>
        </w:rPr>
        <w:t>– Llojet Kryesore të Ujërave Nëntokësore në Shqipëri, Raportimi</w:t>
      </w:r>
      <w:bookmarkEnd w:id="308"/>
    </w:p>
    <w:tbl>
      <w:tblPr>
        <w:tblStyle w:val="MediumGrid3-Accent1"/>
        <w:tblW w:w="8982" w:type="dxa"/>
        <w:tblInd w:w="159" w:type="dxa"/>
        <w:tblLook w:val="04A0" w:firstRow="1" w:lastRow="0" w:firstColumn="1" w:lastColumn="0" w:noHBand="0" w:noVBand="1"/>
      </w:tblPr>
      <w:tblGrid>
        <w:gridCol w:w="934"/>
        <w:gridCol w:w="3298"/>
        <w:gridCol w:w="4750"/>
      </w:tblGrid>
      <w:tr w:rsidR="00A108A2" w:rsidRPr="00E34213" w14:paraId="6C0861C1" w14:textId="77777777" w:rsidTr="00210229">
        <w:trPr>
          <w:cnfStyle w:val="100000000000" w:firstRow="1" w:lastRow="0" w:firstColumn="0" w:lastColumn="0" w:oddVBand="0" w:evenVBand="0" w:oddHBand="0"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934" w:type="dxa"/>
          </w:tcPr>
          <w:p w14:paraId="0E5CB25E" w14:textId="77777777" w:rsidR="00A108A2" w:rsidRPr="00E34213" w:rsidRDefault="00A108A2" w:rsidP="002C6598">
            <w:pPr>
              <w:jc w:val="center"/>
              <w:rPr>
                <w:rFonts w:cs="Calibri"/>
                <w:sz w:val="18"/>
                <w:lang w:val="sq-AL"/>
              </w:rPr>
            </w:pPr>
            <w:r w:rsidRPr="00E34213">
              <w:rPr>
                <w:rFonts w:cs="Calibri"/>
                <w:sz w:val="18"/>
                <w:lang w:val="sq-AL" w:bidi="sq-AL"/>
              </w:rPr>
              <w:t>SHQIPËRI</w:t>
            </w:r>
            <w:r w:rsidRPr="00E34213">
              <w:rPr>
                <w:rFonts w:cs="Calibri"/>
                <w:sz w:val="18"/>
                <w:lang w:val="sq-AL" w:bidi="sq-AL"/>
              </w:rPr>
              <w:br/>
              <w:t xml:space="preserve"> KODI </w:t>
            </w:r>
            <w:r w:rsidRPr="00E34213">
              <w:rPr>
                <w:rFonts w:cs="Calibri"/>
                <w:sz w:val="18"/>
                <w:lang w:val="sq-AL" w:bidi="sq-AL"/>
              </w:rPr>
              <w:br/>
            </w:r>
          </w:p>
        </w:tc>
        <w:tc>
          <w:tcPr>
            <w:tcW w:w="3298" w:type="dxa"/>
          </w:tcPr>
          <w:p w14:paraId="1533671D" w14:textId="77777777" w:rsidR="00A108A2" w:rsidRPr="00E34213" w:rsidRDefault="00A108A2" w:rsidP="002C6598">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 xml:space="preserve">RAPORTIMI I SHQIPËRISË  </w:t>
            </w:r>
            <w:r w:rsidRPr="00E34213">
              <w:rPr>
                <w:rFonts w:cs="Calibri"/>
                <w:sz w:val="18"/>
                <w:lang w:val="sq-AL" w:bidi="sq-AL"/>
              </w:rPr>
              <w:br/>
              <w:t xml:space="preserve">FORMACIONI GJEOLOGJIK </w:t>
            </w:r>
            <w:r w:rsidRPr="00E34213">
              <w:rPr>
                <w:rStyle w:val="FootnoteReference"/>
                <w:rFonts w:cs="Calibri"/>
                <w:lang w:val="sq-AL" w:bidi="sq-AL"/>
              </w:rPr>
              <w:footnoteReference w:id="114"/>
            </w:r>
          </w:p>
        </w:tc>
        <w:tc>
          <w:tcPr>
            <w:tcW w:w="4750" w:type="dxa"/>
          </w:tcPr>
          <w:p w14:paraId="70078864" w14:textId="77777777" w:rsidR="00A108A2" w:rsidRPr="00E34213" w:rsidRDefault="00A108A2" w:rsidP="002C6598">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 xml:space="preserve">RAPORTIMI EKUIVALENT ME WISE-N </w:t>
            </w:r>
            <w:r w:rsidRPr="00E34213">
              <w:rPr>
                <w:rFonts w:cs="Calibri"/>
                <w:sz w:val="18"/>
                <w:lang w:val="sq-AL" w:bidi="sq-AL"/>
              </w:rPr>
              <w:br/>
              <w:t xml:space="preserve">FORMACIONI GJEOLOGJIK </w:t>
            </w:r>
            <w:r w:rsidRPr="00E34213">
              <w:rPr>
                <w:rStyle w:val="FootnoteReference"/>
                <w:rFonts w:cs="Calibri"/>
                <w:lang w:val="sq-AL" w:bidi="sq-AL"/>
              </w:rPr>
              <w:footnoteReference w:id="115"/>
            </w:r>
          </w:p>
        </w:tc>
      </w:tr>
      <w:tr w:rsidR="00A108A2" w:rsidRPr="00E34213" w14:paraId="4841035F" w14:textId="77777777" w:rsidTr="00210229">
        <w:trPr>
          <w:cnfStyle w:val="000000100000" w:firstRow="0" w:lastRow="0" w:firstColumn="0" w:lastColumn="0" w:oddVBand="0" w:evenVBand="0" w:oddHBand="1" w:evenHBand="0" w:firstRowFirstColumn="0" w:firstRowLastColumn="0" w:lastRowFirstColumn="0" w:lastRowLastColumn="0"/>
          <w:trHeight w:hRule="exact" w:val="224"/>
        </w:trPr>
        <w:tc>
          <w:tcPr>
            <w:cnfStyle w:val="001000000000" w:firstRow="0" w:lastRow="0" w:firstColumn="1" w:lastColumn="0" w:oddVBand="0" w:evenVBand="0" w:oddHBand="0" w:evenHBand="0" w:firstRowFirstColumn="0" w:firstRowLastColumn="0" w:lastRowFirstColumn="0" w:lastRowLastColumn="0"/>
            <w:tcW w:w="934" w:type="dxa"/>
          </w:tcPr>
          <w:p w14:paraId="189B2C04" w14:textId="77777777" w:rsidR="00A108A2" w:rsidRPr="00E34213" w:rsidRDefault="00A108A2" w:rsidP="002C6598">
            <w:pPr>
              <w:jc w:val="center"/>
              <w:rPr>
                <w:rFonts w:cs="Calibri"/>
                <w:sz w:val="18"/>
                <w:lang w:val="sq-AL"/>
              </w:rPr>
            </w:pPr>
            <w:r w:rsidRPr="00E34213">
              <w:rPr>
                <w:rFonts w:cs="Calibri"/>
                <w:sz w:val="18"/>
                <w:lang w:val="sq-AL" w:bidi="sq-AL"/>
              </w:rPr>
              <w:t>1</w:t>
            </w:r>
          </w:p>
        </w:tc>
        <w:tc>
          <w:tcPr>
            <w:tcW w:w="3298" w:type="dxa"/>
          </w:tcPr>
          <w:p w14:paraId="13F45585" w14:textId="77777777" w:rsidR="00A108A2" w:rsidRPr="00E34213" w:rsidRDefault="00A108A2" w:rsidP="002C6598">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Poroze - produktivitet i lartë</w:t>
            </w:r>
          </w:p>
        </w:tc>
        <w:tc>
          <w:tcPr>
            <w:tcW w:w="4750" w:type="dxa"/>
          </w:tcPr>
          <w:p w14:paraId="1F818E69" w14:textId="77777777" w:rsidR="00A108A2" w:rsidRPr="00E34213" w:rsidRDefault="00A108A2" w:rsidP="002C6598">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Poroze - shumë produktive</w:t>
            </w:r>
          </w:p>
        </w:tc>
      </w:tr>
      <w:tr w:rsidR="00A108A2" w:rsidRPr="00E34213" w14:paraId="6B33ACF9" w14:textId="77777777" w:rsidTr="00210229">
        <w:trPr>
          <w:trHeight w:hRule="exact" w:val="224"/>
        </w:trPr>
        <w:tc>
          <w:tcPr>
            <w:cnfStyle w:val="001000000000" w:firstRow="0" w:lastRow="0" w:firstColumn="1" w:lastColumn="0" w:oddVBand="0" w:evenVBand="0" w:oddHBand="0" w:evenHBand="0" w:firstRowFirstColumn="0" w:firstRowLastColumn="0" w:lastRowFirstColumn="0" w:lastRowLastColumn="0"/>
            <w:tcW w:w="934" w:type="dxa"/>
          </w:tcPr>
          <w:p w14:paraId="012B3A51" w14:textId="77777777" w:rsidR="00A108A2" w:rsidRPr="00E34213" w:rsidRDefault="00A108A2" w:rsidP="002C6598">
            <w:pPr>
              <w:jc w:val="center"/>
              <w:rPr>
                <w:rFonts w:cs="Calibri"/>
                <w:sz w:val="18"/>
                <w:lang w:val="sq-AL"/>
              </w:rPr>
            </w:pPr>
            <w:r w:rsidRPr="00E34213">
              <w:rPr>
                <w:rFonts w:cs="Calibri"/>
                <w:sz w:val="18"/>
                <w:lang w:val="sq-AL" w:bidi="sq-AL"/>
              </w:rPr>
              <w:t>2</w:t>
            </w:r>
          </w:p>
        </w:tc>
        <w:tc>
          <w:tcPr>
            <w:tcW w:w="3298" w:type="dxa"/>
          </w:tcPr>
          <w:p w14:paraId="7268F0FE" w14:textId="77777777" w:rsidR="00A108A2" w:rsidRPr="00E34213" w:rsidRDefault="00A108A2" w:rsidP="002C6598">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Poroze - produktivitet mesatar</w:t>
            </w:r>
          </w:p>
        </w:tc>
        <w:tc>
          <w:tcPr>
            <w:tcW w:w="4750" w:type="dxa"/>
          </w:tcPr>
          <w:p w14:paraId="3EF229A0" w14:textId="77777777" w:rsidR="00A108A2" w:rsidRPr="00E34213" w:rsidRDefault="00A108A2" w:rsidP="002C6598">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Poroze - mesatarisht produktive</w:t>
            </w:r>
          </w:p>
        </w:tc>
      </w:tr>
      <w:tr w:rsidR="00A108A2" w:rsidRPr="00E34213" w14:paraId="6F5FEA17" w14:textId="77777777" w:rsidTr="00210229">
        <w:trPr>
          <w:cnfStyle w:val="000000100000" w:firstRow="0" w:lastRow="0" w:firstColumn="0" w:lastColumn="0" w:oddVBand="0" w:evenVBand="0" w:oddHBand="1" w:evenHBand="0" w:firstRowFirstColumn="0" w:firstRowLastColumn="0" w:lastRowFirstColumn="0" w:lastRowLastColumn="0"/>
          <w:trHeight w:hRule="exact" w:val="224"/>
        </w:trPr>
        <w:tc>
          <w:tcPr>
            <w:cnfStyle w:val="001000000000" w:firstRow="0" w:lastRow="0" w:firstColumn="1" w:lastColumn="0" w:oddVBand="0" w:evenVBand="0" w:oddHBand="0" w:evenHBand="0" w:firstRowFirstColumn="0" w:firstRowLastColumn="0" w:lastRowFirstColumn="0" w:lastRowLastColumn="0"/>
            <w:tcW w:w="934" w:type="dxa"/>
          </w:tcPr>
          <w:p w14:paraId="387FC218" w14:textId="77777777" w:rsidR="00A108A2" w:rsidRPr="00E34213" w:rsidRDefault="00A108A2" w:rsidP="002C6598">
            <w:pPr>
              <w:jc w:val="center"/>
              <w:rPr>
                <w:rFonts w:cs="Calibri"/>
                <w:sz w:val="18"/>
                <w:lang w:val="sq-AL"/>
              </w:rPr>
            </w:pPr>
            <w:r w:rsidRPr="00E34213">
              <w:rPr>
                <w:rFonts w:cs="Calibri"/>
                <w:sz w:val="18"/>
                <w:lang w:val="sq-AL" w:bidi="sq-AL"/>
              </w:rPr>
              <w:t>3</w:t>
            </w:r>
          </w:p>
        </w:tc>
        <w:tc>
          <w:tcPr>
            <w:tcW w:w="3298" w:type="dxa"/>
          </w:tcPr>
          <w:p w14:paraId="1845F374" w14:textId="77777777" w:rsidR="00A108A2" w:rsidRPr="00E34213" w:rsidRDefault="00A108A2" w:rsidP="002C6598">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Poroze - produktivitet i ulët</w:t>
            </w:r>
          </w:p>
        </w:tc>
        <w:tc>
          <w:tcPr>
            <w:tcW w:w="4750" w:type="dxa"/>
          </w:tcPr>
          <w:p w14:paraId="4E996FB9" w14:textId="77777777" w:rsidR="00A108A2" w:rsidRPr="00E34213" w:rsidRDefault="00A108A2" w:rsidP="002C6598">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Poroze - mesatarisht produktive</w:t>
            </w:r>
          </w:p>
        </w:tc>
      </w:tr>
      <w:tr w:rsidR="00A108A2" w:rsidRPr="00E34213" w14:paraId="709B606B" w14:textId="77777777" w:rsidTr="00210229">
        <w:trPr>
          <w:trHeight w:hRule="exact" w:val="300"/>
        </w:trPr>
        <w:tc>
          <w:tcPr>
            <w:cnfStyle w:val="001000000000" w:firstRow="0" w:lastRow="0" w:firstColumn="1" w:lastColumn="0" w:oddVBand="0" w:evenVBand="0" w:oddHBand="0" w:evenHBand="0" w:firstRowFirstColumn="0" w:firstRowLastColumn="0" w:lastRowFirstColumn="0" w:lastRowLastColumn="0"/>
            <w:tcW w:w="934" w:type="dxa"/>
          </w:tcPr>
          <w:p w14:paraId="4DA4650C" w14:textId="77777777" w:rsidR="00A108A2" w:rsidRPr="00E34213" w:rsidRDefault="00A108A2" w:rsidP="002C6598">
            <w:pPr>
              <w:jc w:val="center"/>
              <w:rPr>
                <w:rFonts w:cs="Calibri"/>
                <w:sz w:val="18"/>
                <w:lang w:val="sq-AL"/>
              </w:rPr>
            </w:pPr>
            <w:r w:rsidRPr="00E34213">
              <w:rPr>
                <w:rFonts w:cs="Calibri"/>
                <w:sz w:val="18"/>
                <w:lang w:val="sq-AL" w:bidi="sq-AL"/>
              </w:rPr>
              <w:t>4</w:t>
            </w:r>
          </w:p>
        </w:tc>
        <w:tc>
          <w:tcPr>
            <w:tcW w:w="3298" w:type="dxa"/>
          </w:tcPr>
          <w:p w14:paraId="36C55E64" w14:textId="77777777" w:rsidR="00A108A2" w:rsidRPr="00E34213" w:rsidRDefault="00A108A2" w:rsidP="002C6598">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Poroze - produktivitet i lartë</w:t>
            </w:r>
          </w:p>
        </w:tc>
        <w:tc>
          <w:tcPr>
            <w:tcW w:w="4750" w:type="dxa"/>
          </w:tcPr>
          <w:p w14:paraId="4CC304C9" w14:textId="77777777" w:rsidR="00A108A2" w:rsidRPr="00E34213" w:rsidRDefault="00A108A2" w:rsidP="002C6598">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Akuiferë me fizura dhe karstike - tejet produktive</w:t>
            </w:r>
          </w:p>
        </w:tc>
      </w:tr>
      <w:tr w:rsidR="00A108A2" w:rsidRPr="00E34213" w14:paraId="75390B0E" w14:textId="77777777" w:rsidTr="00210229">
        <w:trPr>
          <w:cnfStyle w:val="000000100000" w:firstRow="0" w:lastRow="0" w:firstColumn="0" w:lastColumn="0" w:oddVBand="0" w:evenVBand="0" w:oddHBand="1" w:evenHBand="0" w:firstRowFirstColumn="0" w:firstRowLastColumn="0" w:lastRowFirstColumn="0" w:lastRowLastColumn="0"/>
          <w:trHeight w:hRule="exact" w:val="224"/>
        </w:trPr>
        <w:tc>
          <w:tcPr>
            <w:cnfStyle w:val="001000000000" w:firstRow="0" w:lastRow="0" w:firstColumn="1" w:lastColumn="0" w:oddVBand="0" w:evenVBand="0" w:oddHBand="0" w:evenHBand="0" w:firstRowFirstColumn="0" w:firstRowLastColumn="0" w:lastRowFirstColumn="0" w:lastRowLastColumn="0"/>
            <w:tcW w:w="934" w:type="dxa"/>
          </w:tcPr>
          <w:p w14:paraId="13CEDB11" w14:textId="77777777" w:rsidR="00A108A2" w:rsidRPr="00E34213" w:rsidRDefault="00A108A2" w:rsidP="002C6598">
            <w:pPr>
              <w:jc w:val="center"/>
              <w:rPr>
                <w:rFonts w:cs="Calibri"/>
                <w:sz w:val="18"/>
                <w:lang w:val="sq-AL"/>
              </w:rPr>
            </w:pPr>
            <w:r w:rsidRPr="00E34213">
              <w:rPr>
                <w:rFonts w:cs="Calibri"/>
                <w:sz w:val="18"/>
                <w:lang w:val="sq-AL" w:bidi="sq-AL"/>
              </w:rPr>
              <w:t>5</w:t>
            </w:r>
          </w:p>
        </w:tc>
        <w:tc>
          <w:tcPr>
            <w:tcW w:w="3298" w:type="dxa"/>
          </w:tcPr>
          <w:p w14:paraId="01B6C7C3" w14:textId="77777777" w:rsidR="00A108A2" w:rsidRPr="00E34213" w:rsidRDefault="00A108A2" w:rsidP="002C6598">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Frakturuar - produktivitet mesatar</w:t>
            </w:r>
          </w:p>
        </w:tc>
        <w:tc>
          <w:tcPr>
            <w:tcW w:w="4750" w:type="dxa"/>
          </w:tcPr>
          <w:p w14:paraId="5C1A3A3D" w14:textId="77777777" w:rsidR="00A108A2" w:rsidRPr="00E34213" w:rsidRDefault="00A108A2" w:rsidP="002C6598">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Akuiferë me fizura - mesatarisht produktive</w:t>
            </w:r>
          </w:p>
        </w:tc>
      </w:tr>
      <w:tr w:rsidR="00A108A2" w:rsidRPr="00E34213" w14:paraId="76AD707B" w14:textId="77777777" w:rsidTr="00210229">
        <w:trPr>
          <w:trHeight w:hRule="exact" w:val="224"/>
        </w:trPr>
        <w:tc>
          <w:tcPr>
            <w:cnfStyle w:val="001000000000" w:firstRow="0" w:lastRow="0" w:firstColumn="1" w:lastColumn="0" w:oddVBand="0" w:evenVBand="0" w:oddHBand="0" w:evenHBand="0" w:firstRowFirstColumn="0" w:firstRowLastColumn="0" w:lastRowFirstColumn="0" w:lastRowLastColumn="0"/>
            <w:tcW w:w="934" w:type="dxa"/>
          </w:tcPr>
          <w:p w14:paraId="286A0136" w14:textId="77777777" w:rsidR="00A108A2" w:rsidRPr="00E34213" w:rsidRDefault="00A108A2" w:rsidP="002C6598">
            <w:pPr>
              <w:jc w:val="center"/>
              <w:rPr>
                <w:rFonts w:cs="Calibri"/>
                <w:sz w:val="18"/>
                <w:lang w:val="sq-AL"/>
              </w:rPr>
            </w:pPr>
            <w:r w:rsidRPr="00E34213">
              <w:rPr>
                <w:rFonts w:cs="Calibri"/>
                <w:sz w:val="18"/>
                <w:lang w:val="sq-AL" w:bidi="sq-AL"/>
              </w:rPr>
              <w:t>6</w:t>
            </w:r>
          </w:p>
        </w:tc>
        <w:tc>
          <w:tcPr>
            <w:tcW w:w="3298" w:type="dxa"/>
          </w:tcPr>
          <w:p w14:paraId="05BD4877" w14:textId="77777777" w:rsidR="00A108A2" w:rsidRPr="00E34213" w:rsidRDefault="00A108A2" w:rsidP="002C6598">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Frakturuar - produktivitet i ulët</w:t>
            </w:r>
          </w:p>
        </w:tc>
        <w:tc>
          <w:tcPr>
            <w:tcW w:w="4750" w:type="dxa"/>
          </w:tcPr>
          <w:p w14:paraId="4991BA86" w14:textId="77777777" w:rsidR="00A108A2" w:rsidRPr="00E34213" w:rsidRDefault="00A108A2" w:rsidP="002C6598">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Akuiferë me fizura - mesatarisht produktive</w:t>
            </w:r>
          </w:p>
        </w:tc>
      </w:tr>
      <w:tr w:rsidR="00A108A2" w:rsidRPr="00D52227" w14:paraId="135E9530" w14:textId="77777777" w:rsidTr="00210229">
        <w:trPr>
          <w:cnfStyle w:val="000000100000" w:firstRow="0" w:lastRow="0" w:firstColumn="0" w:lastColumn="0" w:oddVBand="0" w:evenVBand="0" w:oddHBand="1" w:evenHBand="0" w:firstRowFirstColumn="0" w:firstRowLastColumn="0" w:lastRowFirstColumn="0" w:lastRowLastColumn="0"/>
          <w:trHeight w:hRule="exact" w:val="224"/>
        </w:trPr>
        <w:tc>
          <w:tcPr>
            <w:cnfStyle w:val="001000000000" w:firstRow="0" w:lastRow="0" w:firstColumn="1" w:lastColumn="0" w:oddVBand="0" w:evenVBand="0" w:oddHBand="0" w:evenHBand="0" w:firstRowFirstColumn="0" w:firstRowLastColumn="0" w:lastRowFirstColumn="0" w:lastRowLastColumn="0"/>
            <w:tcW w:w="934" w:type="dxa"/>
          </w:tcPr>
          <w:p w14:paraId="76C11BA9" w14:textId="77777777" w:rsidR="00A108A2" w:rsidRPr="00E34213" w:rsidRDefault="00A108A2" w:rsidP="002C6598">
            <w:pPr>
              <w:jc w:val="center"/>
              <w:rPr>
                <w:rFonts w:cs="Calibri"/>
                <w:sz w:val="18"/>
                <w:lang w:val="sq-AL"/>
              </w:rPr>
            </w:pPr>
            <w:r w:rsidRPr="00E34213">
              <w:rPr>
                <w:rFonts w:cs="Calibri"/>
                <w:sz w:val="18"/>
                <w:lang w:val="sq-AL" w:bidi="sq-AL"/>
              </w:rPr>
              <w:t>7</w:t>
            </w:r>
          </w:p>
        </w:tc>
        <w:tc>
          <w:tcPr>
            <w:tcW w:w="3298" w:type="dxa"/>
          </w:tcPr>
          <w:p w14:paraId="694F21B2" w14:textId="77777777" w:rsidR="00A108A2" w:rsidRPr="00E34213" w:rsidRDefault="00A108A2" w:rsidP="002C6598">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joakuiferë</w:t>
            </w:r>
          </w:p>
        </w:tc>
        <w:tc>
          <w:tcPr>
            <w:tcW w:w="4750" w:type="dxa"/>
          </w:tcPr>
          <w:p w14:paraId="1BCC9AE2" w14:textId="77777777" w:rsidR="00A108A2" w:rsidRPr="00E34213" w:rsidRDefault="00A108A2" w:rsidP="002C6598">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Akuiferë të parëndësishëm - ujëra nëntokësore të kufizuara</w:t>
            </w:r>
          </w:p>
        </w:tc>
      </w:tr>
      <w:tr w:rsidR="00A108A2" w:rsidRPr="00E34213" w14:paraId="2993FA3E" w14:textId="77777777" w:rsidTr="00210229">
        <w:trPr>
          <w:trHeight w:hRule="exact" w:val="224"/>
        </w:trPr>
        <w:tc>
          <w:tcPr>
            <w:cnfStyle w:val="001000000000" w:firstRow="0" w:lastRow="0" w:firstColumn="1" w:lastColumn="0" w:oddVBand="0" w:evenVBand="0" w:oddHBand="0" w:evenHBand="0" w:firstRowFirstColumn="0" w:firstRowLastColumn="0" w:lastRowFirstColumn="0" w:lastRowLastColumn="0"/>
            <w:tcW w:w="934" w:type="dxa"/>
          </w:tcPr>
          <w:p w14:paraId="2E8E180C" w14:textId="77777777" w:rsidR="00A108A2" w:rsidRPr="00E34213" w:rsidRDefault="00A108A2" w:rsidP="002C6598">
            <w:pPr>
              <w:jc w:val="center"/>
              <w:rPr>
                <w:rFonts w:cs="Calibri"/>
                <w:sz w:val="18"/>
                <w:lang w:val="sq-AL"/>
              </w:rPr>
            </w:pPr>
            <w:r w:rsidRPr="00E34213">
              <w:rPr>
                <w:rFonts w:cs="Calibri"/>
                <w:sz w:val="18"/>
                <w:lang w:val="sq-AL" w:bidi="sq-AL"/>
              </w:rPr>
              <w:t>8</w:t>
            </w:r>
          </w:p>
        </w:tc>
        <w:tc>
          <w:tcPr>
            <w:tcW w:w="3298" w:type="dxa"/>
          </w:tcPr>
          <w:p w14:paraId="1C3D5463" w14:textId="77777777" w:rsidR="00A108A2" w:rsidRPr="00E34213" w:rsidRDefault="00A108A2" w:rsidP="002C6598">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I padisponueshëm ose i panjohur</w:t>
            </w:r>
          </w:p>
        </w:tc>
        <w:tc>
          <w:tcPr>
            <w:tcW w:w="4750" w:type="dxa"/>
          </w:tcPr>
          <w:p w14:paraId="77DB0D23" w14:textId="77777777" w:rsidR="00A108A2" w:rsidRPr="00E34213" w:rsidRDefault="00A108A2" w:rsidP="002C6598">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I panjohur</w:t>
            </w:r>
          </w:p>
        </w:tc>
      </w:tr>
    </w:tbl>
    <w:p w14:paraId="09BA8E18" w14:textId="7EF5BE16" w:rsidR="006630CF" w:rsidRPr="00E34213" w:rsidRDefault="00D61C3E" w:rsidP="00FF1930">
      <w:pPr>
        <w:pStyle w:val="Heading3"/>
        <w:rPr>
          <w:rFonts w:cs="Calibri"/>
          <w:lang w:val="sq-AL"/>
        </w:rPr>
      </w:pPr>
      <w:bookmarkStart w:id="309" w:name="_Toc105762741"/>
      <w:bookmarkStart w:id="310" w:name="_Toc139278954"/>
      <w:r w:rsidRPr="00E34213">
        <w:rPr>
          <w:rFonts w:cs="Calibri"/>
          <w:lang w:val="sq-AL" w:bidi="sq-AL"/>
        </w:rPr>
        <w:t>Përvijimi i Ndikuar nga Horizontet e Trupit Ujor Nëntokësor</w:t>
      </w:r>
      <w:bookmarkEnd w:id="309"/>
      <w:bookmarkEnd w:id="310"/>
    </w:p>
    <w:p w14:paraId="1E5DC46C" w14:textId="77777777" w:rsidR="00637B71" w:rsidRPr="00E34213" w:rsidRDefault="00637B71" w:rsidP="0017204E">
      <w:pPr>
        <w:jc w:val="both"/>
        <w:rPr>
          <w:rFonts w:cs="Calibri"/>
          <w:lang w:val="sq-AL"/>
        </w:rPr>
      </w:pPr>
      <w:r w:rsidRPr="00E34213">
        <w:rPr>
          <w:rFonts w:cs="Calibri"/>
          <w:lang w:val="sq-AL" w:bidi="sq-AL"/>
        </w:rPr>
        <w:t xml:space="preserve">Sistemi shqiptar e bën dallimin mes akuiferëve duke u nisur nga produktiviteti: i lartë (10 – 100 l/s) dhe shumë i lartë (&gt; 100 l/s) janë baras me kategorinë WISE “ tejet produktivë”; mesatar (1 – 10 l/s) dhe i ulët (0.1 – 1 l/s) janë baras me kategorinë  WISE “ mesatarisht produktivë”; shumë i ulët (&lt;0.1 l/s) është baras me kategorinë WISE “joakuifer”. </w:t>
      </w:r>
    </w:p>
    <w:p w14:paraId="7AEC6E9A" w14:textId="5B5C0700" w:rsidR="00480A46" w:rsidRDefault="00637B71" w:rsidP="0017204E">
      <w:pPr>
        <w:jc w:val="both"/>
        <w:rPr>
          <w:rFonts w:cs="Calibri"/>
          <w:lang w:val="sq-AL" w:bidi="sq-AL"/>
        </w:rPr>
      </w:pPr>
      <w:r w:rsidRPr="00E34213">
        <w:rPr>
          <w:rFonts w:cs="Calibri"/>
          <w:lang w:val="sq-AL" w:bidi="sq-AL"/>
        </w:rPr>
        <w:t>Formacionet gjeologjike (përfshi akuiferët) gjenden në tre dimensione dhe zakonisht përmbajnë karakteristika gjeologjike komplekse të cilat mund të ndikojnë në a) rendimentin e trupave ujorë individualë b) cenueshmërinë ndaj presioneve të ndotjes c) lidhjen me sistemet e ujërave sipërfaqësore.</w:t>
      </w:r>
    </w:p>
    <w:p w14:paraId="20EC70B0" w14:textId="0F45CBCC" w:rsidR="0099330D" w:rsidRPr="00E34213" w:rsidRDefault="0099330D" w:rsidP="0099330D">
      <w:pPr>
        <w:pStyle w:val="Caption"/>
        <w:rPr>
          <w:rFonts w:cs="Calibri"/>
          <w:lang w:val="sq-AL"/>
        </w:rPr>
      </w:pPr>
      <w:bookmarkStart w:id="311" w:name="_Ref93494710"/>
      <w:bookmarkStart w:id="312" w:name="_Toc139279149"/>
      <w:r w:rsidRPr="00E34213">
        <w:rPr>
          <w:rFonts w:cs="Calibri"/>
          <w:lang w:val="sq-AL" w:bidi="sq-AL"/>
        </w:rPr>
        <w:t xml:space="preserve">Figura </w:t>
      </w:r>
      <w:r w:rsidR="006417FB" w:rsidRPr="00E34213">
        <w:rPr>
          <w:rFonts w:cs="Calibri"/>
          <w:lang w:val="sq-AL" w:bidi="sq-AL"/>
        </w:rPr>
        <w:fldChar w:fldCharType="begin"/>
      </w:r>
      <w:r w:rsidR="006417FB" w:rsidRPr="00E34213">
        <w:rPr>
          <w:rFonts w:cs="Calibri"/>
          <w:lang w:val="sq-AL" w:bidi="sq-AL"/>
        </w:rPr>
        <w:instrText xml:space="preserve"> STYLEREF 1 \s </w:instrText>
      </w:r>
      <w:r w:rsidR="006417FB" w:rsidRPr="00E34213">
        <w:rPr>
          <w:rFonts w:cs="Calibri"/>
          <w:lang w:val="sq-AL" w:bidi="sq-AL"/>
        </w:rPr>
        <w:fldChar w:fldCharType="separate"/>
      </w:r>
      <w:r w:rsidR="00DE1974">
        <w:rPr>
          <w:rFonts w:cs="Calibri"/>
          <w:noProof/>
          <w:lang w:val="sq-AL" w:bidi="sq-AL"/>
        </w:rPr>
        <w:t>6</w:t>
      </w:r>
      <w:r w:rsidR="006417FB" w:rsidRPr="00E34213">
        <w:rPr>
          <w:rFonts w:cs="Calibri"/>
          <w:lang w:val="sq-AL" w:bidi="sq-AL"/>
        </w:rPr>
        <w:fldChar w:fldCharType="end"/>
      </w:r>
      <w:r w:rsidR="006417FB" w:rsidRPr="00E34213">
        <w:rPr>
          <w:rFonts w:cs="Calibri"/>
          <w:lang w:val="sq-AL" w:bidi="sq-AL"/>
        </w:rPr>
        <w:noBreakHyphen/>
      </w:r>
      <w:r w:rsidR="006417FB" w:rsidRPr="00E34213">
        <w:rPr>
          <w:rFonts w:cs="Calibri"/>
          <w:lang w:val="sq-AL" w:bidi="sq-AL"/>
        </w:rPr>
        <w:fldChar w:fldCharType="begin"/>
      </w:r>
      <w:r w:rsidR="006417FB" w:rsidRPr="00E34213">
        <w:rPr>
          <w:rFonts w:cs="Calibri"/>
          <w:lang w:val="sq-AL" w:bidi="sq-AL"/>
        </w:rPr>
        <w:instrText xml:space="preserve"> SEQ Figure \* ARABIC \s 1 </w:instrText>
      </w:r>
      <w:r w:rsidR="006417FB" w:rsidRPr="00E34213">
        <w:rPr>
          <w:rFonts w:cs="Calibri"/>
          <w:lang w:val="sq-AL" w:bidi="sq-AL"/>
        </w:rPr>
        <w:fldChar w:fldCharType="separate"/>
      </w:r>
      <w:r w:rsidR="00DE1974">
        <w:rPr>
          <w:rFonts w:cs="Calibri"/>
          <w:noProof/>
          <w:lang w:val="sq-AL" w:bidi="sq-AL"/>
        </w:rPr>
        <w:t>1</w:t>
      </w:r>
      <w:r w:rsidR="006417FB" w:rsidRPr="00E34213">
        <w:rPr>
          <w:rFonts w:cs="Calibri"/>
          <w:lang w:val="sq-AL" w:bidi="sq-AL"/>
        </w:rPr>
        <w:fldChar w:fldCharType="end"/>
      </w:r>
      <w:bookmarkEnd w:id="311"/>
      <w:r w:rsidRPr="00E34213">
        <w:rPr>
          <w:rFonts w:cs="Calibri"/>
          <w:lang w:val="sq-AL" w:bidi="sq-AL"/>
        </w:rPr>
        <w:t>- Ilustrimi i Trupave Ujorë të Shumtë brenda një Akuiferi të Vetëm</w:t>
      </w:r>
      <w:bookmarkEnd w:id="312"/>
    </w:p>
    <w:p w14:paraId="253F1DA9" w14:textId="6D6693ED" w:rsidR="0099330D" w:rsidRPr="00E34213" w:rsidRDefault="00F30A5E" w:rsidP="0099330D">
      <w:pPr>
        <w:rPr>
          <w:rFonts w:cs="Calibri"/>
          <w:lang w:val="sq-AL"/>
        </w:rPr>
      </w:pPr>
      <w:r w:rsidRPr="00E34213">
        <w:rPr>
          <w:rFonts w:cs="Calibri"/>
          <w:noProof/>
          <w:lang w:eastAsia="en-GB"/>
        </w:rPr>
        <w:drawing>
          <wp:inline distT="0" distB="0" distL="0" distR="0" wp14:anchorId="2D47989B" wp14:editId="6AAA0CB3">
            <wp:extent cx="3000375" cy="1510621"/>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3025407" cy="1523224"/>
                    </a:xfrm>
                    <a:prstGeom prst="rect">
                      <a:avLst/>
                    </a:prstGeom>
                  </pic:spPr>
                </pic:pic>
              </a:graphicData>
            </a:graphic>
          </wp:inline>
        </w:drawing>
      </w:r>
    </w:p>
    <w:p w14:paraId="3A45C53A" w14:textId="69205D47" w:rsidR="00373074" w:rsidRPr="00E34213" w:rsidRDefault="0017204E" w:rsidP="0017204E">
      <w:pPr>
        <w:jc w:val="both"/>
        <w:rPr>
          <w:rFonts w:cs="Calibri"/>
          <w:lang w:val="sq-AL"/>
        </w:rPr>
      </w:pPr>
      <w:r>
        <w:rPr>
          <w:rFonts w:cs="Calibri"/>
          <w:lang w:val="sq-AL" w:bidi="sq-AL"/>
        </w:rPr>
        <w:lastRenderedPageBreak/>
        <w:t xml:space="preserve">Figura 6-1 </w:t>
      </w:r>
      <w:r w:rsidR="00373074" w:rsidRPr="00E34213">
        <w:rPr>
          <w:rFonts w:cs="Calibri"/>
          <w:lang w:val="sq-AL" w:bidi="sq-AL"/>
        </w:rPr>
        <w:t>ilustron 3 dimensionalitetin e mundshëm të disa akuiferëve. Kur veçoritë e secilit horizont vertikal janë tepër të ndryshëm lidhur me a) deri në c) më lart, atëherë çdo horizont ose shtresë mund të identifikohet si trup ujor nëntokësor i veçantë. Horizonteve iu caktohen kode në rend ngjitës nga sipërfaqja.</w:t>
      </w:r>
    </w:p>
    <w:p w14:paraId="473F7665" w14:textId="4376E389" w:rsidR="00D00433" w:rsidRPr="00E34213" w:rsidRDefault="00D61C3E" w:rsidP="00D00433">
      <w:pPr>
        <w:pStyle w:val="Heading3"/>
        <w:rPr>
          <w:rFonts w:cs="Calibri"/>
          <w:lang w:val="sq-AL"/>
        </w:rPr>
      </w:pPr>
      <w:bookmarkStart w:id="313" w:name="_Toc105762742"/>
      <w:bookmarkStart w:id="314" w:name="_Toc139278955"/>
      <w:r w:rsidRPr="00E34213">
        <w:rPr>
          <w:rFonts w:cs="Calibri"/>
          <w:lang w:val="sq-AL" w:bidi="sq-AL"/>
        </w:rPr>
        <w:t>Përvijimi i Ndikuar nga Presionet dhe Ndikimet e Trupit Ujor Nëntokësor</w:t>
      </w:r>
      <w:bookmarkEnd w:id="313"/>
      <w:bookmarkEnd w:id="314"/>
    </w:p>
    <w:p w14:paraId="2CAD7953" w14:textId="36F0B151" w:rsidR="00FF643F" w:rsidRPr="00E34213" w:rsidRDefault="00D00433" w:rsidP="005E7B83">
      <w:pPr>
        <w:jc w:val="both"/>
        <w:rPr>
          <w:rFonts w:cs="Calibri"/>
          <w:lang w:val="sq-AL"/>
        </w:rPr>
      </w:pPr>
      <w:r w:rsidRPr="00E34213">
        <w:rPr>
          <w:rFonts w:cs="Calibri"/>
          <w:lang w:val="sq-AL" w:bidi="sq-AL"/>
        </w:rPr>
        <w:t xml:space="preserve">Njësoj si për ujërat sipërfaqësore, përvijimi i trupave ujorë nëntokësore duhet të sigurojë përcaktimin e saktë të statusit sasior dhe kimik të secilit trup ujor. Në shembullin e </w:t>
      </w:r>
      <w:r w:rsidR="005E7B83">
        <w:rPr>
          <w:rFonts w:cs="Calibri"/>
          <w:lang w:val="sq-AL" w:bidi="sq-AL"/>
        </w:rPr>
        <w:t>Figurës 6-2</w:t>
      </w:r>
      <w:r w:rsidRPr="00E34213">
        <w:rPr>
          <w:rFonts w:cs="Calibri"/>
          <w:lang w:val="sq-AL" w:bidi="sq-AL"/>
        </w:rPr>
        <w:t xml:space="preserve"> një akuifer i vetëm mund të hasë ndotje të konsiderueshme të lokalizuar nga ndikimet e sipërme, duke sjellë status kimik të ndryshë</w:t>
      </w:r>
      <w:r w:rsidR="007447A9">
        <w:rPr>
          <w:rFonts w:cs="Calibri"/>
          <w:lang w:val="sq-AL" w:bidi="sq-AL"/>
        </w:rPr>
        <w:t>m përgjatë akuiferit</w:t>
      </w:r>
      <w:r w:rsidR="00FF1930" w:rsidRPr="00E34213">
        <w:rPr>
          <w:rStyle w:val="FootnoteReference"/>
          <w:rFonts w:cs="Calibri"/>
          <w:lang w:val="sq-AL" w:bidi="sq-AL"/>
        </w:rPr>
        <w:footnoteReference w:id="116"/>
      </w:r>
      <w:r w:rsidR="007447A9">
        <w:rPr>
          <w:rFonts w:cs="Calibri"/>
          <w:lang w:val="sq-AL" w:bidi="sq-AL"/>
        </w:rPr>
        <w:t>.</w:t>
      </w:r>
      <w:r w:rsidRPr="00E34213">
        <w:rPr>
          <w:rFonts w:cs="Calibri"/>
          <w:lang w:val="sq-AL" w:bidi="sq-AL"/>
        </w:rPr>
        <w:t xml:space="preserve"> Në këtë rast, duhen përvijuar tre trupa ujorë nëntokësorë për të reflektuar me saktësi ndryshimin në status. </w:t>
      </w:r>
    </w:p>
    <w:p w14:paraId="3603AA4A" w14:textId="2FDA2D38" w:rsidR="00FF1930" w:rsidRPr="00E34213" w:rsidRDefault="00907467" w:rsidP="005E7B83">
      <w:pPr>
        <w:jc w:val="both"/>
        <w:rPr>
          <w:rFonts w:cs="Calibri"/>
          <w:lang w:val="sq-AL"/>
        </w:rPr>
      </w:pPr>
      <w:r w:rsidRPr="00E34213">
        <w:rPr>
          <w:rFonts w:cs="Calibri"/>
          <w:lang w:val="sq-AL" w:bidi="sq-AL"/>
        </w:rPr>
        <w:t xml:space="preserve"> Po të njëjtat kritere vlejnë edhe për zonat me nxjerrje intensive të ujit, të cilat mund të krijojnë presione të lokalizuara në nivelin e ujërave nëntokësore. Në rastin e</w:t>
      </w:r>
      <w:r w:rsidR="005E7B83">
        <w:rPr>
          <w:rFonts w:cs="Calibri"/>
          <w:lang w:val="sq-AL" w:bidi="sq-AL"/>
        </w:rPr>
        <w:t xml:space="preserve"> Figurës 6-3</w:t>
      </w:r>
      <w:r w:rsidRPr="00E34213">
        <w:rPr>
          <w:rFonts w:cs="Calibri"/>
          <w:lang w:val="sq-AL" w:bidi="sq-AL"/>
        </w:rPr>
        <w:t xml:space="preserve">, pompimi krijon një “kon depresioni” dhe me shumë mundësi një ndryshim të konsiderueshëm të statusit sasior të ujërave nëntokësore lokale. Për pasojë, zona e ndikimit do të përvijohej si trup ujor nëntokësor individual, ndonëse është pjesë e akuiferit të </w:t>
      </w:r>
      <w:r w:rsidR="00434D26">
        <w:rPr>
          <w:rFonts w:cs="Calibri"/>
          <w:lang w:val="sq-AL" w:bidi="sq-AL"/>
        </w:rPr>
        <w:t>afërt me të</w:t>
      </w:r>
      <w:r w:rsidRPr="00E34213">
        <w:rPr>
          <w:rFonts w:cs="Calibri"/>
          <w:lang w:val="sq-AL" w:bidi="sq-AL"/>
        </w:rPr>
        <w:t xml:space="preserve">. Në këtë shembull ndodh edhe rimbushja e imponuar nga trupi ujor sipërfaqësor i afërt, e cila sjell kritere shtesë për përvijim nëse ekosistemi ujor sipërfaqësor varet në mënyrë të konsiderueshme nga shkarkimet e ujërave nëntokësore.  </w:t>
      </w:r>
    </w:p>
    <w:p w14:paraId="0083233C" w14:textId="46BC6089" w:rsidR="00907467" w:rsidRPr="00E34213" w:rsidRDefault="001C35B0" w:rsidP="005E7B83">
      <w:pPr>
        <w:jc w:val="both"/>
        <w:rPr>
          <w:rFonts w:cs="Calibri"/>
          <w:lang w:val="sq-AL"/>
        </w:rPr>
      </w:pPr>
      <w:r w:rsidRPr="00E34213">
        <w:rPr>
          <w:rFonts w:cs="Calibri"/>
          <w:lang w:val="sq-AL" w:bidi="sq-AL"/>
        </w:rPr>
        <w:t>Prandaj, faza përfundimtare e përvijimit të trupit ujor është një proces përsëritës, në të cilin duhen vlerësuar edhe presionet dhe ndikimet antropogjene përgjatë një akuiferi të vetëm, për të bërë dallimin midis niveleve të ndryshme të statusit brenda akuiferit.</w:t>
      </w:r>
    </w:p>
    <w:p w14:paraId="662D6999" w14:textId="4C529E2C" w:rsidR="007820D6" w:rsidRPr="00E34213" w:rsidRDefault="007820D6" w:rsidP="007820D6">
      <w:pPr>
        <w:pStyle w:val="Caption"/>
        <w:rPr>
          <w:rFonts w:cs="Calibri"/>
          <w:lang w:val="sq-AL"/>
        </w:rPr>
      </w:pPr>
      <w:bookmarkStart w:id="315" w:name="_Ref93494728"/>
      <w:bookmarkStart w:id="316" w:name="_Toc139279150"/>
      <w:r w:rsidRPr="00E34213">
        <w:rPr>
          <w:rFonts w:cs="Calibri"/>
          <w:lang w:val="sq-AL" w:bidi="sq-AL"/>
        </w:rPr>
        <w:t>Figura</w:t>
      </w:r>
      <w:r w:rsidR="00EC35EB">
        <w:rPr>
          <w:rFonts w:cs="Calibri"/>
          <w:lang w:val="sq-AL" w:bidi="sq-AL"/>
        </w:rPr>
        <w:t xml:space="preserve"> 6</w:t>
      </w:r>
      <w:r w:rsidRPr="00E34213">
        <w:rPr>
          <w:rFonts w:cs="Calibri"/>
          <w:lang w:val="sq-AL" w:bidi="sq-AL"/>
        </w:rPr>
        <w:t xml:space="preserve"> </w:t>
      </w:r>
      <w:r w:rsidR="006417FB" w:rsidRPr="00E34213">
        <w:rPr>
          <w:rFonts w:cs="Calibri"/>
          <w:lang w:val="sq-AL" w:bidi="sq-AL"/>
        </w:rPr>
        <w:noBreakHyphen/>
      </w:r>
      <w:r w:rsidR="006417FB" w:rsidRPr="00E34213">
        <w:rPr>
          <w:rFonts w:cs="Calibri"/>
          <w:lang w:val="sq-AL" w:bidi="sq-AL"/>
        </w:rPr>
        <w:fldChar w:fldCharType="begin"/>
      </w:r>
      <w:r w:rsidR="006417FB" w:rsidRPr="00E34213">
        <w:rPr>
          <w:rFonts w:cs="Calibri"/>
          <w:lang w:val="sq-AL" w:bidi="sq-AL"/>
        </w:rPr>
        <w:instrText xml:space="preserve"> SEQ Figure \* ARABIC \s 1 </w:instrText>
      </w:r>
      <w:r w:rsidR="006417FB" w:rsidRPr="00E34213">
        <w:rPr>
          <w:rFonts w:cs="Calibri"/>
          <w:lang w:val="sq-AL" w:bidi="sq-AL"/>
        </w:rPr>
        <w:fldChar w:fldCharType="separate"/>
      </w:r>
      <w:r w:rsidR="00DE1974">
        <w:rPr>
          <w:rFonts w:cs="Calibri"/>
          <w:noProof/>
          <w:lang w:val="sq-AL" w:bidi="sq-AL"/>
        </w:rPr>
        <w:t>2</w:t>
      </w:r>
      <w:r w:rsidR="006417FB" w:rsidRPr="00E34213">
        <w:rPr>
          <w:rFonts w:cs="Calibri"/>
          <w:lang w:val="sq-AL" w:bidi="sq-AL"/>
        </w:rPr>
        <w:fldChar w:fldCharType="end"/>
      </w:r>
      <w:bookmarkEnd w:id="315"/>
      <w:r w:rsidRPr="00E34213">
        <w:rPr>
          <w:rFonts w:cs="Calibri"/>
          <w:lang w:val="sq-AL" w:bidi="sq-AL"/>
        </w:rPr>
        <w:t xml:space="preserve"> –Përvijimi i trupit ujor nëntokësor që vjen nga ndryshimi i statusit kimik</w:t>
      </w:r>
      <w:bookmarkEnd w:id="316"/>
    </w:p>
    <w:p w14:paraId="08AA0037" w14:textId="65C3031F" w:rsidR="007820D6" w:rsidRPr="00E34213" w:rsidRDefault="00535E00" w:rsidP="003302D4">
      <w:pPr>
        <w:rPr>
          <w:rFonts w:cs="Calibri"/>
          <w:lang w:val="sq-AL"/>
        </w:rPr>
      </w:pPr>
      <w:r w:rsidRPr="00535E00">
        <w:rPr>
          <w:rFonts w:cs="Calibri"/>
          <w:noProof/>
          <w:lang w:eastAsia="en-GB"/>
        </w:rPr>
        <w:drawing>
          <wp:inline distT="0" distB="0" distL="0" distR="0" wp14:anchorId="5836526D" wp14:editId="4B460C9E">
            <wp:extent cx="3400425" cy="19431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400909" cy="1943377"/>
                    </a:xfrm>
                    <a:prstGeom prst="rect">
                      <a:avLst/>
                    </a:prstGeom>
                  </pic:spPr>
                </pic:pic>
              </a:graphicData>
            </a:graphic>
          </wp:inline>
        </w:drawing>
      </w:r>
    </w:p>
    <w:p w14:paraId="0C7672C9" w14:textId="4A749840" w:rsidR="00254358" w:rsidRPr="00E34213" w:rsidRDefault="00254358" w:rsidP="003302D4">
      <w:pPr>
        <w:rPr>
          <w:rFonts w:cs="Calibri"/>
          <w:lang w:val="sq-AL"/>
        </w:rPr>
      </w:pPr>
      <w:r w:rsidRPr="00E34213">
        <w:rPr>
          <w:rFonts w:cs="Calibri"/>
          <w:sz w:val="16"/>
          <w:szCs w:val="16"/>
          <w:lang w:val="sq-AL" w:bidi="sq-AL"/>
        </w:rPr>
        <w:t>Burimi: Komisioni Evropian – Dokumenti Udhëzues i CIS-it 2004</w:t>
      </w:r>
    </w:p>
    <w:p w14:paraId="2254015A" w14:textId="5636F9C5" w:rsidR="00FF643F" w:rsidRPr="00E34213" w:rsidRDefault="00FF643F" w:rsidP="00FF643F">
      <w:pPr>
        <w:pStyle w:val="Caption"/>
        <w:rPr>
          <w:rFonts w:cs="Calibri"/>
          <w:lang w:val="sq-AL"/>
        </w:rPr>
      </w:pPr>
      <w:bookmarkStart w:id="317" w:name="_Ref93494741"/>
      <w:bookmarkStart w:id="318" w:name="_Toc139279151"/>
      <w:r w:rsidRPr="00E34213">
        <w:rPr>
          <w:rFonts w:cs="Calibri"/>
          <w:lang w:val="sq-AL" w:bidi="sq-AL"/>
        </w:rPr>
        <w:t xml:space="preserve">Figura </w:t>
      </w:r>
      <w:r w:rsidR="00EC35EB">
        <w:rPr>
          <w:rFonts w:cs="Calibri"/>
          <w:lang w:val="sq-AL" w:bidi="sq-AL"/>
        </w:rPr>
        <w:t>6</w:t>
      </w:r>
      <w:r w:rsidR="006417FB" w:rsidRPr="00E34213">
        <w:rPr>
          <w:rFonts w:cs="Calibri"/>
          <w:lang w:val="sq-AL" w:bidi="sq-AL"/>
        </w:rPr>
        <w:noBreakHyphen/>
      </w:r>
      <w:r w:rsidR="006417FB" w:rsidRPr="00E34213">
        <w:rPr>
          <w:rFonts w:cs="Calibri"/>
          <w:lang w:val="sq-AL" w:bidi="sq-AL"/>
        </w:rPr>
        <w:fldChar w:fldCharType="begin"/>
      </w:r>
      <w:r w:rsidR="006417FB" w:rsidRPr="00E34213">
        <w:rPr>
          <w:rFonts w:cs="Calibri"/>
          <w:lang w:val="sq-AL" w:bidi="sq-AL"/>
        </w:rPr>
        <w:instrText xml:space="preserve"> SEQ Figure \* ARABIC \s 1 </w:instrText>
      </w:r>
      <w:r w:rsidR="006417FB" w:rsidRPr="00E34213">
        <w:rPr>
          <w:rFonts w:cs="Calibri"/>
          <w:lang w:val="sq-AL" w:bidi="sq-AL"/>
        </w:rPr>
        <w:fldChar w:fldCharType="separate"/>
      </w:r>
      <w:r w:rsidR="00DE1974">
        <w:rPr>
          <w:rFonts w:cs="Calibri"/>
          <w:noProof/>
          <w:lang w:val="sq-AL" w:bidi="sq-AL"/>
        </w:rPr>
        <w:t>3</w:t>
      </w:r>
      <w:r w:rsidR="006417FB" w:rsidRPr="00E34213">
        <w:rPr>
          <w:rFonts w:cs="Calibri"/>
          <w:lang w:val="sq-AL" w:bidi="sq-AL"/>
        </w:rPr>
        <w:fldChar w:fldCharType="end"/>
      </w:r>
      <w:bookmarkEnd w:id="317"/>
      <w:r w:rsidRPr="00E34213">
        <w:rPr>
          <w:rFonts w:cs="Calibri"/>
          <w:lang w:val="sq-AL" w:bidi="sq-AL"/>
        </w:rPr>
        <w:t xml:space="preserve"> –Përvijimi i trupit ujor nëntokësor që vjen nga ndryshimi i statusit sasior</w:t>
      </w:r>
      <w:bookmarkEnd w:id="318"/>
    </w:p>
    <w:p w14:paraId="2CC6BA7C" w14:textId="78C8C8B5" w:rsidR="00FF643F" w:rsidRPr="00E34213" w:rsidRDefault="009B626E" w:rsidP="00FF643F">
      <w:pPr>
        <w:rPr>
          <w:rFonts w:cs="Calibri"/>
          <w:lang w:val="sq-AL"/>
        </w:rPr>
      </w:pPr>
      <w:r w:rsidRPr="00E34213">
        <w:rPr>
          <w:rFonts w:cs="Calibri"/>
          <w:noProof/>
          <w:lang w:eastAsia="en-GB"/>
        </w:rPr>
        <mc:AlternateContent>
          <mc:Choice Requires="wpg">
            <w:drawing>
              <wp:inline distT="0" distB="0" distL="0" distR="0" wp14:anchorId="74478CE3" wp14:editId="22F2B3D6">
                <wp:extent cx="3676650" cy="2047875"/>
                <wp:effectExtent l="0" t="0" r="0" b="85725"/>
                <wp:docPr id="368" name="Group 368"/>
                <wp:cNvGraphicFramePr/>
                <a:graphic xmlns:a="http://schemas.openxmlformats.org/drawingml/2006/main">
                  <a:graphicData uri="http://schemas.microsoft.com/office/word/2010/wordprocessingGroup">
                    <wpg:wgp>
                      <wpg:cNvGrpSpPr/>
                      <wpg:grpSpPr>
                        <a:xfrm>
                          <a:off x="0" y="0"/>
                          <a:ext cx="3676650" cy="2047875"/>
                          <a:chOff x="0" y="0"/>
                          <a:chExt cx="4488180" cy="2514600"/>
                        </a:xfrm>
                      </wpg:grpSpPr>
                      <wpg:grpSp>
                        <wpg:cNvPr id="364" name="Group 364"/>
                        <wpg:cNvGrpSpPr/>
                        <wpg:grpSpPr>
                          <a:xfrm>
                            <a:off x="0" y="0"/>
                            <a:ext cx="4488180" cy="2514600"/>
                            <a:chOff x="0" y="0"/>
                            <a:chExt cx="4488180" cy="2514600"/>
                          </a:xfrm>
                        </wpg:grpSpPr>
                        <pic:pic xmlns:pic="http://schemas.openxmlformats.org/drawingml/2006/picture">
                          <pic:nvPicPr>
                            <pic:cNvPr id="361" name="Picture 361"/>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4488180" cy="2514600"/>
                            </a:xfrm>
                            <a:prstGeom prst="rect">
                              <a:avLst/>
                            </a:prstGeom>
                          </pic:spPr>
                        </pic:pic>
                        <wps:wsp>
                          <wps:cNvPr id="362" name="Straight Connector 362"/>
                          <wps:cNvCnPr/>
                          <wps:spPr>
                            <a:xfrm>
                              <a:off x="754380" y="845820"/>
                              <a:ext cx="0" cy="1630680"/>
                            </a:xfrm>
                            <a:prstGeom prst="line">
                              <a:avLst/>
                            </a:prstGeom>
                            <a:ln w="28575">
                              <a:solidFill>
                                <a:srgbClr val="FF0000"/>
                              </a:solidFill>
                              <a:prstDash val="dash"/>
                            </a:ln>
                          </wps:spPr>
                          <wps:style>
                            <a:lnRef idx="2">
                              <a:schemeClr val="accent1"/>
                            </a:lnRef>
                            <a:fillRef idx="0">
                              <a:schemeClr val="accent1"/>
                            </a:fillRef>
                            <a:effectRef idx="1">
                              <a:schemeClr val="accent1"/>
                            </a:effectRef>
                            <a:fontRef idx="minor">
                              <a:schemeClr val="tx1"/>
                            </a:fontRef>
                          </wps:style>
                          <wps:bodyPr/>
                        </wps:wsp>
                        <wps:wsp>
                          <wps:cNvPr id="363" name="Straight Connector 363"/>
                          <wps:cNvCnPr/>
                          <wps:spPr>
                            <a:xfrm>
                              <a:off x="3261360" y="1043940"/>
                              <a:ext cx="0" cy="1470660"/>
                            </a:xfrm>
                            <a:prstGeom prst="line">
                              <a:avLst/>
                            </a:prstGeom>
                            <a:ln w="28575">
                              <a:solidFill>
                                <a:srgbClr val="FF0000"/>
                              </a:solidFill>
                              <a:prstDash val="dash"/>
                            </a:ln>
                          </wps:spPr>
                          <wps:style>
                            <a:lnRef idx="2">
                              <a:schemeClr val="accent1"/>
                            </a:lnRef>
                            <a:fillRef idx="0">
                              <a:schemeClr val="accent1"/>
                            </a:fillRef>
                            <a:effectRef idx="1">
                              <a:schemeClr val="accent1"/>
                            </a:effectRef>
                            <a:fontRef idx="minor">
                              <a:schemeClr val="tx1"/>
                            </a:fontRef>
                          </wps:style>
                          <wps:bodyPr/>
                        </wps:wsp>
                      </wpg:grpSp>
                      <wps:wsp>
                        <wps:cNvPr id="365" name="Text Box 2"/>
                        <wps:cNvSpPr txBox="1">
                          <a:spLocks noChangeArrowheads="1"/>
                        </wps:cNvSpPr>
                        <wps:spPr bwMode="auto">
                          <a:xfrm>
                            <a:off x="1905000" y="1958340"/>
                            <a:ext cx="449580" cy="266700"/>
                          </a:xfrm>
                          <a:prstGeom prst="rect">
                            <a:avLst/>
                          </a:prstGeom>
                          <a:solidFill>
                            <a:srgbClr val="FFFFFF"/>
                          </a:solidFill>
                          <a:ln w="9525">
                            <a:noFill/>
                            <a:miter lim="800000"/>
                            <a:headEnd/>
                            <a:tailEnd/>
                          </a:ln>
                        </wps:spPr>
                        <wps:txbx>
                          <w:txbxContent>
                            <w:p w14:paraId="14DD8BFD" w14:textId="6E572EB3" w:rsidR="00210229" w:rsidRPr="009B626E" w:rsidRDefault="00210229">
                              <w:pPr>
                                <w:rPr>
                                  <w:b/>
                                  <w:color w:val="FF0000"/>
                                  <w:sz w:val="18"/>
                                </w:rPr>
                              </w:pPr>
                              <w:r w:rsidRPr="009B626E">
                                <w:rPr>
                                  <w:b/>
                                  <w:color w:val="FF0000"/>
                                  <w:sz w:val="18"/>
                                  <w:lang w:val="sq-AL" w:bidi="sq-AL"/>
                                </w:rPr>
                                <w:t>TUN 1</w:t>
                              </w:r>
                            </w:p>
                          </w:txbxContent>
                        </wps:txbx>
                        <wps:bodyPr rot="0" vert="horz" wrap="square" lIns="36000" tIns="36000" rIns="36000" bIns="36000" anchor="t" anchorCtr="0">
                          <a:noAutofit/>
                        </wps:bodyPr>
                      </wps:wsp>
                      <wps:wsp>
                        <wps:cNvPr id="366" name="Text Box 2"/>
                        <wps:cNvSpPr txBox="1">
                          <a:spLocks noChangeArrowheads="1"/>
                        </wps:cNvSpPr>
                        <wps:spPr bwMode="auto">
                          <a:xfrm>
                            <a:off x="3779520" y="1950720"/>
                            <a:ext cx="449580" cy="266700"/>
                          </a:xfrm>
                          <a:prstGeom prst="rect">
                            <a:avLst/>
                          </a:prstGeom>
                          <a:solidFill>
                            <a:srgbClr val="FFFFFF"/>
                          </a:solidFill>
                          <a:ln w="9525">
                            <a:noFill/>
                            <a:miter lim="800000"/>
                            <a:headEnd/>
                            <a:tailEnd/>
                          </a:ln>
                        </wps:spPr>
                        <wps:txbx>
                          <w:txbxContent>
                            <w:p w14:paraId="209D9A64" w14:textId="32CD4C9B" w:rsidR="00210229" w:rsidRPr="009B626E" w:rsidRDefault="00210229" w:rsidP="009B626E">
                              <w:pPr>
                                <w:rPr>
                                  <w:b/>
                                  <w:color w:val="FF0000"/>
                                  <w:sz w:val="18"/>
                                </w:rPr>
                              </w:pPr>
                              <w:r w:rsidRPr="009B626E">
                                <w:rPr>
                                  <w:b/>
                                  <w:color w:val="FF0000"/>
                                  <w:sz w:val="18"/>
                                  <w:lang w:val="sq-AL" w:bidi="sq-AL"/>
                                </w:rPr>
                                <w:t>TUN 2</w:t>
                              </w:r>
                            </w:p>
                          </w:txbxContent>
                        </wps:txbx>
                        <wps:bodyPr rot="0" vert="horz" wrap="square" lIns="36000" tIns="36000" rIns="36000" bIns="36000" anchor="t" anchorCtr="0">
                          <a:noAutofit/>
                        </wps:bodyPr>
                      </wps:wsp>
                      <wps:wsp>
                        <wps:cNvPr id="367" name="Text Box 2"/>
                        <wps:cNvSpPr txBox="1">
                          <a:spLocks noChangeArrowheads="1"/>
                        </wps:cNvSpPr>
                        <wps:spPr bwMode="auto">
                          <a:xfrm>
                            <a:off x="160020" y="1950720"/>
                            <a:ext cx="449580" cy="266700"/>
                          </a:xfrm>
                          <a:prstGeom prst="rect">
                            <a:avLst/>
                          </a:prstGeom>
                          <a:solidFill>
                            <a:srgbClr val="FFFFFF"/>
                          </a:solidFill>
                          <a:ln w="9525">
                            <a:noFill/>
                            <a:miter lim="800000"/>
                            <a:headEnd/>
                            <a:tailEnd/>
                          </a:ln>
                        </wps:spPr>
                        <wps:txbx>
                          <w:txbxContent>
                            <w:p w14:paraId="7FA1C16E" w14:textId="6398ABAE" w:rsidR="00210229" w:rsidRPr="009B626E" w:rsidRDefault="00210229" w:rsidP="009B626E">
                              <w:pPr>
                                <w:rPr>
                                  <w:b/>
                                  <w:color w:val="FF0000"/>
                                  <w:sz w:val="18"/>
                                </w:rPr>
                              </w:pPr>
                              <w:r w:rsidRPr="009B626E">
                                <w:rPr>
                                  <w:b/>
                                  <w:color w:val="FF0000"/>
                                  <w:sz w:val="18"/>
                                  <w:lang w:val="sq-AL" w:bidi="sq-AL"/>
                                </w:rPr>
                                <w:t>TUN 3</w:t>
                              </w:r>
                            </w:p>
                          </w:txbxContent>
                        </wps:txbx>
                        <wps:bodyPr rot="0" vert="horz" wrap="square" lIns="36000" tIns="36000" rIns="36000" bIns="36000" anchor="t" anchorCtr="0">
                          <a:noAutofit/>
                        </wps:bodyPr>
                      </wps:wsp>
                    </wpg:wgp>
                  </a:graphicData>
                </a:graphic>
              </wp:inline>
            </w:drawing>
          </mc:Choice>
          <mc:Fallback>
            <w:pict>
              <v:group w14:anchorId="74478CE3" id="Group 368" o:spid="_x0000_s1045" style="width:289.5pt;height:161.25pt;mso-position-horizontal-relative:char;mso-position-vertical-relative:line" coordsize="44881,25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">
                <v:group id="Group 364" o:spid="_x0000_s1046" style="position:absolute;width:44881;height:25146" coordsize="44881,25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1" o:spid="_x0000_s1047" type="#_x0000_t75" style="position:absolute;width:44881;height:25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">
                    <v:imagedata r:id="rId85" o:title=""/>
                    <v:path arrowok="t"/>
                  </v:shape>
                  <v:line id="Straight Connector 362" o:spid="_x0000_s1048" style="position:absolute;visibility:visible;mso-wrap-style:square" from="7543,8458" to="7543,24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" strokecolor="red" strokeweight="2.25pt">
                    <v:stroke dashstyle="dash"/>
                    <v:shadow on="t" color="black" opacity="24903f" origin=",.5" offset="0,.55556mm"/>
                  </v:line>
                  <v:line id="Straight Connector 363" o:spid="_x0000_s1049" style="position:absolute;visibility:visible;mso-wrap-style:square" from="32613,10439" to="32613,25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" strokecolor="red" strokeweight="2.25pt">
                    <v:stroke dashstyle="dash"/>
                    <v:shadow on="t" color="black" opacity="24903f" origin=",.5" offset="0,.55556mm"/>
                  </v:line>
                </v:group>
                <v:shape id="_x0000_s1050" type="#_x0000_t202" style="position:absolute;left:19050;top:19583;width:449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" stroked="f">
                  <v:textbox inset="1mm,1mm,1mm,1mm">
                    <w:txbxContent>
                      <w:p w14:paraId="14DD8BFD" w14:textId="6E572EB3" w:rsidR="00210229" w:rsidRPr="009B626E" w:rsidRDefault="00210229">
                        <w:pPr>
                          <w:rPr>
                            <w:b/>
                            <w:color w:val="FF0000"/>
                            <w:sz w:val="18"/>
                          </w:rPr>
                        </w:pPr>
                        <w:r w:rsidRPr="009B626E">
                          <w:rPr>
                            <w:b/>
                            <w:color w:val="FF0000"/>
                            <w:sz w:val="18"/>
                            <w:lang w:val="sq-AL" w:bidi="sq-AL"/>
                          </w:rPr>
                          <w:t>TUN 1</w:t>
                        </w:r>
                      </w:p>
                    </w:txbxContent>
                  </v:textbox>
                </v:shape>
                <v:shape id="_x0000_s1051" type="#_x0000_t202" style="position:absolute;left:37795;top:19507;width:449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" stroked="f">
                  <v:textbox inset="1mm,1mm,1mm,1mm">
                    <w:txbxContent>
                      <w:p w14:paraId="209D9A64" w14:textId="32CD4C9B" w:rsidR="00210229" w:rsidRPr="009B626E" w:rsidRDefault="00210229" w:rsidP="009B626E">
                        <w:pPr>
                          <w:rPr>
                            <w:b/>
                            <w:color w:val="FF0000"/>
                            <w:sz w:val="18"/>
                          </w:rPr>
                        </w:pPr>
                        <w:r w:rsidRPr="009B626E">
                          <w:rPr>
                            <w:b/>
                            <w:color w:val="FF0000"/>
                            <w:sz w:val="18"/>
                            <w:lang w:val="sq-AL" w:bidi="sq-AL"/>
                          </w:rPr>
                          <w:t>TUN 2</w:t>
                        </w:r>
                      </w:p>
                    </w:txbxContent>
                  </v:textbox>
                </v:shape>
                <v:shape id="_x0000_s1052" type="#_x0000_t202" style="position:absolute;left:1600;top:19507;width:449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" stroked="f">
                  <v:textbox inset="1mm,1mm,1mm,1mm">
                    <w:txbxContent>
                      <w:p w14:paraId="7FA1C16E" w14:textId="6398ABAE" w:rsidR="00210229" w:rsidRPr="009B626E" w:rsidRDefault="00210229" w:rsidP="009B626E">
                        <w:pPr>
                          <w:rPr>
                            <w:b/>
                            <w:color w:val="FF0000"/>
                            <w:sz w:val="18"/>
                          </w:rPr>
                        </w:pPr>
                        <w:r w:rsidRPr="009B626E">
                          <w:rPr>
                            <w:b/>
                            <w:color w:val="FF0000"/>
                            <w:sz w:val="18"/>
                            <w:lang w:val="sq-AL" w:bidi="sq-AL"/>
                          </w:rPr>
                          <w:t>TUN 3</w:t>
                        </w:r>
                      </w:p>
                    </w:txbxContent>
                  </v:textbox>
                </v:shape>
                <w10:anchorlock/>
              </v:group>
            </w:pict>
          </mc:Fallback>
        </mc:AlternateContent>
      </w:r>
    </w:p>
    <w:p w14:paraId="3E29436F" w14:textId="77777777" w:rsidR="009B626E" w:rsidRPr="00E34213" w:rsidRDefault="00254358">
      <w:pPr>
        <w:rPr>
          <w:rFonts w:cs="Calibri"/>
          <w:sz w:val="16"/>
          <w:szCs w:val="16"/>
          <w:lang w:val="sq-AL"/>
        </w:rPr>
      </w:pPr>
      <w:r w:rsidRPr="00E34213">
        <w:rPr>
          <w:rFonts w:cs="Calibri"/>
          <w:sz w:val="16"/>
          <w:szCs w:val="16"/>
          <w:lang w:val="sq-AL" w:bidi="sq-AL"/>
        </w:rPr>
        <w:t>Burimi: Universiteti i Shtetit të Oregonit - Programi për Ujin e Puseve</w:t>
      </w:r>
    </w:p>
    <w:p w14:paraId="73C025D7" w14:textId="3ED68855" w:rsidR="00F01193" w:rsidRPr="00E34213" w:rsidRDefault="00F01193" w:rsidP="00F01193">
      <w:pPr>
        <w:pStyle w:val="Heading2"/>
        <w:rPr>
          <w:rFonts w:cs="Calibri"/>
          <w:lang w:val="sq-AL"/>
        </w:rPr>
      </w:pPr>
      <w:bookmarkStart w:id="319" w:name="_Toc105762743"/>
      <w:bookmarkStart w:id="320" w:name="_Toc139278956"/>
      <w:r w:rsidRPr="00E34213">
        <w:rPr>
          <w:rFonts w:cs="Calibri"/>
          <w:lang w:val="sq-AL" w:bidi="sq-AL"/>
        </w:rPr>
        <w:lastRenderedPageBreak/>
        <w:t>Vlerësimet e Mëparshme të Trupave Ujorë Nëntokësorë</w:t>
      </w:r>
      <w:bookmarkEnd w:id="319"/>
      <w:bookmarkEnd w:id="320"/>
    </w:p>
    <w:p w14:paraId="3B0DE951" w14:textId="7C3A5E5D" w:rsidR="00F01193" w:rsidRPr="00E34213" w:rsidRDefault="00F01193" w:rsidP="00F01193">
      <w:pPr>
        <w:pStyle w:val="Heading3"/>
        <w:rPr>
          <w:rFonts w:cs="Calibri"/>
          <w:lang w:val="sq-AL"/>
        </w:rPr>
      </w:pPr>
      <w:bookmarkStart w:id="321" w:name="_Toc105762744"/>
      <w:bookmarkStart w:id="322" w:name="_Toc139278957"/>
      <w:r w:rsidRPr="00E34213">
        <w:rPr>
          <w:rFonts w:cs="Calibri"/>
          <w:lang w:val="sq-AL" w:bidi="sq-AL"/>
        </w:rPr>
        <w:t>Formacionet Kryesore Hidrogjeologjike</w:t>
      </w:r>
      <w:bookmarkEnd w:id="321"/>
      <w:bookmarkEnd w:id="322"/>
    </w:p>
    <w:p w14:paraId="1FBC8CB0" w14:textId="28D71BB9" w:rsidR="00F01193" w:rsidRPr="00E34213" w:rsidRDefault="00F01193" w:rsidP="005E7B83">
      <w:pPr>
        <w:jc w:val="both"/>
        <w:rPr>
          <w:rFonts w:cs="Calibri"/>
          <w:lang w:val="sq-AL"/>
        </w:rPr>
      </w:pPr>
      <w:r w:rsidRPr="00E34213">
        <w:rPr>
          <w:rFonts w:cs="Calibri"/>
          <w:lang w:val="sq-AL" w:bidi="sq-AL"/>
        </w:rPr>
        <w:t>Ujërat nëntokësore në Shqipëri janë të pranishme në formacione të ndryshme që i përkasin periudhës kuateriane deri në palaeozoike. Struktura gjeologjike e maleve shqiptare përmban kryesisht sedimente karstike me bazë karboni (p.sh formacione gëlqerore). Këto, së bashku me akuiferët e zhavorrit tejet të depërtueshme në ultësira, jan</w:t>
      </w:r>
      <w:r w:rsidR="00F27F7F">
        <w:rPr>
          <w:rFonts w:cs="Calibri"/>
          <w:lang w:val="sq-AL" w:bidi="sq-AL"/>
        </w:rPr>
        <w:t>ë dy akuiferë tepër produktivë.</w:t>
      </w:r>
      <w:r w:rsidRPr="00E34213">
        <w:rPr>
          <w:rFonts w:cs="Calibri"/>
          <w:lang w:val="sq-AL" w:bidi="sq-AL"/>
        </w:rPr>
        <w:t xml:space="preserve"> Të dy këto lloje janë shumë të pranishme në basenin e </w:t>
      </w:r>
      <w:r w:rsidR="00591724">
        <w:rPr>
          <w:rFonts w:cs="Calibri"/>
          <w:lang w:val="sq-AL" w:bidi="sq-AL"/>
        </w:rPr>
        <w:t>Erzenit</w:t>
      </w:r>
      <w:r w:rsidRPr="00E34213">
        <w:rPr>
          <w:rFonts w:cs="Calibri"/>
          <w:lang w:val="sq-AL" w:bidi="sq-AL"/>
        </w:rPr>
        <w:t xml:space="preserve">.  </w:t>
      </w:r>
    </w:p>
    <w:p w14:paraId="1F6E01A0" w14:textId="7144BDFF" w:rsidR="00F01193" w:rsidRPr="00E34213" w:rsidRDefault="00F01193" w:rsidP="00F01193">
      <w:pPr>
        <w:pStyle w:val="Caption"/>
        <w:rPr>
          <w:rFonts w:cs="Calibri"/>
          <w:vertAlign w:val="superscript"/>
          <w:lang w:val="sq-AL"/>
        </w:rPr>
      </w:pPr>
      <w:bookmarkStart w:id="323" w:name="_Ref93494844"/>
      <w:bookmarkStart w:id="324" w:name="_Toc139279181"/>
      <w:r w:rsidRPr="00E34213">
        <w:rPr>
          <w:rFonts w:cs="Calibri"/>
          <w:lang w:val="sq-AL" w:bidi="sq-AL"/>
        </w:rPr>
        <w:t xml:space="preserve">Tabela </w:t>
      </w:r>
      <w:r w:rsidR="006F38AD" w:rsidRPr="00E34213">
        <w:rPr>
          <w:rFonts w:cs="Calibri"/>
          <w:lang w:val="sq-AL" w:bidi="sq-AL"/>
        </w:rPr>
        <w:fldChar w:fldCharType="begin"/>
      </w:r>
      <w:r w:rsidR="006F38AD" w:rsidRPr="00E34213">
        <w:rPr>
          <w:rFonts w:cs="Calibri"/>
          <w:lang w:val="sq-AL" w:bidi="sq-AL"/>
        </w:rPr>
        <w:instrText xml:space="preserve"> STYLEREF 1 \s </w:instrText>
      </w:r>
      <w:r w:rsidR="006F38AD" w:rsidRPr="00E34213">
        <w:rPr>
          <w:rFonts w:cs="Calibri"/>
          <w:lang w:val="sq-AL" w:bidi="sq-AL"/>
        </w:rPr>
        <w:fldChar w:fldCharType="separate"/>
      </w:r>
      <w:r w:rsidR="00DE1974">
        <w:rPr>
          <w:rFonts w:cs="Calibri"/>
          <w:noProof/>
          <w:lang w:val="sq-AL" w:bidi="sq-AL"/>
        </w:rPr>
        <w:t>6</w:t>
      </w:r>
      <w:r w:rsidR="006F38AD" w:rsidRPr="00E34213">
        <w:rPr>
          <w:rFonts w:cs="Calibri"/>
          <w:lang w:val="sq-AL" w:bidi="sq-AL"/>
        </w:rPr>
        <w:fldChar w:fldCharType="end"/>
      </w:r>
      <w:r w:rsidR="006F38AD" w:rsidRPr="00E34213">
        <w:rPr>
          <w:rFonts w:cs="Calibri"/>
          <w:lang w:val="sq-AL" w:bidi="sq-AL"/>
        </w:rPr>
        <w:noBreakHyphen/>
      </w:r>
      <w:r w:rsidR="006F38AD" w:rsidRPr="00E34213">
        <w:rPr>
          <w:rFonts w:cs="Calibri"/>
          <w:lang w:val="sq-AL" w:bidi="sq-AL"/>
        </w:rPr>
        <w:fldChar w:fldCharType="begin"/>
      </w:r>
      <w:r w:rsidR="006F38AD" w:rsidRPr="00E34213">
        <w:rPr>
          <w:rFonts w:cs="Calibri"/>
          <w:lang w:val="sq-AL" w:bidi="sq-AL"/>
        </w:rPr>
        <w:instrText xml:space="preserve"> SEQ Table \* ARABIC \s 1 </w:instrText>
      </w:r>
      <w:r w:rsidR="006F38AD" w:rsidRPr="00E34213">
        <w:rPr>
          <w:rFonts w:cs="Calibri"/>
          <w:lang w:val="sq-AL" w:bidi="sq-AL"/>
        </w:rPr>
        <w:fldChar w:fldCharType="separate"/>
      </w:r>
      <w:r w:rsidR="00DE1974">
        <w:rPr>
          <w:rFonts w:cs="Calibri"/>
          <w:noProof/>
          <w:lang w:val="sq-AL" w:bidi="sq-AL"/>
        </w:rPr>
        <w:t>2</w:t>
      </w:r>
      <w:r w:rsidR="006F38AD" w:rsidRPr="00E34213">
        <w:rPr>
          <w:rFonts w:cs="Calibri"/>
          <w:lang w:val="sq-AL" w:bidi="sq-AL"/>
        </w:rPr>
        <w:fldChar w:fldCharType="end"/>
      </w:r>
      <w:bookmarkEnd w:id="323"/>
      <w:r w:rsidRPr="00E34213">
        <w:rPr>
          <w:rFonts w:cs="Calibri"/>
          <w:lang w:val="sq-AL" w:bidi="sq-AL"/>
        </w:rPr>
        <w:t xml:space="preserve"> – Përmbledhja Kombëtare e Formacioneve Hidrologjike</w:t>
      </w:r>
      <w:bookmarkEnd w:id="324"/>
    </w:p>
    <w:tbl>
      <w:tblPr>
        <w:tblStyle w:val="MediumGrid3-Accent1"/>
        <w:tblW w:w="0" w:type="auto"/>
        <w:tblInd w:w="108" w:type="dxa"/>
        <w:tblCellMar>
          <w:left w:w="85" w:type="dxa"/>
          <w:right w:w="85" w:type="dxa"/>
        </w:tblCellMar>
        <w:tblLook w:val="04A0" w:firstRow="1" w:lastRow="0" w:firstColumn="1" w:lastColumn="0" w:noHBand="0" w:noVBand="1"/>
      </w:tblPr>
      <w:tblGrid>
        <w:gridCol w:w="1099"/>
        <w:gridCol w:w="2100"/>
        <w:gridCol w:w="3159"/>
        <w:gridCol w:w="1122"/>
        <w:gridCol w:w="1412"/>
      </w:tblGrid>
      <w:tr w:rsidR="00F01193" w:rsidRPr="00E34213" w14:paraId="3ED9EF21" w14:textId="77777777" w:rsidTr="001D54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1" w:type="dxa"/>
          </w:tcPr>
          <w:p w14:paraId="5A4107C1" w14:textId="77777777" w:rsidR="00F01193" w:rsidRPr="00E34213" w:rsidRDefault="00F01193" w:rsidP="001D5495">
            <w:pPr>
              <w:jc w:val="center"/>
              <w:rPr>
                <w:rFonts w:cs="Calibri"/>
                <w:b w:val="0"/>
                <w:sz w:val="18"/>
                <w:lang w:val="sq-AL"/>
              </w:rPr>
            </w:pPr>
            <w:r w:rsidRPr="00E34213">
              <w:rPr>
                <w:rFonts w:cs="Calibri"/>
                <w:b w:val="0"/>
                <w:sz w:val="18"/>
                <w:lang w:val="sq-AL" w:bidi="sq-AL"/>
              </w:rPr>
              <w:t>SHQIPËRI</w:t>
            </w:r>
            <w:r w:rsidRPr="00E34213">
              <w:rPr>
                <w:rFonts w:cs="Calibri"/>
                <w:b w:val="0"/>
                <w:sz w:val="18"/>
                <w:lang w:val="sq-AL" w:bidi="sq-AL"/>
              </w:rPr>
              <w:br/>
              <w:t xml:space="preserve"> KODI </w:t>
            </w:r>
            <w:r w:rsidRPr="00E34213">
              <w:rPr>
                <w:rFonts w:cs="Calibri"/>
                <w:b w:val="0"/>
                <w:sz w:val="18"/>
                <w:lang w:val="sq-AL" w:bidi="sq-AL"/>
              </w:rPr>
              <w:br/>
            </w:r>
          </w:p>
        </w:tc>
        <w:tc>
          <w:tcPr>
            <w:tcW w:w="2127" w:type="dxa"/>
            <w:tcBorders>
              <w:right w:val="single" w:sz="18" w:space="0" w:color="FFFFFF" w:themeColor="background1"/>
            </w:tcBorders>
          </w:tcPr>
          <w:p w14:paraId="0BD34C89" w14:textId="77777777" w:rsidR="00F01193" w:rsidRPr="00E34213" w:rsidRDefault="00F01193" w:rsidP="001D5495">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LLOJI I AKUIFERIT</w:t>
            </w:r>
          </w:p>
        </w:tc>
        <w:tc>
          <w:tcPr>
            <w:tcW w:w="3260" w:type="dxa"/>
            <w:tcBorders>
              <w:right w:val="single" w:sz="18" w:space="0" w:color="FFFFFF" w:themeColor="background1"/>
            </w:tcBorders>
          </w:tcPr>
          <w:p w14:paraId="442BD9F1" w14:textId="77777777" w:rsidR="00F01193" w:rsidRPr="00E34213" w:rsidRDefault="00F01193" w:rsidP="001D5495">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LITOLOGJIA TREGUESE</w:t>
            </w:r>
          </w:p>
        </w:tc>
        <w:tc>
          <w:tcPr>
            <w:tcW w:w="1134" w:type="dxa"/>
            <w:tcBorders>
              <w:left w:val="single" w:sz="18" w:space="0" w:color="FFFFFF" w:themeColor="background1"/>
            </w:tcBorders>
          </w:tcPr>
          <w:p w14:paraId="6154D8E7" w14:textId="77777777" w:rsidR="00F01193" w:rsidRPr="00E34213" w:rsidRDefault="00F01193" w:rsidP="001D5495">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NUMRI I TRUPAVE UN</w:t>
            </w:r>
          </w:p>
        </w:tc>
        <w:tc>
          <w:tcPr>
            <w:tcW w:w="1417" w:type="dxa"/>
            <w:tcBorders>
              <w:left w:val="single" w:sz="18" w:space="0" w:color="FFFFFF" w:themeColor="background1"/>
            </w:tcBorders>
          </w:tcPr>
          <w:p w14:paraId="0F11F468" w14:textId="77777777" w:rsidR="00F01193" w:rsidRPr="00E34213" w:rsidRDefault="00F01193" w:rsidP="001D5495">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RENDIMENTET E REALIZUESHME l/s</w:t>
            </w:r>
          </w:p>
        </w:tc>
      </w:tr>
      <w:tr w:rsidR="00E35757" w:rsidRPr="00E34213" w14:paraId="4031978D" w14:textId="77777777" w:rsidTr="001D5495">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111" w:type="dxa"/>
          </w:tcPr>
          <w:p w14:paraId="49B7AB6A" w14:textId="77777777" w:rsidR="00E35757" w:rsidRPr="00E34213" w:rsidRDefault="00E35757" w:rsidP="00E35757">
            <w:pPr>
              <w:jc w:val="center"/>
              <w:rPr>
                <w:rFonts w:cs="Calibri"/>
                <w:b w:val="0"/>
                <w:sz w:val="18"/>
                <w:lang w:val="sq-AL"/>
              </w:rPr>
            </w:pPr>
            <w:r w:rsidRPr="00E34213">
              <w:rPr>
                <w:rFonts w:cs="Calibri"/>
                <w:b w:val="0"/>
                <w:sz w:val="18"/>
                <w:lang w:val="sq-AL" w:bidi="sq-AL"/>
              </w:rPr>
              <w:t>ALG1</w:t>
            </w:r>
          </w:p>
        </w:tc>
        <w:tc>
          <w:tcPr>
            <w:tcW w:w="2127" w:type="dxa"/>
            <w:tcBorders>
              <w:right w:val="single" w:sz="18" w:space="0" w:color="FFFFFF" w:themeColor="background1"/>
            </w:tcBorders>
          </w:tcPr>
          <w:p w14:paraId="2637E6F6" w14:textId="77777777" w:rsidR="00E35757" w:rsidRPr="00E34213" w:rsidRDefault="00E35757" w:rsidP="00E3575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Akuiferë karbonati</w:t>
            </w:r>
          </w:p>
        </w:tc>
        <w:tc>
          <w:tcPr>
            <w:tcW w:w="3260" w:type="dxa"/>
            <w:tcBorders>
              <w:right w:val="single" w:sz="18" w:space="0" w:color="FFFFFF" w:themeColor="background1"/>
            </w:tcBorders>
          </w:tcPr>
          <w:p w14:paraId="49A442F5" w14:textId="7A1D04A7" w:rsidR="00E35757" w:rsidRPr="00E34213" w:rsidRDefault="00E35757" w:rsidP="00EA1131">
            <w:pPr>
              <w:cnfStyle w:val="000000100000" w:firstRow="0" w:lastRow="0" w:firstColumn="0" w:lastColumn="0" w:oddVBand="0" w:evenVBand="0" w:oddHBand="1" w:evenHBand="0" w:firstRowFirstColumn="0" w:firstRowLastColumn="0" w:lastRowFirstColumn="0" w:lastRowLastColumn="0"/>
              <w:rPr>
                <w:rFonts w:cs="Calibri"/>
                <w:i/>
                <w:sz w:val="18"/>
                <w:lang w:val="sq-AL"/>
              </w:rPr>
            </w:pPr>
            <w:r w:rsidRPr="00E34213">
              <w:rPr>
                <w:rFonts w:cs="Calibri"/>
                <w:sz w:val="18"/>
                <w:lang w:val="sq-AL" w:bidi="sq-AL"/>
              </w:rPr>
              <w:t xml:space="preserve">Gurë gëlqerorë, dolomite </w:t>
            </w:r>
          </w:p>
        </w:tc>
        <w:tc>
          <w:tcPr>
            <w:tcW w:w="1134" w:type="dxa"/>
            <w:tcBorders>
              <w:left w:val="single" w:sz="18" w:space="0" w:color="FFFFFF" w:themeColor="background1"/>
            </w:tcBorders>
          </w:tcPr>
          <w:p w14:paraId="3DA997CE" w14:textId="77777777" w:rsidR="00E35757" w:rsidRPr="00E34213" w:rsidRDefault="00E35757" w:rsidP="00E35757">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18</w:t>
            </w:r>
          </w:p>
        </w:tc>
        <w:tc>
          <w:tcPr>
            <w:tcW w:w="1417" w:type="dxa"/>
            <w:tcBorders>
              <w:left w:val="single" w:sz="18" w:space="0" w:color="FFFFFF" w:themeColor="background1"/>
            </w:tcBorders>
          </w:tcPr>
          <w:p w14:paraId="2E319BC5" w14:textId="77777777" w:rsidR="00E35757" w:rsidRPr="00E34213" w:rsidRDefault="00E35757" w:rsidP="00E35757">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4500 - 6100</w:t>
            </w:r>
          </w:p>
        </w:tc>
      </w:tr>
      <w:tr w:rsidR="00E35757" w:rsidRPr="00E34213" w14:paraId="26B0A14B" w14:textId="77777777" w:rsidTr="001D5495">
        <w:trPr>
          <w:trHeight w:hRule="exact" w:val="340"/>
        </w:trPr>
        <w:tc>
          <w:tcPr>
            <w:cnfStyle w:val="001000000000" w:firstRow="0" w:lastRow="0" w:firstColumn="1" w:lastColumn="0" w:oddVBand="0" w:evenVBand="0" w:oddHBand="0" w:evenHBand="0" w:firstRowFirstColumn="0" w:firstRowLastColumn="0" w:lastRowFirstColumn="0" w:lastRowLastColumn="0"/>
            <w:tcW w:w="1111" w:type="dxa"/>
          </w:tcPr>
          <w:p w14:paraId="498FE4E6" w14:textId="77777777" w:rsidR="00E35757" w:rsidRPr="00E34213" w:rsidRDefault="00E35757" w:rsidP="00E35757">
            <w:pPr>
              <w:jc w:val="center"/>
              <w:rPr>
                <w:rFonts w:cs="Calibri"/>
                <w:b w:val="0"/>
                <w:sz w:val="18"/>
                <w:lang w:val="sq-AL"/>
              </w:rPr>
            </w:pPr>
            <w:r w:rsidRPr="00E34213">
              <w:rPr>
                <w:rFonts w:cs="Calibri"/>
                <w:b w:val="0"/>
                <w:sz w:val="18"/>
                <w:lang w:val="sq-AL" w:bidi="sq-AL"/>
              </w:rPr>
              <w:t>ALG2</w:t>
            </w:r>
          </w:p>
        </w:tc>
        <w:tc>
          <w:tcPr>
            <w:tcW w:w="2127" w:type="dxa"/>
            <w:tcBorders>
              <w:right w:val="single" w:sz="18" w:space="0" w:color="FFFFFF" w:themeColor="background1"/>
            </w:tcBorders>
          </w:tcPr>
          <w:p w14:paraId="304D1BE1" w14:textId="77777777" w:rsidR="00E35757" w:rsidRPr="00E34213" w:rsidRDefault="00E35757" w:rsidP="00E35757">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Akuiferë porozë</w:t>
            </w:r>
          </w:p>
        </w:tc>
        <w:tc>
          <w:tcPr>
            <w:tcW w:w="3260" w:type="dxa"/>
            <w:tcBorders>
              <w:right w:val="single" w:sz="18" w:space="0" w:color="FFFFFF" w:themeColor="background1"/>
            </w:tcBorders>
          </w:tcPr>
          <w:p w14:paraId="193355CA" w14:textId="76A99480" w:rsidR="00E35757" w:rsidRPr="00E34213" w:rsidRDefault="00E35757" w:rsidP="00E35757">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Aluvione</w:t>
            </w:r>
          </w:p>
        </w:tc>
        <w:tc>
          <w:tcPr>
            <w:tcW w:w="1134" w:type="dxa"/>
            <w:tcBorders>
              <w:left w:val="single" w:sz="18" w:space="0" w:color="FFFFFF" w:themeColor="background1"/>
            </w:tcBorders>
          </w:tcPr>
          <w:p w14:paraId="616EF20F" w14:textId="77777777" w:rsidR="00E35757" w:rsidRPr="00E34213" w:rsidRDefault="00E35757" w:rsidP="00E35757">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12</w:t>
            </w:r>
          </w:p>
        </w:tc>
        <w:tc>
          <w:tcPr>
            <w:tcW w:w="1417" w:type="dxa"/>
            <w:tcBorders>
              <w:left w:val="single" w:sz="18" w:space="0" w:color="FFFFFF" w:themeColor="background1"/>
            </w:tcBorders>
          </w:tcPr>
          <w:p w14:paraId="784914D1" w14:textId="77777777" w:rsidR="00E35757" w:rsidRPr="00E34213" w:rsidRDefault="00E35757" w:rsidP="00E35757">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1200 - 1300</w:t>
            </w:r>
          </w:p>
        </w:tc>
      </w:tr>
      <w:tr w:rsidR="00E35757" w:rsidRPr="00E34213" w14:paraId="498BC25F" w14:textId="77777777" w:rsidTr="00FB59D7">
        <w:trPr>
          <w:cnfStyle w:val="000000100000" w:firstRow="0" w:lastRow="0" w:firstColumn="0" w:lastColumn="0" w:oddVBand="0" w:evenVBand="0" w:oddHBand="1" w:evenHBand="0" w:firstRowFirstColumn="0" w:firstRowLastColumn="0" w:lastRowFirstColumn="0" w:lastRowLastColumn="0"/>
          <w:trHeight w:hRule="exact" w:val="517"/>
        </w:trPr>
        <w:tc>
          <w:tcPr>
            <w:cnfStyle w:val="001000000000" w:firstRow="0" w:lastRow="0" w:firstColumn="1" w:lastColumn="0" w:oddVBand="0" w:evenVBand="0" w:oddHBand="0" w:evenHBand="0" w:firstRowFirstColumn="0" w:firstRowLastColumn="0" w:lastRowFirstColumn="0" w:lastRowLastColumn="0"/>
            <w:tcW w:w="1111" w:type="dxa"/>
          </w:tcPr>
          <w:p w14:paraId="61288E64" w14:textId="77777777" w:rsidR="00E35757" w:rsidRPr="00E34213" w:rsidRDefault="00E35757" w:rsidP="00E35757">
            <w:pPr>
              <w:jc w:val="center"/>
              <w:rPr>
                <w:rFonts w:cs="Calibri"/>
                <w:b w:val="0"/>
                <w:sz w:val="18"/>
                <w:lang w:val="sq-AL"/>
              </w:rPr>
            </w:pPr>
            <w:r w:rsidRPr="00E34213">
              <w:rPr>
                <w:rFonts w:cs="Calibri"/>
                <w:b w:val="0"/>
                <w:sz w:val="18"/>
                <w:lang w:val="sq-AL" w:bidi="sq-AL"/>
              </w:rPr>
              <w:t>ALG3</w:t>
            </w:r>
          </w:p>
        </w:tc>
        <w:tc>
          <w:tcPr>
            <w:tcW w:w="2127" w:type="dxa"/>
            <w:tcBorders>
              <w:right w:val="single" w:sz="18" w:space="0" w:color="FFFFFF" w:themeColor="background1"/>
            </w:tcBorders>
          </w:tcPr>
          <w:p w14:paraId="6BEB6B7E" w14:textId="77777777" w:rsidR="00E35757" w:rsidRPr="00E34213" w:rsidRDefault="00E35757" w:rsidP="00E3575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Akuiferë magmatikë</w:t>
            </w:r>
          </w:p>
        </w:tc>
        <w:tc>
          <w:tcPr>
            <w:tcW w:w="3260" w:type="dxa"/>
            <w:tcBorders>
              <w:right w:val="single" w:sz="18" w:space="0" w:color="FFFFFF" w:themeColor="background1"/>
            </w:tcBorders>
          </w:tcPr>
          <w:p w14:paraId="4187A075" w14:textId="62B2D853" w:rsidR="00E35757" w:rsidRPr="00E34213" w:rsidRDefault="00E35757" w:rsidP="00E3575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Shkëmbinj intruzivë bazikë dhe ultrabazikë</w:t>
            </w:r>
          </w:p>
        </w:tc>
        <w:tc>
          <w:tcPr>
            <w:tcW w:w="1134" w:type="dxa"/>
            <w:tcBorders>
              <w:left w:val="single" w:sz="18" w:space="0" w:color="FFFFFF" w:themeColor="background1"/>
            </w:tcBorders>
          </w:tcPr>
          <w:p w14:paraId="0B2380B3" w14:textId="77777777" w:rsidR="00E35757" w:rsidRPr="00E34213" w:rsidRDefault="00E35757" w:rsidP="00E35757">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6</w:t>
            </w:r>
          </w:p>
        </w:tc>
        <w:tc>
          <w:tcPr>
            <w:tcW w:w="1417" w:type="dxa"/>
            <w:tcBorders>
              <w:left w:val="single" w:sz="18" w:space="0" w:color="FFFFFF" w:themeColor="background1"/>
            </w:tcBorders>
          </w:tcPr>
          <w:p w14:paraId="6C0CFE7C" w14:textId="77777777" w:rsidR="00E35757" w:rsidRPr="00E34213" w:rsidRDefault="00E35757" w:rsidP="00E35757">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345 - 630</w:t>
            </w:r>
          </w:p>
        </w:tc>
      </w:tr>
      <w:tr w:rsidR="00E35757" w:rsidRPr="00E34213" w14:paraId="0E5C8120" w14:textId="77777777" w:rsidTr="001D5495">
        <w:trPr>
          <w:trHeight w:hRule="exact" w:val="340"/>
        </w:trPr>
        <w:tc>
          <w:tcPr>
            <w:cnfStyle w:val="001000000000" w:firstRow="0" w:lastRow="0" w:firstColumn="1" w:lastColumn="0" w:oddVBand="0" w:evenVBand="0" w:oddHBand="0" w:evenHBand="0" w:firstRowFirstColumn="0" w:firstRowLastColumn="0" w:lastRowFirstColumn="0" w:lastRowLastColumn="0"/>
            <w:tcW w:w="1111" w:type="dxa"/>
          </w:tcPr>
          <w:p w14:paraId="11ACA2F0" w14:textId="77777777" w:rsidR="00E35757" w:rsidRPr="00E34213" w:rsidRDefault="00E35757" w:rsidP="00E35757">
            <w:pPr>
              <w:jc w:val="center"/>
              <w:rPr>
                <w:rFonts w:cs="Calibri"/>
                <w:b w:val="0"/>
                <w:sz w:val="18"/>
                <w:lang w:val="sq-AL"/>
              </w:rPr>
            </w:pPr>
            <w:r w:rsidRPr="00E34213">
              <w:rPr>
                <w:rFonts w:cs="Calibri"/>
                <w:b w:val="0"/>
                <w:sz w:val="18"/>
                <w:lang w:val="sq-AL" w:bidi="sq-AL"/>
              </w:rPr>
              <w:t>ALG4</w:t>
            </w:r>
          </w:p>
        </w:tc>
        <w:tc>
          <w:tcPr>
            <w:tcW w:w="2127" w:type="dxa"/>
            <w:tcBorders>
              <w:right w:val="single" w:sz="18" w:space="0" w:color="FFFFFF" w:themeColor="background1"/>
            </w:tcBorders>
          </w:tcPr>
          <w:p w14:paraId="26F37E4C" w14:textId="77777777" w:rsidR="00E35757" w:rsidRPr="00E34213" w:rsidRDefault="00E35757" w:rsidP="00E35757">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Konglomeratë/gur ranor</w:t>
            </w:r>
          </w:p>
        </w:tc>
        <w:tc>
          <w:tcPr>
            <w:tcW w:w="3260" w:type="dxa"/>
            <w:tcBorders>
              <w:right w:val="single" w:sz="18" w:space="0" w:color="FFFFFF" w:themeColor="background1"/>
            </w:tcBorders>
          </w:tcPr>
          <w:p w14:paraId="6640EA6C" w14:textId="0221E2AA" w:rsidR="00E35757" w:rsidRPr="00E34213" w:rsidRDefault="00E35757" w:rsidP="00E35757">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Sipas përcaktimit</w:t>
            </w:r>
          </w:p>
        </w:tc>
        <w:tc>
          <w:tcPr>
            <w:tcW w:w="1134" w:type="dxa"/>
            <w:tcBorders>
              <w:left w:val="single" w:sz="18" w:space="0" w:color="FFFFFF" w:themeColor="background1"/>
            </w:tcBorders>
          </w:tcPr>
          <w:p w14:paraId="636E0FA4" w14:textId="77777777" w:rsidR="00E35757" w:rsidRPr="00E34213" w:rsidRDefault="00E35757" w:rsidP="00E35757">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9</w:t>
            </w:r>
          </w:p>
        </w:tc>
        <w:tc>
          <w:tcPr>
            <w:tcW w:w="1417" w:type="dxa"/>
            <w:tcBorders>
              <w:left w:val="single" w:sz="18" w:space="0" w:color="FFFFFF" w:themeColor="background1"/>
            </w:tcBorders>
          </w:tcPr>
          <w:p w14:paraId="105B01B0" w14:textId="77777777" w:rsidR="00E35757" w:rsidRPr="00E34213" w:rsidRDefault="00E35757" w:rsidP="00E35757">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430 -570</w:t>
            </w:r>
          </w:p>
        </w:tc>
      </w:tr>
      <w:tr w:rsidR="00E35757" w:rsidRPr="00E34213" w14:paraId="4455850B" w14:textId="77777777" w:rsidTr="005E7B83">
        <w:trPr>
          <w:cnfStyle w:val="000000100000" w:firstRow="0" w:lastRow="0" w:firstColumn="0" w:lastColumn="0" w:oddVBand="0" w:evenVBand="0" w:oddHBand="1" w:evenHBand="0" w:firstRowFirstColumn="0" w:firstRowLastColumn="0" w:lastRowFirstColumn="0" w:lastRowLastColumn="0"/>
          <w:trHeight w:hRule="exact" w:val="447"/>
        </w:trPr>
        <w:tc>
          <w:tcPr>
            <w:cnfStyle w:val="001000000000" w:firstRow="0" w:lastRow="0" w:firstColumn="1" w:lastColumn="0" w:oddVBand="0" w:evenVBand="0" w:oddHBand="0" w:evenHBand="0" w:firstRowFirstColumn="0" w:firstRowLastColumn="0" w:lastRowFirstColumn="0" w:lastRowLastColumn="0"/>
            <w:tcW w:w="1111" w:type="dxa"/>
          </w:tcPr>
          <w:p w14:paraId="0DD26758" w14:textId="77777777" w:rsidR="00E35757" w:rsidRPr="00E34213" w:rsidRDefault="00E35757" w:rsidP="00E35757">
            <w:pPr>
              <w:jc w:val="center"/>
              <w:rPr>
                <w:rFonts w:cs="Calibri"/>
                <w:b w:val="0"/>
                <w:sz w:val="18"/>
                <w:lang w:val="sq-AL"/>
              </w:rPr>
            </w:pPr>
            <w:r w:rsidRPr="00E34213">
              <w:rPr>
                <w:rFonts w:cs="Calibri"/>
                <w:b w:val="0"/>
                <w:sz w:val="18"/>
                <w:lang w:val="sq-AL" w:bidi="sq-AL"/>
              </w:rPr>
              <w:t>ALG5</w:t>
            </w:r>
          </w:p>
        </w:tc>
        <w:tc>
          <w:tcPr>
            <w:tcW w:w="2127" w:type="dxa"/>
            <w:tcBorders>
              <w:right w:val="single" w:sz="18" w:space="0" w:color="FFFFFF" w:themeColor="background1"/>
            </w:tcBorders>
          </w:tcPr>
          <w:p w14:paraId="5BD34FB8" w14:textId="77777777" w:rsidR="00E35757" w:rsidRPr="00E34213" w:rsidRDefault="00E35757" w:rsidP="00E35757">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Akuiferë me depërtueshmëri të ulët</w:t>
            </w:r>
          </w:p>
        </w:tc>
        <w:tc>
          <w:tcPr>
            <w:tcW w:w="3260" w:type="dxa"/>
            <w:tcBorders>
              <w:right w:val="single" w:sz="18" w:space="0" w:color="FFFFFF" w:themeColor="background1"/>
            </w:tcBorders>
          </w:tcPr>
          <w:p w14:paraId="54A61AE3" w14:textId="77777777" w:rsidR="00E35757" w:rsidRPr="00E34213" w:rsidRDefault="00E35757" w:rsidP="00E35757">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134" w:type="dxa"/>
            <w:tcBorders>
              <w:left w:val="single" w:sz="18" w:space="0" w:color="FFFFFF" w:themeColor="background1"/>
            </w:tcBorders>
          </w:tcPr>
          <w:p w14:paraId="03625687" w14:textId="77777777" w:rsidR="00E35757" w:rsidRPr="00E34213" w:rsidRDefault="00E35757" w:rsidP="00E35757">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10</w:t>
            </w:r>
          </w:p>
        </w:tc>
        <w:tc>
          <w:tcPr>
            <w:tcW w:w="1417" w:type="dxa"/>
            <w:tcBorders>
              <w:left w:val="single" w:sz="18" w:space="0" w:color="FFFFFF" w:themeColor="background1"/>
            </w:tcBorders>
          </w:tcPr>
          <w:p w14:paraId="6E9E2745" w14:textId="77777777" w:rsidR="00E35757" w:rsidRPr="00E34213" w:rsidRDefault="00E35757" w:rsidP="00E35757">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&lt; 300</w:t>
            </w:r>
          </w:p>
        </w:tc>
      </w:tr>
    </w:tbl>
    <w:p w14:paraId="18CD1402" w14:textId="703732E3" w:rsidR="00F01193" w:rsidRPr="00E34213" w:rsidRDefault="00F01193" w:rsidP="00F01193">
      <w:pPr>
        <w:pStyle w:val="Heading3"/>
        <w:rPr>
          <w:rFonts w:cs="Calibri"/>
          <w:lang w:val="sq-AL"/>
        </w:rPr>
      </w:pPr>
      <w:bookmarkStart w:id="325" w:name="_Toc105762745"/>
      <w:bookmarkStart w:id="326" w:name="_Toc139278958"/>
      <w:r w:rsidRPr="00E34213">
        <w:rPr>
          <w:rFonts w:cs="Calibri"/>
          <w:lang w:val="sq-AL" w:bidi="sq-AL"/>
        </w:rPr>
        <w:t>Identifikimi Paraprak i Trupave Ujorë Nëntokësorë në Shqipëri</w:t>
      </w:r>
      <w:bookmarkEnd w:id="325"/>
      <w:bookmarkEnd w:id="326"/>
    </w:p>
    <w:p w14:paraId="0E854674" w14:textId="52EFD23B" w:rsidR="00F01193" w:rsidRPr="00E34213" w:rsidRDefault="00F01193" w:rsidP="005E7B83">
      <w:pPr>
        <w:jc w:val="both"/>
        <w:rPr>
          <w:rFonts w:cs="Calibri"/>
          <w:lang w:val="sq-AL"/>
        </w:rPr>
      </w:pPr>
      <w:r w:rsidRPr="00E34213">
        <w:rPr>
          <w:rFonts w:cs="Calibri"/>
          <w:lang w:val="sq-AL" w:bidi="sq-AL"/>
        </w:rPr>
        <w:t>Puna paraprake për karakterizimin e akuiferëve dhe përvijimin e trupave ujorë nëntokësorë u realizua me pjesëmarrjen e ShGjSh-së dhe ekspertëve ndërkombëtarë në vitin 2008. Falë kësaj pune u identifikuan pesë formacione të mëdha hidrogjeologjike në të gjithë Shqipërinë dhe u përvijuan 55 trupa ujorë nëntokësorë të fshehur (</w:t>
      </w:r>
      <w:r w:rsidR="005E7B83">
        <w:rPr>
          <w:rFonts w:cs="Calibri"/>
          <w:lang w:val="sq-AL" w:bidi="sq-AL"/>
        </w:rPr>
        <w:t>Tabela 6-2</w:t>
      </w:r>
      <w:r w:rsidRPr="00E34213">
        <w:rPr>
          <w:rFonts w:cs="Calibri"/>
          <w:lang w:val="sq-AL" w:bidi="sq-AL"/>
        </w:rPr>
        <w:t xml:space="preserve">).  </w:t>
      </w:r>
    </w:p>
    <w:p w14:paraId="29EC8CAF" w14:textId="77777777" w:rsidR="00F01193" w:rsidRPr="00E34213" w:rsidRDefault="00F01193" w:rsidP="005E7B83">
      <w:pPr>
        <w:jc w:val="both"/>
        <w:rPr>
          <w:rFonts w:cs="Calibri"/>
          <w:lang w:val="sq-AL"/>
        </w:rPr>
      </w:pPr>
      <w:r w:rsidRPr="00E34213">
        <w:rPr>
          <w:rFonts w:cs="Calibri"/>
          <w:lang w:val="sq-AL" w:bidi="sq-AL"/>
        </w:rPr>
        <w:t xml:space="preserve">Megjithatë, karakterizimi i realizuar në kuadër të projektit CEMSA 2008 paraqiti mangësi në një sërë fushash: </w:t>
      </w:r>
    </w:p>
    <w:p w14:paraId="4F7888B1" w14:textId="5B75F252" w:rsidR="006F3DCB" w:rsidRPr="00E34213" w:rsidRDefault="006F3DCB" w:rsidP="00FF1825">
      <w:pPr>
        <w:pStyle w:val="ListParagraph"/>
        <w:numPr>
          <w:ilvl w:val="0"/>
          <w:numId w:val="33"/>
        </w:numPr>
        <w:jc w:val="both"/>
        <w:rPr>
          <w:rFonts w:cs="Calibri"/>
          <w:lang w:val="sq-AL"/>
        </w:rPr>
      </w:pPr>
      <w:r w:rsidRPr="00E34213">
        <w:rPr>
          <w:rFonts w:cs="Calibri"/>
          <w:lang w:val="sq-AL" w:bidi="sq-AL"/>
        </w:rPr>
        <w:t>Nuk u mor parasysh rëndësia e nën</w:t>
      </w:r>
      <w:r w:rsidR="00591724">
        <w:rPr>
          <w:rFonts w:cs="Calibri"/>
          <w:lang w:val="sq-AL" w:bidi="sq-AL"/>
        </w:rPr>
        <w:t>-</w:t>
      </w:r>
      <w:r w:rsidRPr="00E34213">
        <w:rPr>
          <w:rFonts w:cs="Calibri"/>
          <w:lang w:val="sq-AL" w:bidi="sq-AL"/>
        </w:rPr>
        <w:t xml:space="preserve">ndarjes së akuiferëve të mëdhenj rajonalë në TUN-ë më të vegjël mbi bazën e kritereve të presioneve dhe ndikimeve të nxjerrjeve, statusit të ndotjes ose ekosistemeve tokësore të varura në shkallë lokale. Të gjitha këto janë teste thelbësore për të dalluar një TUN të veçantë nga një akuifer më i gjerë. </w:t>
      </w:r>
    </w:p>
    <w:p w14:paraId="192EED6F" w14:textId="39A89C0C" w:rsidR="00F01193" w:rsidRPr="00E34213" w:rsidRDefault="00F01193" w:rsidP="00FF1825">
      <w:pPr>
        <w:pStyle w:val="ListParagraph"/>
        <w:numPr>
          <w:ilvl w:val="0"/>
          <w:numId w:val="33"/>
        </w:numPr>
        <w:jc w:val="both"/>
        <w:rPr>
          <w:rFonts w:cs="Calibri"/>
          <w:lang w:val="sq-AL"/>
        </w:rPr>
      </w:pPr>
      <w:r w:rsidRPr="00E34213">
        <w:rPr>
          <w:rFonts w:cs="Calibri"/>
          <w:lang w:val="sq-AL" w:bidi="sq-AL"/>
        </w:rPr>
        <w:t xml:space="preserve">Sistemi i caktimit të numrave të trupave ujorë nëntokësorë, ndonëse lidhej me “llojin” sipas </w:t>
      </w:r>
      <w:r w:rsidR="00BA710B" w:rsidRPr="00E34213">
        <w:rPr>
          <w:rFonts w:cs="Calibri"/>
          <w:lang w:val="sq-AL" w:bidi="sq-AL"/>
        </w:rPr>
        <w:fldChar w:fldCharType="begin"/>
      </w:r>
      <w:r w:rsidR="00BA710B" w:rsidRPr="00E34213">
        <w:rPr>
          <w:rFonts w:cs="Calibri"/>
          <w:lang w:val="sq-AL" w:bidi="sq-AL"/>
        </w:rPr>
        <w:instrText xml:space="preserve"> REF _Ref93494844 \h </w:instrText>
      </w:r>
      <w:r w:rsidR="006B7138" w:rsidRPr="00E34213">
        <w:rPr>
          <w:rFonts w:cs="Calibri"/>
          <w:lang w:val="sq-AL" w:bidi="sq-AL"/>
        </w:rPr>
        <w:instrText xml:space="preserve"> \* MERGEFORMAT </w:instrText>
      </w:r>
      <w:r w:rsidR="00BA710B" w:rsidRPr="00E34213">
        <w:rPr>
          <w:rFonts w:cs="Calibri"/>
          <w:lang w:val="sq-AL" w:bidi="sq-AL"/>
        </w:rPr>
      </w:r>
      <w:r w:rsidR="00BA710B" w:rsidRPr="00E34213">
        <w:rPr>
          <w:rFonts w:cs="Calibri"/>
          <w:lang w:val="sq-AL" w:bidi="sq-AL"/>
        </w:rPr>
        <w:fldChar w:fldCharType="separate"/>
      </w:r>
      <w:r w:rsidR="00DE1974" w:rsidRPr="00E34213">
        <w:rPr>
          <w:rFonts w:cs="Calibri"/>
          <w:lang w:val="sq-AL" w:bidi="sq-AL"/>
        </w:rPr>
        <w:t xml:space="preserve">Tabela </w:t>
      </w:r>
      <w:r w:rsidR="00DE1974">
        <w:rPr>
          <w:rFonts w:cs="Calibri"/>
          <w:noProof/>
          <w:lang w:val="sq-AL" w:bidi="sq-AL"/>
        </w:rPr>
        <w:t>6</w:t>
      </w:r>
      <w:r w:rsidR="00DE1974" w:rsidRPr="00E34213">
        <w:rPr>
          <w:rFonts w:cs="Calibri"/>
          <w:noProof/>
          <w:lang w:val="sq-AL" w:bidi="sq-AL"/>
        </w:rPr>
        <w:noBreakHyphen/>
      </w:r>
      <w:r w:rsidR="00DE1974">
        <w:rPr>
          <w:rFonts w:cs="Calibri"/>
          <w:noProof/>
          <w:lang w:val="sq-AL" w:bidi="sq-AL"/>
        </w:rPr>
        <w:t>2</w:t>
      </w:r>
      <w:r w:rsidR="00BA710B" w:rsidRPr="00E34213">
        <w:rPr>
          <w:rFonts w:cs="Calibri"/>
          <w:lang w:val="sq-AL" w:bidi="sq-AL"/>
        </w:rPr>
        <w:fldChar w:fldCharType="end"/>
      </w:r>
      <w:r w:rsidRPr="00E34213">
        <w:rPr>
          <w:rFonts w:cs="Calibri"/>
          <w:lang w:val="sq-AL" w:bidi="sq-AL"/>
        </w:rPr>
        <w:t xml:space="preserve">, ishte shumë i kufizuar në shkallë (55 TUN për të gjithë Shqipërinë bazuar kryesisht te formacionet hidrogjeologjike). </w:t>
      </w:r>
    </w:p>
    <w:p w14:paraId="03C1267F" w14:textId="6A67C537" w:rsidR="006F3DCB" w:rsidRPr="00E34213" w:rsidRDefault="00F01193" w:rsidP="00FF1825">
      <w:pPr>
        <w:pStyle w:val="ListParagraph"/>
        <w:numPr>
          <w:ilvl w:val="0"/>
          <w:numId w:val="33"/>
        </w:numPr>
        <w:jc w:val="both"/>
        <w:rPr>
          <w:rFonts w:cs="Calibri"/>
          <w:lang w:val="sq-AL"/>
        </w:rPr>
      </w:pPr>
      <w:r w:rsidRPr="00E34213">
        <w:rPr>
          <w:rFonts w:cs="Calibri"/>
          <w:lang w:val="sq-AL" w:bidi="sq-AL"/>
        </w:rPr>
        <w:t xml:space="preserve">Sistemi i caktimit të numrave të trupave ujorë nëntokësorë bazohej te një rend kombëtar arbitrar, pa iu referuar basenit ujor brenda trupit ujor nëntokësor. Ndonëse shumë trupa ujorë nëntokësorë janë ndërkufitarë, në praktikë, kufiri hidrogjeologjik pasqyron ndarjen topografike të sipërfaqes.  </w:t>
      </w:r>
    </w:p>
    <w:p w14:paraId="1D46AAA9" w14:textId="7A3CAF61" w:rsidR="00F01193" w:rsidRPr="00E34213" w:rsidRDefault="006F3DCB" w:rsidP="00FF1825">
      <w:pPr>
        <w:pStyle w:val="ListParagraph"/>
        <w:numPr>
          <w:ilvl w:val="0"/>
          <w:numId w:val="33"/>
        </w:numPr>
        <w:jc w:val="both"/>
        <w:rPr>
          <w:rFonts w:cs="Calibri"/>
          <w:lang w:val="sq-AL"/>
        </w:rPr>
      </w:pPr>
      <w:r w:rsidRPr="00E34213">
        <w:rPr>
          <w:rFonts w:cs="Calibri"/>
          <w:lang w:val="sq-AL" w:bidi="sq-AL"/>
        </w:rPr>
        <w:t>Trupat ujorë nëntokësorë në basene ujore të ndryshme menaxhohen zakonisht nga autoritete kompetente të ndryshme, ndaj është më e leverdi</w:t>
      </w:r>
      <w:r w:rsidR="007447A9">
        <w:rPr>
          <w:rFonts w:cs="Calibri"/>
          <w:lang w:val="sq-AL" w:bidi="sq-AL"/>
        </w:rPr>
        <w:t>s</w:t>
      </w:r>
      <w:r w:rsidRPr="00E34213">
        <w:rPr>
          <w:rFonts w:cs="Calibri"/>
          <w:lang w:val="sq-AL" w:bidi="sq-AL"/>
        </w:rPr>
        <w:t>shme nga pikëpamja administrative që të përdoret një sistem numerik që e njeh basenin ujor në të cilin ndodhet TUN-i (duke njohur edhe rëndësinë e sigurimit të menaxhimit konsistent përgjatë trupave ndërkufitarë).</w:t>
      </w:r>
    </w:p>
    <w:p w14:paraId="4E3976F8" w14:textId="37CB1F36" w:rsidR="00F01193" w:rsidRPr="00E34213" w:rsidRDefault="00F01193" w:rsidP="007447A9">
      <w:pPr>
        <w:jc w:val="both"/>
        <w:rPr>
          <w:rFonts w:cs="Calibri"/>
          <w:lang w:val="sq-AL"/>
        </w:rPr>
      </w:pPr>
      <w:r w:rsidRPr="00E34213">
        <w:rPr>
          <w:rFonts w:cs="Calibri"/>
          <w:lang w:val="sq-AL" w:bidi="sq-AL"/>
        </w:rPr>
        <w:t>Megjithatë, puna fillestare u pasua nga një punë shumë më detajuese për formacionet hidrogjeologjike përmes publikimit të Hartës Gjeologjike të Shqipërisë në shkallën 1:200 000 në vitin 2015. Vlerësimi gjithëpërfshirës ofron tashmë bazën për identifikimin e detajuar të trupave ujorë nëntokësorë individualë të mundshëm në Shqipëri, në kuadrin e raportimit të PMBU-së së re.</w:t>
      </w:r>
    </w:p>
    <w:p w14:paraId="646F92A0" w14:textId="77777777" w:rsidR="000D0FC2" w:rsidRDefault="000D0FC2" w:rsidP="007447A9">
      <w:pPr>
        <w:jc w:val="both"/>
        <w:rPr>
          <w:rFonts w:cs="Calibri"/>
          <w:lang w:val="sq-AL" w:bidi="sq-AL"/>
        </w:rPr>
      </w:pPr>
    </w:p>
    <w:p w14:paraId="1B705817" w14:textId="77777777" w:rsidR="000D0FC2" w:rsidRDefault="000D0FC2" w:rsidP="007447A9">
      <w:pPr>
        <w:jc w:val="both"/>
        <w:rPr>
          <w:rFonts w:cs="Calibri"/>
          <w:lang w:val="sq-AL" w:bidi="sq-AL"/>
        </w:rPr>
      </w:pPr>
    </w:p>
    <w:p w14:paraId="7919D123" w14:textId="77777777" w:rsidR="000D0FC2" w:rsidRDefault="000D0FC2" w:rsidP="007447A9">
      <w:pPr>
        <w:jc w:val="both"/>
        <w:rPr>
          <w:rFonts w:cs="Calibri"/>
          <w:lang w:val="sq-AL" w:bidi="sq-AL"/>
        </w:rPr>
      </w:pPr>
    </w:p>
    <w:p w14:paraId="423CE659" w14:textId="77777777" w:rsidR="000D0FC2" w:rsidRDefault="000D0FC2" w:rsidP="007447A9">
      <w:pPr>
        <w:jc w:val="both"/>
        <w:rPr>
          <w:rFonts w:cs="Calibri"/>
          <w:lang w:val="sq-AL" w:bidi="sq-AL"/>
        </w:rPr>
      </w:pPr>
    </w:p>
    <w:p w14:paraId="27594C6F" w14:textId="1BE1D88A" w:rsidR="00254358" w:rsidRPr="00E34213" w:rsidRDefault="009B626E" w:rsidP="007447A9">
      <w:pPr>
        <w:jc w:val="both"/>
        <w:rPr>
          <w:rFonts w:cs="Calibri"/>
          <w:sz w:val="16"/>
          <w:szCs w:val="16"/>
          <w:lang w:val="sq-AL"/>
        </w:rPr>
      </w:pPr>
      <w:r w:rsidRPr="00E34213">
        <w:rPr>
          <w:rFonts w:cs="Calibri"/>
          <w:lang w:val="sq-AL" w:bidi="sq-AL"/>
        </w:rPr>
        <w:lastRenderedPageBreak/>
        <w:t>Në fazën e re të PMBU-ve në Shqipëri, identifikimi dhe raportimi i të gjitha atributeve të trupit ujor synohet që të përafrohet më ngushtësisht me skemën e raportimit WISE të BE-së, krahasuar me studimet e mëp</w:t>
      </w:r>
      <w:r w:rsidR="007447A9">
        <w:rPr>
          <w:rFonts w:cs="Calibri"/>
          <w:lang w:val="sq-AL" w:bidi="sq-AL"/>
        </w:rPr>
        <w:t>arshme</w:t>
      </w:r>
      <w:r w:rsidRPr="00E34213">
        <w:rPr>
          <w:rStyle w:val="FootnoteReference"/>
          <w:rFonts w:cs="Calibri"/>
          <w:lang w:val="sq-AL" w:bidi="sq-AL"/>
        </w:rPr>
        <w:footnoteReference w:id="117"/>
      </w:r>
      <w:r w:rsidR="007447A9">
        <w:rPr>
          <w:rFonts w:cs="Calibri"/>
          <w:lang w:val="sq-AL" w:bidi="sq-AL"/>
        </w:rPr>
        <w:t xml:space="preserve">. </w:t>
      </w:r>
      <w:r w:rsidRPr="00E34213">
        <w:rPr>
          <w:rFonts w:cs="Calibri"/>
          <w:lang w:val="sq-AL" w:bidi="sq-AL"/>
        </w:rPr>
        <w:t xml:space="preserve">Kjo do të thotë se janë përdorur llojet kryesore hidrologjike të përcaktuara në </w:t>
      </w:r>
      <w:r w:rsidR="004968B7">
        <w:rPr>
          <w:rFonts w:cs="Calibri"/>
          <w:lang w:val="sq-AL" w:bidi="sq-AL"/>
        </w:rPr>
        <w:t xml:space="preserve">Tabelën 6-1, </w:t>
      </w:r>
      <w:r w:rsidRPr="00E34213">
        <w:rPr>
          <w:rFonts w:cs="Calibri"/>
          <w:lang w:val="sq-AL" w:bidi="sq-AL"/>
        </w:rPr>
        <w:t>krahasuar me ato të projektit CEMSA 2008</w:t>
      </w:r>
      <w:r w:rsidR="007447A9">
        <w:rPr>
          <w:rFonts w:cs="Calibri"/>
          <w:lang w:val="sq-AL" w:bidi="sq-AL"/>
        </w:rPr>
        <w:t>,</w:t>
      </w:r>
      <w:r w:rsidRPr="00E34213">
        <w:rPr>
          <w:rFonts w:cs="Calibri"/>
          <w:lang w:val="sq-AL" w:bidi="sq-AL"/>
        </w:rPr>
        <w:t xml:space="preserve"> i cili nuk përdor përkufizimet standarde. </w:t>
      </w:r>
    </w:p>
    <w:p w14:paraId="717B8599" w14:textId="412C4A16" w:rsidR="008160EB" w:rsidRPr="00E34213" w:rsidRDefault="008160EB" w:rsidP="008160EB">
      <w:pPr>
        <w:pStyle w:val="Heading2"/>
        <w:rPr>
          <w:rFonts w:cs="Calibri"/>
          <w:lang w:val="sq-AL"/>
        </w:rPr>
      </w:pPr>
      <w:bookmarkStart w:id="327" w:name="_Toc105762746"/>
      <w:bookmarkStart w:id="328" w:name="_Toc139278959"/>
      <w:r w:rsidRPr="00E34213">
        <w:rPr>
          <w:rFonts w:cs="Calibri"/>
          <w:lang w:val="sq-AL" w:bidi="sq-AL"/>
        </w:rPr>
        <w:t>Trupat Ujorë Nëntokësorë në Basenin e Erzenit</w:t>
      </w:r>
      <w:bookmarkEnd w:id="327"/>
      <w:bookmarkEnd w:id="328"/>
    </w:p>
    <w:p w14:paraId="167609E8" w14:textId="06791DE8" w:rsidR="00364E1B" w:rsidRPr="00E34213" w:rsidRDefault="00B70E46" w:rsidP="00FB59D7">
      <w:pPr>
        <w:jc w:val="both"/>
        <w:rPr>
          <w:rFonts w:cs="Calibri"/>
          <w:lang w:val="sq-AL"/>
        </w:rPr>
      </w:pPr>
      <w:r w:rsidRPr="00E34213">
        <w:rPr>
          <w:rFonts w:cs="Calibri"/>
          <w:lang w:val="sq-AL" w:bidi="sq-AL"/>
        </w:rPr>
        <w:t>Duke qenë se ka mungesë të theksuar të dhënash dhe detajesh të besueshme rreth cilësisë së ujit, statusit sasior, presioneve dhe ndikimeve në pjesën më të madhe të trupave ujorë nëntokësorë në Shqipëri, përvijimi i parë (2022-2027) është kryer, në mënyrë të pashmangshme, bazuar kryesisht te gjykimi i ekspertëve. Megjithatë, zbërthimi më tej në njësi më të vogla të trupit ujor bazuar te presionet e nxjerrjeve të parashikuara të ujit, niveli i popullsisë dhe ekosistemet e varura tokësore është një hap mjaft i rëndësishëm drejt një qasjeje analitike dhe të strukturuar për menaxhimin e përgjithshëm të trupave ujorë në të ardhmen. Kapitulli 10 bën një raportim më të plotë të presioneve të trupave ujorë nëntokësorë, statusit aktual dhe ndikimeve te këta trupa ujorë të veçantë.</w:t>
      </w:r>
    </w:p>
    <w:p w14:paraId="07C908F5" w14:textId="524C92ED" w:rsidR="006031CB" w:rsidRPr="00E34213" w:rsidRDefault="006031CB" w:rsidP="006031CB">
      <w:pPr>
        <w:pStyle w:val="Heading3"/>
        <w:rPr>
          <w:rFonts w:cs="Calibri"/>
          <w:lang w:val="sq-AL"/>
        </w:rPr>
      </w:pPr>
      <w:bookmarkStart w:id="329" w:name="_Toc105762747"/>
      <w:bookmarkStart w:id="330" w:name="_Toc139278960"/>
      <w:r w:rsidRPr="00E34213">
        <w:rPr>
          <w:rFonts w:cs="Calibri"/>
          <w:lang w:val="sq-AL" w:bidi="sq-AL"/>
        </w:rPr>
        <w:t>Sistemi i Rishikuar i Sistemit të Caktimit të Numrave për Trupat Ujorë Nëntokësorë</w:t>
      </w:r>
      <w:bookmarkEnd w:id="329"/>
      <w:bookmarkEnd w:id="330"/>
    </w:p>
    <w:p w14:paraId="5754D9E0" w14:textId="7F293B81" w:rsidR="0012692C" w:rsidRPr="00E34213" w:rsidRDefault="00C07EBD" w:rsidP="00FB59D7">
      <w:pPr>
        <w:jc w:val="both"/>
        <w:rPr>
          <w:rFonts w:cs="Calibri"/>
          <w:lang w:val="sq-AL"/>
        </w:rPr>
      </w:pPr>
      <w:r w:rsidRPr="00E34213">
        <w:rPr>
          <w:rFonts w:cs="Calibri"/>
          <w:lang w:val="sq-AL" w:bidi="sq-AL"/>
        </w:rPr>
        <w:t>Sistemi i caktimit të numrave, për trupat ujorë nëntokëso</w:t>
      </w:r>
      <w:r w:rsidR="00F27F7F">
        <w:rPr>
          <w:rFonts w:cs="Calibri"/>
          <w:lang w:val="sq-AL" w:bidi="sq-AL"/>
        </w:rPr>
        <w:t>rë të përvijuar në basenet e Ishë</w:t>
      </w:r>
      <w:r w:rsidRPr="00E34213">
        <w:rPr>
          <w:rFonts w:cs="Calibri"/>
          <w:lang w:val="sq-AL" w:bidi="sq-AL"/>
        </w:rPr>
        <w:t>mit dhe Erzenit përdor të njëjtën qasje të përgjithshme si për lumenjtë, liqenet dhe ujërat bregdetare  (identifikuar nga prefiksi i përshtatshëm i kategorisë WISE</w:t>
      </w:r>
      <w:r w:rsidR="00F27F7F" w:rsidRPr="00E34213">
        <w:rPr>
          <w:rStyle w:val="FootnoteReference"/>
          <w:rFonts w:cs="Calibri"/>
          <w:lang w:val="sq-AL" w:bidi="sq-AL"/>
        </w:rPr>
        <w:footnoteReference w:id="118"/>
      </w:r>
      <w:r w:rsidRPr="00E34213">
        <w:rPr>
          <w:rFonts w:cs="Calibri"/>
          <w:lang w:val="sq-AL" w:bidi="sq-AL"/>
        </w:rPr>
        <w:t xml:space="preserve">), duke përdorur protokollin që TUN-i përfaqëson një trup ujor nëntokësor. Është shumë e rëndësishme të japim disa indikacione për potencialin e akuiferit në sistemin e caktimit të numrave, bazuar në kategoritë shqiptare të përmendura në </w:t>
      </w:r>
      <w:r w:rsidR="005E7B83">
        <w:rPr>
          <w:rFonts w:cs="Calibri"/>
          <w:lang w:val="sq-AL" w:bidi="sq-AL"/>
        </w:rPr>
        <w:t>Tabelën 6-1.</w:t>
      </w:r>
    </w:p>
    <w:p w14:paraId="7C4679CA" w14:textId="77777777" w:rsidR="009E519E" w:rsidRDefault="00DB08F7" w:rsidP="00FB59D7">
      <w:pPr>
        <w:jc w:val="both"/>
        <w:rPr>
          <w:rFonts w:cs="Calibri"/>
          <w:lang w:val="sq-AL" w:bidi="sq-AL"/>
        </w:rPr>
      </w:pPr>
      <w:r w:rsidRPr="00E34213">
        <w:rPr>
          <w:rFonts w:cs="Calibri"/>
          <w:lang w:val="sq-AL" w:bidi="sq-AL"/>
        </w:rPr>
        <w:t xml:space="preserve">Kodi Fillestar (4 shifror) i TUN-it + basenit CCM + Lloji i akuiferit të mundshëm (1 deri në 7) + Numri Unik i Serisë (2 shifra). </w:t>
      </w:r>
    </w:p>
    <w:p w14:paraId="108D77CC" w14:textId="60B50BBF" w:rsidR="0099710E" w:rsidRPr="00E34213" w:rsidRDefault="00DB08F7" w:rsidP="00FB59D7">
      <w:pPr>
        <w:jc w:val="both"/>
        <w:rPr>
          <w:rFonts w:cs="Calibri"/>
          <w:lang w:val="sq-AL"/>
        </w:rPr>
      </w:pPr>
      <w:r w:rsidRPr="00E34213">
        <w:rPr>
          <w:rFonts w:cs="Calibri"/>
          <w:lang w:val="sq-AL" w:bidi="sq-AL"/>
        </w:rPr>
        <w:t>Lloji i akuiferit të mundshëm rrjedh nga shtatë llojet e identifikuara në Hartën Gjeologjike të Shqipërisë në shkallën 1:200 000</w:t>
      </w:r>
      <w:r w:rsidR="009E519E">
        <w:rPr>
          <w:rFonts w:cs="Calibri"/>
          <w:lang w:val="sq-AL" w:bidi="sq-AL"/>
        </w:rPr>
        <w:t>,</w:t>
      </w:r>
      <w:r w:rsidRPr="00E34213">
        <w:rPr>
          <w:rFonts w:cs="Calibri"/>
          <w:lang w:val="sq-AL" w:bidi="sq-AL"/>
        </w:rPr>
        <w:t xml:space="preserve"> hartuar nga ShGjSh-ja (</w:t>
      </w:r>
      <w:r w:rsidR="00EB0830">
        <w:rPr>
          <w:rFonts w:cs="Calibri"/>
          <w:lang w:val="sq-AL" w:bidi="sq-AL"/>
        </w:rPr>
        <w:t>Tabela 6-1</w:t>
      </w:r>
      <w:r w:rsidR="009C005A">
        <w:rPr>
          <w:rFonts w:cs="Calibri"/>
          <w:lang w:val="sq-AL" w:bidi="sq-AL"/>
        </w:rPr>
        <w:t xml:space="preserve">). </w:t>
      </w:r>
      <w:r w:rsidRPr="00E34213">
        <w:rPr>
          <w:rFonts w:cs="Calibri"/>
          <w:lang w:val="sq-AL" w:bidi="sq-AL"/>
        </w:rPr>
        <w:t>Kodi i serisë është një nëngrupim i llojit të akuiferit të mundshëm</w:t>
      </w:r>
      <w:r w:rsidR="00F27F7F">
        <w:rPr>
          <w:rFonts w:cs="Calibri"/>
          <w:lang w:val="sq-AL" w:bidi="sq-AL"/>
        </w:rPr>
        <w:t>,</w:t>
      </w:r>
      <w:r w:rsidRPr="00E34213">
        <w:rPr>
          <w:rFonts w:cs="Calibri"/>
          <w:lang w:val="sq-AL" w:bidi="sq-AL"/>
        </w:rPr>
        <w:t xml:space="preserve"> pra për llojin e akuiferit 04 (akuifer karstik me produktivitet të lartë), mund të ketë trup ujor individual 01, 02, 03 t</w:t>
      </w:r>
      <w:r w:rsidR="00F27F7F">
        <w:rPr>
          <w:rFonts w:cs="Calibri"/>
          <w:lang w:val="sq-AL" w:bidi="sq-AL"/>
        </w:rPr>
        <w:t>ë llojit 04 brenda basenit ujor</w:t>
      </w:r>
      <w:r w:rsidRPr="00E34213">
        <w:rPr>
          <w:rFonts w:cs="Calibri"/>
          <w:lang w:val="sq-AL" w:bidi="sq-AL"/>
        </w:rPr>
        <w:t>. P.sh TUN-i 3516 04 09 përfaqëson trupin ujor nëntokësor individual të nëntë të llojit</w:t>
      </w:r>
      <w:r w:rsidR="009C005A">
        <w:rPr>
          <w:rFonts w:cs="Calibri"/>
          <w:lang w:val="sq-AL" w:bidi="sq-AL"/>
        </w:rPr>
        <w:t xml:space="preserve"> 4 në basenin e Erzenit (3516).</w:t>
      </w:r>
      <w:r w:rsidRPr="00E34213">
        <w:rPr>
          <w:rFonts w:cs="Calibri"/>
          <w:lang w:val="sq-AL" w:bidi="sq-AL"/>
        </w:rPr>
        <w:t xml:space="preserve"> Nuk ka asnjë logjikë fikse për caktimin e numrave rendorë përveç rregullit të përgjithshëm arbitrar që sa më i lartë të jetë numri, aq më i largët është TUN-i nga pika e shkarkimit</w:t>
      </w:r>
      <w:r w:rsidR="00EB0830">
        <w:rPr>
          <w:rFonts w:cs="Calibri"/>
          <w:lang w:val="sq-AL" w:bidi="sq-AL"/>
        </w:rPr>
        <w:t xml:space="preserve"> sipërfaqësor të basenit ujor. </w:t>
      </w:r>
      <w:r w:rsidRPr="00E34213">
        <w:rPr>
          <w:rFonts w:cs="Calibri"/>
          <w:lang w:val="sq-AL" w:bidi="sq-AL"/>
        </w:rPr>
        <w:t xml:space="preserve">Sistemi mundëson identifikimin e 99 trupave ujorë nëntokësorë në çdo basen ujor, në rend fleksibël. </w:t>
      </w:r>
    </w:p>
    <w:p w14:paraId="0B12C20C" w14:textId="3366F52D" w:rsidR="008752BA" w:rsidRPr="00E34213" w:rsidRDefault="008752BA" w:rsidP="00FB59D7">
      <w:pPr>
        <w:jc w:val="both"/>
        <w:rPr>
          <w:rFonts w:cs="Calibri"/>
          <w:lang w:val="sq-AL"/>
        </w:rPr>
      </w:pPr>
      <w:r w:rsidRPr="00E34213">
        <w:rPr>
          <w:rFonts w:cs="Calibri"/>
          <w:lang w:val="sq-AL" w:bidi="sq-AL"/>
        </w:rPr>
        <w:t>Trupat ujorë nëntokësore caktohen sipas horizonteve. Akuife</w:t>
      </w:r>
      <w:r w:rsidR="00887130">
        <w:rPr>
          <w:rFonts w:cs="Calibri"/>
          <w:lang w:val="sq-AL" w:bidi="sq-AL"/>
        </w:rPr>
        <w:t>ri i parë i caktohet Horizontit-</w:t>
      </w:r>
      <w:r w:rsidRPr="00E34213">
        <w:rPr>
          <w:rFonts w:cs="Calibri"/>
          <w:lang w:val="sq-AL" w:bidi="sq-AL"/>
        </w:rPr>
        <w:t>1. Në basenin e lumit Erzen, një trup ujor në</w:t>
      </w:r>
      <w:r w:rsidR="00887130">
        <w:rPr>
          <w:rFonts w:cs="Calibri"/>
          <w:lang w:val="sq-AL" w:bidi="sq-AL"/>
        </w:rPr>
        <w:t>ntokësor i caktohet Horizontit-</w:t>
      </w:r>
      <w:r w:rsidRPr="00E34213">
        <w:rPr>
          <w:rFonts w:cs="Calibri"/>
          <w:lang w:val="sq-AL" w:bidi="sq-AL"/>
        </w:rPr>
        <w:t xml:space="preserve">2. </w:t>
      </w:r>
    </w:p>
    <w:p w14:paraId="070D5856" w14:textId="07B14879" w:rsidR="0099710E" w:rsidRPr="00E34213" w:rsidRDefault="006F3DCB" w:rsidP="0099710E">
      <w:pPr>
        <w:pStyle w:val="Heading3"/>
        <w:rPr>
          <w:rFonts w:cs="Calibri"/>
          <w:lang w:val="sq-AL"/>
        </w:rPr>
      </w:pPr>
      <w:bookmarkStart w:id="331" w:name="_Toc105762748"/>
      <w:bookmarkStart w:id="332" w:name="_Toc139278961"/>
      <w:r w:rsidRPr="00E34213">
        <w:rPr>
          <w:rFonts w:cs="Calibri"/>
          <w:lang w:val="sq-AL" w:bidi="sq-AL"/>
        </w:rPr>
        <w:t xml:space="preserve">Trupat Ujorë Nëntokësorë të Përvijuar në Basenin e </w:t>
      </w:r>
      <w:bookmarkEnd w:id="331"/>
      <w:r w:rsidR="001A32EC">
        <w:rPr>
          <w:rFonts w:cs="Calibri"/>
          <w:lang w:val="sq-AL" w:bidi="sq-AL"/>
        </w:rPr>
        <w:t>Erzenit</w:t>
      </w:r>
      <w:bookmarkEnd w:id="332"/>
    </w:p>
    <w:p w14:paraId="3D288E12" w14:textId="5F070182" w:rsidR="000662AE" w:rsidRPr="00E34213" w:rsidRDefault="00BF7B5E" w:rsidP="00FB59D7">
      <w:pPr>
        <w:jc w:val="both"/>
        <w:rPr>
          <w:rFonts w:cs="Calibri"/>
          <w:lang w:val="sq-AL"/>
        </w:rPr>
      </w:pPr>
      <w:r w:rsidRPr="00E34213">
        <w:rPr>
          <w:rFonts w:cs="Calibri"/>
          <w:lang w:val="sq-AL" w:bidi="sq-AL"/>
        </w:rPr>
        <w:t xml:space="preserve">Në basenin e lumit Erzen janë identifikuar 10 trupa ujorë individualë. Ato raportohen në </w:t>
      </w:r>
      <w:r w:rsidR="00BA710B" w:rsidRPr="00E34213">
        <w:rPr>
          <w:rFonts w:cs="Calibri"/>
          <w:lang w:val="sq-AL" w:bidi="sq-AL"/>
        </w:rPr>
        <w:fldChar w:fldCharType="begin"/>
      </w:r>
      <w:r w:rsidR="00BA710B" w:rsidRPr="00E34213">
        <w:rPr>
          <w:rFonts w:cs="Calibri"/>
          <w:lang w:val="sq-AL" w:bidi="sq-AL"/>
        </w:rPr>
        <w:instrText xml:space="preserve"> REF _Ref93494902 \h </w:instrText>
      </w:r>
      <w:r w:rsidR="006B7138" w:rsidRPr="00E34213">
        <w:rPr>
          <w:rFonts w:cs="Calibri"/>
          <w:lang w:val="sq-AL" w:bidi="sq-AL"/>
        </w:rPr>
        <w:instrText xml:space="preserve"> \* MERGEFORMAT </w:instrText>
      </w:r>
      <w:r w:rsidR="00BA710B" w:rsidRPr="00E34213">
        <w:rPr>
          <w:rFonts w:cs="Calibri"/>
          <w:lang w:val="sq-AL" w:bidi="sq-AL"/>
        </w:rPr>
      </w:r>
      <w:r w:rsidR="00BA710B" w:rsidRPr="00E34213">
        <w:rPr>
          <w:rFonts w:cs="Calibri"/>
          <w:lang w:val="sq-AL" w:bidi="sq-AL"/>
        </w:rPr>
        <w:fldChar w:fldCharType="separate"/>
      </w:r>
      <w:r w:rsidR="00DE1974" w:rsidRPr="00E34213">
        <w:rPr>
          <w:rFonts w:cs="Calibri"/>
          <w:lang w:val="sq-AL" w:bidi="sq-AL"/>
        </w:rPr>
        <w:t xml:space="preserve">Tabela </w:t>
      </w:r>
      <w:r w:rsidR="00DE1974">
        <w:rPr>
          <w:rFonts w:cs="Calibri"/>
          <w:noProof/>
          <w:lang w:val="sq-AL" w:bidi="sq-AL"/>
        </w:rPr>
        <w:t>6</w:t>
      </w:r>
      <w:r w:rsidR="00DE1974" w:rsidRPr="00E34213">
        <w:rPr>
          <w:rFonts w:cs="Calibri"/>
          <w:noProof/>
          <w:lang w:val="sq-AL" w:bidi="sq-AL"/>
        </w:rPr>
        <w:noBreakHyphen/>
      </w:r>
      <w:r w:rsidR="00DE1974">
        <w:rPr>
          <w:rFonts w:cs="Calibri"/>
          <w:noProof/>
          <w:lang w:val="sq-AL" w:bidi="sq-AL"/>
        </w:rPr>
        <w:t>4</w:t>
      </w:r>
      <w:r w:rsidR="00BA710B" w:rsidRPr="00E34213">
        <w:rPr>
          <w:rFonts w:cs="Calibri"/>
          <w:lang w:val="sq-AL" w:bidi="sq-AL"/>
        </w:rPr>
        <w:fldChar w:fldCharType="end"/>
      </w:r>
      <w:r w:rsidRPr="00E34213">
        <w:rPr>
          <w:rFonts w:cs="Calibri"/>
          <w:lang w:val="sq-AL" w:bidi="sq-AL"/>
        </w:rPr>
        <w:t xml:space="preserve"> dhe</w:t>
      </w:r>
      <w:r w:rsidR="00F27F7F">
        <w:rPr>
          <w:rFonts w:cs="Calibri"/>
          <w:lang w:val="sq-AL" w:bidi="sq-AL"/>
        </w:rPr>
        <w:t xml:space="preserve"> Hartën</w:t>
      </w:r>
      <w:r w:rsidR="009C005A">
        <w:rPr>
          <w:rFonts w:cs="Calibri"/>
          <w:lang w:val="sq-AL" w:bidi="sq-AL"/>
        </w:rPr>
        <w:t xml:space="preserve"> 6-1. </w:t>
      </w:r>
      <w:r w:rsidRPr="00E34213">
        <w:rPr>
          <w:rFonts w:cs="Calibri"/>
          <w:lang w:val="sq-AL" w:bidi="sq-AL"/>
        </w:rPr>
        <w:t xml:space="preserve">Për shumë sisteme të trupave ujorë nëntokësorë vërehet se disa trupa ujorë nëntokësorë janë ndërkufitarë midis baseneve ujore të afërta. Për rrjedhojë, regjimet e menaxhimit të trupave ujorë nëntokësorë duhet t’i marrin parasysh këto lidhje.  </w:t>
      </w:r>
    </w:p>
    <w:p w14:paraId="57DF0B39" w14:textId="77777777" w:rsidR="00B4118F" w:rsidRPr="00E34213" w:rsidRDefault="00B4118F" w:rsidP="00FB59D7">
      <w:pPr>
        <w:jc w:val="both"/>
        <w:rPr>
          <w:rFonts w:cs="Calibri"/>
          <w:lang w:val="sq-AL"/>
        </w:rPr>
      </w:pPr>
      <w:r w:rsidRPr="00E34213">
        <w:rPr>
          <w:rFonts w:cs="Calibri"/>
          <w:lang w:val="sq-AL" w:bidi="sq-AL"/>
        </w:rPr>
        <w:t>Në basenin e lumit Erzen kërkohet që një trup ujor nëntokësor (GW35160517) në akuiferin e Rrogozhinës prej guri ranor që shtrihet nën qytetin e Durrësit dhe përgjatë të dy brigjeve të trupit ujor aluvial të Erzenit (GW35160101), të caktohet në një horizont të dytë (ose Shtresën - 2).</w:t>
      </w:r>
    </w:p>
    <w:p w14:paraId="49E99BFC" w14:textId="77777777" w:rsidR="000D0FC2" w:rsidRDefault="00B4118F" w:rsidP="00FB59D7">
      <w:pPr>
        <w:jc w:val="both"/>
        <w:rPr>
          <w:rFonts w:cs="Calibri"/>
          <w:lang w:val="sq-AL" w:bidi="sq-AL"/>
        </w:rPr>
      </w:pPr>
      <w:bookmarkStart w:id="333" w:name="_Hlk82104582"/>
      <w:r w:rsidRPr="00E34213">
        <w:rPr>
          <w:rFonts w:cs="Calibri"/>
          <w:lang w:val="sq-AL" w:bidi="sq-AL"/>
        </w:rPr>
        <w:t>Për qëllime raportimi, janë përcaktuar tre grupe të ujërave nëntokësore bazuar te (i) ngjashmëria dhe vazhdimësia gjeologjike; (ii) mungesa e informacioneve të monitorimit; (iii) munges</w:t>
      </w:r>
      <w:r w:rsidR="00F27F7F">
        <w:rPr>
          <w:rFonts w:cs="Calibri"/>
          <w:lang w:val="sq-AL" w:bidi="sq-AL"/>
        </w:rPr>
        <w:t>a e informacioneve për presionet</w:t>
      </w:r>
      <w:r w:rsidRPr="00E34213">
        <w:rPr>
          <w:rFonts w:cs="Calibri"/>
          <w:lang w:val="sq-AL" w:bidi="sq-AL"/>
        </w:rPr>
        <w:t xml:space="preserve"> </w:t>
      </w:r>
      <w:r w:rsidR="00F27F7F">
        <w:rPr>
          <w:rFonts w:cs="Calibri"/>
          <w:lang w:val="sq-AL" w:bidi="sq-AL"/>
        </w:rPr>
        <w:t>e</w:t>
      </w:r>
      <w:r w:rsidRPr="00E34213">
        <w:rPr>
          <w:rFonts w:cs="Calibri"/>
          <w:lang w:val="sq-AL" w:bidi="sq-AL"/>
        </w:rPr>
        <w:t xml:space="preserve"> konsiderueshme të nxjerrjes dhe (iv) mungesa e informacioneve për presionet e konsiderueshme të ndotjes. Janë caktuar dy grupe raportimi (A dhe B) për akuiferët ranorë dhe konglomeratë me rendiment jashtëzakonisht të ulët (Lloji 5) që ndodhen nën ujëmbledhësin e m</w:t>
      </w:r>
      <w:r w:rsidR="00FB59D7">
        <w:rPr>
          <w:rFonts w:cs="Calibri"/>
          <w:lang w:val="sq-AL" w:bidi="sq-AL"/>
        </w:rPr>
        <w:t xml:space="preserve">esëm, dhe renditen në </w:t>
      </w:r>
    </w:p>
    <w:p w14:paraId="00C957D3" w14:textId="5D380A22" w:rsidR="00B4118F" w:rsidRPr="00E34213" w:rsidRDefault="00FB59D7" w:rsidP="00FB59D7">
      <w:pPr>
        <w:jc w:val="both"/>
        <w:rPr>
          <w:rFonts w:cs="Calibri"/>
          <w:lang w:val="sq-AL"/>
        </w:rPr>
      </w:pPr>
      <w:r>
        <w:rPr>
          <w:rFonts w:cs="Calibri"/>
          <w:lang w:val="sq-AL" w:bidi="sq-AL"/>
        </w:rPr>
        <w:lastRenderedPageBreak/>
        <w:t>Tabelën 6-</w:t>
      </w:r>
      <w:r w:rsidR="00B4118F" w:rsidRPr="00E34213">
        <w:rPr>
          <w:rFonts w:cs="Calibri"/>
          <w:lang w:val="sq-AL" w:bidi="sq-AL"/>
        </w:rPr>
        <w:t>3</w:t>
      </w:r>
      <w:bookmarkStart w:id="334" w:name="_Hlk88204969"/>
      <w:bookmarkEnd w:id="333"/>
      <w:r w:rsidR="001A32EC">
        <w:rPr>
          <w:rFonts w:cs="Calibri"/>
          <w:lang w:val="sq-AL" w:bidi="sq-AL"/>
        </w:rPr>
        <w:t>. Kjo</w:t>
      </w:r>
      <w:r w:rsidR="00B4118F" w:rsidRPr="00E34213">
        <w:rPr>
          <w:rFonts w:cs="Calibri"/>
          <w:lang w:val="sq-AL" w:bidi="sq-AL"/>
        </w:rPr>
        <w:t xml:space="preserve"> tregon se prania e ujërave sipërfaqësore dhe nëntokësore varen nga ekosistemet në trupat ujorë nëntokësorë aluvialë dhe kastikë. Megjithatë, ka pasiguri lidhur me domethënien e këtyre ndikimeve për shkak të mungesës së të dhënave. Ndonëse rrjedha bazë e aluvionit të Erzenit mund të mos jetë pakësuar ndjeshëm, rrjedha bazë nga akuiferët karstikë që përballojnë shkarkimet në sezon të thatë dhe ligatinat do të jetë reduktuar ndjeshëm për shkak të shfrytëzimit të burimeve në ujëmbledhësin e sipërm.</w:t>
      </w:r>
    </w:p>
    <w:p w14:paraId="473AE0D7" w14:textId="7FA5A6F6" w:rsidR="00B4118F" w:rsidRPr="00E34213" w:rsidRDefault="00B4118F" w:rsidP="00FB59D7">
      <w:pPr>
        <w:jc w:val="both"/>
        <w:rPr>
          <w:rFonts w:cs="Calibri"/>
          <w:lang w:val="sq-AL"/>
        </w:rPr>
      </w:pPr>
      <w:r w:rsidRPr="00E34213">
        <w:rPr>
          <w:rFonts w:cs="Calibri"/>
          <w:lang w:val="sq-AL" w:bidi="sq-AL"/>
        </w:rPr>
        <w:t xml:space="preserve">Përshkrimi i shkurtër </w:t>
      </w:r>
      <w:r w:rsidR="001A32EC">
        <w:rPr>
          <w:rFonts w:cs="Calibri"/>
          <w:lang w:val="sq-AL" w:bidi="sq-AL"/>
        </w:rPr>
        <w:t>i</w:t>
      </w:r>
      <w:r w:rsidR="001A32EC" w:rsidRPr="00E34213">
        <w:rPr>
          <w:rFonts w:cs="Calibri"/>
          <w:lang w:val="sq-AL" w:bidi="sq-AL"/>
        </w:rPr>
        <w:t xml:space="preserve"> </w:t>
      </w:r>
      <w:r w:rsidRPr="00E34213">
        <w:rPr>
          <w:rFonts w:cs="Calibri"/>
          <w:lang w:val="sq-AL" w:bidi="sq-AL"/>
        </w:rPr>
        <w:t xml:space="preserve">trupave ujorë nëntokësorë dhe përshkrimi i plotë </w:t>
      </w:r>
      <w:r w:rsidR="001A32EC">
        <w:rPr>
          <w:rFonts w:cs="Calibri"/>
          <w:lang w:val="sq-AL" w:bidi="sq-AL"/>
        </w:rPr>
        <w:t>i</w:t>
      </w:r>
      <w:r w:rsidR="001A32EC" w:rsidRPr="00E34213">
        <w:rPr>
          <w:rFonts w:cs="Calibri"/>
          <w:lang w:val="sq-AL" w:bidi="sq-AL"/>
        </w:rPr>
        <w:t xml:space="preserve"> </w:t>
      </w:r>
      <w:r w:rsidRPr="00E34213">
        <w:rPr>
          <w:rFonts w:cs="Calibri"/>
          <w:lang w:val="sq-AL" w:bidi="sq-AL"/>
        </w:rPr>
        <w:t>grupeve përkatëse gjendet në Shtojcën Teknike 3.</w:t>
      </w:r>
    </w:p>
    <w:p w14:paraId="2FAD4E2E" w14:textId="0C3616FD" w:rsidR="00B4118F" w:rsidRPr="00E34213" w:rsidRDefault="00B4118F" w:rsidP="00FB59D7">
      <w:pPr>
        <w:jc w:val="both"/>
        <w:rPr>
          <w:rFonts w:cs="Calibri"/>
          <w:lang w:val="sq-AL"/>
        </w:rPr>
      </w:pPr>
      <w:r w:rsidRPr="00E34213">
        <w:rPr>
          <w:rFonts w:cs="Calibri"/>
          <w:b/>
          <w:lang w:val="sq-AL" w:bidi="sq-AL"/>
        </w:rPr>
        <w:t>Akuiferët Aluvialë:</w:t>
      </w:r>
      <w:r w:rsidRPr="00E34213">
        <w:rPr>
          <w:rFonts w:cs="Calibri"/>
          <w:lang w:val="sq-AL" w:bidi="sq-AL"/>
        </w:rPr>
        <w:t xml:space="preserve"> Trupat ujorë GW35160101 (Sukth) dhe GW35160103 (Kavajë) nuk përkufizohen si grupe raportimi, por ndodhen në vazhdimësi hidraulike me njëra-tjetrën dhe aluvionin e ujëmbledhësit të Matit. Horizontet e akuiferit formohen prej zhavorri dhe rëre të ashpër deri në disa dhjetëra metra trashësi. </w:t>
      </w:r>
    </w:p>
    <w:p w14:paraId="72837E65" w14:textId="63A9DD5B" w:rsidR="00B4118F" w:rsidRPr="00E34213" w:rsidRDefault="00B4118F" w:rsidP="00FB59D7">
      <w:pPr>
        <w:jc w:val="both"/>
        <w:rPr>
          <w:rFonts w:cs="Calibri"/>
          <w:lang w:val="sq-AL"/>
        </w:rPr>
      </w:pPr>
      <w:r w:rsidRPr="00E34213">
        <w:rPr>
          <w:rFonts w:cs="Calibri"/>
          <w:b/>
          <w:lang w:val="sq-AL" w:bidi="sq-AL"/>
        </w:rPr>
        <w:t xml:space="preserve">Akuiferët karstikë gëlqerorë: </w:t>
      </w:r>
      <w:r w:rsidRPr="00E34213">
        <w:rPr>
          <w:rFonts w:cs="Calibri"/>
          <w:lang w:val="sq-AL" w:bidi="sq-AL"/>
        </w:rPr>
        <w:t>Për shkak të strukturës gjeologjike të rajonit, baseni i Ish</w:t>
      </w:r>
      <w:r w:rsidR="00F27F7F">
        <w:rPr>
          <w:rFonts w:cs="Calibri"/>
          <w:lang w:val="sq-AL" w:bidi="sq-AL"/>
        </w:rPr>
        <w:t>ë</w:t>
      </w:r>
      <w:r w:rsidRPr="00E34213">
        <w:rPr>
          <w:rFonts w:cs="Calibri"/>
          <w:lang w:val="sq-AL" w:bidi="sq-AL"/>
        </w:rPr>
        <w:t>mit pritet nga një seri skarpatesh nënparalele dolomite dhe gëlqerore.</w:t>
      </w:r>
    </w:p>
    <w:p w14:paraId="3994CAEC" w14:textId="77777777" w:rsidR="00B4118F" w:rsidRPr="00E34213" w:rsidRDefault="00B4118F" w:rsidP="001F5728">
      <w:pPr>
        <w:pStyle w:val="ListParagraph"/>
        <w:numPr>
          <w:ilvl w:val="0"/>
          <w:numId w:val="46"/>
        </w:numPr>
        <w:jc w:val="both"/>
        <w:rPr>
          <w:rFonts w:cs="Calibri"/>
          <w:lang w:val="sq-AL"/>
        </w:rPr>
      </w:pPr>
      <w:r w:rsidRPr="00E34213">
        <w:rPr>
          <w:rFonts w:cs="Calibri"/>
          <w:lang w:val="sq-AL" w:bidi="sq-AL"/>
        </w:rPr>
        <w:t xml:space="preserve">GW35160407 (Domje e Malit) </w:t>
      </w:r>
    </w:p>
    <w:p w14:paraId="1C399EAC" w14:textId="26573BC2" w:rsidR="00B4118F" w:rsidRPr="00E34213" w:rsidRDefault="00B4118F" w:rsidP="001F5728">
      <w:pPr>
        <w:pStyle w:val="ListParagraph"/>
        <w:numPr>
          <w:ilvl w:val="0"/>
          <w:numId w:val="46"/>
        </w:numPr>
        <w:jc w:val="both"/>
        <w:rPr>
          <w:rFonts w:cs="Calibri"/>
          <w:lang w:val="sq-AL"/>
        </w:rPr>
      </w:pPr>
      <w:r w:rsidRPr="00E34213">
        <w:rPr>
          <w:rFonts w:cs="Calibri"/>
          <w:lang w:val="sq-AL" w:bidi="sq-AL"/>
        </w:rPr>
        <w:t>GW35160409 (Selit</w:t>
      </w:r>
      <w:r w:rsidR="00F27F7F">
        <w:rPr>
          <w:rFonts w:cs="Calibri"/>
          <w:lang w:val="sq-AL" w:bidi="sq-AL"/>
        </w:rPr>
        <w:t>ë</w:t>
      </w:r>
      <w:r w:rsidRPr="00E34213">
        <w:rPr>
          <w:rFonts w:cs="Calibri"/>
          <w:lang w:val="sq-AL" w:bidi="sq-AL"/>
        </w:rPr>
        <w:t xml:space="preserve"> I Malit) është pjesë e masivit gëlqeror të njohur ndryshe si Mali me Gropa (mali i shenjtë, një zonë me karstifikim ekstrem që ushqen ndër të tjera burimin e Shën Mërisë).</w:t>
      </w:r>
    </w:p>
    <w:p w14:paraId="6988E547" w14:textId="77777777" w:rsidR="00B4118F" w:rsidRPr="00E34213" w:rsidRDefault="00B4118F" w:rsidP="001F5728">
      <w:pPr>
        <w:pStyle w:val="ListParagraph"/>
        <w:numPr>
          <w:ilvl w:val="0"/>
          <w:numId w:val="46"/>
        </w:numPr>
        <w:jc w:val="both"/>
        <w:rPr>
          <w:rFonts w:cs="Calibri"/>
          <w:lang w:val="sq-AL"/>
        </w:rPr>
      </w:pPr>
      <w:r w:rsidRPr="00E34213">
        <w:rPr>
          <w:rFonts w:cs="Calibri"/>
          <w:lang w:val="sq-AL" w:bidi="sq-AL"/>
        </w:rPr>
        <w:t>GW35160411</w:t>
      </w:r>
      <w:r w:rsidRPr="00E34213">
        <w:rPr>
          <w:rFonts w:cs="Calibri"/>
          <w:lang w:val="sq-AL" w:bidi="sq-AL"/>
        </w:rPr>
        <w:tab/>
        <w:t>(Pëllumbas)</w:t>
      </w:r>
    </w:p>
    <w:p w14:paraId="3BB66143" w14:textId="18EA8FB2" w:rsidR="00B4118F" w:rsidRPr="00E34213" w:rsidRDefault="00B4118F" w:rsidP="00FB59D7">
      <w:pPr>
        <w:jc w:val="both"/>
        <w:rPr>
          <w:rFonts w:cs="Calibri"/>
          <w:lang w:val="sq-AL"/>
        </w:rPr>
      </w:pPr>
      <w:r w:rsidRPr="00E34213">
        <w:rPr>
          <w:rFonts w:cs="Calibri"/>
          <w:b/>
          <w:lang w:val="sq-AL" w:bidi="sq-AL"/>
        </w:rPr>
        <w:t xml:space="preserve">Akuiferët ranoro-konglomeratë: </w:t>
      </w:r>
      <w:r w:rsidRPr="00E34213">
        <w:rPr>
          <w:rFonts w:cs="Calibri"/>
          <w:lang w:val="sq-AL" w:bidi="sq-AL"/>
        </w:rPr>
        <w:t>Nga pikëpamja gjeologjike, këta janë akuiferët më të rëndësishëm për basenin. Megjithatë, për sa u përket nxjerrjeve dhe ndikimeve ekonomike për</w:t>
      </w:r>
      <w:r w:rsidRPr="00E34213">
        <w:rPr>
          <w:rFonts w:cs="Calibri"/>
          <w:i/>
          <w:lang w:val="sq-AL" w:bidi="sq-AL"/>
        </w:rPr>
        <w:t xml:space="preserve"> zonë njësi</w:t>
      </w:r>
      <w:r w:rsidRPr="00E34213">
        <w:rPr>
          <w:rFonts w:cs="Calibri"/>
          <w:lang w:val="sq-AL" w:bidi="sq-AL"/>
        </w:rPr>
        <w:t>, rëndësia është më e vogël. Këta akuiferë i shërbejnë plotësimit të nevojave lokale. Baseni ka pesë TUN-ë që janë të ndarë në dy grupe për qëllime raportimi.</w:t>
      </w:r>
    </w:p>
    <w:p w14:paraId="3B8ADBBC" w14:textId="2ED3CC98" w:rsidR="00B4118F" w:rsidRPr="00E34213" w:rsidRDefault="00C104D4" w:rsidP="00FB59D7">
      <w:pPr>
        <w:jc w:val="both"/>
        <w:rPr>
          <w:rFonts w:cs="Calibri"/>
          <w:i/>
          <w:iCs/>
          <w:lang w:val="sq-AL"/>
        </w:rPr>
      </w:pPr>
      <w:r w:rsidRPr="00E34213">
        <w:rPr>
          <w:rFonts w:cs="Calibri"/>
          <w:i/>
          <w:lang w:val="sq-AL" w:bidi="sq-AL"/>
        </w:rPr>
        <w:t>Grupi A</w:t>
      </w:r>
      <w:r w:rsidRPr="00E34213">
        <w:rPr>
          <w:rFonts w:cs="Calibri"/>
          <w:b/>
          <w:lang w:val="sq-AL" w:bidi="sq-AL"/>
        </w:rPr>
        <w:t xml:space="preserve">, </w:t>
      </w:r>
      <w:r w:rsidRPr="00E34213">
        <w:rPr>
          <w:rFonts w:cs="Calibri"/>
          <w:i/>
          <w:lang w:val="sq-AL" w:bidi="sq-AL"/>
        </w:rPr>
        <w:t>Bërzez - Shkafane</w:t>
      </w:r>
      <w:r w:rsidRPr="00E34213">
        <w:rPr>
          <w:rFonts w:cs="Calibri"/>
          <w:lang w:val="sq-AL" w:bidi="sq-AL"/>
        </w:rPr>
        <w:t xml:space="preserve"> përfshin: </w:t>
      </w:r>
    </w:p>
    <w:p w14:paraId="591C821A" w14:textId="77777777" w:rsidR="00B4118F" w:rsidRPr="00E34213" w:rsidRDefault="00B4118F" w:rsidP="001F5728">
      <w:pPr>
        <w:pStyle w:val="ListParagraph"/>
        <w:numPr>
          <w:ilvl w:val="0"/>
          <w:numId w:val="47"/>
        </w:numPr>
        <w:jc w:val="both"/>
        <w:rPr>
          <w:rFonts w:cs="Calibri"/>
          <w:lang w:val="sq-AL"/>
        </w:rPr>
      </w:pPr>
      <w:r w:rsidRPr="00E34213">
        <w:rPr>
          <w:rFonts w:cs="Calibri"/>
          <w:lang w:val="sq-AL" w:bidi="sq-AL"/>
        </w:rPr>
        <w:t>GW35160507 (Bërzez)</w:t>
      </w:r>
    </w:p>
    <w:p w14:paraId="35B8123D" w14:textId="77777777" w:rsidR="00B4118F" w:rsidRPr="00E34213" w:rsidRDefault="00B4118F" w:rsidP="001F5728">
      <w:pPr>
        <w:pStyle w:val="ListParagraph"/>
        <w:numPr>
          <w:ilvl w:val="0"/>
          <w:numId w:val="47"/>
        </w:numPr>
        <w:jc w:val="both"/>
        <w:rPr>
          <w:rFonts w:cs="Calibri"/>
          <w:lang w:val="sq-AL"/>
        </w:rPr>
      </w:pPr>
      <w:r w:rsidRPr="00E34213">
        <w:rPr>
          <w:rFonts w:cs="Calibri"/>
          <w:lang w:val="sq-AL" w:bidi="sq-AL"/>
        </w:rPr>
        <w:t>GW35160509</w:t>
      </w:r>
      <w:r w:rsidRPr="00E34213">
        <w:rPr>
          <w:rFonts w:cs="Calibri"/>
          <w:lang w:val="sq-AL" w:bidi="sq-AL"/>
        </w:rPr>
        <w:tab/>
        <w:t>(Shkafane)</w:t>
      </w:r>
    </w:p>
    <w:p w14:paraId="3260E9C8" w14:textId="7EBDD834" w:rsidR="00B4118F" w:rsidRPr="00E34213" w:rsidRDefault="0035398B" w:rsidP="00FB59D7">
      <w:pPr>
        <w:jc w:val="both"/>
        <w:rPr>
          <w:rFonts w:cs="Calibri"/>
          <w:i/>
          <w:iCs/>
          <w:lang w:val="sq-AL"/>
        </w:rPr>
      </w:pPr>
      <w:r w:rsidRPr="00E34213">
        <w:rPr>
          <w:rFonts w:cs="Calibri"/>
          <w:i/>
          <w:lang w:val="sq-AL" w:bidi="sq-AL"/>
        </w:rPr>
        <w:t xml:space="preserve">Grupi </w:t>
      </w:r>
      <w:r w:rsidRPr="00E34213">
        <w:rPr>
          <w:rFonts w:cs="Calibri"/>
          <w:lang w:val="sq-AL" w:bidi="sq-AL"/>
        </w:rPr>
        <w:t xml:space="preserve">B, Gurrë - Dorëz përfshin: </w:t>
      </w:r>
    </w:p>
    <w:p w14:paraId="4AF575B2" w14:textId="77777777" w:rsidR="00B4118F" w:rsidRPr="00E34213" w:rsidRDefault="00B4118F" w:rsidP="001F5728">
      <w:pPr>
        <w:pStyle w:val="ListParagraph"/>
        <w:numPr>
          <w:ilvl w:val="0"/>
          <w:numId w:val="47"/>
        </w:numPr>
        <w:jc w:val="both"/>
        <w:rPr>
          <w:rFonts w:cs="Calibri"/>
          <w:lang w:val="sq-AL"/>
        </w:rPr>
      </w:pPr>
      <w:r w:rsidRPr="00E34213">
        <w:rPr>
          <w:rFonts w:cs="Calibri"/>
          <w:lang w:val="sq-AL" w:bidi="sq-AL"/>
        </w:rPr>
        <w:t>GW35160511</w:t>
      </w:r>
      <w:r w:rsidRPr="00E34213">
        <w:rPr>
          <w:rFonts w:cs="Calibri"/>
          <w:lang w:val="sq-AL" w:bidi="sq-AL"/>
        </w:rPr>
        <w:tab/>
        <w:t>(Gurrë)</w:t>
      </w:r>
    </w:p>
    <w:p w14:paraId="45B117EA" w14:textId="77777777" w:rsidR="00B4118F" w:rsidRPr="00E34213" w:rsidRDefault="00B4118F" w:rsidP="001F5728">
      <w:pPr>
        <w:pStyle w:val="ListParagraph"/>
        <w:numPr>
          <w:ilvl w:val="0"/>
          <w:numId w:val="47"/>
        </w:numPr>
        <w:jc w:val="both"/>
        <w:rPr>
          <w:rFonts w:cs="Calibri"/>
          <w:lang w:val="sq-AL"/>
        </w:rPr>
      </w:pPr>
      <w:r w:rsidRPr="00E34213">
        <w:rPr>
          <w:rFonts w:cs="Calibri"/>
          <w:lang w:val="sq-AL" w:bidi="sq-AL"/>
        </w:rPr>
        <w:t>GW35160513</w:t>
      </w:r>
      <w:r w:rsidRPr="00E34213">
        <w:rPr>
          <w:rFonts w:cs="Calibri"/>
          <w:lang w:val="sq-AL" w:bidi="sq-AL"/>
        </w:rPr>
        <w:tab/>
        <w:t xml:space="preserve">(Zikularaj) </w:t>
      </w:r>
    </w:p>
    <w:p w14:paraId="35EF3537" w14:textId="77777777" w:rsidR="00B4118F" w:rsidRPr="00E34213" w:rsidRDefault="00B4118F" w:rsidP="001F5728">
      <w:pPr>
        <w:pStyle w:val="ListParagraph"/>
        <w:numPr>
          <w:ilvl w:val="0"/>
          <w:numId w:val="47"/>
        </w:numPr>
        <w:jc w:val="both"/>
        <w:rPr>
          <w:rFonts w:cs="Calibri"/>
          <w:lang w:val="sq-AL"/>
        </w:rPr>
      </w:pPr>
      <w:r w:rsidRPr="00E34213">
        <w:rPr>
          <w:rFonts w:cs="Calibri"/>
          <w:lang w:val="sq-AL" w:bidi="sq-AL"/>
        </w:rPr>
        <w:t>GW35160515</w:t>
      </w:r>
      <w:r w:rsidRPr="00E34213">
        <w:rPr>
          <w:rFonts w:cs="Calibri"/>
          <w:lang w:val="sq-AL" w:bidi="sq-AL"/>
        </w:rPr>
        <w:tab/>
        <w:t>(Dorëz</w:t>
      </w:r>
      <w:bookmarkEnd w:id="334"/>
      <w:r w:rsidRPr="00E34213">
        <w:rPr>
          <w:rFonts w:cs="Calibri"/>
          <w:lang w:val="sq-AL" w:bidi="sq-AL"/>
        </w:rPr>
        <w:t>)</w:t>
      </w:r>
    </w:p>
    <w:p w14:paraId="0E1AC587" w14:textId="1EF562D3" w:rsidR="00B4118F" w:rsidRPr="00E34213" w:rsidRDefault="00B4118F" w:rsidP="00FB59D7">
      <w:pPr>
        <w:jc w:val="both"/>
        <w:rPr>
          <w:rFonts w:cs="Calibri"/>
          <w:lang w:val="sq-AL"/>
        </w:rPr>
      </w:pPr>
      <w:r w:rsidRPr="00E34213">
        <w:rPr>
          <w:rFonts w:cs="Calibri"/>
          <w:lang w:val="sq-AL" w:bidi="sq-AL"/>
        </w:rPr>
        <w:t>Vetëm një trup ujor GW35160517 (Durrës) është akuifer i izoluar dhe i është caktuar Horizontit-2</w:t>
      </w:r>
      <w:r w:rsidR="001A32EC">
        <w:rPr>
          <w:rFonts w:cs="Calibri"/>
          <w:lang w:val="sq-AL" w:bidi="sq-AL"/>
        </w:rPr>
        <w:t>,</w:t>
      </w:r>
      <w:r w:rsidRPr="00E34213">
        <w:rPr>
          <w:rFonts w:cs="Calibri"/>
          <w:lang w:val="sq-AL" w:bidi="sq-AL"/>
        </w:rPr>
        <w:t xml:space="preserve"> sepse jo vetëm që shtrihet në zona të mëdha joakuifere, si Durrësi, por shtrihet edhe nën trupin e madh ujor nëntokësor aluvial GW35160101 (Sukth).</w:t>
      </w:r>
    </w:p>
    <w:p w14:paraId="2B5682C8" w14:textId="642F79F8" w:rsidR="00B4118F" w:rsidRPr="00E34213" w:rsidRDefault="00B4118F" w:rsidP="00B4118F">
      <w:pPr>
        <w:pStyle w:val="Caption"/>
        <w:rPr>
          <w:rFonts w:cs="Calibri"/>
          <w:lang w:val="sq-AL"/>
        </w:rPr>
      </w:pPr>
      <w:bookmarkStart w:id="335" w:name="_Toc139279182"/>
      <w:r w:rsidRPr="00E34213">
        <w:rPr>
          <w:rFonts w:cs="Calibri"/>
          <w:lang w:val="sq-AL" w:bidi="sq-AL"/>
        </w:rPr>
        <w:t xml:space="preserve">Tabela </w:t>
      </w:r>
      <w:r w:rsidR="00BC35BE">
        <w:rPr>
          <w:rFonts w:cs="Calibri"/>
          <w:lang w:val="sq-AL" w:bidi="sq-AL"/>
        </w:rPr>
        <w:t>6</w:t>
      </w:r>
      <w:r w:rsidRPr="00E34213">
        <w:rPr>
          <w:rFonts w:cs="Calibri"/>
          <w:lang w:val="sq-AL" w:bidi="sq-AL"/>
        </w:rPr>
        <w:noBreakHyphen/>
      </w:r>
      <w:r w:rsidRPr="00E34213">
        <w:rPr>
          <w:rFonts w:cs="Calibri"/>
          <w:lang w:val="sq-AL" w:bidi="sq-AL"/>
        </w:rPr>
        <w:fldChar w:fldCharType="begin"/>
      </w:r>
      <w:r w:rsidRPr="00E34213">
        <w:rPr>
          <w:rFonts w:cs="Calibri"/>
          <w:lang w:val="sq-AL" w:bidi="sq-AL"/>
        </w:rPr>
        <w:instrText xml:space="preserve"> SEQ Table \* ARABIC \s 1 </w:instrText>
      </w:r>
      <w:r w:rsidRPr="00E34213">
        <w:rPr>
          <w:rFonts w:cs="Calibri"/>
          <w:lang w:val="sq-AL" w:bidi="sq-AL"/>
        </w:rPr>
        <w:fldChar w:fldCharType="separate"/>
      </w:r>
      <w:r w:rsidR="00DE1974">
        <w:rPr>
          <w:rFonts w:cs="Calibri"/>
          <w:noProof/>
          <w:lang w:val="sq-AL" w:bidi="sq-AL"/>
        </w:rPr>
        <w:t>3</w:t>
      </w:r>
      <w:r w:rsidRPr="00E34213">
        <w:rPr>
          <w:rFonts w:cs="Calibri"/>
          <w:lang w:val="sq-AL" w:bidi="sq-AL"/>
        </w:rPr>
        <w:fldChar w:fldCharType="end"/>
      </w:r>
      <w:r w:rsidRPr="00E34213">
        <w:rPr>
          <w:rFonts w:cs="Calibri"/>
          <w:lang w:val="sq-AL" w:bidi="sq-AL"/>
        </w:rPr>
        <w:t xml:space="preserve"> –Grupet e Raportimit për Trupat Ujorë Nëntokësorë në Basenin e Lumit Erzen</w:t>
      </w:r>
      <w:bookmarkEnd w:id="335"/>
    </w:p>
    <w:tbl>
      <w:tblPr>
        <w:tblStyle w:val="MediumGrid3-Accent1"/>
        <w:tblW w:w="5000" w:type="pct"/>
        <w:tblCellMar>
          <w:left w:w="85" w:type="dxa"/>
          <w:right w:w="85" w:type="dxa"/>
        </w:tblCellMar>
        <w:tblLook w:val="04A0" w:firstRow="1" w:lastRow="0" w:firstColumn="1" w:lastColumn="0" w:noHBand="0" w:noVBand="1"/>
      </w:tblPr>
      <w:tblGrid>
        <w:gridCol w:w="640"/>
        <w:gridCol w:w="936"/>
        <w:gridCol w:w="1755"/>
        <w:gridCol w:w="1196"/>
        <w:gridCol w:w="1147"/>
        <w:gridCol w:w="1280"/>
        <w:gridCol w:w="974"/>
        <w:gridCol w:w="1072"/>
      </w:tblGrid>
      <w:tr w:rsidR="00D65450" w:rsidRPr="00E34213" w14:paraId="5CA862BE" w14:textId="77777777" w:rsidTr="00BC35BE">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374" w:type="pct"/>
          </w:tcPr>
          <w:p w14:paraId="30E3F618" w14:textId="6F693E87" w:rsidR="00B4118F" w:rsidRPr="00E34213" w:rsidRDefault="00D65450" w:rsidP="00F83D01">
            <w:pPr>
              <w:jc w:val="center"/>
              <w:rPr>
                <w:rFonts w:cs="Calibri"/>
                <w:b w:val="0"/>
                <w:color w:val="auto"/>
                <w:sz w:val="18"/>
                <w:lang w:val="sq-AL"/>
              </w:rPr>
            </w:pPr>
            <w:r w:rsidRPr="00E34213">
              <w:rPr>
                <w:rFonts w:cs="Calibri"/>
                <w:color w:val="auto"/>
                <w:sz w:val="18"/>
                <w:lang w:val="sq-AL" w:bidi="sq-AL"/>
              </w:rPr>
              <w:t>Grupi</w:t>
            </w:r>
          </w:p>
        </w:tc>
        <w:tc>
          <w:tcPr>
            <w:tcW w:w="496" w:type="pct"/>
          </w:tcPr>
          <w:p w14:paraId="3464BC7A" w14:textId="77777777" w:rsidR="00B4118F" w:rsidRPr="00E34213" w:rsidRDefault="00B4118F" w:rsidP="00F83D01">
            <w:pPr>
              <w:jc w:val="center"/>
              <w:cnfStyle w:val="100000000000" w:firstRow="1" w:lastRow="0" w:firstColumn="0" w:lastColumn="0" w:oddVBand="0" w:evenVBand="0" w:oddHBand="0" w:evenHBand="0" w:firstRowFirstColumn="0" w:firstRowLastColumn="0" w:lastRowFirstColumn="0" w:lastRowLastColumn="0"/>
              <w:rPr>
                <w:rFonts w:cs="Calibri"/>
                <w:color w:val="auto"/>
                <w:sz w:val="18"/>
                <w:lang w:val="sq-AL"/>
              </w:rPr>
            </w:pPr>
            <w:r w:rsidRPr="00E34213">
              <w:rPr>
                <w:rFonts w:cs="Calibri"/>
                <w:color w:val="auto"/>
                <w:sz w:val="18"/>
                <w:lang w:val="sq-AL" w:bidi="sq-AL"/>
              </w:rPr>
              <w:t>Emri i Grupit</w:t>
            </w:r>
          </w:p>
        </w:tc>
        <w:tc>
          <w:tcPr>
            <w:tcW w:w="993" w:type="pct"/>
            <w:tcBorders>
              <w:right w:val="single" w:sz="18" w:space="0" w:color="FFFFFF" w:themeColor="background1"/>
            </w:tcBorders>
          </w:tcPr>
          <w:p w14:paraId="179F7248" w14:textId="77777777" w:rsidR="00B4118F" w:rsidRPr="00E34213" w:rsidRDefault="00B4118F" w:rsidP="00F83D01">
            <w:pPr>
              <w:jc w:val="center"/>
              <w:cnfStyle w:val="100000000000" w:firstRow="1" w:lastRow="0" w:firstColumn="0" w:lastColumn="0" w:oddVBand="0" w:evenVBand="0" w:oddHBand="0" w:evenHBand="0" w:firstRowFirstColumn="0" w:firstRowLastColumn="0" w:lastRowFirstColumn="0" w:lastRowLastColumn="0"/>
              <w:rPr>
                <w:rFonts w:cs="Calibri"/>
                <w:b w:val="0"/>
                <w:color w:val="auto"/>
                <w:sz w:val="18"/>
                <w:lang w:val="sq-AL"/>
              </w:rPr>
            </w:pPr>
            <w:r w:rsidRPr="00E34213">
              <w:rPr>
                <w:rFonts w:cs="Calibri"/>
                <w:color w:val="auto"/>
                <w:sz w:val="18"/>
                <w:lang w:val="sq-AL" w:bidi="sq-AL"/>
              </w:rPr>
              <w:t>LLOJI I AKUIFERIT</w:t>
            </w:r>
          </w:p>
        </w:tc>
        <w:tc>
          <w:tcPr>
            <w:tcW w:w="682" w:type="pct"/>
            <w:tcBorders>
              <w:right w:val="single" w:sz="18" w:space="0" w:color="FFFFFF" w:themeColor="background1"/>
            </w:tcBorders>
          </w:tcPr>
          <w:p w14:paraId="5AF00574" w14:textId="77777777" w:rsidR="00B4118F" w:rsidRPr="00E34213" w:rsidRDefault="00B4118F" w:rsidP="00F83D01">
            <w:pPr>
              <w:jc w:val="center"/>
              <w:cnfStyle w:val="100000000000" w:firstRow="1" w:lastRow="0" w:firstColumn="0" w:lastColumn="0" w:oddVBand="0" w:evenVBand="0" w:oddHBand="0" w:evenHBand="0" w:firstRowFirstColumn="0" w:firstRowLastColumn="0" w:lastRowFirstColumn="0" w:lastRowLastColumn="0"/>
              <w:rPr>
                <w:rFonts w:cs="Calibri"/>
                <w:b w:val="0"/>
                <w:color w:val="auto"/>
                <w:sz w:val="18"/>
                <w:lang w:val="sq-AL"/>
              </w:rPr>
            </w:pPr>
            <w:r w:rsidRPr="00E34213">
              <w:rPr>
                <w:rFonts w:cs="Calibri"/>
                <w:color w:val="auto"/>
                <w:sz w:val="18"/>
                <w:lang w:val="sq-AL" w:bidi="sq-AL"/>
              </w:rPr>
              <w:t>LITOLOGJIA</w:t>
            </w:r>
          </w:p>
        </w:tc>
        <w:tc>
          <w:tcPr>
            <w:tcW w:w="624" w:type="pct"/>
            <w:tcBorders>
              <w:left w:val="single" w:sz="18" w:space="0" w:color="FFFFFF" w:themeColor="background1"/>
            </w:tcBorders>
          </w:tcPr>
          <w:p w14:paraId="450E100D" w14:textId="77777777" w:rsidR="00B4118F" w:rsidRPr="00E34213" w:rsidRDefault="00B4118F" w:rsidP="00F83D01">
            <w:pPr>
              <w:jc w:val="center"/>
              <w:cnfStyle w:val="100000000000" w:firstRow="1" w:lastRow="0" w:firstColumn="0" w:lastColumn="0" w:oddVBand="0" w:evenVBand="0" w:oddHBand="0" w:evenHBand="0" w:firstRowFirstColumn="0" w:firstRowLastColumn="0" w:lastRowFirstColumn="0" w:lastRowLastColumn="0"/>
              <w:rPr>
                <w:rFonts w:cs="Calibri"/>
                <w:b w:val="0"/>
                <w:color w:val="auto"/>
                <w:sz w:val="18"/>
                <w:lang w:val="sq-AL"/>
              </w:rPr>
            </w:pPr>
            <w:r w:rsidRPr="00E34213">
              <w:rPr>
                <w:rFonts w:cs="Calibri"/>
                <w:color w:val="auto"/>
                <w:sz w:val="18"/>
                <w:lang w:val="sq-AL" w:bidi="sq-AL"/>
              </w:rPr>
              <w:t>GJEOMETRIA</w:t>
            </w:r>
          </w:p>
        </w:tc>
        <w:tc>
          <w:tcPr>
            <w:tcW w:w="729" w:type="pct"/>
            <w:tcBorders>
              <w:left w:val="single" w:sz="18" w:space="0" w:color="FFFFFF" w:themeColor="background1"/>
            </w:tcBorders>
          </w:tcPr>
          <w:p w14:paraId="478AA58E" w14:textId="3F62C679" w:rsidR="00B4118F" w:rsidRPr="00E34213" w:rsidRDefault="00C104D4" w:rsidP="00F83D01">
            <w:pPr>
              <w:jc w:val="center"/>
              <w:cnfStyle w:val="100000000000" w:firstRow="1" w:lastRow="0" w:firstColumn="0" w:lastColumn="0" w:oddVBand="0" w:evenVBand="0" w:oddHBand="0" w:evenHBand="0" w:firstRowFirstColumn="0" w:firstRowLastColumn="0" w:lastRowFirstColumn="0" w:lastRowLastColumn="0"/>
              <w:rPr>
                <w:rFonts w:cs="Calibri"/>
                <w:color w:val="auto"/>
                <w:sz w:val="18"/>
                <w:lang w:val="sq-AL"/>
              </w:rPr>
            </w:pPr>
            <w:r w:rsidRPr="00E34213">
              <w:rPr>
                <w:rFonts w:cs="Calibri"/>
                <w:color w:val="auto"/>
                <w:sz w:val="18"/>
                <w:lang w:val="sq-AL" w:bidi="sq-AL"/>
              </w:rPr>
              <w:t>KODI I TUN-it</w:t>
            </w:r>
          </w:p>
        </w:tc>
        <w:tc>
          <w:tcPr>
            <w:tcW w:w="559" w:type="pct"/>
            <w:tcBorders>
              <w:left w:val="single" w:sz="18" w:space="0" w:color="FFFFFF" w:themeColor="background1"/>
              <w:right w:val="single" w:sz="18" w:space="0" w:color="FFFFFF" w:themeColor="background1"/>
            </w:tcBorders>
          </w:tcPr>
          <w:p w14:paraId="2CFE0277" w14:textId="77777777" w:rsidR="00B4118F" w:rsidRPr="00E34213" w:rsidRDefault="00B4118F" w:rsidP="00F83D01">
            <w:pPr>
              <w:jc w:val="center"/>
              <w:cnfStyle w:val="100000000000" w:firstRow="1" w:lastRow="0" w:firstColumn="0" w:lastColumn="0" w:oddVBand="0" w:evenVBand="0" w:oddHBand="0" w:evenHBand="0" w:firstRowFirstColumn="0" w:firstRowLastColumn="0" w:lastRowFirstColumn="0" w:lastRowLastColumn="0"/>
              <w:rPr>
                <w:rFonts w:cs="Calibri"/>
                <w:color w:val="auto"/>
                <w:sz w:val="18"/>
                <w:lang w:val="sq-AL"/>
              </w:rPr>
            </w:pPr>
            <w:r w:rsidRPr="00E34213">
              <w:rPr>
                <w:rFonts w:cs="Calibri"/>
                <w:color w:val="auto"/>
                <w:sz w:val="18"/>
                <w:lang w:val="sq-AL" w:bidi="sq-AL"/>
              </w:rPr>
              <w:t>EMRI I TUN-it</w:t>
            </w:r>
          </w:p>
        </w:tc>
        <w:tc>
          <w:tcPr>
            <w:tcW w:w="543" w:type="pct"/>
            <w:tcBorders>
              <w:left w:val="single" w:sz="18" w:space="0" w:color="FFFFFF" w:themeColor="background1"/>
            </w:tcBorders>
          </w:tcPr>
          <w:p w14:paraId="27B16CD1" w14:textId="77777777" w:rsidR="00B4118F" w:rsidRPr="00E34213" w:rsidRDefault="00B4118F" w:rsidP="00F83D01">
            <w:pPr>
              <w:jc w:val="center"/>
              <w:cnfStyle w:val="100000000000" w:firstRow="1" w:lastRow="0" w:firstColumn="0" w:lastColumn="0" w:oddVBand="0" w:evenVBand="0" w:oddHBand="0" w:evenHBand="0" w:firstRowFirstColumn="0" w:firstRowLastColumn="0" w:lastRowFirstColumn="0" w:lastRowLastColumn="0"/>
              <w:rPr>
                <w:rFonts w:cs="Calibri"/>
                <w:b w:val="0"/>
                <w:color w:val="auto"/>
                <w:sz w:val="18"/>
                <w:lang w:val="sq-AL"/>
              </w:rPr>
            </w:pPr>
            <w:r w:rsidRPr="00E34213">
              <w:rPr>
                <w:rFonts w:cs="Calibri"/>
                <w:color w:val="auto"/>
                <w:sz w:val="18"/>
                <w:lang w:val="sq-AL" w:bidi="sq-AL"/>
              </w:rPr>
              <w:t>SIPËRFAQJA Km</w:t>
            </w:r>
            <w:r w:rsidRPr="00E34213">
              <w:rPr>
                <w:rFonts w:cs="Calibri"/>
                <w:color w:val="auto"/>
                <w:sz w:val="18"/>
                <w:vertAlign w:val="superscript"/>
                <w:lang w:val="sq-AL" w:bidi="sq-AL"/>
              </w:rPr>
              <w:t>2</w:t>
            </w:r>
          </w:p>
        </w:tc>
      </w:tr>
      <w:tr w:rsidR="00D65450" w:rsidRPr="00E34213" w14:paraId="1C6B04B5" w14:textId="77777777" w:rsidTr="00BC35BE">
        <w:trPr>
          <w:cnfStyle w:val="000000100000" w:firstRow="0" w:lastRow="0" w:firstColumn="0" w:lastColumn="0" w:oddVBand="0" w:evenVBand="0" w:oddHBand="1" w:evenHBand="0" w:firstRowFirstColumn="0" w:firstRowLastColumn="0" w:lastRowFirstColumn="0" w:lastRowLastColumn="0"/>
          <w:trHeight w:hRule="exact" w:val="248"/>
        </w:trPr>
        <w:tc>
          <w:tcPr>
            <w:cnfStyle w:val="001000000000" w:firstRow="0" w:lastRow="0" w:firstColumn="1" w:lastColumn="0" w:oddVBand="0" w:evenVBand="0" w:oddHBand="0" w:evenHBand="0" w:firstRowFirstColumn="0" w:firstRowLastColumn="0" w:lastRowFirstColumn="0" w:lastRowLastColumn="0"/>
            <w:tcW w:w="374" w:type="pct"/>
          </w:tcPr>
          <w:p w14:paraId="42E1048A" w14:textId="77777777" w:rsidR="00B4118F" w:rsidRPr="00E34213" w:rsidRDefault="00B4118F" w:rsidP="00F83D01">
            <w:pPr>
              <w:jc w:val="center"/>
              <w:rPr>
                <w:rFonts w:cs="Calibri"/>
                <w:b w:val="0"/>
                <w:color w:val="auto"/>
                <w:sz w:val="18"/>
                <w:lang w:val="sq-AL"/>
              </w:rPr>
            </w:pPr>
            <w:r w:rsidRPr="00E34213">
              <w:rPr>
                <w:rFonts w:cs="Calibri"/>
                <w:color w:val="auto"/>
                <w:sz w:val="18"/>
                <w:lang w:val="sq-AL" w:bidi="sq-AL"/>
              </w:rPr>
              <w:t>A</w:t>
            </w:r>
          </w:p>
        </w:tc>
        <w:tc>
          <w:tcPr>
            <w:tcW w:w="496" w:type="pct"/>
            <w:vMerge w:val="restart"/>
          </w:tcPr>
          <w:p w14:paraId="4D780317" w14:textId="77777777" w:rsidR="00B4118F" w:rsidRPr="00E34213" w:rsidRDefault="00B4118F" w:rsidP="00F83D01">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Bërzez - Shkafpane</w:t>
            </w:r>
          </w:p>
        </w:tc>
        <w:tc>
          <w:tcPr>
            <w:tcW w:w="993" w:type="pct"/>
            <w:vMerge w:val="restart"/>
            <w:tcBorders>
              <w:right w:val="single" w:sz="18" w:space="0" w:color="FFFFFF" w:themeColor="background1"/>
            </w:tcBorders>
          </w:tcPr>
          <w:p w14:paraId="101B64D9" w14:textId="476C3F11" w:rsidR="00B4118F" w:rsidRPr="00E34213" w:rsidRDefault="00B4118F" w:rsidP="00887130">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 xml:space="preserve">T5. Akuiferë porozë / porozë me fizura - produktivitet </w:t>
            </w:r>
            <w:r w:rsidR="00887130">
              <w:rPr>
                <w:rFonts w:cs="Calibri"/>
                <w:sz w:val="18"/>
                <w:lang w:val="sq-AL" w:bidi="sq-AL"/>
              </w:rPr>
              <w:t xml:space="preserve">shumë i </w:t>
            </w:r>
            <w:r w:rsidRPr="00E34213">
              <w:rPr>
                <w:rFonts w:cs="Calibri"/>
                <w:sz w:val="18"/>
                <w:lang w:val="sq-AL" w:bidi="sq-AL"/>
              </w:rPr>
              <w:t>lartë dhe mesataro - shumë i ulët</w:t>
            </w:r>
          </w:p>
        </w:tc>
        <w:tc>
          <w:tcPr>
            <w:tcW w:w="682" w:type="pct"/>
            <w:vMerge w:val="restart"/>
            <w:tcBorders>
              <w:right w:val="single" w:sz="18" w:space="0" w:color="FFFFFF" w:themeColor="background1"/>
            </w:tcBorders>
          </w:tcPr>
          <w:p w14:paraId="05F883FF" w14:textId="77777777" w:rsidR="00B4118F" w:rsidRPr="00E34213" w:rsidRDefault="00B4118F" w:rsidP="00F83D01">
            <w:pPr>
              <w:cnfStyle w:val="000000100000" w:firstRow="0" w:lastRow="0" w:firstColumn="0" w:lastColumn="0" w:oddVBand="0" w:evenVBand="0" w:oddHBand="1" w:evenHBand="0" w:firstRowFirstColumn="0" w:firstRowLastColumn="0" w:lastRowFirstColumn="0" w:lastRowLastColumn="0"/>
              <w:rPr>
                <w:rFonts w:cs="Calibri"/>
                <w:iCs/>
                <w:sz w:val="18"/>
                <w:lang w:val="sq-AL"/>
              </w:rPr>
            </w:pPr>
            <w:r w:rsidRPr="00E34213">
              <w:rPr>
                <w:rFonts w:cs="Calibri"/>
                <w:sz w:val="18"/>
                <w:lang w:val="sq-AL" w:bidi="sq-AL"/>
              </w:rPr>
              <w:t>Gurë gëlqerorë dhe konglomeratë</w:t>
            </w:r>
          </w:p>
        </w:tc>
        <w:tc>
          <w:tcPr>
            <w:tcW w:w="624" w:type="pct"/>
            <w:vMerge w:val="restart"/>
            <w:tcBorders>
              <w:left w:val="single" w:sz="18" w:space="0" w:color="FFFFFF" w:themeColor="background1"/>
            </w:tcBorders>
          </w:tcPr>
          <w:p w14:paraId="29EC72BA" w14:textId="77777777" w:rsidR="00B4118F" w:rsidRPr="00E34213" w:rsidRDefault="00B4118F" w:rsidP="00F83D01">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I ngjashëm</w:t>
            </w:r>
          </w:p>
        </w:tc>
        <w:tc>
          <w:tcPr>
            <w:tcW w:w="729" w:type="pct"/>
            <w:tcBorders>
              <w:left w:val="single" w:sz="18" w:space="0" w:color="FFFFFF" w:themeColor="background1"/>
            </w:tcBorders>
          </w:tcPr>
          <w:p w14:paraId="6EFA2009" w14:textId="77777777" w:rsidR="00B4118F" w:rsidRPr="00E34213" w:rsidRDefault="00B4118F" w:rsidP="00F83D01">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GW35160507</w:t>
            </w:r>
          </w:p>
          <w:p w14:paraId="0CABEAA4"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559" w:type="pct"/>
            <w:tcBorders>
              <w:left w:val="single" w:sz="18" w:space="0" w:color="FFFFFF" w:themeColor="background1"/>
              <w:right w:val="single" w:sz="18" w:space="0" w:color="FFFFFF" w:themeColor="background1"/>
            </w:tcBorders>
          </w:tcPr>
          <w:p w14:paraId="3A554250" w14:textId="77777777" w:rsidR="00B4118F" w:rsidRPr="00E34213" w:rsidRDefault="00B4118F" w:rsidP="00F83D01">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Bërzez</w:t>
            </w:r>
          </w:p>
        </w:tc>
        <w:tc>
          <w:tcPr>
            <w:tcW w:w="543" w:type="pct"/>
            <w:tcBorders>
              <w:left w:val="single" w:sz="18" w:space="0" w:color="FFFFFF" w:themeColor="background1"/>
            </w:tcBorders>
          </w:tcPr>
          <w:p w14:paraId="73DDBB65"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72</w:t>
            </w:r>
          </w:p>
        </w:tc>
      </w:tr>
      <w:tr w:rsidR="00D65450" w:rsidRPr="00E34213" w14:paraId="5A43899D" w14:textId="77777777" w:rsidTr="00BC35BE">
        <w:trPr>
          <w:trHeight w:val="414"/>
        </w:trPr>
        <w:tc>
          <w:tcPr>
            <w:cnfStyle w:val="001000000000" w:firstRow="0" w:lastRow="0" w:firstColumn="1" w:lastColumn="0" w:oddVBand="0" w:evenVBand="0" w:oddHBand="0" w:evenHBand="0" w:firstRowFirstColumn="0" w:firstRowLastColumn="0" w:lastRowFirstColumn="0" w:lastRowLastColumn="0"/>
            <w:tcW w:w="374" w:type="pct"/>
          </w:tcPr>
          <w:p w14:paraId="50A066B3" w14:textId="77777777" w:rsidR="00B4118F" w:rsidRPr="00E34213" w:rsidRDefault="00B4118F" w:rsidP="00D65450">
            <w:pPr>
              <w:rPr>
                <w:rFonts w:cs="Calibri"/>
                <w:b w:val="0"/>
                <w:color w:val="auto"/>
                <w:sz w:val="18"/>
                <w:lang w:val="sq-AL"/>
              </w:rPr>
            </w:pPr>
          </w:p>
        </w:tc>
        <w:tc>
          <w:tcPr>
            <w:tcW w:w="496" w:type="pct"/>
            <w:vMerge/>
            <w:tcBorders>
              <w:bottom w:val="single" w:sz="6" w:space="0" w:color="FFFFFF" w:themeColor="background1"/>
            </w:tcBorders>
          </w:tcPr>
          <w:p w14:paraId="3490BDCA" w14:textId="77777777" w:rsidR="00B4118F" w:rsidRPr="00E34213" w:rsidRDefault="00B4118F" w:rsidP="00F83D01">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993" w:type="pct"/>
            <w:vMerge/>
            <w:tcBorders>
              <w:bottom w:val="single" w:sz="6" w:space="0" w:color="FFFFFF" w:themeColor="background1"/>
              <w:right w:val="single" w:sz="18" w:space="0" w:color="FFFFFF" w:themeColor="background1"/>
            </w:tcBorders>
          </w:tcPr>
          <w:p w14:paraId="2FCDC347" w14:textId="77777777" w:rsidR="00B4118F" w:rsidRPr="00E34213" w:rsidRDefault="00B4118F" w:rsidP="00F83D01">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682" w:type="pct"/>
            <w:vMerge/>
            <w:tcBorders>
              <w:bottom w:val="single" w:sz="6" w:space="0" w:color="FFFFFF" w:themeColor="background1"/>
              <w:right w:val="single" w:sz="18" w:space="0" w:color="FFFFFF" w:themeColor="background1"/>
            </w:tcBorders>
          </w:tcPr>
          <w:p w14:paraId="03C94CEB" w14:textId="77777777" w:rsidR="00B4118F" w:rsidRPr="00E34213" w:rsidRDefault="00B4118F" w:rsidP="00F83D01">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624" w:type="pct"/>
            <w:vMerge/>
            <w:tcBorders>
              <w:left w:val="single" w:sz="18" w:space="0" w:color="FFFFFF" w:themeColor="background1"/>
              <w:bottom w:val="single" w:sz="6" w:space="0" w:color="FFFFFF" w:themeColor="background1"/>
            </w:tcBorders>
          </w:tcPr>
          <w:p w14:paraId="5C9889D8" w14:textId="77777777" w:rsidR="00B4118F" w:rsidRPr="00E34213" w:rsidRDefault="00B4118F" w:rsidP="00F83D01">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729" w:type="pct"/>
            <w:vMerge w:val="restart"/>
            <w:tcBorders>
              <w:left w:val="single" w:sz="18" w:space="0" w:color="FFFFFF" w:themeColor="background1"/>
              <w:bottom w:val="single" w:sz="6" w:space="0" w:color="FFFFFF" w:themeColor="background1"/>
            </w:tcBorders>
          </w:tcPr>
          <w:p w14:paraId="2348EDF3" w14:textId="4B64DC9C" w:rsidR="00B4118F" w:rsidRPr="00E34213" w:rsidRDefault="00C104D4" w:rsidP="00C104D4">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GW35160509</w:t>
            </w:r>
          </w:p>
        </w:tc>
        <w:tc>
          <w:tcPr>
            <w:tcW w:w="559" w:type="pct"/>
            <w:vMerge w:val="restart"/>
            <w:tcBorders>
              <w:left w:val="single" w:sz="18" w:space="0" w:color="FFFFFF" w:themeColor="background1"/>
              <w:bottom w:val="single" w:sz="6" w:space="0" w:color="FFFFFF" w:themeColor="background1"/>
              <w:right w:val="single" w:sz="18" w:space="0" w:color="FFFFFF" w:themeColor="background1"/>
            </w:tcBorders>
          </w:tcPr>
          <w:p w14:paraId="3FDD5B9E" w14:textId="77777777" w:rsidR="00B4118F" w:rsidRPr="00E34213" w:rsidRDefault="00B4118F" w:rsidP="00F83D01">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Shkafane</w:t>
            </w:r>
          </w:p>
        </w:tc>
        <w:tc>
          <w:tcPr>
            <w:tcW w:w="543" w:type="pct"/>
            <w:vMerge w:val="restart"/>
            <w:tcBorders>
              <w:left w:val="single" w:sz="18" w:space="0" w:color="FFFFFF" w:themeColor="background1"/>
              <w:bottom w:val="single" w:sz="6" w:space="0" w:color="FFFFFF" w:themeColor="background1"/>
            </w:tcBorders>
          </w:tcPr>
          <w:p w14:paraId="2A109C29"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78</w:t>
            </w:r>
          </w:p>
        </w:tc>
      </w:tr>
      <w:tr w:rsidR="00D65450" w:rsidRPr="00E34213" w14:paraId="427E58B3" w14:textId="77777777" w:rsidTr="00BC35BE">
        <w:trPr>
          <w:cnfStyle w:val="000000100000" w:firstRow="0" w:lastRow="0" w:firstColumn="0" w:lastColumn="0" w:oddVBand="0" w:evenVBand="0" w:oddHBand="1" w:evenHBand="0" w:firstRowFirstColumn="0" w:firstRowLastColumn="0" w:lastRowFirstColumn="0" w:lastRowLastColumn="0"/>
          <w:trHeight w:hRule="exact" w:val="650"/>
        </w:trPr>
        <w:tc>
          <w:tcPr>
            <w:cnfStyle w:val="001000000000" w:firstRow="0" w:lastRow="0" w:firstColumn="1" w:lastColumn="0" w:oddVBand="0" w:evenVBand="0" w:oddHBand="0" w:evenHBand="0" w:firstRowFirstColumn="0" w:firstRowLastColumn="0" w:lastRowFirstColumn="0" w:lastRowLastColumn="0"/>
            <w:tcW w:w="374" w:type="pct"/>
          </w:tcPr>
          <w:p w14:paraId="6C033921" w14:textId="77777777" w:rsidR="00B4118F" w:rsidRPr="00E34213" w:rsidRDefault="00B4118F" w:rsidP="00D65450">
            <w:pPr>
              <w:rPr>
                <w:rFonts w:cs="Calibri"/>
                <w:color w:val="auto"/>
                <w:sz w:val="18"/>
                <w:lang w:val="sq-AL"/>
              </w:rPr>
            </w:pPr>
          </w:p>
        </w:tc>
        <w:tc>
          <w:tcPr>
            <w:tcW w:w="496" w:type="pct"/>
            <w:vMerge/>
          </w:tcPr>
          <w:p w14:paraId="52B392CF" w14:textId="77777777" w:rsidR="00B4118F" w:rsidRPr="00E34213" w:rsidRDefault="00B4118F" w:rsidP="00F83D01">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993" w:type="pct"/>
            <w:vMerge/>
            <w:tcBorders>
              <w:right w:val="single" w:sz="18" w:space="0" w:color="FFFFFF" w:themeColor="background1"/>
            </w:tcBorders>
          </w:tcPr>
          <w:p w14:paraId="4E13F7B9" w14:textId="77777777" w:rsidR="00B4118F" w:rsidRPr="00E34213" w:rsidRDefault="00B4118F" w:rsidP="00F83D01">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682" w:type="pct"/>
            <w:vMerge/>
            <w:tcBorders>
              <w:right w:val="single" w:sz="18" w:space="0" w:color="FFFFFF" w:themeColor="background1"/>
            </w:tcBorders>
          </w:tcPr>
          <w:p w14:paraId="6F135CF4" w14:textId="77777777" w:rsidR="00B4118F" w:rsidRPr="00E34213" w:rsidRDefault="00B4118F" w:rsidP="00F83D01">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624" w:type="pct"/>
            <w:vMerge/>
            <w:tcBorders>
              <w:left w:val="single" w:sz="18" w:space="0" w:color="FFFFFF" w:themeColor="background1"/>
            </w:tcBorders>
          </w:tcPr>
          <w:p w14:paraId="54E1FA4B" w14:textId="77777777" w:rsidR="00B4118F" w:rsidRPr="00E34213" w:rsidRDefault="00B4118F" w:rsidP="00F83D01">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729" w:type="pct"/>
            <w:vMerge/>
            <w:tcBorders>
              <w:left w:val="single" w:sz="18" w:space="0" w:color="FFFFFF" w:themeColor="background1"/>
            </w:tcBorders>
          </w:tcPr>
          <w:p w14:paraId="7C4C009C"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559" w:type="pct"/>
            <w:vMerge/>
            <w:tcBorders>
              <w:left w:val="single" w:sz="18" w:space="0" w:color="FFFFFF" w:themeColor="background1"/>
              <w:right w:val="single" w:sz="18" w:space="0" w:color="FFFFFF" w:themeColor="background1"/>
            </w:tcBorders>
          </w:tcPr>
          <w:p w14:paraId="0AC05A0F" w14:textId="77777777" w:rsidR="00B4118F" w:rsidRPr="00E34213" w:rsidRDefault="00B4118F" w:rsidP="00F83D01">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543" w:type="pct"/>
            <w:vMerge/>
            <w:tcBorders>
              <w:left w:val="single" w:sz="18" w:space="0" w:color="FFFFFF" w:themeColor="background1"/>
            </w:tcBorders>
          </w:tcPr>
          <w:p w14:paraId="104BAED2"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r w:rsidR="00D65450" w:rsidRPr="00E34213" w14:paraId="2FCF0EC3" w14:textId="77777777" w:rsidTr="00BC35BE">
        <w:trPr>
          <w:trHeight w:val="353"/>
        </w:trPr>
        <w:tc>
          <w:tcPr>
            <w:cnfStyle w:val="001000000000" w:firstRow="0" w:lastRow="0" w:firstColumn="1" w:lastColumn="0" w:oddVBand="0" w:evenVBand="0" w:oddHBand="0" w:evenHBand="0" w:firstRowFirstColumn="0" w:firstRowLastColumn="0" w:lastRowFirstColumn="0" w:lastRowLastColumn="0"/>
            <w:tcW w:w="374" w:type="pct"/>
            <w:vMerge w:val="restart"/>
          </w:tcPr>
          <w:p w14:paraId="041D9D87" w14:textId="77777777" w:rsidR="00B4118F" w:rsidRPr="00E34213" w:rsidRDefault="00B4118F" w:rsidP="00F83D01">
            <w:pPr>
              <w:jc w:val="center"/>
              <w:rPr>
                <w:rFonts w:cs="Calibri"/>
                <w:color w:val="auto"/>
                <w:sz w:val="18"/>
                <w:lang w:val="sq-AL"/>
              </w:rPr>
            </w:pPr>
            <w:r w:rsidRPr="00E34213">
              <w:rPr>
                <w:rFonts w:cs="Calibri"/>
                <w:color w:val="auto"/>
                <w:sz w:val="18"/>
                <w:lang w:val="sq-AL" w:bidi="sq-AL"/>
              </w:rPr>
              <w:t>B</w:t>
            </w:r>
          </w:p>
        </w:tc>
        <w:tc>
          <w:tcPr>
            <w:tcW w:w="496" w:type="pct"/>
            <w:vMerge w:val="restart"/>
          </w:tcPr>
          <w:p w14:paraId="7F30F6FE" w14:textId="77777777" w:rsidR="00B4118F" w:rsidRPr="00E34213" w:rsidRDefault="00B4118F" w:rsidP="00F83D01">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Gurre- Dorëz</w:t>
            </w:r>
          </w:p>
        </w:tc>
        <w:tc>
          <w:tcPr>
            <w:tcW w:w="993" w:type="pct"/>
            <w:vMerge w:val="restart"/>
            <w:tcBorders>
              <w:right w:val="single" w:sz="18" w:space="0" w:color="FFFFFF" w:themeColor="background1"/>
            </w:tcBorders>
          </w:tcPr>
          <w:p w14:paraId="14805BE6" w14:textId="19D2341D" w:rsidR="00B4118F" w:rsidRPr="00E34213" w:rsidRDefault="00B4118F" w:rsidP="00887130">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 xml:space="preserve">T5. Akuiferë porozë / porozë me fizura - produktivitet </w:t>
            </w:r>
            <w:r w:rsidR="00887130">
              <w:rPr>
                <w:rFonts w:cs="Calibri"/>
                <w:sz w:val="18"/>
                <w:lang w:val="sq-AL" w:bidi="sq-AL"/>
              </w:rPr>
              <w:t xml:space="preserve">shumë i </w:t>
            </w:r>
            <w:r w:rsidRPr="00E34213">
              <w:rPr>
                <w:rFonts w:cs="Calibri"/>
                <w:sz w:val="18"/>
                <w:lang w:val="sq-AL" w:bidi="sq-AL"/>
              </w:rPr>
              <w:t>lartë dhe mesataro - shumë i ulët</w:t>
            </w:r>
          </w:p>
        </w:tc>
        <w:tc>
          <w:tcPr>
            <w:tcW w:w="682" w:type="pct"/>
            <w:vMerge w:val="restart"/>
            <w:tcBorders>
              <w:right w:val="single" w:sz="18" w:space="0" w:color="FFFFFF" w:themeColor="background1"/>
            </w:tcBorders>
          </w:tcPr>
          <w:p w14:paraId="1B523024" w14:textId="77777777" w:rsidR="00B4118F" w:rsidRPr="00E34213" w:rsidRDefault="00B4118F" w:rsidP="00F83D01">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Gurë gëlqerorë dhe konglomeratë</w:t>
            </w:r>
          </w:p>
        </w:tc>
        <w:tc>
          <w:tcPr>
            <w:tcW w:w="624" w:type="pct"/>
            <w:vMerge w:val="restart"/>
            <w:tcBorders>
              <w:left w:val="single" w:sz="18" w:space="0" w:color="FFFFFF" w:themeColor="background1"/>
            </w:tcBorders>
          </w:tcPr>
          <w:p w14:paraId="3B0DA7A6" w14:textId="77777777" w:rsidR="00B4118F" w:rsidRPr="00E34213" w:rsidRDefault="00B4118F" w:rsidP="00F83D01">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I ngjashëm</w:t>
            </w:r>
          </w:p>
        </w:tc>
        <w:tc>
          <w:tcPr>
            <w:tcW w:w="729" w:type="pct"/>
            <w:tcBorders>
              <w:left w:val="single" w:sz="18" w:space="0" w:color="FFFFFF" w:themeColor="background1"/>
            </w:tcBorders>
          </w:tcPr>
          <w:p w14:paraId="15E56B97" w14:textId="77777777" w:rsidR="00B4118F" w:rsidRPr="00E34213" w:rsidRDefault="00B4118F" w:rsidP="00F83D01">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GW35160511</w:t>
            </w:r>
          </w:p>
        </w:tc>
        <w:tc>
          <w:tcPr>
            <w:tcW w:w="559" w:type="pct"/>
            <w:tcBorders>
              <w:left w:val="single" w:sz="18" w:space="0" w:color="FFFFFF" w:themeColor="background1"/>
              <w:right w:val="single" w:sz="18" w:space="0" w:color="FFFFFF" w:themeColor="background1"/>
            </w:tcBorders>
          </w:tcPr>
          <w:p w14:paraId="1D5D42FE" w14:textId="77777777" w:rsidR="00B4118F" w:rsidRPr="00E34213" w:rsidRDefault="00B4118F" w:rsidP="00F83D01">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Gurrë</w:t>
            </w:r>
          </w:p>
        </w:tc>
        <w:tc>
          <w:tcPr>
            <w:tcW w:w="543" w:type="pct"/>
            <w:tcBorders>
              <w:left w:val="single" w:sz="18" w:space="0" w:color="FFFFFF" w:themeColor="background1"/>
            </w:tcBorders>
          </w:tcPr>
          <w:p w14:paraId="1DDFDA86"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92</w:t>
            </w:r>
          </w:p>
        </w:tc>
      </w:tr>
      <w:tr w:rsidR="00D65450" w:rsidRPr="00E34213" w14:paraId="2BE479EF" w14:textId="77777777" w:rsidTr="00BC35BE">
        <w:trPr>
          <w:cnfStyle w:val="000000100000" w:firstRow="0" w:lastRow="0" w:firstColumn="0" w:lastColumn="0" w:oddVBand="0" w:evenVBand="0" w:oddHBand="1" w:evenHBand="0" w:firstRowFirstColumn="0" w:firstRowLastColumn="0" w:lastRowFirstColumn="0" w:lastRowLastColumn="0"/>
          <w:trHeight w:hRule="exact" w:val="353"/>
        </w:trPr>
        <w:tc>
          <w:tcPr>
            <w:cnfStyle w:val="001000000000" w:firstRow="0" w:lastRow="0" w:firstColumn="1" w:lastColumn="0" w:oddVBand="0" w:evenVBand="0" w:oddHBand="0" w:evenHBand="0" w:firstRowFirstColumn="0" w:firstRowLastColumn="0" w:lastRowFirstColumn="0" w:lastRowLastColumn="0"/>
            <w:tcW w:w="374" w:type="pct"/>
            <w:vMerge/>
          </w:tcPr>
          <w:p w14:paraId="35761EA4" w14:textId="77777777" w:rsidR="00B4118F" w:rsidRPr="00E34213" w:rsidRDefault="00B4118F" w:rsidP="00F83D01">
            <w:pPr>
              <w:jc w:val="center"/>
              <w:rPr>
                <w:rFonts w:cs="Calibri"/>
                <w:color w:val="auto"/>
                <w:sz w:val="18"/>
                <w:lang w:val="sq-AL"/>
              </w:rPr>
            </w:pPr>
          </w:p>
        </w:tc>
        <w:tc>
          <w:tcPr>
            <w:tcW w:w="496" w:type="pct"/>
            <w:vMerge/>
          </w:tcPr>
          <w:p w14:paraId="0F823E37" w14:textId="77777777" w:rsidR="00B4118F" w:rsidRPr="00E34213" w:rsidRDefault="00B4118F" w:rsidP="00F83D01">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993" w:type="pct"/>
            <w:vMerge/>
            <w:tcBorders>
              <w:right w:val="single" w:sz="18" w:space="0" w:color="FFFFFF" w:themeColor="background1"/>
            </w:tcBorders>
          </w:tcPr>
          <w:p w14:paraId="12998625" w14:textId="77777777" w:rsidR="00B4118F" w:rsidRPr="00E34213" w:rsidRDefault="00B4118F" w:rsidP="00F83D01">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682" w:type="pct"/>
            <w:vMerge/>
            <w:tcBorders>
              <w:right w:val="single" w:sz="18" w:space="0" w:color="FFFFFF" w:themeColor="background1"/>
            </w:tcBorders>
          </w:tcPr>
          <w:p w14:paraId="26BBFBD4" w14:textId="77777777" w:rsidR="00B4118F" w:rsidRPr="00E34213" w:rsidRDefault="00B4118F" w:rsidP="00F83D01">
            <w:pPr>
              <w:cnfStyle w:val="000000100000" w:firstRow="0" w:lastRow="0" w:firstColumn="0" w:lastColumn="0" w:oddVBand="0" w:evenVBand="0" w:oddHBand="1" w:evenHBand="0" w:firstRowFirstColumn="0" w:firstRowLastColumn="0" w:lastRowFirstColumn="0" w:lastRowLastColumn="0"/>
              <w:rPr>
                <w:rFonts w:cs="Calibri"/>
                <w:iCs/>
                <w:sz w:val="18"/>
                <w:lang w:val="sq-AL"/>
              </w:rPr>
            </w:pPr>
          </w:p>
        </w:tc>
        <w:tc>
          <w:tcPr>
            <w:tcW w:w="624" w:type="pct"/>
            <w:vMerge/>
            <w:tcBorders>
              <w:left w:val="single" w:sz="18" w:space="0" w:color="FFFFFF" w:themeColor="background1"/>
            </w:tcBorders>
          </w:tcPr>
          <w:p w14:paraId="14B8CB4F" w14:textId="77777777" w:rsidR="00B4118F" w:rsidRPr="00E34213" w:rsidRDefault="00B4118F" w:rsidP="00F83D01">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729" w:type="pct"/>
            <w:tcBorders>
              <w:left w:val="single" w:sz="18" w:space="0" w:color="FFFFFF" w:themeColor="background1"/>
            </w:tcBorders>
          </w:tcPr>
          <w:p w14:paraId="42F3CC8A" w14:textId="5DEC8FC4" w:rsidR="00B4118F" w:rsidRPr="00E34213" w:rsidRDefault="00D65450" w:rsidP="00F83D01">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GW35160513</w:t>
            </w:r>
          </w:p>
        </w:tc>
        <w:tc>
          <w:tcPr>
            <w:tcW w:w="559" w:type="pct"/>
            <w:tcBorders>
              <w:left w:val="single" w:sz="18" w:space="0" w:color="FFFFFF" w:themeColor="background1"/>
              <w:right w:val="single" w:sz="18" w:space="0" w:color="FFFFFF" w:themeColor="background1"/>
            </w:tcBorders>
          </w:tcPr>
          <w:p w14:paraId="1DFAB1FC" w14:textId="77777777" w:rsidR="00B4118F" w:rsidRPr="00E34213" w:rsidRDefault="00B4118F" w:rsidP="00F83D01">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Zikularaj</w:t>
            </w:r>
          </w:p>
        </w:tc>
        <w:tc>
          <w:tcPr>
            <w:tcW w:w="543" w:type="pct"/>
            <w:tcBorders>
              <w:left w:val="single" w:sz="18" w:space="0" w:color="FFFFFF" w:themeColor="background1"/>
            </w:tcBorders>
          </w:tcPr>
          <w:p w14:paraId="358AE0F2"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90</w:t>
            </w:r>
          </w:p>
        </w:tc>
      </w:tr>
      <w:tr w:rsidR="00D65450" w:rsidRPr="00E34213" w14:paraId="2935B088" w14:textId="77777777" w:rsidTr="00BC35BE">
        <w:trPr>
          <w:trHeight w:val="536"/>
        </w:trPr>
        <w:tc>
          <w:tcPr>
            <w:cnfStyle w:val="001000000000" w:firstRow="0" w:lastRow="0" w:firstColumn="1" w:lastColumn="0" w:oddVBand="0" w:evenVBand="0" w:oddHBand="0" w:evenHBand="0" w:firstRowFirstColumn="0" w:firstRowLastColumn="0" w:lastRowFirstColumn="0" w:lastRowLastColumn="0"/>
            <w:tcW w:w="374" w:type="pct"/>
            <w:vMerge/>
          </w:tcPr>
          <w:p w14:paraId="77268D61" w14:textId="77777777" w:rsidR="00B4118F" w:rsidRPr="00E34213" w:rsidRDefault="00B4118F" w:rsidP="00F83D01">
            <w:pPr>
              <w:jc w:val="center"/>
              <w:rPr>
                <w:rFonts w:cs="Calibri"/>
                <w:color w:val="auto"/>
                <w:sz w:val="18"/>
                <w:lang w:val="sq-AL"/>
              </w:rPr>
            </w:pPr>
          </w:p>
        </w:tc>
        <w:tc>
          <w:tcPr>
            <w:tcW w:w="496" w:type="pct"/>
            <w:vMerge/>
          </w:tcPr>
          <w:p w14:paraId="1D0AADFD" w14:textId="77777777" w:rsidR="00B4118F" w:rsidRPr="00E34213" w:rsidRDefault="00B4118F" w:rsidP="00F83D01">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993" w:type="pct"/>
            <w:vMerge/>
            <w:tcBorders>
              <w:right w:val="single" w:sz="18" w:space="0" w:color="FFFFFF" w:themeColor="background1"/>
            </w:tcBorders>
          </w:tcPr>
          <w:p w14:paraId="3DC17E2E" w14:textId="77777777" w:rsidR="00B4118F" w:rsidRPr="00E34213" w:rsidRDefault="00B4118F" w:rsidP="00F83D01">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682" w:type="pct"/>
            <w:vMerge/>
            <w:tcBorders>
              <w:right w:val="single" w:sz="18" w:space="0" w:color="FFFFFF" w:themeColor="background1"/>
            </w:tcBorders>
          </w:tcPr>
          <w:p w14:paraId="43127830" w14:textId="77777777" w:rsidR="00B4118F" w:rsidRPr="00E34213" w:rsidRDefault="00B4118F" w:rsidP="00F83D01">
            <w:pPr>
              <w:cnfStyle w:val="000000000000" w:firstRow="0" w:lastRow="0" w:firstColumn="0" w:lastColumn="0" w:oddVBand="0" w:evenVBand="0" w:oddHBand="0" w:evenHBand="0" w:firstRowFirstColumn="0" w:firstRowLastColumn="0" w:lastRowFirstColumn="0" w:lastRowLastColumn="0"/>
              <w:rPr>
                <w:rFonts w:cs="Calibri"/>
                <w:iCs/>
                <w:sz w:val="18"/>
                <w:lang w:val="sq-AL"/>
              </w:rPr>
            </w:pPr>
          </w:p>
        </w:tc>
        <w:tc>
          <w:tcPr>
            <w:tcW w:w="624" w:type="pct"/>
            <w:vMerge/>
            <w:tcBorders>
              <w:left w:val="single" w:sz="18" w:space="0" w:color="FFFFFF" w:themeColor="background1"/>
            </w:tcBorders>
          </w:tcPr>
          <w:p w14:paraId="36999C3C" w14:textId="77777777" w:rsidR="00B4118F" w:rsidRPr="00E34213" w:rsidRDefault="00B4118F" w:rsidP="00F83D01">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729" w:type="pct"/>
            <w:tcBorders>
              <w:left w:val="single" w:sz="18" w:space="0" w:color="FFFFFF" w:themeColor="background1"/>
            </w:tcBorders>
          </w:tcPr>
          <w:p w14:paraId="591F48E5" w14:textId="575429F1" w:rsidR="00B4118F" w:rsidRPr="00E34213" w:rsidRDefault="00D65450" w:rsidP="00F83D01">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GW35160515</w:t>
            </w:r>
          </w:p>
        </w:tc>
        <w:tc>
          <w:tcPr>
            <w:tcW w:w="559" w:type="pct"/>
            <w:tcBorders>
              <w:left w:val="single" w:sz="18" w:space="0" w:color="FFFFFF" w:themeColor="background1"/>
              <w:right w:val="single" w:sz="18" w:space="0" w:color="FFFFFF" w:themeColor="background1"/>
            </w:tcBorders>
          </w:tcPr>
          <w:p w14:paraId="203C70EE" w14:textId="77777777" w:rsidR="00B4118F" w:rsidRPr="00E34213" w:rsidRDefault="00B4118F" w:rsidP="00F83D01">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Dorëz</w:t>
            </w:r>
          </w:p>
        </w:tc>
        <w:tc>
          <w:tcPr>
            <w:tcW w:w="543" w:type="pct"/>
            <w:tcBorders>
              <w:left w:val="single" w:sz="18" w:space="0" w:color="FFFFFF" w:themeColor="background1"/>
            </w:tcBorders>
          </w:tcPr>
          <w:p w14:paraId="49C517FA"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271</w:t>
            </w:r>
          </w:p>
        </w:tc>
      </w:tr>
    </w:tbl>
    <w:p w14:paraId="0BC21BAA" w14:textId="77777777" w:rsidR="00B4118F" w:rsidRPr="00E34213" w:rsidRDefault="00B4118F" w:rsidP="00B4118F">
      <w:pPr>
        <w:rPr>
          <w:rFonts w:cs="Calibri"/>
          <w:lang w:val="sq-AL"/>
        </w:rPr>
      </w:pPr>
    </w:p>
    <w:p w14:paraId="51A7B633" w14:textId="1F3130C4" w:rsidR="00B4118F" w:rsidRPr="00E34213" w:rsidRDefault="00B4118F" w:rsidP="0099710E">
      <w:pPr>
        <w:rPr>
          <w:rFonts w:cs="Calibri"/>
          <w:i/>
          <w:lang w:val="sq-AL"/>
        </w:rPr>
        <w:sectPr w:rsidR="00B4118F" w:rsidRPr="00E34213" w:rsidSect="00FE461B">
          <w:headerReference w:type="default" r:id="rId86"/>
          <w:footerReference w:type="default" r:id="rId87"/>
          <w:pgSz w:w="11900" w:h="16840"/>
          <w:pgMar w:top="1440" w:right="1440" w:bottom="1440" w:left="1440" w:header="709" w:footer="709" w:gutter="0"/>
          <w:pgBorders w:offsetFrom="page">
            <w:top w:val="single" w:sz="8" w:space="24" w:color="FFFFFF" w:themeColor="background1"/>
          </w:pgBorders>
          <w:pgNumType w:start="1" w:chapStyle="1"/>
          <w:cols w:space="708"/>
          <w:docGrid w:linePitch="360"/>
        </w:sectPr>
      </w:pPr>
    </w:p>
    <w:p w14:paraId="68BB7855" w14:textId="639FEBC8" w:rsidR="00B80D81" w:rsidRPr="00E34213" w:rsidRDefault="00B80D81" w:rsidP="00B80D81">
      <w:pPr>
        <w:pStyle w:val="Caption"/>
        <w:rPr>
          <w:rFonts w:cs="Calibri"/>
          <w:lang w:val="sq-AL"/>
        </w:rPr>
      </w:pPr>
      <w:bookmarkStart w:id="336" w:name="_Ref93494902"/>
      <w:bookmarkStart w:id="337" w:name="_Toc139279183"/>
      <w:bookmarkStart w:id="338" w:name="_Hlk97487555"/>
      <w:r w:rsidRPr="00E34213">
        <w:rPr>
          <w:rFonts w:cs="Calibri"/>
          <w:lang w:val="sq-AL" w:bidi="sq-AL"/>
        </w:rPr>
        <w:lastRenderedPageBreak/>
        <w:t xml:space="preserve">Tabela </w:t>
      </w:r>
      <w:r w:rsidR="006F38AD" w:rsidRPr="00E34213">
        <w:rPr>
          <w:rFonts w:cs="Calibri"/>
          <w:lang w:val="sq-AL" w:bidi="sq-AL"/>
        </w:rPr>
        <w:fldChar w:fldCharType="begin"/>
      </w:r>
      <w:r w:rsidR="006F38AD" w:rsidRPr="00E34213">
        <w:rPr>
          <w:rFonts w:cs="Calibri"/>
          <w:lang w:val="sq-AL" w:bidi="sq-AL"/>
        </w:rPr>
        <w:instrText xml:space="preserve"> STYLEREF 1 \s </w:instrText>
      </w:r>
      <w:r w:rsidR="006F38AD" w:rsidRPr="00E34213">
        <w:rPr>
          <w:rFonts w:cs="Calibri"/>
          <w:lang w:val="sq-AL" w:bidi="sq-AL"/>
        </w:rPr>
        <w:fldChar w:fldCharType="separate"/>
      </w:r>
      <w:r w:rsidR="00DE1974">
        <w:rPr>
          <w:rFonts w:cs="Calibri"/>
          <w:noProof/>
          <w:lang w:val="sq-AL" w:bidi="sq-AL"/>
        </w:rPr>
        <w:t>6</w:t>
      </w:r>
      <w:r w:rsidR="006F38AD" w:rsidRPr="00E34213">
        <w:rPr>
          <w:rFonts w:cs="Calibri"/>
          <w:lang w:val="sq-AL" w:bidi="sq-AL"/>
        </w:rPr>
        <w:fldChar w:fldCharType="end"/>
      </w:r>
      <w:r w:rsidR="006F38AD" w:rsidRPr="00E34213">
        <w:rPr>
          <w:rFonts w:cs="Calibri"/>
          <w:lang w:val="sq-AL" w:bidi="sq-AL"/>
        </w:rPr>
        <w:noBreakHyphen/>
      </w:r>
      <w:r w:rsidR="006F38AD" w:rsidRPr="00E34213">
        <w:rPr>
          <w:rFonts w:cs="Calibri"/>
          <w:lang w:val="sq-AL" w:bidi="sq-AL"/>
        </w:rPr>
        <w:fldChar w:fldCharType="begin"/>
      </w:r>
      <w:r w:rsidR="006F38AD" w:rsidRPr="00E34213">
        <w:rPr>
          <w:rFonts w:cs="Calibri"/>
          <w:lang w:val="sq-AL" w:bidi="sq-AL"/>
        </w:rPr>
        <w:instrText xml:space="preserve"> SEQ Table \* ARABIC \s 1 </w:instrText>
      </w:r>
      <w:r w:rsidR="006F38AD" w:rsidRPr="00E34213">
        <w:rPr>
          <w:rFonts w:cs="Calibri"/>
          <w:lang w:val="sq-AL" w:bidi="sq-AL"/>
        </w:rPr>
        <w:fldChar w:fldCharType="separate"/>
      </w:r>
      <w:r w:rsidR="00DE1974">
        <w:rPr>
          <w:rFonts w:cs="Calibri"/>
          <w:noProof/>
          <w:lang w:val="sq-AL" w:bidi="sq-AL"/>
        </w:rPr>
        <w:t>4</w:t>
      </w:r>
      <w:r w:rsidR="006F38AD" w:rsidRPr="00E34213">
        <w:rPr>
          <w:rFonts w:cs="Calibri"/>
          <w:lang w:val="sq-AL" w:bidi="sq-AL"/>
        </w:rPr>
        <w:fldChar w:fldCharType="end"/>
      </w:r>
      <w:bookmarkEnd w:id="336"/>
      <w:r w:rsidRPr="00E34213">
        <w:rPr>
          <w:rFonts w:cs="Calibri"/>
          <w:lang w:val="sq-AL" w:bidi="sq-AL"/>
        </w:rPr>
        <w:t xml:space="preserve"> –</w:t>
      </w:r>
      <w:bookmarkStart w:id="339" w:name="_Hlk95055187"/>
      <w:r w:rsidRPr="00E34213">
        <w:rPr>
          <w:rFonts w:cs="Calibri"/>
          <w:lang w:val="sq-AL" w:bidi="sq-AL"/>
        </w:rPr>
        <w:t>Karakterizimi dhe Përvijimi i Trupave Ujorë Nëntokësorë</w:t>
      </w:r>
      <w:bookmarkEnd w:id="339"/>
      <w:r w:rsidRPr="00E34213">
        <w:rPr>
          <w:rFonts w:cs="Calibri"/>
          <w:lang w:val="sq-AL" w:bidi="sq-AL"/>
        </w:rPr>
        <w:t xml:space="preserve"> në basenin e lumit Erzen</w:t>
      </w:r>
      <w:bookmarkEnd w:id="337"/>
    </w:p>
    <w:bookmarkEnd w:id="338"/>
    <w:p w14:paraId="2C205D5A" w14:textId="24F67CFB" w:rsidR="0099710E" w:rsidRPr="00E34213" w:rsidRDefault="0099710E" w:rsidP="000662AE">
      <w:pPr>
        <w:rPr>
          <w:rFonts w:cs="Calibri"/>
          <w:lang w:val="sq-AL"/>
        </w:rPr>
      </w:pPr>
    </w:p>
    <w:tbl>
      <w:tblPr>
        <w:tblStyle w:val="MediumGrid3-Accent1"/>
        <w:tblpPr w:leftFromText="180" w:rightFromText="180" w:vertAnchor="text" w:tblpY="1"/>
        <w:tblOverlap w:val="never"/>
        <w:tblW w:w="15299" w:type="dxa"/>
        <w:tblLayout w:type="fixed"/>
        <w:tblCellMar>
          <w:left w:w="57" w:type="dxa"/>
          <w:right w:w="57" w:type="dxa"/>
        </w:tblCellMar>
        <w:tblLook w:val="04A0" w:firstRow="1" w:lastRow="0" w:firstColumn="1" w:lastColumn="0" w:noHBand="0" w:noVBand="1"/>
      </w:tblPr>
      <w:tblGrid>
        <w:gridCol w:w="1691"/>
        <w:gridCol w:w="851"/>
        <w:gridCol w:w="2410"/>
        <w:gridCol w:w="1275"/>
        <w:gridCol w:w="1843"/>
        <w:gridCol w:w="425"/>
        <w:gridCol w:w="567"/>
        <w:gridCol w:w="1276"/>
        <w:gridCol w:w="709"/>
        <w:gridCol w:w="567"/>
        <w:gridCol w:w="567"/>
        <w:gridCol w:w="992"/>
        <w:gridCol w:w="992"/>
        <w:gridCol w:w="1134"/>
      </w:tblGrid>
      <w:tr w:rsidR="00B4118F" w:rsidRPr="00E34213" w14:paraId="780BE10E" w14:textId="77777777" w:rsidTr="00F83D01">
        <w:trPr>
          <w:cnfStyle w:val="100000000000" w:firstRow="1" w:lastRow="0" w:firstColumn="0" w:lastColumn="0" w:oddVBand="0" w:evenVBand="0" w:oddHBand="0" w:evenHBand="0" w:firstRowFirstColumn="0" w:firstRowLastColumn="0" w:lastRowFirstColumn="0" w:lastRowLastColumn="0"/>
          <w:cantSplit/>
          <w:trHeight w:val="1120"/>
        </w:trPr>
        <w:tc>
          <w:tcPr>
            <w:cnfStyle w:val="001000000000" w:firstRow="0" w:lastRow="0" w:firstColumn="1" w:lastColumn="0" w:oddVBand="0" w:evenVBand="0" w:oddHBand="0" w:evenHBand="0" w:firstRowFirstColumn="0" w:firstRowLastColumn="0" w:lastRowFirstColumn="0" w:lastRowLastColumn="0"/>
            <w:tcW w:w="1691" w:type="dxa"/>
            <w:tcBorders>
              <w:bottom w:val="single" w:sz="18" w:space="0" w:color="FFFFFF" w:themeColor="background1"/>
            </w:tcBorders>
          </w:tcPr>
          <w:p w14:paraId="4339D1CB" w14:textId="77777777" w:rsidR="00B4118F" w:rsidRPr="00E34213" w:rsidRDefault="00B4118F" w:rsidP="00F83D01">
            <w:pPr>
              <w:jc w:val="center"/>
              <w:rPr>
                <w:rFonts w:cs="Calibri"/>
                <w:b w:val="0"/>
                <w:sz w:val="18"/>
                <w:lang w:val="sq-AL"/>
              </w:rPr>
            </w:pPr>
            <w:r w:rsidRPr="00E34213">
              <w:rPr>
                <w:rFonts w:cs="Calibri"/>
                <w:b w:val="0"/>
                <w:color w:val="FFFF00"/>
                <w:sz w:val="18"/>
                <w:lang w:val="sq-AL" w:bidi="sq-AL"/>
              </w:rPr>
              <w:t>KODI I BE-SË</w:t>
            </w:r>
          </w:p>
        </w:tc>
        <w:tc>
          <w:tcPr>
            <w:tcW w:w="851" w:type="dxa"/>
            <w:tcBorders>
              <w:bottom w:val="single" w:sz="18" w:space="0" w:color="FFFFFF" w:themeColor="background1"/>
            </w:tcBorders>
          </w:tcPr>
          <w:p w14:paraId="1C322CD1" w14:textId="77777777" w:rsidR="00B4118F" w:rsidRPr="00E34213" w:rsidRDefault="00B4118F" w:rsidP="00F83D01">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Grupi i Raportimit</w:t>
            </w:r>
          </w:p>
        </w:tc>
        <w:tc>
          <w:tcPr>
            <w:tcW w:w="2410" w:type="dxa"/>
            <w:tcBorders>
              <w:bottom w:val="single" w:sz="18" w:space="0" w:color="FFFFFF" w:themeColor="background1"/>
            </w:tcBorders>
          </w:tcPr>
          <w:p w14:paraId="4BEE201F" w14:textId="77777777" w:rsidR="00B4118F" w:rsidRPr="00E34213" w:rsidRDefault="00B4118F" w:rsidP="00F83D01">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LITOLOGJIA</w:t>
            </w:r>
          </w:p>
        </w:tc>
        <w:tc>
          <w:tcPr>
            <w:tcW w:w="1275" w:type="dxa"/>
            <w:tcBorders>
              <w:bottom w:val="single" w:sz="18" w:space="0" w:color="FFFFFF" w:themeColor="background1"/>
            </w:tcBorders>
          </w:tcPr>
          <w:p w14:paraId="09532912" w14:textId="77777777" w:rsidR="00B4118F" w:rsidRPr="00E34213" w:rsidRDefault="00B4118F" w:rsidP="00F83D01">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 xml:space="preserve">LLOJI I AKUIFERIT </w:t>
            </w:r>
            <w:r w:rsidRPr="00E34213">
              <w:rPr>
                <w:rFonts w:cs="Calibri"/>
                <w:b w:val="0"/>
                <w:sz w:val="18"/>
                <w:lang w:val="sq-AL" w:bidi="sq-AL"/>
              </w:rPr>
              <w:br/>
            </w:r>
            <w:r w:rsidRPr="00E34213">
              <w:rPr>
                <w:rFonts w:cs="Calibri"/>
                <w:b w:val="0"/>
                <w:sz w:val="18"/>
                <w:lang w:val="sq-AL" w:bidi="sq-AL"/>
              </w:rPr>
              <w:br/>
              <w:t>DHE PRODUKTIVITETI</w:t>
            </w:r>
          </w:p>
        </w:tc>
        <w:tc>
          <w:tcPr>
            <w:tcW w:w="1843" w:type="dxa"/>
            <w:tcBorders>
              <w:bottom w:val="single" w:sz="18" w:space="0" w:color="FFFFFF" w:themeColor="background1"/>
            </w:tcBorders>
          </w:tcPr>
          <w:p w14:paraId="565B48EA" w14:textId="77777777" w:rsidR="00B4118F" w:rsidRPr="00E34213" w:rsidRDefault="00B4118F" w:rsidP="00F83D01">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SHTRESA E</w:t>
            </w:r>
            <w:r w:rsidRPr="00E34213">
              <w:rPr>
                <w:rFonts w:cs="Calibri"/>
                <w:b w:val="0"/>
                <w:sz w:val="18"/>
                <w:lang w:val="sq-AL" w:bidi="sq-AL"/>
              </w:rPr>
              <w:br/>
              <w:t xml:space="preserve"> SIPËRME</w:t>
            </w:r>
          </w:p>
        </w:tc>
        <w:tc>
          <w:tcPr>
            <w:tcW w:w="425" w:type="dxa"/>
            <w:tcBorders>
              <w:bottom w:val="single" w:sz="18" w:space="0" w:color="FFFFFF" w:themeColor="background1"/>
            </w:tcBorders>
            <w:textDirection w:val="btLr"/>
          </w:tcPr>
          <w:p w14:paraId="07092DC0" w14:textId="77777777" w:rsidR="00B4118F" w:rsidRPr="00E34213" w:rsidRDefault="00B4118F" w:rsidP="00F83D01">
            <w:pPr>
              <w:ind w:left="113" w:right="113"/>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HORIZONTI I</w:t>
            </w:r>
          </w:p>
        </w:tc>
        <w:tc>
          <w:tcPr>
            <w:tcW w:w="567" w:type="dxa"/>
            <w:tcBorders>
              <w:bottom w:val="single" w:sz="18" w:space="0" w:color="FFFFFF" w:themeColor="background1"/>
            </w:tcBorders>
            <w:textDirection w:val="btLr"/>
          </w:tcPr>
          <w:p w14:paraId="062CD214" w14:textId="77777777" w:rsidR="00B4118F" w:rsidRPr="00E34213" w:rsidRDefault="00B4118F" w:rsidP="00F83D01">
            <w:pPr>
              <w:ind w:left="113" w:right="113"/>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KUFIZUAR</w:t>
            </w:r>
          </w:p>
        </w:tc>
        <w:tc>
          <w:tcPr>
            <w:tcW w:w="1276" w:type="dxa"/>
            <w:tcBorders>
              <w:bottom w:val="single" w:sz="18" w:space="0" w:color="FFFFFF" w:themeColor="background1"/>
            </w:tcBorders>
          </w:tcPr>
          <w:p w14:paraId="00840D01" w14:textId="77777777" w:rsidR="00B4118F" w:rsidRPr="00E34213" w:rsidRDefault="00B4118F" w:rsidP="00F83D01">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SIPËRFAQJA</w:t>
            </w:r>
            <w:r w:rsidRPr="00E34213">
              <w:rPr>
                <w:rFonts w:cs="Calibri"/>
                <w:b w:val="0"/>
                <w:sz w:val="18"/>
                <w:lang w:val="sq-AL" w:bidi="sq-AL"/>
              </w:rPr>
              <w:br/>
              <w:t>km²</w:t>
            </w:r>
          </w:p>
        </w:tc>
        <w:tc>
          <w:tcPr>
            <w:tcW w:w="709" w:type="dxa"/>
            <w:tcBorders>
              <w:bottom w:val="single" w:sz="18" w:space="0" w:color="FFFFFF" w:themeColor="background1"/>
            </w:tcBorders>
          </w:tcPr>
          <w:p w14:paraId="64F39AA1" w14:textId="77777777" w:rsidR="00B4118F" w:rsidRPr="00E34213" w:rsidRDefault="00B4118F" w:rsidP="00F83D01">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THELLËSIA</w:t>
            </w:r>
            <w:r w:rsidRPr="00E34213">
              <w:rPr>
                <w:rFonts w:cs="Calibri"/>
                <w:b w:val="0"/>
                <w:sz w:val="18"/>
                <w:lang w:val="sq-AL" w:bidi="sq-AL"/>
              </w:rPr>
              <w:br/>
              <w:t>m</w:t>
            </w:r>
            <w:r w:rsidRPr="00E34213">
              <w:rPr>
                <w:rFonts w:cs="Calibri"/>
                <w:b w:val="0"/>
                <w:sz w:val="18"/>
                <w:lang w:val="sq-AL" w:bidi="sq-AL"/>
              </w:rPr>
              <w:br/>
            </w:r>
          </w:p>
        </w:tc>
        <w:tc>
          <w:tcPr>
            <w:tcW w:w="567" w:type="dxa"/>
            <w:tcBorders>
              <w:bottom w:val="single" w:sz="18" w:space="0" w:color="FFFFFF" w:themeColor="background1"/>
            </w:tcBorders>
          </w:tcPr>
          <w:p w14:paraId="70800653" w14:textId="77777777" w:rsidR="00B4118F" w:rsidRPr="00E34213" w:rsidRDefault="00B4118F" w:rsidP="00F83D01">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H SY</w:t>
            </w:r>
            <w:r w:rsidRPr="00E34213">
              <w:rPr>
                <w:rFonts w:cs="Calibri"/>
                <w:b w:val="0"/>
                <w:sz w:val="18"/>
                <w:lang w:val="sq-AL" w:bidi="sq-AL"/>
              </w:rPr>
              <w:br/>
              <w:t>%</w:t>
            </w:r>
          </w:p>
        </w:tc>
        <w:tc>
          <w:tcPr>
            <w:tcW w:w="567" w:type="dxa"/>
            <w:tcBorders>
              <w:bottom w:val="single" w:sz="18" w:space="0" w:color="FFFFFF" w:themeColor="background1"/>
            </w:tcBorders>
          </w:tcPr>
          <w:p w14:paraId="7A7FA2C6" w14:textId="77777777" w:rsidR="00B4118F" w:rsidRPr="00E34213" w:rsidRDefault="00B4118F" w:rsidP="00F83D01">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H K</w:t>
            </w:r>
            <w:r w:rsidRPr="00E34213">
              <w:rPr>
                <w:rFonts w:cs="Calibri"/>
                <w:b w:val="0"/>
                <w:sz w:val="18"/>
                <w:lang w:val="sq-AL" w:bidi="sq-AL"/>
              </w:rPr>
              <w:br/>
              <w:t>m/d</w:t>
            </w:r>
          </w:p>
        </w:tc>
        <w:tc>
          <w:tcPr>
            <w:tcW w:w="992" w:type="dxa"/>
            <w:tcBorders>
              <w:bottom w:val="single" w:sz="18" w:space="0" w:color="FFFFFF" w:themeColor="background1"/>
            </w:tcBorders>
          </w:tcPr>
          <w:p w14:paraId="0D947341" w14:textId="77777777" w:rsidR="00B4118F" w:rsidRPr="00E34213" w:rsidRDefault="00B4118F" w:rsidP="00F83D01">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 xml:space="preserve"> H T</w:t>
            </w:r>
            <w:r w:rsidRPr="00E34213">
              <w:rPr>
                <w:rFonts w:cs="Calibri"/>
                <w:b w:val="0"/>
                <w:sz w:val="18"/>
                <w:lang w:val="sq-AL" w:bidi="sq-AL"/>
              </w:rPr>
              <w:br/>
              <w:t>m²/d</w:t>
            </w:r>
          </w:p>
        </w:tc>
        <w:tc>
          <w:tcPr>
            <w:tcW w:w="992" w:type="dxa"/>
            <w:tcBorders>
              <w:bottom w:val="single" w:sz="18" w:space="0" w:color="FFFFFF" w:themeColor="background1"/>
            </w:tcBorders>
          </w:tcPr>
          <w:p w14:paraId="131638B1" w14:textId="77777777" w:rsidR="00B4118F" w:rsidRPr="00E34213" w:rsidRDefault="00B4118F" w:rsidP="00F83D01">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NDËR</w:t>
            </w:r>
            <w:r w:rsidRPr="00E34213">
              <w:rPr>
                <w:rFonts w:cs="Calibri"/>
                <w:b w:val="0"/>
                <w:sz w:val="18"/>
                <w:lang w:val="sq-AL" w:bidi="sq-AL"/>
              </w:rPr>
              <w:br/>
              <w:t>KUFITAR</w:t>
            </w:r>
          </w:p>
        </w:tc>
        <w:tc>
          <w:tcPr>
            <w:tcW w:w="1134" w:type="dxa"/>
            <w:tcBorders>
              <w:bottom w:val="single" w:sz="18" w:space="0" w:color="FFFFFF" w:themeColor="background1"/>
            </w:tcBorders>
          </w:tcPr>
          <w:p w14:paraId="56899AFE" w14:textId="77777777" w:rsidR="00B4118F" w:rsidRPr="00E34213" w:rsidRDefault="00B4118F" w:rsidP="00F83D01">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sidRPr="00E34213">
              <w:rPr>
                <w:rFonts w:cs="Calibri"/>
                <w:b w:val="0"/>
                <w:sz w:val="18"/>
                <w:lang w:val="sq-AL" w:bidi="sq-AL"/>
              </w:rPr>
              <w:t>EKOSISTEM I VARUR</w:t>
            </w:r>
          </w:p>
        </w:tc>
      </w:tr>
      <w:tr w:rsidR="00B4118F" w:rsidRPr="00E34213" w14:paraId="1C115393" w14:textId="77777777" w:rsidTr="00F83D01">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1691" w:type="dxa"/>
            <w:tcBorders>
              <w:top w:val="single" w:sz="18" w:space="0" w:color="FFFFFF" w:themeColor="background1"/>
            </w:tcBorders>
          </w:tcPr>
          <w:p w14:paraId="7AC5CDAB" w14:textId="77777777" w:rsidR="00B4118F" w:rsidRPr="00E34213" w:rsidRDefault="00B4118F" w:rsidP="00F83D01">
            <w:pPr>
              <w:jc w:val="center"/>
              <w:rPr>
                <w:rFonts w:cs="Calibri"/>
                <w:b w:val="0"/>
                <w:sz w:val="18"/>
                <w:lang w:val="sq-AL"/>
              </w:rPr>
            </w:pPr>
            <w:r w:rsidRPr="00E34213">
              <w:rPr>
                <w:rFonts w:cs="Calibri"/>
                <w:b w:val="0"/>
                <w:sz w:val="18"/>
                <w:lang w:val="sq-AL" w:bidi="sq-AL"/>
              </w:rPr>
              <w:t>GW35160101</w:t>
            </w:r>
          </w:p>
        </w:tc>
        <w:tc>
          <w:tcPr>
            <w:tcW w:w="851" w:type="dxa"/>
            <w:tcBorders>
              <w:top w:val="single" w:sz="18" w:space="0" w:color="FFFFFF" w:themeColor="background1"/>
            </w:tcBorders>
          </w:tcPr>
          <w:p w14:paraId="1170156E"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w:t>
            </w:r>
          </w:p>
        </w:tc>
        <w:tc>
          <w:tcPr>
            <w:tcW w:w="2410" w:type="dxa"/>
            <w:tcBorders>
              <w:top w:val="single" w:sz="18" w:space="0" w:color="FFFFFF" w:themeColor="background1"/>
            </w:tcBorders>
          </w:tcPr>
          <w:p w14:paraId="13F2DDA1" w14:textId="77777777" w:rsidR="00B4118F" w:rsidRPr="00E34213" w:rsidRDefault="00B4118F" w:rsidP="00F83D01">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Aluvion, i ashpër</w:t>
            </w:r>
          </w:p>
        </w:tc>
        <w:tc>
          <w:tcPr>
            <w:tcW w:w="1275" w:type="dxa"/>
            <w:tcBorders>
              <w:top w:val="single" w:sz="18" w:space="0" w:color="FFFFFF" w:themeColor="background1"/>
            </w:tcBorders>
          </w:tcPr>
          <w:p w14:paraId="672D1399"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Lloji 1</w:t>
            </w:r>
          </w:p>
        </w:tc>
        <w:tc>
          <w:tcPr>
            <w:tcW w:w="1843" w:type="dxa"/>
            <w:tcBorders>
              <w:top w:val="single" w:sz="18" w:space="0" w:color="FFFFFF" w:themeColor="background1"/>
            </w:tcBorders>
          </w:tcPr>
          <w:p w14:paraId="4755B191"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25" w:type="dxa"/>
            <w:tcBorders>
              <w:top w:val="single" w:sz="18" w:space="0" w:color="FFFFFF" w:themeColor="background1"/>
            </w:tcBorders>
          </w:tcPr>
          <w:p w14:paraId="3D89F17A"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N</w:t>
            </w:r>
          </w:p>
        </w:tc>
        <w:tc>
          <w:tcPr>
            <w:tcW w:w="567" w:type="dxa"/>
            <w:tcBorders>
              <w:top w:val="single" w:sz="18" w:space="0" w:color="FFFFFF" w:themeColor="background1"/>
            </w:tcBorders>
          </w:tcPr>
          <w:p w14:paraId="70019B13"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w:t>
            </w:r>
          </w:p>
        </w:tc>
        <w:tc>
          <w:tcPr>
            <w:tcW w:w="1276" w:type="dxa"/>
            <w:tcBorders>
              <w:top w:val="single" w:sz="18" w:space="0" w:color="FFFFFF" w:themeColor="background1"/>
            </w:tcBorders>
          </w:tcPr>
          <w:p w14:paraId="08A72C3B"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74</w:t>
            </w:r>
          </w:p>
        </w:tc>
        <w:tc>
          <w:tcPr>
            <w:tcW w:w="709" w:type="dxa"/>
            <w:tcBorders>
              <w:top w:val="single" w:sz="18" w:space="0" w:color="FFFFFF" w:themeColor="background1"/>
            </w:tcBorders>
          </w:tcPr>
          <w:p w14:paraId="10587E85"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567" w:type="dxa"/>
            <w:tcBorders>
              <w:top w:val="single" w:sz="18" w:space="0" w:color="FFFFFF" w:themeColor="background1"/>
            </w:tcBorders>
          </w:tcPr>
          <w:p w14:paraId="2DFA78CD"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567" w:type="dxa"/>
            <w:tcBorders>
              <w:top w:val="single" w:sz="18" w:space="0" w:color="FFFFFF" w:themeColor="background1"/>
            </w:tcBorders>
          </w:tcPr>
          <w:p w14:paraId="7CF92B0F"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992" w:type="dxa"/>
            <w:tcBorders>
              <w:top w:val="single" w:sz="18" w:space="0" w:color="FFFFFF" w:themeColor="background1"/>
            </w:tcBorders>
          </w:tcPr>
          <w:p w14:paraId="7DF5CF70"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&gt; 10</w:t>
            </w:r>
          </w:p>
        </w:tc>
        <w:tc>
          <w:tcPr>
            <w:tcW w:w="992" w:type="dxa"/>
            <w:tcBorders>
              <w:top w:val="single" w:sz="18" w:space="0" w:color="FFFFFF" w:themeColor="background1"/>
            </w:tcBorders>
          </w:tcPr>
          <w:p w14:paraId="5A23F897"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N</w:t>
            </w:r>
          </w:p>
        </w:tc>
        <w:tc>
          <w:tcPr>
            <w:tcW w:w="1134" w:type="dxa"/>
            <w:tcBorders>
              <w:top w:val="single" w:sz="18" w:space="0" w:color="FFFFFF" w:themeColor="background1"/>
            </w:tcBorders>
          </w:tcPr>
          <w:p w14:paraId="3104B144"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r w:rsidR="00B4118F" w:rsidRPr="00E34213" w14:paraId="58719940" w14:textId="77777777" w:rsidTr="00F83D01">
        <w:trPr>
          <w:trHeight w:hRule="exact" w:val="397"/>
        </w:trPr>
        <w:tc>
          <w:tcPr>
            <w:cnfStyle w:val="001000000000" w:firstRow="0" w:lastRow="0" w:firstColumn="1" w:lastColumn="0" w:oddVBand="0" w:evenVBand="0" w:oddHBand="0" w:evenHBand="0" w:firstRowFirstColumn="0" w:firstRowLastColumn="0" w:lastRowFirstColumn="0" w:lastRowLastColumn="0"/>
            <w:tcW w:w="1691" w:type="dxa"/>
            <w:tcBorders>
              <w:top w:val="single" w:sz="18" w:space="0" w:color="FFFFFF" w:themeColor="background1"/>
            </w:tcBorders>
          </w:tcPr>
          <w:p w14:paraId="5FBFE805" w14:textId="77777777" w:rsidR="00B4118F" w:rsidRPr="00E34213" w:rsidRDefault="00B4118F" w:rsidP="00F83D01">
            <w:pPr>
              <w:jc w:val="center"/>
              <w:rPr>
                <w:rFonts w:cs="Calibri"/>
                <w:sz w:val="18"/>
                <w:lang w:val="sq-AL"/>
              </w:rPr>
            </w:pPr>
            <w:r w:rsidRPr="00E34213">
              <w:rPr>
                <w:rFonts w:cs="Calibri"/>
                <w:b w:val="0"/>
                <w:sz w:val="18"/>
                <w:lang w:val="sq-AL" w:bidi="sq-AL"/>
              </w:rPr>
              <w:t>GW35160201</w:t>
            </w:r>
          </w:p>
        </w:tc>
        <w:tc>
          <w:tcPr>
            <w:tcW w:w="851" w:type="dxa"/>
            <w:tcBorders>
              <w:top w:val="single" w:sz="18" w:space="0" w:color="FFFFFF" w:themeColor="background1"/>
            </w:tcBorders>
          </w:tcPr>
          <w:p w14:paraId="6034FBCE"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2410" w:type="dxa"/>
            <w:tcBorders>
              <w:top w:val="single" w:sz="18" w:space="0" w:color="FFFFFF" w:themeColor="background1"/>
            </w:tcBorders>
          </w:tcPr>
          <w:p w14:paraId="6BACEE91" w14:textId="77777777" w:rsidR="00B4118F" w:rsidRPr="00E34213" w:rsidRDefault="00B4118F" w:rsidP="00F83D01">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Aluvion, i imët</w:t>
            </w:r>
          </w:p>
        </w:tc>
        <w:tc>
          <w:tcPr>
            <w:tcW w:w="1275" w:type="dxa"/>
            <w:tcBorders>
              <w:top w:val="single" w:sz="18" w:space="0" w:color="FFFFFF" w:themeColor="background1"/>
            </w:tcBorders>
          </w:tcPr>
          <w:p w14:paraId="64491D9F"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Lloji 2</w:t>
            </w:r>
          </w:p>
        </w:tc>
        <w:tc>
          <w:tcPr>
            <w:tcW w:w="1843" w:type="dxa"/>
            <w:tcBorders>
              <w:top w:val="single" w:sz="18" w:space="0" w:color="FFFFFF" w:themeColor="background1"/>
            </w:tcBorders>
          </w:tcPr>
          <w:p w14:paraId="64023ACB"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425" w:type="dxa"/>
            <w:tcBorders>
              <w:top w:val="single" w:sz="18" w:space="0" w:color="FFFFFF" w:themeColor="background1"/>
            </w:tcBorders>
          </w:tcPr>
          <w:p w14:paraId="44967C60"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w:t>
            </w:r>
          </w:p>
        </w:tc>
        <w:tc>
          <w:tcPr>
            <w:tcW w:w="567" w:type="dxa"/>
            <w:tcBorders>
              <w:top w:val="single" w:sz="18" w:space="0" w:color="FFFFFF" w:themeColor="background1"/>
            </w:tcBorders>
          </w:tcPr>
          <w:p w14:paraId="5C2E47AA"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w:t>
            </w:r>
          </w:p>
        </w:tc>
        <w:tc>
          <w:tcPr>
            <w:tcW w:w="1276" w:type="dxa"/>
            <w:tcBorders>
              <w:top w:val="single" w:sz="18" w:space="0" w:color="FFFFFF" w:themeColor="background1"/>
            </w:tcBorders>
          </w:tcPr>
          <w:p w14:paraId="768027F6"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35</w:t>
            </w:r>
          </w:p>
        </w:tc>
        <w:tc>
          <w:tcPr>
            <w:tcW w:w="709" w:type="dxa"/>
            <w:tcBorders>
              <w:top w:val="single" w:sz="18" w:space="0" w:color="FFFFFF" w:themeColor="background1"/>
            </w:tcBorders>
          </w:tcPr>
          <w:p w14:paraId="2D89F517"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567" w:type="dxa"/>
            <w:tcBorders>
              <w:top w:val="single" w:sz="18" w:space="0" w:color="FFFFFF" w:themeColor="background1"/>
            </w:tcBorders>
          </w:tcPr>
          <w:p w14:paraId="208C3C6A"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567" w:type="dxa"/>
            <w:tcBorders>
              <w:top w:val="single" w:sz="18" w:space="0" w:color="FFFFFF" w:themeColor="background1"/>
            </w:tcBorders>
          </w:tcPr>
          <w:p w14:paraId="3EF665CE"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992" w:type="dxa"/>
            <w:tcBorders>
              <w:top w:val="single" w:sz="18" w:space="0" w:color="FFFFFF" w:themeColor="background1"/>
            </w:tcBorders>
          </w:tcPr>
          <w:p w14:paraId="0DAC6BA0"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992" w:type="dxa"/>
            <w:tcBorders>
              <w:top w:val="single" w:sz="18" w:space="0" w:color="FFFFFF" w:themeColor="background1"/>
            </w:tcBorders>
          </w:tcPr>
          <w:p w14:paraId="2AA9A029"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w:t>
            </w:r>
          </w:p>
        </w:tc>
        <w:tc>
          <w:tcPr>
            <w:tcW w:w="1134" w:type="dxa"/>
            <w:tcBorders>
              <w:top w:val="single" w:sz="18" w:space="0" w:color="FFFFFF" w:themeColor="background1"/>
            </w:tcBorders>
          </w:tcPr>
          <w:p w14:paraId="4871FFDD"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r w:rsidR="00B4118F" w:rsidRPr="00E34213" w14:paraId="1AF6A337" w14:textId="77777777" w:rsidTr="00F83D01">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1691" w:type="dxa"/>
            <w:tcBorders>
              <w:top w:val="single" w:sz="18" w:space="0" w:color="FFFFFF" w:themeColor="background1"/>
            </w:tcBorders>
          </w:tcPr>
          <w:p w14:paraId="19110F88" w14:textId="77777777" w:rsidR="00B4118F" w:rsidRPr="00E34213" w:rsidRDefault="00B4118F" w:rsidP="00F83D01">
            <w:pPr>
              <w:jc w:val="center"/>
              <w:rPr>
                <w:rFonts w:cs="Calibri"/>
                <w:sz w:val="18"/>
                <w:lang w:val="sq-AL"/>
              </w:rPr>
            </w:pPr>
            <w:r w:rsidRPr="00E34213">
              <w:rPr>
                <w:rFonts w:cs="Calibri"/>
                <w:b w:val="0"/>
                <w:sz w:val="18"/>
                <w:lang w:val="sq-AL" w:bidi="sq-AL"/>
              </w:rPr>
              <w:t>GW35160407</w:t>
            </w:r>
          </w:p>
        </w:tc>
        <w:tc>
          <w:tcPr>
            <w:tcW w:w="851" w:type="dxa"/>
            <w:tcBorders>
              <w:top w:val="single" w:sz="18" w:space="0" w:color="FFFFFF" w:themeColor="background1"/>
            </w:tcBorders>
          </w:tcPr>
          <w:p w14:paraId="3E8DA1BC"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2410" w:type="dxa"/>
            <w:tcBorders>
              <w:top w:val="single" w:sz="18" w:space="0" w:color="FFFFFF" w:themeColor="background1"/>
            </w:tcBorders>
          </w:tcPr>
          <w:p w14:paraId="5A826E28" w14:textId="77777777" w:rsidR="00B4118F" w:rsidRPr="00E34213" w:rsidRDefault="00B4118F" w:rsidP="00F83D01">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Gur gëlqeror (karst)</w:t>
            </w:r>
          </w:p>
        </w:tc>
        <w:tc>
          <w:tcPr>
            <w:tcW w:w="1275" w:type="dxa"/>
            <w:tcBorders>
              <w:top w:val="single" w:sz="18" w:space="0" w:color="FFFFFF" w:themeColor="background1"/>
            </w:tcBorders>
          </w:tcPr>
          <w:p w14:paraId="58C8CB99"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Lloji 4</w:t>
            </w:r>
          </w:p>
        </w:tc>
        <w:tc>
          <w:tcPr>
            <w:tcW w:w="1843" w:type="dxa"/>
            <w:tcBorders>
              <w:top w:val="single" w:sz="18" w:space="0" w:color="FFFFFF" w:themeColor="background1"/>
            </w:tcBorders>
          </w:tcPr>
          <w:p w14:paraId="2A3788F8"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25" w:type="dxa"/>
            <w:tcBorders>
              <w:top w:val="single" w:sz="18" w:space="0" w:color="FFFFFF" w:themeColor="background1"/>
            </w:tcBorders>
          </w:tcPr>
          <w:p w14:paraId="2F8E6A83"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N</w:t>
            </w:r>
          </w:p>
        </w:tc>
        <w:tc>
          <w:tcPr>
            <w:tcW w:w="567" w:type="dxa"/>
            <w:tcBorders>
              <w:top w:val="single" w:sz="18" w:space="0" w:color="FFFFFF" w:themeColor="background1"/>
            </w:tcBorders>
          </w:tcPr>
          <w:p w14:paraId="0598E3F5"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w:t>
            </w:r>
          </w:p>
        </w:tc>
        <w:tc>
          <w:tcPr>
            <w:tcW w:w="1276" w:type="dxa"/>
            <w:tcBorders>
              <w:top w:val="single" w:sz="18" w:space="0" w:color="FFFFFF" w:themeColor="background1"/>
            </w:tcBorders>
          </w:tcPr>
          <w:p w14:paraId="556DE29A"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12.7</w:t>
            </w:r>
          </w:p>
        </w:tc>
        <w:tc>
          <w:tcPr>
            <w:tcW w:w="709" w:type="dxa"/>
            <w:tcBorders>
              <w:top w:val="single" w:sz="18" w:space="0" w:color="FFFFFF" w:themeColor="background1"/>
            </w:tcBorders>
          </w:tcPr>
          <w:p w14:paraId="739B1B6A"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567" w:type="dxa"/>
            <w:tcBorders>
              <w:top w:val="single" w:sz="18" w:space="0" w:color="FFFFFF" w:themeColor="background1"/>
            </w:tcBorders>
          </w:tcPr>
          <w:p w14:paraId="207799CF"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567" w:type="dxa"/>
            <w:tcBorders>
              <w:top w:val="single" w:sz="18" w:space="0" w:color="FFFFFF" w:themeColor="background1"/>
            </w:tcBorders>
          </w:tcPr>
          <w:p w14:paraId="27546E0C"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992" w:type="dxa"/>
            <w:tcBorders>
              <w:top w:val="single" w:sz="18" w:space="0" w:color="FFFFFF" w:themeColor="background1"/>
            </w:tcBorders>
          </w:tcPr>
          <w:p w14:paraId="6D0E7FA6"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10</w:t>
            </w:r>
            <w:r w:rsidRPr="00E34213">
              <w:rPr>
                <w:rFonts w:cs="Calibri"/>
                <w:sz w:val="18"/>
                <w:vertAlign w:val="superscript"/>
                <w:lang w:val="sq-AL" w:bidi="sq-AL"/>
              </w:rPr>
              <w:t>4</w:t>
            </w:r>
            <w:r w:rsidRPr="00E34213">
              <w:rPr>
                <w:rFonts w:cs="Calibri"/>
                <w:sz w:val="18"/>
                <w:lang w:val="sq-AL" w:bidi="sq-AL"/>
              </w:rPr>
              <w:t xml:space="preserve"> – 10</w:t>
            </w:r>
            <w:r w:rsidRPr="00E34213">
              <w:rPr>
                <w:rFonts w:cs="Calibri"/>
                <w:sz w:val="18"/>
                <w:vertAlign w:val="superscript"/>
                <w:lang w:val="sq-AL" w:bidi="sq-AL"/>
              </w:rPr>
              <w:t>-1</w:t>
            </w:r>
          </w:p>
        </w:tc>
        <w:tc>
          <w:tcPr>
            <w:tcW w:w="992" w:type="dxa"/>
            <w:tcBorders>
              <w:top w:val="single" w:sz="18" w:space="0" w:color="FFFFFF" w:themeColor="background1"/>
            </w:tcBorders>
          </w:tcPr>
          <w:p w14:paraId="6043F378"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N</w:t>
            </w:r>
          </w:p>
        </w:tc>
        <w:tc>
          <w:tcPr>
            <w:tcW w:w="1134" w:type="dxa"/>
            <w:tcBorders>
              <w:top w:val="single" w:sz="18" w:space="0" w:color="FFFFFF" w:themeColor="background1"/>
            </w:tcBorders>
          </w:tcPr>
          <w:p w14:paraId="29E03FA7"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r w:rsidR="00B4118F" w:rsidRPr="00E34213" w14:paraId="685B652D" w14:textId="77777777" w:rsidTr="00F83D01">
        <w:trPr>
          <w:trHeight w:hRule="exact" w:val="397"/>
        </w:trPr>
        <w:tc>
          <w:tcPr>
            <w:cnfStyle w:val="001000000000" w:firstRow="0" w:lastRow="0" w:firstColumn="1" w:lastColumn="0" w:oddVBand="0" w:evenVBand="0" w:oddHBand="0" w:evenHBand="0" w:firstRowFirstColumn="0" w:firstRowLastColumn="0" w:lastRowFirstColumn="0" w:lastRowLastColumn="0"/>
            <w:tcW w:w="1691" w:type="dxa"/>
            <w:tcBorders>
              <w:top w:val="single" w:sz="18" w:space="0" w:color="FFFFFF" w:themeColor="background1"/>
            </w:tcBorders>
          </w:tcPr>
          <w:p w14:paraId="02E03BA4" w14:textId="77777777" w:rsidR="00B4118F" w:rsidRPr="00E34213" w:rsidRDefault="00B4118F" w:rsidP="00F83D01">
            <w:pPr>
              <w:jc w:val="center"/>
              <w:rPr>
                <w:rFonts w:cs="Calibri"/>
                <w:sz w:val="18"/>
                <w:lang w:val="sq-AL"/>
              </w:rPr>
            </w:pPr>
            <w:r w:rsidRPr="00E34213">
              <w:rPr>
                <w:rFonts w:cs="Calibri"/>
                <w:b w:val="0"/>
                <w:sz w:val="18"/>
                <w:lang w:val="sq-AL" w:bidi="sq-AL"/>
              </w:rPr>
              <w:t>GW35160409</w:t>
            </w:r>
          </w:p>
        </w:tc>
        <w:tc>
          <w:tcPr>
            <w:tcW w:w="851" w:type="dxa"/>
            <w:tcBorders>
              <w:top w:val="single" w:sz="18" w:space="0" w:color="FFFFFF" w:themeColor="background1"/>
            </w:tcBorders>
          </w:tcPr>
          <w:p w14:paraId="6F5CC111"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2410" w:type="dxa"/>
            <w:tcBorders>
              <w:top w:val="single" w:sz="18" w:space="0" w:color="FFFFFF" w:themeColor="background1"/>
            </w:tcBorders>
          </w:tcPr>
          <w:p w14:paraId="546795C0" w14:textId="77777777" w:rsidR="00B4118F" w:rsidRPr="00E34213" w:rsidRDefault="00B4118F" w:rsidP="00F83D01">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Gur gëlqeror (karst)</w:t>
            </w:r>
          </w:p>
        </w:tc>
        <w:tc>
          <w:tcPr>
            <w:tcW w:w="1275" w:type="dxa"/>
            <w:tcBorders>
              <w:top w:val="single" w:sz="18" w:space="0" w:color="FFFFFF" w:themeColor="background1"/>
            </w:tcBorders>
          </w:tcPr>
          <w:p w14:paraId="24E8B8CC"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1843" w:type="dxa"/>
            <w:tcBorders>
              <w:top w:val="single" w:sz="18" w:space="0" w:color="FFFFFF" w:themeColor="background1"/>
            </w:tcBorders>
          </w:tcPr>
          <w:p w14:paraId="0F063FFB"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425" w:type="dxa"/>
            <w:tcBorders>
              <w:top w:val="single" w:sz="18" w:space="0" w:color="FFFFFF" w:themeColor="background1"/>
            </w:tcBorders>
          </w:tcPr>
          <w:p w14:paraId="7DD139CD"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w:t>
            </w:r>
          </w:p>
        </w:tc>
        <w:tc>
          <w:tcPr>
            <w:tcW w:w="567" w:type="dxa"/>
            <w:tcBorders>
              <w:top w:val="single" w:sz="18" w:space="0" w:color="FFFFFF" w:themeColor="background1"/>
            </w:tcBorders>
          </w:tcPr>
          <w:p w14:paraId="5EA36176"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w:t>
            </w:r>
          </w:p>
        </w:tc>
        <w:tc>
          <w:tcPr>
            <w:tcW w:w="1276" w:type="dxa"/>
            <w:tcBorders>
              <w:top w:val="single" w:sz="18" w:space="0" w:color="FFFFFF" w:themeColor="background1"/>
            </w:tcBorders>
          </w:tcPr>
          <w:p w14:paraId="3CDECC9A"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27.9</w:t>
            </w:r>
          </w:p>
        </w:tc>
        <w:tc>
          <w:tcPr>
            <w:tcW w:w="709" w:type="dxa"/>
            <w:tcBorders>
              <w:top w:val="single" w:sz="18" w:space="0" w:color="FFFFFF" w:themeColor="background1"/>
            </w:tcBorders>
          </w:tcPr>
          <w:p w14:paraId="4A5BF687"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567" w:type="dxa"/>
            <w:tcBorders>
              <w:top w:val="single" w:sz="18" w:space="0" w:color="FFFFFF" w:themeColor="background1"/>
            </w:tcBorders>
          </w:tcPr>
          <w:p w14:paraId="450D76EE"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567" w:type="dxa"/>
            <w:tcBorders>
              <w:top w:val="single" w:sz="18" w:space="0" w:color="FFFFFF" w:themeColor="background1"/>
            </w:tcBorders>
          </w:tcPr>
          <w:p w14:paraId="309852CB"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992" w:type="dxa"/>
            <w:tcBorders>
              <w:top w:val="single" w:sz="18" w:space="0" w:color="FFFFFF" w:themeColor="background1"/>
            </w:tcBorders>
          </w:tcPr>
          <w:p w14:paraId="5EACF06A"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992" w:type="dxa"/>
            <w:tcBorders>
              <w:top w:val="single" w:sz="18" w:space="0" w:color="FFFFFF" w:themeColor="background1"/>
            </w:tcBorders>
          </w:tcPr>
          <w:p w14:paraId="2B8FF4F7"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w:t>
            </w:r>
          </w:p>
        </w:tc>
        <w:tc>
          <w:tcPr>
            <w:tcW w:w="1134" w:type="dxa"/>
            <w:tcBorders>
              <w:top w:val="single" w:sz="18" w:space="0" w:color="FFFFFF" w:themeColor="background1"/>
            </w:tcBorders>
          </w:tcPr>
          <w:p w14:paraId="4CB57522"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r w:rsidR="00B4118F" w:rsidRPr="00E34213" w14:paraId="34C9E984" w14:textId="77777777" w:rsidTr="00F83D01">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1691" w:type="dxa"/>
          </w:tcPr>
          <w:p w14:paraId="154568A9" w14:textId="77777777" w:rsidR="00B4118F" w:rsidRPr="00E34213" w:rsidRDefault="00B4118F" w:rsidP="00F83D01">
            <w:pPr>
              <w:jc w:val="center"/>
              <w:rPr>
                <w:rFonts w:cs="Calibri"/>
                <w:b w:val="0"/>
                <w:sz w:val="18"/>
                <w:lang w:val="sq-AL"/>
              </w:rPr>
            </w:pPr>
            <w:r w:rsidRPr="00E34213">
              <w:rPr>
                <w:rFonts w:cs="Calibri"/>
                <w:b w:val="0"/>
                <w:sz w:val="18"/>
                <w:lang w:val="sq-AL" w:bidi="sq-AL"/>
              </w:rPr>
              <w:t>GW35160411</w:t>
            </w:r>
          </w:p>
        </w:tc>
        <w:tc>
          <w:tcPr>
            <w:tcW w:w="851" w:type="dxa"/>
          </w:tcPr>
          <w:p w14:paraId="22CCD1CB"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2410" w:type="dxa"/>
          </w:tcPr>
          <w:p w14:paraId="26992DA4" w14:textId="77777777" w:rsidR="00B4118F" w:rsidRPr="00E34213" w:rsidRDefault="00B4118F" w:rsidP="00F83D01">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Gur gëlqeror (karst)</w:t>
            </w:r>
          </w:p>
        </w:tc>
        <w:tc>
          <w:tcPr>
            <w:tcW w:w="1275" w:type="dxa"/>
          </w:tcPr>
          <w:p w14:paraId="5D78BEB3"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Lloji 4</w:t>
            </w:r>
          </w:p>
        </w:tc>
        <w:tc>
          <w:tcPr>
            <w:tcW w:w="1843" w:type="dxa"/>
          </w:tcPr>
          <w:p w14:paraId="7C38B5DC"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25" w:type="dxa"/>
          </w:tcPr>
          <w:p w14:paraId="26A5BB26"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N</w:t>
            </w:r>
          </w:p>
        </w:tc>
        <w:tc>
          <w:tcPr>
            <w:tcW w:w="567" w:type="dxa"/>
          </w:tcPr>
          <w:p w14:paraId="3F096EF5"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w:t>
            </w:r>
          </w:p>
        </w:tc>
        <w:tc>
          <w:tcPr>
            <w:tcW w:w="1276" w:type="dxa"/>
          </w:tcPr>
          <w:p w14:paraId="67F271C9"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25</w:t>
            </w:r>
          </w:p>
        </w:tc>
        <w:tc>
          <w:tcPr>
            <w:tcW w:w="709" w:type="dxa"/>
          </w:tcPr>
          <w:p w14:paraId="5B04227B"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567" w:type="dxa"/>
          </w:tcPr>
          <w:p w14:paraId="48ABA931"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567" w:type="dxa"/>
          </w:tcPr>
          <w:p w14:paraId="7C8694D7"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992" w:type="dxa"/>
          </w:tcPr>
          <w:p w14:paraId="5208E65A"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10</w:t>
            </w:r>
            <w:r w:rsidRPr="00E34213">
              <w:rPr>
                <w:rFonts w:cs="Calibri"/>
                <w:sz w:val="18"/>
                <w:vertAlign w:val="superscript"/>
                <w:lang w:val="sq-AL" w:bidi="sq-AL"/>
              </w:rPr>
              <w:t>4</w:t>
            </w:r>
            <w:r w:rsidRPr="00E34213">
              <w:rPr>
                <w:rFonts w:cs="Calibri"/>
                <w:sz w:val="18"/>
                <w:lang w:val="sq-AL" w:bidi="sq-AL"/>
              </w:rPr>
              <w:t xml:space="preserve"> – 10</w:t>
            </w:r>
            <w:r w:rsidRPr="00E34213">
              <w:rPr>
                <w:rFonts w:cs="Calibri"/>
                <w:sz w:val="18"/>
                <w:vertAlign w:val="superscript"/>
                <w:lang w:val="sq-AL" w:bidi="sq-AL"/>
              </w:rPr>
              <w:t>-1</w:t>
            </w:r>
          </w:p>
        </w:tc>
        <w:tc>
          <w:tcPr>
            <w:tcW w:w="992" w:type="dxa"/>
          </w:tcPr>
          <w:p w14:paraId="3A79FA6A"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N</w:t>
            </w:r>
          </w:p>
        </w:tc>
        <w:tc>
          <w:tcPr>
            <w:tcW w:w="1134" w:type="dxa"/>
          </w:tcPr>
          <w:p w14:paraId="748887AD"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r w:rsidR="00B4118F" w:rsidRPr="00E34213" w14:paraId="064DC468" w14:textId="77777777" w:rsidTr="00F83D01">
        <w:trPr>
          <w:trHeight w:hRule="exact" w:val="439"/>
        </w:trPr>
        <w:tc>
          <w:tcPr>
            <w:cnfStyle w:val="001000000000" w:firstRow="0" w:lastRow="0" w:firstColumn="1" w:lastColumn="0" w:oddVBand="0" w:evenVBand="0" w:oddHBand="0" w:evenHBand="0" w:firstRowFirstColumn="0" w:firstRowLastColumn="0" w:lastRowFirstColumn="0" w:lastRowLastColumn="0"/>
            <w:tcW w:w="1691" w:type="dxa"/>
          </w:tcPr>
          <w:p w14:paraId="4110358F" w14:textId="77777777" w:rsidR="00B4118F" w:rsidRPr="00E34213" w:rsidRDefault="00B4118F" w:rsidP="00F83D01">
            <w:pPr>
              <w:jc w:val="center"/>
              <w:rPr>
                <w:rFonts w:cs="Calibri"/>
                <w:b w:val="0"/>
                <w:sz w:val="18"/>
                <w:lang w:val="sq-AL"/>
              </w:rPr>
            </w:pPr>
            <w:r w:rsidRPr="00E34213">
              <w:rPr>
                <w:rFonts w:cs="Calibri"/>
                <w:b w:val="0"/>
                <w:sz w:val="18"/>
                <w:lang w:val="sq-AL" w:bidi="sq-AL"/>
              </w:rPr>
              <w:t>GW35160507</w:t>
            </w:r>
          </w:p>
        </w:tc>
        <w:tc>
          <w:tcPr>
            <w:tcW w:w="851" w:type="dxa"/>
            <w:vMerge w:val="restart"/>
          </w:tcPr>
          <w:p w14:paraId="25E3892A"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A</w:t>
            </w:r>
          </w:p>
        </w:tc>
        <w:tc>
          <w:tcPr>
            <w:tcW w:w="2410" w:type="dxa"/>
          </w:tcPr>
          <w:p w14:paraId="2511DE69" w14:textId="77777777" w:rsidR="00B4118F" w:rsidRPr="00E34213" w:rsidRDefault="00B4118F" w:rsidP="00F83D01">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 xml:space="preserve">Gurë gëlqerorë dhe konglomeratë </w:t>
            </w:r>
          </w:p>
        </w:tc>
        <w:tc>
          <w:tcPr>
            <w:tcW w:w="1275" w:type="dxa"/>
          </w:tcPr>
          <w:p w14:paraId="398E26EE"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Tipi 5</w:t>
            </w:r>
          </w:p>
        </w:tc>
        <w:tc>
          <w:tcPr>
            <w:tcW w:w="1843" w:type="dxa"/>
          </w:tcPr>
          <w:p w14:paraId="1D784890"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425" w:type="dxa"/>
          </w:tcPr>
          <w:p w14:paraId="2A847675"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w:t>
            </w:r>
          </w:p>
        </w:tc>
        <w:tc>
          <w:tcPr>
            <w:tcW w:w="567" w:type="dxa"/>
          </w:tcPr>
          <w:p w14:paraId="36C13E8C"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w:t>
            </w:r>
          </w:p>
        </w:tc>
        <w:tc>
          <w:tcPr>
            <w:tcW w:w="1276" w:type="dxa"/>
          </w:tcPr>
          <w:p w14:paraId="2E8944BF"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72</w:t>
            </w:r>
          </w:p>
        </w:tc>
        <w:tc>
          <w:tcPr>
            <w:tcW w:w="709" w:type="dxa"/>
          </w:tcPr>
          <w:p w14:paraId="631F1C97"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567" w:type="dxa"/>
          </w:tcPr>
          <w:p w14:paraId="3B98B874"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567" w:type="dxa"/>
          </w:tcPr>
          <w:p w14:paraId="6CE90DAF"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992" w:type="dxa"/>
          </w:tcPr>
          <w:p w14:paraId="43BEE0B8"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vertAlign w:val="superscript"/>
                <w:lang w:val="sq-AL"/>
              </w:rPr>
            </w:pPr>
            <w:r w:rsidRPr="00E34213">
              <w:rPr>
                <w:rFonts w:cs="Calibri"/>
                <w:sz w:val="18"/>
                <w:lang w:val="sq-AL" w:bidi="sq-AL"/>
              </w:rPr>
              <w:t>10</w:t>
            </w:r>
            <w:r w:rsidRPr="00E34213">
              <w:rPr>
                <w:rFonts w:cs="Calibri"/>
                <w:sz w:val="18"/>
                <w:vertAlign w:val="superscript"/>
                <w:lang w:val="sq-AL" w:bidi="sq-AL"/>
              </w:rPr>
              <w:t>2</w:t>
            </w:r>
            <w:r w:rsidRPr="00E34213">
              <w:rPr>
                <w:rFonts w:cs="Calibri"/>
                <w:sz w:val="18"/>
                <w:lang w:val="sq-AL" w:bidi="sq-AL"/>
              </w:rPr>
              <w:t xml:space="preserve"> - 10</w:t>
            </w:r>
            <w:r w:rsidRPr="00E34213">
              <w:rPr>
                <w:rFonts w:cs="Calibri"/>
                <w:sz w:val="18"/>
                <w:vertAlign w:val="superscript"/>
                <w:lang w:val="sq-AL" w:bidi="sq-AL"/>
              </w:rPr>
              <w:t>1</w:t>
            </w:r>
          </w:p>
        </w:tc>
        <w:tc>
          <w:tcPr>
            <w:tcW w:w="992" w:type="dxa"/>
          </w:tcPr>
          <w:p w14:paraId="0CBFCD49"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w:t>
            </w:r>
          </w:p>
        </w:tc>
        <w:tc>
          <w:tcPr>
            <w:tcW w:w="1134" w:type="dxa"/>
          </w:tcPr>
          <w:p w14:paraId="35332636"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r w:rsidR="00B4118F" w:rsidRPr="00E34213" w14:paraId="171EF48F" w14:textId="77777777" w:rsidTr="00887130">
        <w:trPr>
          <w:cnfStyle w:val="000000100000" w:firstRow="0" w:lastRow="0" w:firstColumn="0" w:lastColumn="0" w:oddVBand="0" w:evenVBand="0" w:oddHBand="1" w:evenHBand="0" w:firstRowFirstColumn="0" w:firstRowLastColumn="0" w:lastRowFirstColumn="0" w:lastRowLastColumn="0"/>
          <w:trHeight w:hRule="exact" w:val="510"/>
        </w:trPr>
        <w:tc>
          <w:tcPr>
            <w:cnfStyle w:val="001000000000" w:firstRow="0" w:lastRow="0" w:firstColumn="1" w:lastColumn="0" w:oddVBand="0" w:evenVBand="0" w:oddHBand="0" w:evenHBand="0" w:firstRowFirstColumn="0" w:firstRowLastColumn="0" w:lastRowFirstColumn="0" w:lastRowLastColumn="0"/>
            <w:tcW w:w="1691" w:type="dxa"/>
          </w:tcPr>
          <w:p w14:paraId="707474A3" w14:textId="77777777" w:rsidR="00B4118F" w:rsidRPr="00E34213" w:rsidRDefault="00B4118F" w:rsidP="00F83D01">
            <w:pPr>
              <w:jc w:val="center"/>
              <w:rPr>
                <w:rFonts w:cs="Calibri"/>
                <w:b w:val="0"/>
                <w:sz w:val="18"/>
                <w:lang w:val="sq-AL"/>
              </w:rPr>
            </w:pPr>
            <w:r w:rsidRPr="00E34213">
              <w:rPr>
                <w:rFonts w:cs="Calibri"/>
                <w:b w:val="0"/>
                <w:sz w:val="18"/>
                <w:lang w:val="sq-AL" w:bidi="sq-AL"/>
              </w:rPr>
              <w:t>GW35160509</w:t>
            </w:r>
          </w:p>
        </w:tc>
        <w:tc>
          <w:tcPr>
            <w:tcW w:w="851" w:type="dxa"/>
            <w:vMerge/>
          </w:tcPr>
          <w:p w14:paraId="3EAB8D85"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2410" w:type="dxa"/>
          </w:tcPr>
          <w:p w14:paraId="56610E57" w14:textId="77777777" w:rsidR="00B4118F" w:rsidRPr="00E34213" w:rsidRDefault="00B4118F" w:rsidP="00F83D01">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 xml:space="preserve">Gurë gëlqerorë dhe konglomeratë </w:t>
            </w:r>
          </w:p>
        </w:tc>
        <w:tc>
          <w:tcPr>
            <w:tcW w:w="1275" w:type="dxa"/>
          </w:tcPr>
          <w:p w14:paraId="64701671"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Lloji 5</w:t>
            </w:r>
          </w:p>
        </w:tc>
        <w:tc>
          <w:tcPr>
            <w:tcW w:w="1843" w:type="dxa"/>
          </w:tcPr>
          <w:p w14:paraId="3B19CA0A"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25" w:type="dxa"/>
          </w:tcPr>
          <w:p w14:paraId="6768A511"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N</w:t>
            </w:r>
          </w:p>
        </w:tc>
        <w:tc>
          <w:tcPr>
            <w:tcW w:w="567" w:type="dxa"/>
          </w:tcPr>
          <w:p w14:paraId="3491694C"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w:t>
            </w:r>
          </w:p>
        </w:tc>
        <w:tc>
          <w:tcPr>
            <w:tcW w:w="1276" w:type="dxa"/>
          </w:tcPr>
          <w:p w14:paraId="49816692"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78</w:t>
            </w:r>
          </w:p>
        </w:tc>
        <w:tc>
          <w:tcPr>
            <w:tcW w:w="709" w:type="dxa"/>
          </w:tcPr>
          <w:p w14:paraId="0448C057"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567" w:type="dxa"/>
          </w:tcPr>
          <w:p w14:paraId="76078026"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567" w:type="dxa"/>
          </w:tcPr>
          <w:p w14:paraId="18CC3B00"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992" w:type="dxa"/>
          </w:tcPr>
          <w:p w14:paraId="6E0038F4"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&gt; 10</w:t>
            </w:r>
          </w:p>
        </w:tc>
        <w:tc>
          <w:tcPr>
            <w:tcW w:w="992" w:type="dxa"/>
          </w:tcPr>
          <w:p w14:paraId="1995CD32"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N</w:t>
            </w:r>
          </w:p>
        </w:tc>
        <w:tc>
          <w:tcPr>
            <w:tcW w:w="1134" w:type="dxa"/>
          </w:tcPr>
          <w:p w14:paraId="22EDC804"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r w:rsidR="00B4118F" w:rsidRPr="00E34213" w14:paraId="240DC56E" w14:textId="77777777" w:rsidTr="00887130">
        <w:trPr>
          <w:trHeight w:hRule="exact" w:val="560"/>
        </w:trPr>
        <w:tc>
          <w:tcPr>
            <w:cnfStyle w:val="001000000000" w:firstRow="0" w:lastRow="0" w:firstColumn="1" w:lastColumn="0" w:oddVBand="0" w:evenVBand="0" w:oddHBand="0" w:evenHBand="0" w:firstRowFirstColumn="0" w:firstRowLastColumn="0" w:lastRowFirstColumn="0" w:lastRowLastColumn="0"/>
            <w:tcW w:w="1691" w:type="dxa"/>
          </w:tcPr>
          <w:p w14:paraId="1998C0C8" w14:textId="77777777" w:rsidR="00B4118F" w:rsidRPr="00E34213" w:rsidRDefault="00B4118F" w:rsidP="00F83D01">
            <w:pPr>
              <w:jc w:val="center"/>
              <w:rPr>
                <w:rFonts w:cs="Calibri"/>
                <w:b w:val="0"/>
                <w:sz w:val="18"/>
                <w:lang w:val="sq-AL"/>
              </w:rPr>
            </w:pPr>
            <w:r w:rsidRPr="00E34213">
              <w:rPr>
                <w:rFonts w:cs="Calibri"/>
                <w:b w:val="0"/>
                <w:sz w:val="18"/>
                <w:lang w:val="sq-AL" w:bidi="sq-AL"/>
              </w:rPr>
              <w:t>GW35160511</w:t>
            </w:r>
          </w:p>
        </w:tc>
        <w:tc>
          <w:tcPr>
            <w:tcW w:w="851" w:type="dxa"/>
            <w:vMerge w:val="restart"/>
          </w:tcPr>
          <w:p w14:paraId="1428804A"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B</w:t>
            </w:r>
          </w:p>
        </w:tc>
        <w:tc>
          <w:tcPr>
            <w:tcW w:w="2410" w:type="dxa"/>
          </w:tcPr>
          <w:p w14:paraId="70CE633B" w14:textId="77777777" w:rsidR="00B4118F" w:rsidRPr="00E34213" w:rsidRDefault="00B4118F" w:rsidP="00F83D01">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 xml:space="preserve">Gurë gëlqerorë dhe konglomeratë </w:t>
            </w:r>
          </w:p>
        </w:tc>
        <w:tc>
          <w:tcPr>
            <w:tcW w:w="1275" w:type="dxa"/>
          </w:tcPr>
          <w:p w14:paraId="38C1D229"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Lloji 5</w:t>
            </w:r>
          </w:p>
        </w:tc>
        <w:tc>
          <w:tcPr>
            <w:tcW w:w="1843" w:type="dxa"/>
          </w:tcPr>
          <w:p w14:paraId="7EA82EF4"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425" w:type="dxa"/>
          </w:tcPr>
          <w:p w14:paraId="151E5276"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w:t>
            </w:r>
          </w:p>
        </w:tc>
        <w:tc>
          <w:tcPr>
            <w:tcW w:w="567" w:type="dxa"/>
          </w:tcPr>
          <w:p w14:paraId="474E2A3F"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w:t>
            </w:r>
          </w:p>
        </w:tc>
        <w:tc>
          <w:tcPr>
            <w:tcW w:w="1276" w:type="dxa"/>
          </w:tcPr>
          <w:p w14:paraId="1CB78144"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92</w:t>
            </w:r>
          </w:p>
        </w:tc>
        <w:tc>
          <w:tcPr>
            <w:tcW w:w="709" w:type="dxa"/>
          </w:tcPr>
          <w:p w14:paraId="46E6C107"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567" w:type="dxa"/>
          </w:tcPr>
          <w:p w14:paraId="1D8813A5"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567" w:type="dxa"/>
          </w:tcPr>
          <w:p w14:paraId="08665C37"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992" w:type="dxa"/>
          </w:tcPr>
          <w:p w14:paraId="59EC5117"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10</w:t>
            </w:r>
            <w:r w:rsidRPr="00E34213">
              <w:rPr>
                <w:rFonts w:cs="Calibri"/>
                <w:sz w:val="18"/>
                <w:vertAlign w:val="superscript"/>
                <w:lang w:val="sq-AL" w:bidi="sq-AL"/>
              </w:rPr>
              <w:t>2</w:t>
            </w:r>
            <w:r w:rsidRPr="00E34213">
              <w:rPr>
                <w:rFonts w:cs="Calibri"/>
                <w:sz w:val="18"/>
                <w:lang w:val="sq-AL" w:bidi="sq-AL"/>
              </w:rPr>
              <w:t xml:space="preserve"> - 10</w:t>
            </w:r>
            <w:r w:rsidRPr="00E34213">
              <w:rPr>
                <w:rFonts w:cs="Calibri"/>
                <w:sz w:val="18"/>
                <w:vertAlign w:val="superscript"/>
                <w:lang w:val="sq-AL" w:bidi="sq-AL"/>
              </w:rPr>
              <w:t>1</w:t>
            </w:r>
          </w:p>
        </w:tc>
        <w:tc>
          <w:tcPr>
            <w:tcW w:w="992" w:type="dxa"/>
          </w:tcPr>
          <w:p w14:paraId="59EFD883"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w:t>
            </w:r>
          </w:p>
        </w:tc>
        <w:tc>
          <w:tcPr>
            <w:tcW w:w="1134" w:type="dxa"/>
          </w:tcPr>
          <w:p w14:paraId="61520EC7"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r w:rsidR="00B4118F" w:rsidRPr="00E34213" w14:paraId="60A52C8C" w14:textId="77777777" w:rsidTr="00887130">
        <w:trPr>
          <w:cnfStyle w:val="000000100000" w:firstRow="0" w:lastRow="0" w:firstColumn="0" w:lastColumn="0" w:oddVBand="0" w:evenVBand="0" w:oddHBand="1" w:evenHBand="0" w:firstRowFirstColumn="0" w:firstRowLastColumn="0" w:lastRowFirstColumn="0" w:lastRowLastColumn="0"/>
          <w:trHeight w:hRule="exact" w:val="582"/>
        </w:trPr>
        <w:tc>
          <w:tcPr>
            <w:cnfStyle w:val="001000000000" w:firstRow="0" w:lastRow="0" w:firstColumn="1" w:lastColumn="0" w:oddVBand="0" w:evenVBand="0" w:oddHBand="0" w:evenHBand="0" w:firstRowFirstColumn="0" w:firstRowLastColumn="0" w:lastRowFirstColumn="0" w:lastRowLastColumn="0"/>
            <w:tcW w:w="1691" w:type="dxa"/>
          </w:tcPr>
          <w:p w14:paraId="3F5BDE55" w14:textId="77777777" w:rsidR="00B4118F" w:rsidRPr="00E34213" w:rsidRDefault="00B4118F" w:rsidP="00F83D01">
            <w:pPr>
              <w:jc w:val="center"/>
              <w:rPr>
                <w:rFonts w:cs="Calibri"/>
                <w:b w:val="0"/>
                <w:sz w:val="18"/>
                <w:lang w:val="sq-AL"/>
              </w:rPr>
            </w:pPr>
            <w:r w:rsidRPr="00E34213">
              <w:rPr>
                <w:rFonts w:cs="Calibri"/>
                <w:b w:val="0"/>
                <w:sz w:val="18"/>
                <w:lang w:val="sq-AL" w:bidi="sq-AL"/>
              </w:rPr>
              <w:t>GW35160513</w:t>
            </w:r>
          </w:p>
        </w:tc>
        <w:tc>
          <w:tcPr>
            <w:tcW w:w="851" w:type="dxa"/>
            <w:vMerge/>
          </w:tcPr>
          <w:p w14:paraId="426D46C2"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2410" w:type="dxa"/>
          </w:tcPr>
          <w:p w14:paraId="75405F2F" w14:textId="77777777" w:rsidR="00B4118F" w:rsidRPr="00E34213" w:rsidRDefault="00B4118F" w:rsidP="00F83D01">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 xml:space="preserve">Gurë gëlqerorë dhe konglomeratë </w:t>
            </w:r>
          </w:p>
        </w:tc>
        <w:tc>
          <w:tcPr>
            <w:tcW w:w="1275" w:type="dxa"/>
          </w:tcPr>
          <w:p w14:paraId="41907EB1"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Lloji 5</w:t>
            </w:r>
          </w:p>
        </w:tc>
        <w:tc>
          <w:tcPr>
            <w:tcW w:w="1843" w:type="dxa"/>
          </w:tcPr>
          <w:p w14:paraId="5F592670"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25" w:type="dxa"/>
          </w:tcPr>
          <w:p w14:paraId="7A24843B"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N</w:t>
            </w:r>
          </w:p>
        </w:tc>
        <w:tc>
          <w:tcPr>
            <w:tcW w:w="567" w:type="dxa"/>
          </w:tcPr>
          <w:p w14:paraId="65F1BAB3"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w:t>
            </w:r>
          </w:p>
        </w:tc>
        <w:tc>
          <w:tcPr>
            <w:tcW w:w="1276" w:type="dxa"/>
          </w:tcPr>
          <w:p w14:paraId="05945B31"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90</w:t>
            </w:r>
          </w:p>
        </w:tc>
        <w:tc>
          <w:tcPr>
            <w:tcW w:w="709" w:type="dxa"/>
          </w:tcPr>
          <w:p w14:paraId="277B2B70"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567" w:type="dxa"/>
          </w:tcPr>
          <w:p w14:paraId="3B3E29DA"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567" w:type="dxa"/>
          </w:tcPr>
          <w:p w14:paraId="5AD85295"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992" w:type="dxa"/>
          </w:tcPr>
          <w:p w14:paraId="37E4F56C"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10</w:t>
            </w:r>
            <w:r w:rsidRPr="00E34213">
              <w:rPr>
                <w:rFonts w:cs="Calibri"/>
                <w:sz w:val="18"/>
                <w:vertAlign w:val="superscript"/>
                <w:lang w:val="sq-AL" w:bidi="sq-AL"/>
              </w:rPr>
              <w:t>2</w:t>
            </w:r>
            <w:r w:rsidRPr="00E34213">
              <w:rPr>
                <w:rFonts w:cs="Calibri"/>
                <w:sz w:val="18"/>
                <w:lang w:val="sq-AL" w:bidi="sq-AL"/>
              </w:rPr>
              <w:t xml:space="preserve"> - 10</w:t>
            </w:r>
          </w:p>
        </w:tc>
        <w:tc>
          <w:tcPr>
            <w:tcW w:w="992" w:type="dxa"/>
          </w:tcPr>
          <w:p w14:paraId="65A7FB29"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N</w:t>
            </w:r>
          </w:p>
        </w:tc>
        <w:tc>
          <w:tcPr>
            <w:tcW w:w="1134" w:type="dxa"/>
          </w:tcPr>
          <w:p w14:paraId="785B464F"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r w:rsidR="00B4118F" w:rsidRPr="00E34213" w14:paraId="315965BF" w14:textId="77777777" w:rsidTr="00887130">
        <w:trPr>
          <w:trHeight w:hRule="exact" w:val="562"/>
        </w:trPr>
        <w:tc>
          <w:tcPr>
            <w:cnfStyle w:val="001000000000" w:firstRow="0" w:lastRow="0" w:firstColumn="1" w:lastColumn="0" w:oddVBand="0" w:evenVBand="0" w:oddHBand="0" w:evenHBand="0" w:firstRowFirstColumn="0" w:firstRowLastColumn="0" w:lastRowFirstColumn="0" w:lastRowLastColumn="0"/>
            <w:tcW w:w="1691" w:type="dxa"/>
          </w:tcPr>
          <w:p w14:paraId="3BAAEDC5" w14:textId="77777777" w:rsidR="00B4118F" w:rsidRPr="00E34213" w:rsidRDefault="00B4118F" w:rsidP="00F83D01">
            <w:pPr>
              <w:jc w:val="center"/>
              <w:rPr>
                <w:rFonts w:cs="Calibri"/>
                <w:b w:val="0"/>
                <w:sz w:val="18"/>
                <w:lang w:val="sq-AL"/>
              </w:rPr>
            </w:pPr>
            <w:r w:rsidRPr="00E34213">
              <w:rPr>
                <w:rFonts w:cs="Calibri"/>
                <w:b w:val="0"/>
                <w:sz w:val="18"/>
                <w:lang w:val="sq-AL" w:bidi="sq-AL"/>
              </w:rPr>
              <w:t>GW35160515</w:t>
            </w:r>
          </w:p>
        </w:tc>
        <w:tc>
          <w:tcPr>
            <w:tcW w:w="851" w:type="dxa"/>
            <w:vMerge/>
          </w:tcPr>
          <w:p w14:paraId="27708286"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2410" w:type="dxa"/>
          </w:tcPr>
          <w:p w14:paraId="224C0DFF" w14:textId="77777777" w:rsidR="00B4118F" w:rsidRPr="00E34213" w:rsidRDefault="00B4118F" w:rsidP="00F83D01">
            <w:pP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 xml:space="preserve">Gurë gëlqerorë dhe konglomeratë </w:t>
            </w:r>
          </w:p>
        </w:tc>
        <w:tc>
          <w:tcPr>
            <w:tcW w:w="1275" w:type="dxa"/>
          </w:tcPr>
          <w:p w14:paraId="5AC1B5C5"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Lloji 5</w:t>
            </w:r>
          </w:p>
        </w:tc>
        <w:tc>
          <w:tcPr>
            <w:tcW w:w="1843" w:type="dxa"/>
          </w:tcPr>
          <w:p w14:paraId="54672101"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425" w:type="dxa"/>
          </w:tcPr>
          <w:p w14:paraId="136A066C"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w:t>
            </w:r>
          </w:p>
        </w:tc>
        <w:tc>
          <w:tcPr>
            <w:tcW w:w="567" w:type="dxa"/>
          </w:tcPr>
          <w:p w14:paraId="658515A7"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w:t>
            </w:r>
          </w:p>
        </w:tc>
        <w:tc>
          <w:tcPr>
            <w:tcW w:w="1276" w:type="dxa"/>
          </w:tcPr>
          <w:p w14:paraId="3D9C9F41"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271</w:t>
            </w:r>
          </w:p>
        </w:tc>
        <w:tc>
          <w:tcPr>
            <w:tcW w:w="709" w:type="dxa"/>
          </w:tcPr>
          <w:p w14:paraId="3C96568E"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567" w:type="dxa"/>
          </w:tcPr>
          <w:p w14:paraId="6E836C89"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567" w:type="dxa"/>
          </w:tcPr>
          <w:p w14:paraId="42E7B3A3"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992" w:type="dxa"/>
          </w:tcPr>
          <w:p w14:paraId="4DE35565"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10</w:t>
            </w:r>
            <w:r w:rsidRPr="00E34213">
              <w:rPr>
                <w:rFonts w:cs="Calibri"/>
                <w:sz w:val="18"/>
                <w:vertAlign w:val="superscript"/>
                <w:lang w:val="sq-AL" w:bidi="sq-AL"/>
              </w:rPr>
              <w:t>2</w:t>
            </w:r>
            <w:r w:rsidRPr="00E34213">
              <w:rPr>
                <w:rFonts w:cs="Calibri"/>
                <w:sz w:val="18"/>
                <w:lang w:val="sq-AL" w:bidi="sq-AL"/>
              </w:rPr>
              <w:t xml:space="preserve"> - 10</w:t>
            </w:r>
          </w:p>
        </w:tc>
        <w:tc>
          <w:tcPr>
            <w:tcW w:w="992" w:type="dxa"/>
          </w:tcPr>
          <w:p w14:paraId="254FF416"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w:t>
            </w:r>
          </w:p>
        </w:tc>
        <w:tc>
          <w:tcPr>
            <w:tcW w:w="1134" w:type="dxa"/>
          </w:tcPr>
          <w:p w14:paraId="0753B528" w14:textId="77777777" w:rsidR="00B4118F" w:rsidRPr="00E34213" w:rsidRDefault="00B4118F" w:rsidP="00F83D01">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r w:rsidR="00B4118F" w:rsidRPr="00E34213" w14:paraId="7E0FBF21" w14:textId="77777777" w:rsidTr="00887130">
        <w:trPr>
          <w:cnfStyle w:val="000000100000" w:firstRow="0" w:lastRow="0" w:firstColumn="0" w:lastColumn="0" w:oddVBand="0" w:evenVBand="0" w:oddHBand="1" w:evenHBand="0" w:firstRowFirstColumn="0" w:firstRowLastColumn="0" w:lastRowFirstColumn="0" w:lastRowLastColumn="0"/>
          <w:trHeight w:hRule="exact" w:val="570"/>
        </w:trPr>
        <w:tc>
          <w:tcPr>
            <w:cnfStyle w:val="001000000000" w:firstRow="0" w:lastRow="0" w:firstColumn="1" w:lastColumn="0" w:oddVBand="0" w:evenVBand="0" w:oddHBand="0" w:evenHBand="0" w:firstRowFirstColumn="0" w:firstRowLastColumn="0" w:lastRowFirstColumn="0" w:lastRowLastColumn="0"/>
            <w:tcW w:w="1691" w:type="dxa"/>
          </w:tcPr>
          <w:p w14:paraId="4DA11C4A" w14:textId="77777777" w:rsidR="00B4118F" w:rsidRPr="00E34213" w:rsidRDefault="00B4118F" w:rsidP="00F83D01">
            <w:pPr>
              <w:jc w:val="center"/>
              <w:rPr>
                <w:rFonts w:cs="Calibri"/>
                <w:sz w:val="18"/>
                <w:lang w:val="sq-AL"/>
              </w:rPr>
            </w:pPr>
            <w:r w:rsidRPr="00E34213">
              <w:rPr>
                <w:rFonts w:cs="Calibri"/>
                <w:b w:val="0"/>
                <w:sz w:val="18"/>
                <w:lang w:val="sq-AL" w:bidi="sq-AL"/>
              </w:rPr>
              <w:t>GW35160517</w:t>
            </w:r>
          </w:p>
        </w:tc>
        <w:tc>
          <w:tcPr>
            <w:tcW w:w="851" w:type="dxa"/>
          </w:tcPr>
          <w:p w14:paraId="38C71CCC"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2410" w:type="dxa"/>
          </w:tcPr>
          <w:p w14:paraId="49A896C0" w14:textId="77777777" w:rsidR="00B4118F" w:rsidRPr="00E34213" w:rsidRDefault="00B4118F" w:rsidP="00F83D01">
            <w:pP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 xml:space="preserve">Gurë gëlqerorë dhe konglomeratë </w:t>
            </w:r>
          </w:p>
        </w:tc>
        <w:tc>
          <w:tcPr>
            <w:tcW w:w="1275" w:type="dxa"/>
          </w:tcPr>
          <w:p w14:paraId="63AC1904"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Lloji 5</w:t>
            </w:r>
          </w:p>
        </w:tc>
        <w:tc>
          <w:tcPr>
            <w:tcW w:w="1843" w:type="dxa"/>
          </w:tcPr>
          <w:p w14:paraId="5C48A36A"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Molasë (joakuifer)</w:t>
            </w:r>
          </w:p>
        </w:tc>
        <w:tc>
          <w:tcPr>
            <w:tcW w:w="425" w:type="dxa"/>
          </w:tcPr>
          <w:p w14:paraId="69B2081A"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Po</w:t>
            </w:r>
          </w:p>
        </w:tc>
        <w:tc>
          <w:tcPr>
            <w:tcW w:w="567" w:type="dxa"/>
          </w:tcPr>
          <w:p w14:paraId="6DEDAB2E"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2</w:t>
            </w:r>
          </w:p>
        </w:tc>
        <w:tc>
          <w:tcPr>
            <w:tcW w:w="1276" w:type="dxa"/>
          </w:tcPr>
          <w:p w14:paraId="51CCE677"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w:t>
            </w:r>
          </w:p>
        </w:tc>
        <w:tc>
          <w:tcPr>
            <w:tcW w:w="709" w:type="dxa"/>
          </w:tcPr>
          <w:p w14:paraId="3CB24CA8"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567" w:type="dxa"/>
          </w:tcPr>
          <w:p w14:paraId="1F339250"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567" w:type="dxa"/>
          </w:tcPr>
          <w:p w14:paraId="1880D344"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992" w:type="dxa"/>
          </w:tcPr>
          <w:p w14:paraId="2135A721"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10</w:t>
            </w:r>
            <w:r w:rsidRPr="00E34213">
              <w:rPr>
                <w:rFonts w:cs="Calibri"/>
                <w:sz w:val="18"/>
                <w:vertAlign w:val="superscript"/>
                <w:lang w:val="sq-AL" w:bidi="sq-AL"/>
              </w:rPr>
              <w:t>2</w:t>
            </w:r>
            <w:r w:rsidRPr="00E34213">
              <w:rPr>
                <w:rFonts w:cs="Calibri"/>
                <w:sz w:val="18"/>
                <w:lang w:val="sq-AL" w:bidi="sq-AL"/>
              </w:rPr>
              <w:t xml:space="preserve"> - 10</w:t>
            </w:r>
          </w:p>
        </w:tc>
        <w:tc>
          <w:tcPr>
            <w:tcW w:w="992" w:type="dxa"/>
          </w:tcPr>
          <w:p w14:paraId="22596525"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N</w:t>
            </w:r>
          </w:p>
        </w:tc>
        <w:tc>
          <w:tcPr>
            <w:tcW w:w="1134" w:type="dxa"/>
          </w:tcPr>
          <w:p w14:paraId="5A8A1335" w14:textId="77777777" w:rsidR="00B4118F" w:rsidRPr="00E34213" w:rsidRDefault="00B4118F" w:rsidP="00F83D01">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bl>
    <w:p w14:paraId="33C90E64" w14:textId="77777777" w:rsidR="00B4118F" w:rsidRPr="00E34213" w:rsidRDefault="00B4118F" w:rsidP="000662AE">
      <w:pPr>
        <w:rPr>
          <w:rFonts w:cs="Calibri"/>
          <w:sz w:val="12"/>
          <w:szCs w:val="12"/>
          <w:lang w:val="sq-AL"/>
        </w:rPr>
      </w:pPr>
    </w:p>
    <w:p w14:paraId="35CB0531" w14:textId="280337A5" w:rsidR="00513DFB" w:rsidRPr="00E34213" w:rsidRDefault="00513DFB" w:rsidP="00FF1825">
      <w:pPr>
        <w:pStyle w:val="ListParagraph"/>
        <w:numPr>
          <w:ilvl w:val="0"/>
          <w:numId w:val="34"/>
        </w:numPr>
        <w:rPr>
          <w:rFonts w:cs="Calibri"/>
          <w:sz w:val="16"/>
          <w:szCs w:val="16"/>
          <w:lang w:val="sq-AL"/>
        </w:rPr>
        <w:sectPr w:rsidR="00513DFB" w:rsidRPr="00E34213" w:rsidSect="00D65450">
          <w:headerReference w:type="default" r:id="rId88"/>
          <w:footerReference w:type="default" r:id="rId89"/>
          <w:pgSz w:w="16840" w:h="11900" w:orient="landscape"/>
          <w:pgMar w:top="720" w:right="720" w:bottom="720" w:left="720" w:header="709" w:footer="709" w:gutter="0"/>
          <w:pgBorders w:offsetFrom="page">
            <w:top w:val="single" w:sz="8" w:space="24" w:color="FFFFFF" w:themeColor="background1"/>
          </w:pgBorders>
          <w:pgNumType w:chapStyle="1"/>
          <w:cols w:space="708"/>
          <w:docGrid w:linePitch="360"/>
        </w:sectPr>
      </w:pPr>
    </w:p>
    <w:p w14:paraId="01893586" w14:textId="11F4650F" w:rsidR="00DB64F4" w:rsidRPr="00E34213" w:rsidRDefault="00B80D81" w:rsidP="00B80D81">
      <w:pPr>
        <w:pStyle w:val="Caption"/>
        <w:rPr>
          <w:rFonts w:cs="Calibri"/>
          <w:i/>
          <w:color w:val="FF0000"/>
          <w:lang w:val="sq-AL"/>
        </w:rPr>
      </w:pPr>
      <w:bookmarkStart w:id="340" w:name="_Ref93581000"/>
      <w:bookmarkStart w:id="341" w:name="_Toc139279223"/>
      <w:r w:rsidRPr="00E34213">
        <w:rPr>
          <w:rFonts w:cs="Calibri"/>
          <w:lang w:val="sq-AL" w:bidi="sq-AL"/>
        </w:rPr>
        <w:lastRenderedPageBreak/>
        <w:t>Harta</w:t>
      </w:r>
      <w:r w:rsidR="00BC35BE">
        <w:rPr>
          <w:rFonts w:cs="Calibri"/>
          <w:lang w:val="sq-AL" w:bidi="sq-AL"/>
        </w:rPr>
        <w:t xml:space="preserve"> </w:t>
      </w:r>
      <w:r w:rsidR="00937D29" w:rsidRPr="00E34213">
        <w:rPr>
          <w:rFonts w:cs="Calibri"/>
          <w:lang w:val="sq-AL" w:bidi="sq-AL"/>
        </w:rPr>
        <w:fldChar w:fldCharType="begin"/>
      </w:r>
      <w:r w:rsidR="00937D29" w:rsidRPr="00E34213">
        <w:rPr>
          <w:rFonts w:cs="Calibri"/>
          <w:lang w:val="sq-AL" w:bidi="sq-AL"/>
        </w:rPr>
        <w:instrText xml:space="preserve"> STYLEREF 1 \s </w:instrText>
      </w:r>
      <w:r w:rsidR="00937D29" w:rsidRPr="00E34213">
        <w:rPr>
          <w:rFonts w:cs="Calibri"/>
          <w:lang w:val="sq-AL" w:bidi="sq-AL"/>
        </w:rPr>
        <w:fldChar w:fldCharType="separate"/>
      </w:r>
      <w:r w:rsidR="00DE1974">
        <w:rPr>
          <w:rFonts w:cs="Calibri"/>
          <w:noProof/>
          <w:lang w:val="sq-AL" w:bidi="sq-AL"/>
        </w:rPr>
        <w:t>6</w:t>
      </w:r>
      <w:r w:rsidR="00937D29" w:rsidRPr="00E34213">
        <w:rPr>
          <w:rFonts w:cs="Calibri"/>
          <w:lang w:val="sq-AL" w:bidi="sq-AL"/>
        </w:rPr>
        <w:fldChar w:fldCharType="end"/>
      </w:r>
      <w:r w:rsidR="00937D29" w:rsidRPr="00E34213">
        <w:rPr>
          <w:rFonts w:cs="Calibri"/>
          <w:lang w:val="sq-AL" w:bidi="sq-AL"/>
        </w:rPr>
        <w:noBreakHyphen/>
      </w:r>
      <w:r w:rsidR="00937D29" w:rsidRPr="00E34213">
        <w:rPr>
          <w:rFonts w:cs="Calibri"/>
          <w:lang w:val="sq-AL" w:bidi="sq-AL"/>
        </w:rPr>
        <w:fldChar w:fldCharType="begin"/>
      </w:r>
      <w:r w:rsidR="00937D29" w:rsidRPr="00E34213">
        <w:rPr>
          <w:rFonts w:cs="Calibri"/>
          <w:lang w:val="sq-AL" w:bidi="sq-AL"/>
        </w:rPr>
        <w:instrText xml:space="preserve"> SEQ Map \* ARABIC \s 1 </w:instrText>
      </w:r>
      <w:r w:rsidR="00937D29" w:rsidRPr="00E34213">
        <w:rPr>
          <w:rFonts w:cs="Calibri"/>
          <w:lang w:val="sq-AL" w:bidi="sq-AL"/>
        </w:rPr>
        <w:fldChar w:fldCharType="separate"/>
      </w:r>
      <w:r w:rsidR="00DE1974">
        <w:rPr>
          <w:rFonts w:cs="Calibri"/>
          <w:noProof/>
          <w:lang w:val="sq-AL" w:bidi="sq-AL"/>
        </w:rPr>
        <w:t>1</w:t>
      </w:r>
      <w:r w:rsidR="00937D29" w:rsidRPr="00E34213">
        <w:rPr>
          <w:rFonts w:cs="Calibri"/>
          <w:lang w:val="sq-AL" w:bidi="sq-AL"/>
        </w:rPr>
        <w:fldChar w:fldCharType="end"/>
      </w:r>
      <w:bookmarkEnd w:id="340"/>
      <w:r w:rsidRPr="00E34213">
        <w:rPr>
          <w:rFonts w:cs="Calibri"/>
          <w:lang w:val="sq-AL" w:bidi="sq-AL"/>
        </w:rPr>
        <w:t xml:space="preserve"> – Kategoritë dhe Përvijimi i Trupave Ujorë Nëntokësorë</w:t>
      </w:r>
      <w:bookmarkEnd w:id="341"/>
    </w:p>
    <w:p w14:paraId="06CB8CDC" w14:textId="6248A9A4" w:rsidR="008160EB" w:rsidRPr="00E34213" w:rsidRDefault="00D65450" w:rsidP="00D65450">
      <w:pPr>
        <w:rPr>
          <w:rFonts w:cs="Calibri"/>
          <w:lang w:val="sq-AL"/>
        </w:rPr>
      </w:pPr>
      <w:r w:rsidRPr="00E34213">
        <w:rPr>
          <w:rFonts w:cs="Calibri"/>
          <w:noProof/>
          <w:lang w:eastAsia="en-GB"/>
        </w:rPr>
        <w:drawing>
          <wp:inline distT="0" distB="0" distL="0" distR="0" wp14:anchorId="1B78FA34" wp14:editId="6D6DD7A2">
            <wp:extent cx="9381392" cy="5679440"/>
            <wp:effectExtent l="0" t="0" r="0" b="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9404196" cy="5693246"/>
                    </a:xfrm>
                    <a:prstGeom prst="rect">
                      <a:avLst/>
                    </a:prstGeom>
                  </pic:spPr>
                </pic:pic>
              </a:graphicData>
            </a:graphic>
          </wp:inline>
        </w:drawing>
      </w:r>
    </w:p>
    <w:p w14:paraId="30250AB2" w14:textId="77777777" w:rsidR="009F3FA3" w:rsidRPr="00E34213" w:rsidRDefault="009F3FA3" w:rsidP="00983C7A">
      <w:pPr>
        <w:rPr>
          <w:rFonts w:cs="Calibri"/>
          <w:lang w:val="sq-AL"/>
        </w:rPr>
        <w:sectPr w:rsidR="009F3FA3" w:rsidRPr="00E34213" w:rsidSect="00D65450">
          <w:headerReference w:type="default" r:id="rId91"/>
          <w:footerReference w:type="default" r:id="rId92"/>
          <w:pgSz w:w="16839" w:h="11907" w:orient="landscape" w:code="9"/>
          <w:pgMar w:top="720" w:right="720" w:bottom="720" w:left="720" w:header="709" w:footer="709" w:gutter="0"/>
          <w:pgBorders w:offsetFrom="page">
            <w:top w:val="single" w:sz="8" w:space="24" w:color="FFFFFF" w:themeColor="background1"/>
          </w:pgBorders>
          <w:pgNumType w:chapStyle="1"/>
          <w:cols w:space="708"/>
          <w:docGrid w:linePitch="360"/>
        </w:sectPr>
      </w:pPr>
    </w:p>
    <w:p w14:paraId="5E6FCC8F" w14:textId="7EE6ED65" w:rsidR="00532771" w:rsidRPr="00E34213" w:rsidRDefault="00BB71F1" w:rsidP="00B80D81">
      <w:pPr>
        <w:pStyle w:val="Heading1"/>
        <w:rPr>
          <w:rFonts w:cs="Calibri"/>
          <w:lang w:val="sq-AL"/>
        </w:rPr>
      </w:pPr>
      <w:bookmarkStart w:id="342" w:name="_Toc105762749"/>
      <w:bookmarkStart w:id="343" w:name="_Toc139278962"/>
      <w:r w:rsidRPr="00E34213">
        <w:rPr>
          <w:rFonts w:cs="Calibri"/>
          <w:lang w:val="sq-AL" w:bidi="sq-AL"/>
        </w:rPr>
        <w:lastRenderedPageBreak/>
        <w:t>Karakterizimi dhe Përvijimi i Zonave të Mbrojtura</w:t>
      </w:r>
      <w:bookmarkEnd w:id="342"/>
      <w:bookmarkEnd w:id="343"/>
    </w:p>
    <w:p w14:paraId="291CF86B" w14:textId="6A52D962" w:rsidR="004723B7" w:rsidRPr="00E34213" w:rsidRDefault="004723B7" w:rsidP="009143F4">
      <w:pPr>
        <w:pStyle w:val="Heading2"/>
        <w:rPr>
          <w:rFonts w:cs="Calibri"/>
          <w:lang w:val="sq-AL"/>
        </w:rPr>
      </w:pPr>
      <w:bookmarkStart w:id="344" w:name="_Toc105762750"/>
      <w:bookmarkStart w:id="345" w:name="_Toc139278963"/>
      <w:r w:rsidRPr="00E34213">
        <w:rPr>
          <w:rFonts w:cs="Calibri"/>
          <w:lang w:val="sq-AL" w:bidi="sq-AL"/>
        </w:rPr>
        <w:t>Vështrim i përgjithshëm</w:t>
      </w:r>
      <w:bookmarkEnd w:id="344"/>
      <w:bookmarkEnd w:id="345"/>
    </w:p>
    <w:p w14:paraId="6DCA462A" w14:textId="65402DE2" w:rsidR="004723B7" w:rsidRPr="00E34213" w:rsidRDefault="004723B7" w:rsidP="004723B7">
      <w:pPr>
        <w:pStyle w:val="Heading3"/>
        <w:rPr>
          <w:rFonts w:cs="Calibri"/>
          <w:lang w:val="sq-AL"/>
        </w:rPr>
      </w:pPr>
      <w:bookmarkStart w:id="346" w:name="_Toc105762751"/>
      <w:bookmarkStart w:id="347" w:name="_Toc139278964"/>
      <w:r w:rsidRPr="00E34213">
        <w:rPr>
          <w:rFonts w:cs="Calibri"/>
          <w:lang w:val="sq-AL" w:bidi="sq-AL"/>
        </w:rPr>
        <w:t>Shqipëria</w:t>
      </w:r>
      <w:bookmarkEnd w:id="346"/>
      <w:bookmarkEnd w:id="347"/>
    </w:p>
    <w:p w14:paraId="1AD841FA" w14:textId="3C3E7D84" w:rsidR="00496A44" w:rsidRPr="00E34213" w:rsidRDefault="00BB21E4" w:rsidP="00CF6CDC">
      <w:pPr>
        <w:jc w:val="both"/>
        <w:rPr>
          <w:rFonts w:cs="Calibri"/>
          <w:lang w:val="sq-AL"/>
        </w:rPr>
      </w:pPr>
      <w:r w:rsidRPr="00E34213">
        <w:rPr>
          <w:rFonts w:cs="Calibri"/>
          <w:lang w:val="sq-AL" w:bidi="sq-AL"/>
        </w:rPr>
        <w:t xml:space="preserve">Përvijimi i zonave të mbrojtura ka shumë rëndësi, pikërisht për t’u mbështetur te efektet e mëparshme dhe për të përdorur një metodologji shkencore gjithëpërfshirëse për përvijimin e kufijve të ekosistemeve që përfshijnë zona të mbrojtura individuale, sidomos, për identifikimin e hapësirës përreth zonës së mbrojtur, ku veprimtaritë njerëzore mund të ndikojnë në procese të rëndësishme ekologjike, si dhe te qëndrueshmëria e popullatave të organizmave vendase brenda zonës së mbrojtur. Kjo zonë me sipërfaqe më të madhe vendoset në fokusin logjik të monitorimit, studimit dhe menaxhimit bashkëpunues, të nevojshme për ta mbajtur zonën e mbrojtur në gjendje funksionale dhe të mirë. Këtyre zonave u referohemi si zona të mbrojtura me në qendër zonën– ekosisteme qendrore. </w:t>
      </w:r>
    </w:p>
    <w:p w14:paraId="72EF81E6" w14:textId="37F8A62D" w:rsidR="004723B7" w:rsidRPr="00E34213" w:rsidRDefault="004723B7" w:rsidP="004723B7">
      <w:pPr>
        <w:pStyle w:val="Heading3"/>
        <w:rPr>
          <w:rFonts w:cs="Calibri"/>
          <w:lang w:val="sq-AL"/>
        </w:rPr>
      </w:pPr>
      <w:bookmarkStart w:id="348" w:name="_Toc105762752"/>
      <w:bookmarkStart w:id="349" w:name="_Toc139278965"/>
      <w:r w:rsidRPr="00E34213">
        <w:rPr>
          <w:rFonts w:cs="Calibri"/>
          <w:lang w:val="sq-AL" w:bidi="sq-AL"/>
        </w:rPr>
        <w:t>Bashkimi Evropian</w:t>
      </w:r>
      <w:bookmarkEnd w:id="348"/>
      <w:bookmarkEnd w:id="349"/>
    </w:p>
    <w:p w14:paraId="14B07E15" w14:textId="7EF57B5E" w:rsidR="004723B7" w:rsidRPr="00E34213" w:rsidRDefault="009B4308" w:rsidP="00CF6CDC">
      <w:pPr>
        <w:jc w:val="both"/>
        <w:rPr>
          <w:rFonts w:cs="Calibri"/>
          <w:lang w:val="sq-AL"/>
        </w:rPr>
      </w:pPr>
      <w:r w:rsidRPr="00E34213">
        <w:rPr>
          <w:rFonts w:cs="Calibri"/>
          <w:lang w:val="sq-AL" w:bidi="sq-AL"/>
        </w:rPr>
        <w:t>Sipas nenit 6 dhe Shtojcës IV të DKU-së, kërkohet që të ngrihet regjistri për të gjitha zonat brenda çdo rajoni të basenit ujor, për të cilin kërkohet mbrojtje e veçantë në kuadër të legjislacionit të Komunitetit për mbrojtjen e ujërave sipërfaqësore dhe nëntokësore ose për konservimin e habitateve dhe specieve q</w:t>
      </w:r>
      <w:r w:rsidR="00515E96">
        <w:rPr>
          <w:rFonts w:cs="Calibri"/>
          <w:lang w:val="sq-AL" w:bidi="sq-AL"/>
        </w:rPr>
        <w:t xml:space="preserve">ë varen drejtpërdrejt nga uji. </w:t>
      </w:r>
      <w:r w:rsidRPr="00E34213">
        <w:rPr>
          <w:rFonts w:cs="Calibri"/>
          <w:lang w:val="sq-AL" w:bidi="sq-AL"/>
        </w:rPr>
        <w:t xml:space="preserve">Nevojiten edhe hartat që tregojnë vendndodhjen dhe madhësinë e zonave të mbrojtura, si dhe përshkrimin e legjislacionit </w:t>
      </w:r>
      <w:r w:rsidR="005D3277" w:rsidRPr="00E34213">
        <w:rPr>
          <w:rFonts w:cs="Calibri"/>
          <w:lang w:val="sq-AL" w:bidi="sq-AL"/>
        </w:rPr>
        <w:t xml:space="preserve">kombëtar </w:t>
      </w:r>
      <w:r w:rsidR="005D3277">
        <w:rPr>
          <w:rFonts w:cs="Calibri"/>
          <w:lang w:val="sq-AL" w:bidi="sq-AL"/>
        </w:rPr>
        <w:t xml:space="preserve">ose </w:t>
      </w:r>
      <w:r w:rsidRPr="00E34213">
        <w:rPr>
          <w:rFonts w:cs="Calibri"/>
          <w:lang w:val="sq-AL" w:bidi="sq-AL"/>
        </w:rPr>
        <w:t>të Komunitetit</w:t>
      </w:r>
      <w:r w:rsidR="005D3277">
        <w:rPr>
          <w:rFonts w:cs="Calibri"/>
          <w:lang w:val="sq-AL" w:bidi="sq-AL"/>
        </w:rPr>
        <w:t>,</w:t>
      </w:r>
      <w:r w:rsidRPr="00E34213">
        <w:rPr>
          <w:rFonts w:cs="Calibri"/>
          <w:lang w:val="sq-AL" w:bidi="sq-AL"/>
        </w:rPr>
        <w:t xml:space="preserve"> sipas të </w:t>
      </w:r>
      <w:r w:rsidR="005D3277" w:rsidRPr="00E34213">
        <w:rPr>
          <w:rFonts w:cs="Calibri"/>
          <w:lang w:val="sq-AL" w:bidi="sq-AL"/>
        </w:rPr>
        <w:t>cil</w:t>
      </w:r>
      <w:r w:rsidR="005D3277">
        <w:rPr>
          <w:rFonts w:cs="Calibri"/>
          <w:lang w:val="sq-AL" w:bidi="sq-AL"/>
        </w:rPr>
        <w:t>ëve</w:t>
      </w:r>
      <w:r w:rsidR="005D3277" w:rsidRPr="00E34213">
        <w:rPr>
          <w:rFonts w:cs="Calibri"/>
          <w:lang w:val="sq-AL" w:bidi="sq-AL"/>
        </w:rPr>
        <w:t xml:space="preserve"> </w:t>
      </w:r>
      <w:r w:rsidRPr="00E34213">
        <w:rPr>
          <w:rFonts w:cs="Calibri"/>
          <w:lang w:val="sq-AL" w:bidi="sq-AL"/>
        </w:rPr>
        <w:t>janë përcaktuar këto zona.</w:t>
      </w:r>
    </w:p>
    <w:p w14:paraId="129BBADB" w14:textId="7FD73121" w:rsidR="009B4308" w:rsidRPr="00E34213" w:rsidRDefault="009B4308" w:rsidP="00324DE3">
      <w:pPr>
        <w:pStyle w:val="Heading2"/>
        <w:rPr>
          <w:rFonts w:cs="Calibri"/>
          <w:lang w:val="sq-AL"/>
        </w:rPr>
      </w:pPr>
      <w:bookmarkStart w:id="350" w:name="_Toc105762753"/>
      <w:bookmarkStart w:id="351" w:name="_Toc139278966"/>
      <w:r w:rsidRPr="00E34213">
        <w:rPr>
          <w:rFonts w:cs="Calibri"/>
          <w:lang w:val="sq-AL" w:bidi="sq-AL"/>
        </w:rPr>
        <w:t>Zonat e Përcaktuara të Ujit të Pijshëm</w:t>
      </w:r>
      <w:bookmarkEnd w:id="350"/>
      <w:bookmarkEnd w:id="351"/>
    </w:p>
    <w:p w14:paraId="60293922" w14:textId="1AB301DA" w:rsidR="00324DE3" w:rsidRPr="00E34213" w:rsidRDefault="00324DE3" w:rsidP="00324DE3">
      <w:pPr>
        <w:pStyle w:val="Heading3"/>
        <w:rPr>
          <w:rFonts w:cs="Calibri"/>
          <w:lang w:val="sq-AL"/>
        </w:rPr>
      </w:pPr>
      <w:bookmarkStart w:id="352" w:name="_Toc105762754"/>
      <w:bookmarkStart w:id="353" w:name="_Toc139278967"/>
      <w:r w:rsidRPr="00E34213">
        <w:rPr>
          <w:rFonts w:cs="Calibri"/>
          <w:lang w:val="sq-AL" w:bidi="sq-AL"/>
        </w:rPr>
        <w:t>Vështrim i përgjithshëm</w:t>
      </w:r>
      <w:bookmarkEnd w:id="352"/>
      <w:bookmarkEnd w:id="353"/>
    </w:p>
    <w:p w14:paraId="285ACF4A" w14:textId="0BF4CEBF" w:rsidR="009B4308" w:rsidRPr="00E34213" w:rsidRDefault="009B4308" w:rsidP="00CF6CDC">
      <w:pPr>
        <w:jc w:val="both"/>
        <w:rPr>
          <w:rFonts w:cs="Calibri"/>
          <w:lang w:val="sq-AL"/>
        </w:rPr>
      </w:pPr>
      <w:r w:rsidRPr="00E34213">
        <w:rPr>
          <w:rFonts w:cs="Calibri"/>
          <w:lang w:val="sq-AL" w:bidi="sq-AL"/>
        </w:rPr>
        <w:t xml:space="preserve">Sipas nenit 7 të DKU-së (që rrjedh nga  Direktiva e BE-së 2020/2184) të gjithë trupat ujorë që furnizojnë &gt; 10 m³/ditë ose 50 persona kërkojnë përvijim dhe njihen si Zona të Mbrojtura të Ujit të Pijshëm (ZMUP). Udhëzimet e CIS-it përcaktojnë se në rastin e trupave ujorë nëntokësorë, ZMUP-të duhet të gjejnë zbatim për të gjithë trupin ujor nëntokësor të përvijuar dhe jo vetëm </w:t>
      </w:r>
      <w:r w:rsidR="00887130">
        <w:rPr>
          <w:rFonts w:cs="Calibri"/>
          <w:lang w:val="sq-AL" w:bidi="sq-AL"/>
        </w:rPr>
        <w:t>për një pjesë përbërëse të tij</w:t>
      </w:r>
      <w:r w:rsidR="00C1717D" w:rsidRPr="00E34213">
        <w:rPr>
          <w:rStyle w:val="FootnoteReference"/>
          <w:rFonts w:cs="Calibri"/>
          <w:lang w:val="sq-AL" w:bidi="sq-AL"/>
        </w:rPr>
        <w:footnoteReference w:id="119"/>
      </w:r>
      <w:r w:rsidR="00887130">
        <w:rPr>
          <w:rFonts w:cs="Calibri"/>
          <w:lang w:val="sq-AL" w:bidi="sq-AL"/>
        </w:rPr>
        <w:t>.</w:t>
      </w:r>
      <w:r w:rsidR="00A806C0">
        <w:rPr>
          <w:rFonts w:cs="Calibri"/>
          <w:lang w:val="sq-AL" w:bidi="sq-AL"/>
        </w:rPr>
        <w:t xml:space="preserve"> </w:t>
      </w:r>
      <w:r w:rsidRPr="00E34213">
        <w:rPr>
          <w:rFonts w:cs="Calibri"/>
          <w:lang w:val="sq-AL" w:bidi="sq-AL"/>
        </w:rPr>
        <w:t>Prandaj, për një akuifer të ngjashëm që furnizon ujë të pijshëm i cili nuk ndahet në trupa ujorë individualë (shihni seksionin 6.2.4), i gjithë akuiferi në tërësi duhet shpallur ZMUP.</w:t>
      </w:r>
    </w:p>
    <w:p w14:paraId="2538420F" w14:textId="26F60286" w:rsidR="00BA2D7A" w:rsidRPr="00E34213" w:rsidRDefault="00D9741D" w:rsidP="00CF6CDC">
      <w:pPr>
        <w:jc w:val="both"/>
        <w:rPr>
          <w:rFonts w:cs="Calibri"/>
          <w:lang w:val="sq-AL"/>
        </w:rPr>
      </w:pPr>
      <w:r w:rsidRPr="00E34213">
        <w:rPr>
          <w:rFonts w:cs="Calibri"/>
          <w:lang w:val="sq-AL" w:bidi="sq-AL"/>
        </w:rPr>
        <w:t xml:space="preserve">Megjithatë, ZMUP-të duhen dalluar nga “zonat e mbrojtjes” (neni 7(3) DKU-së). Zonat e mbrojtjes janë zona të përvijuara brenda ZMUP-së që synojnë veçanërisht kufizimin e drejtpërdrejtë të operacioneve apo veprimtarive të dëmshme që mund të ndotin burimet e ujërave nëntokësore ose sipërfaqësore.  Sipas praktikës më të mirë ndërkombëtare, zakonisht përvijohen tre zona rreth fushës me puse ose rezervuarit, ku rregulloret bëhen më të rrepta sa më shumë t’i afrohemi burimit. </w:t>
      </w:r>
    </w:p>
    <w:p w14:paraId="3878CFF3" w14:textId="52650930" w:rsidR="00324DE3" w:rsidRPr="00E34213" w:rsidRDefault="00DB7570" w:rsidP="00CF6CDC">
      <w:pPr>
        <w:jc w:val="both"/>
        <w:rPr>
          <w:rFonts w:cs="Calibri"/>
          <w:lang w:val="sq-AL"/>
        </w:rPr>
      </w:pPr>
      <w:r w:rsidRPr="00E34213">
        <w:rPr>
          <w:rFonts w:cs="Calibri"/>
          <w:lang w:val="sq-AL" w:bidi="sq-AL"/>
        </w:rPr>
        <w:t>Zona e ja</w:t>
      </w:r>
      <w:r w:rsidR="00887130">
        <w:rPr>
          <w:rFonts w:cs="Calibri"/>
          <w:lang w:val="sq-AL" w:bidi="sq-AL"/>
        </w:rPr>
        <w:t>shtme përshkruhet zakonisht si “ujëmbledhësi i burimit”</w:t>
      </w:r>
      <w:r w:rsidRPr="00E34213">
        <w:rPr>
          <w:rFonts w:cs="Calibri"/>
          <w:lang w:val="sq-AL" w:bidi="sq-AL"/>
        </w:rPr>
        <w:t xml:space="preserve"> ose ZMUP siç përshkruhet më lart.  Për këto zona kërkohen politika dhe masa mbrojtëse të përgjithshme si për shembull kufizimi i ujërave të ndotura të patrajtuara nga fshatrat në rrjedhën e sipërme në rastin e një rezervuari për furnizim me ujë të pijshëm</w:t>
      </w:r>
      <w:r w:rsidR="00887130">
        <w:rPr>
          <w:rFonts w:cs="Calibri"/>
          <w:lang w:val="sq-AL" w:bidi="sq-AL"/>
        </w:rPr>
        <w:t>,</w:t>
      </w:r>
      <w:r w:rsidRPr="00E34213">
        <w:rPr>
          <w:rFonts w:cs="Calibri"/>
          <w:lang w:val="sq-AL" w:bidi="sq-AL"/>
        </w:rPr>
        <w:t xml:space="preserve"> si p.sh rezervuari me </w:t>
      </w:r>
      <w:bookmarkStart w:id="354" w:name="_Hlk97286771"/>
      <w:r w:rsidRPr="00E34213">
        <w:rPr>
          <w:rFonts w:cs="Calibri"/>
          <w:lang w:val="sq-AL" w:bidi="sq-AL"/>
        </w:rPr>
        <w:t>ujë të pijshëm</w:t>
      </w:r>
      <w:bookmarkEnd w:id="354"/>
      <w:r w:rsidRPr="00E34213">
        <w:rPr>
          <w:rFonts w:cs="Calibri"/>
          <w:lang w:val="sq-AL" w:bidi="sq-AL"/>
        </w:rPr>
        <w:t>. Në rastin e nxjerrjes së ujërave nëntokësore që ndodhen në zona bujqësore, e gjithë zona e ZMUP-</w:t>
      </w:r>
      <w:r w:rsidR="00887130">
        <w:rPr>
          <w:rFonts w:cs="Calibri"/>
          <w:lang w:val="sq-AL" w:bidi="sq-AL"/>
        </w:rPr>
        <w:t>së mund të shpallet si Zonë e Cë</w:t>
      </w:r>
      <w:r w:rsidRPr="00E34213">
        <w:rPr>
          <w:rFonts w:cs="Calibri"/>
          <w:lang w:val="sq-AL" w:bidi="sq-AL"/>
        </w:rPr>
        <w:t xml:space="preserve">nueshme nga Nitratet (ZCN) </w:t>
      </w:r>
      <w:r w:rsidR="00324DE3" w:rsidRPr="00E34213">
        <w:rPr>
          <w:rStyle w:val="FootnoteReference"/>
          <w:rFonts w:cs="Calibri"/>
          <w:lang w:val="sq-AL" w:bidi="sq-AL"/>
        </w:rPr>
        <w:footnoteReference w:id="120"/>
      </w:r>
      <w:r w:rsidRPr="00E34213">
        <w:rPr>
          <w:rFonts w:cs="Calibri"/>
          <w:lang w:val="sq-AL" w:bidi="sq-AL"/>
        </w:rPr>
        <w:t xml:space="preserve"> (shihni seksionin 7.5). </w:t>
      </w:r>
    </w:p>
    <w:p w14:paraId="2AE52866" w14:textId="77777777" w:rsidR="000D0FC2" w:rsidRDefault="00DB7570" w:rsidP="00CF6CDC">
      <w:pPr>
        <w:jc w:val="both"/>
        <w:rPr>
          <w:rFonts w:cs="Calibri"/>
          <w:lang w:val="sq-AL" w:bidi="sq-AL"/>
        </w:rPr>
      </w:pPr>
      <w:r w:rsidRPr="00E34213">
        <w:rPr>
          <w:rFonts w:cs="Calibri"/>
          <w:lang w:val="sq-AL" w:bidi="sq-AL"/>
        </w:rPr>
        <w:t xml:space="preserve">Zona e Jashtme 2 është kryesisht zonë buferike ku risqet e kontaminimit nga substancat prioritare të rrezikshme dhe ndotësit specifikë për basenet ujore (NSBU) duhen kontrolluar rreptësisht. Si në burimet e ujërave nëntokësore, ashtu edhe në burimet e ujërave sipërfaqësore, madhësia e zonës së jashtme përcaktohet kryesisht nga tiparet hidraulike të shpejtësive mesatare (pra të mesme) të lumit që shkarkojnë në rezervuar ose përcjellshmëria hidraulike (k) e formacioneve gjeologjike. </w:t>
      </w:r>
    </w:p>
    <w:p w14:paraId="2D88CF63" w14:textId="41F3392C" w:rsidR="00324DE3" w:rsidRPr="00E34213" w:rsidRDefault="00DB7570" w:rsidP="00CF6CDC">
      <w:pPr>
        <w:jc w:val="both"/>
        <w:rPr>
          <w:rFonts w:cs="Calibri"/>
          <w:lang w:val="sq-AL"/>
        </w:rPr>
      </w:pPr>
      <w:r w:rsidRPr="00E34213">
        <w:rPr>
          <w:rFonts w:cs="Calibri"/>
          <w:lang w:val="sq-AL" w:bidi="sq-AL"/>
        </w:rPr>
        <w:lastRenderedPageBreak/>
        <w:t xml:space="preserve">Këto identifikojnë kohën minimale të </w:t>
      </w:r>
      <w:r w:rsidR="00677C27">
        <w:rPr>
          <w:rFonts w:cs="Calibri"/>
          <w:lang w:val="sq-AL" w:bidi="sq-AL"/>
        </w:rPr>
        <w:t>lëvizjes</w:t>
      </w:r>
      <w:r w:rsidR="00677C27" w:rsidRPr="00E34213">
        <w:rPr>
          <w:rFonts w:cs="Calibri"/>
          <w:lang w:val="sq-AL" w:bidi="sq-AL"/>
        </w:rPr>
        <w:t xml:space="preserve"> </w:t>
      </w:r>
      <w:r w:rsidRPr="00E34213">
        <w:rPr>
          <w:rFonts w:cs="Calibri"/>
          <w:lang w:val="sq-AL" w:bidi="sq-AL"/>
        </w:rPr>
        <w:t>që i nevojiten substancave të rreziksh</w:t>
      </w:r>
      <w:r w:rsidR="00127D2D">
        <w:rPr>
          <w:rFonts w:cs="Calibri"/>
          <w:lang w:val="sq-AL" w:bidi="sq-AL"/>
        </w:rPr>
        <w:t xml:space="preserve">me për të mbërritur në burim. </w:t>
      </w:r>
      <w:r w:rsidRPr="00E34213">
        <w:rPr>
          <w:rFonts w:cs="Calibri"/>
          <w:lang w:val="sq-AL" w:bidi="sq-AL"/>
        </w:rPr>
        <w:t xml:space="preserve">Zona e Brendshme 1 është kryesisht një zonë sigurie rreth burimit ose pikës së nxjerrjes.  </w:t>
      </w:r>
    </w:p>
    <w:p w14:paraId="6A3847FE" w14:textId="05D19A26" w:rsidR="00BA2D7A" w:rsidRPr="00E34213" w:rsidRDefault="001879F2" w:rsidP="00DB7570">
      <w:pPr>
        <w:pStyle w:val="Heading3"/>
        <w:rPr>
          <w:rFonts w:cs="Calibri"/>
          <w:lang w:val="sq-AL"/>
        </w:rPr>
      </w:pPr>
      <w:bookmarkStart w:id="355" w:name="_Toc105762755"/>
      <w:bookmarkStart w:id="356" w:name="_Toc139278968"/>
      <w:r w:rsidRPr="00E34213">
        <w:rPr>
          <w:rFonts w:cs="Calibri"/>
          <w:lang w:val="sq-AL" w:bidi="sq-AL"/>
        </w:rPr>
        <w:t>Zonat e Mbrojtjes së Ujit të Pijshëm në Erzen</w:t>
      </w:r>
      <w:bookmarkEnd w:id="355"/>
      <w:bookmarkEnd w:id="356"/>
    </w:p>
    <w:p w14:paraId="7FE34E41" w14:textId="65474E82" w:rsidR="005E7230" w:rsidRPr="00E34213" w:rsidRDefault="00E15E3E" w:rsidP="00CF6CDC">
      <w:pPr>
        <w:jc w:val="both"/>
        <w:rPr>
          <w:rFonts w:cs="Calibri"/>
          <w:lang w:val="sq-AL"/>
        </w:rPr>
      </w:pPr>
      <w:r w:rsidRPr="00E34213">
        <w:rPr>
          <w:rFonts w:cs="Calibri"/>
          <w:lang w:val="sq-AL" w:bidi="sq-AL"/>
        </w:rPr>
        <w:t xml:space="preserve">Teksa flasim, ka mangësi të konsiderueshme lidhur me menaxhimin aktual të ZMUP-ve në të gjithë Shqipërinë. Shumë burime të mëdha për nxjerrje nuk kanë leje për nxjerrje, madje vendndodhjet e tyre nuk janë hartëzuar saktë. Shumë pak i kanë të identifikuara zonat e mbrojtjes higjeno-sanitare, sidomos burimet e ujërave nëntokësore.   </w:t>
      </w:r>
    </w:p>
    <w:p w14:paraId="1E921E08" w14:textId="46AFDF9A" w:rsidR="005E7230" w:rsidRPr="00E34213" w:rsidRDefault="00BE2270" w:rsidP="00CF6CDC">
      <w:pPr>
        <w:jc w:val="both"/>
        <w:rPr>
          <w:rFonts w:cs="Calibri"/>
          <w:lang w:val="sq-AL"/>
        </w:rPr>
      </w:pPr>
      <w:r w:rsidRPr="00E34213">
        <w:rPr>
          <w:rFonts w:cs="Calibri"/>
          <w:lang w:val="sq-AL" w:bidi="sq-AL"/>
        </w:rPr>
        <w:t>Regjistri i Burimeve të Ujit të Pij</w:t>
      </w:r>
      <w:r w:rsidR="00887130">
        <w:rPr>
          <w:rFonts w:cs="Calibri"/>
          <w:lang w:val="sq-AL" w:bidi="sq-AL"/>
        </w:rPr>
        <w:t>shëm, që mbahet nga shoqëria UK</w:t>
      </w:r>
      <w:r w:rsidRPr="00E34213">
        <w:rPr>
          <w:rFonts w:cs="Calibri"/>
          <w:lang w:val="sq-AL" w:bidi="sq-AL"/>
        </w:rPr>
        <w:t xml:space="preserve"> paraqitet në Shtojcën Teknike III.  Ka mungesë konsistence dhe të dhënash për shkak të cilësisë së dobët të raportimit. Në fazën e parë të hartimit të PMBU-së për Erzenin 2022-2027 mjafton që për shumicën e ZMUP-ve të përvijohet një kufi i thjeshtë që të përcaktojë ujëmbledhësin e burimit ose një zonë arbitrare buferike si p.sh 500 m rreth të gjithë burimeve të ujërave nëntokësore (shihni Shtojcën Teknike XIII). Këto harta janë përgatitur përmes GIS-it, por mund të kërkojnë edhe legjislacion dytësor për të vënë në zbatim zonat buferike.</w:t>
      </w:r>
    </w:p>
    <w:p w14:paraId="23EA5208" w14:textId="72F81E12" w:rsidR="00D31E64" w:rsidRPr="00E34213" w:rsidRDefault="005D66A4" w:rsidP="00CF6CDC">
      <w:pPr>
        <w:jc w:val="both"/>
        <w:rPr>
          <w:rFonts w:cs="Calibri"/>
          <w:lang w:val="sq-AL"/>
        </w:rPr>
      </w:pPr>
      <w:r w:rsidRPr="00E34213">
        <w:rPr>
          <w:rFonts w:cs="Calibri"/>
          <w:lang w:val="sq-AL" w:bidi="sq-AL"/>
        </w:rPr>
        <w:t>ZMUP-të që mund të përcaktohen në këtë fazë të ndërmjetme (por jo domosdoshmërish të mbrojtura në legjislacion) paraqiten në Regjistrin e ZMUP-ve.</w:t>
      </w:r>
      <w:r w:rsidR="00CF6CDC" w:rsidRPr="00E34213">
        <w:rPr>
          <w:rFonts w:cs="Calibri"/>
          <w:lang w:val="sq-AL" w:bidi="sq-AL"/>
        </w:rPr>
        <w:t xml:space="preserve"> </w:t>
      </w:r>
      <w:r w:rsidRPr="00E34213">
        <w:rPr>
          <w:rFonts w:cs="Calibri"/>
          <w:lang w:val="sq-AL" w:bidi="sq-AL"/>
        </w:rPr>
        <w:t xml:space="preserve">Harta e ZMUP-ve të identifikuara në mënyrë ligjore ose provizore paraqitet në </w:t>
      </w:r>
      <w:r w:rsidR="00CF6CDC">
        <w:rPr>
          <w:rFonts w:cs="Calibri"/>
          <w:lang w:val="sq-AL" w:bidi="sq-AL"/>
        </w:rPr>
        <w:t>Hartën 7-1.</w:t>
      </w:r>
    </w:p>
    <w:p w14:paraId="7FCEC3A2" w14:textId="2211EDE8" w:rsidR="00D31E64" w:rsidRPr="00E34213" w:rsidRDefault="00D31E64" w:rsidP="00CF6CDC">
      <w:pPr>
        <w:jc w:val="both"/>
        <w:rPr>
          <w:rFonts w:cs="Calibri"/>
          <w:lang w:val="sq-AL"/>
        </w:rPr>
      </w:pPr>
      <w:r w:rsidRPr="00E34213">
        <w:rPr>
          <w:rFonts w:cs="Calibri"/>
          <w:lang w:val="sq-AL" w:bidi="sq-AL"/>
        </w:rPr>
        <w:t xml:space="preserve">Një prej prioriteteve urgjente të ZMUP-së si pjesë e Programit të Masave është të identifikojë, regjistrojë dhe zbatojë të gjitha lejet e nxjerrjes dhe të përvijojë e publikojë zonat e mbrojtjes higjeno-sanitare. Këto harta u duhen vënë në dispozicion të gjitha autoriteteve kompetente përgjegjëse për përdorimin e ujit ose veprimtaritë e përdorimit të tokës që mund të ndikojnë te ZMUP-të, përfshi shoqëritë UK që mbajnë përgjegjësi të parat për mbrojtjen dhe kufizimin e praktikave të dëmshme në ZMUP. </w:t>
      </w:r>
    </w:p>
    <w:p w14:paraId="23AD03A1" w14:textId="2AA6E687" w:rsidR="00D31E64" w:rsidRPr="00E34213" w:rsidRDefault="00D31E64" w:rsidP="00D31E64">
      <w:pPr>
        <w:pStyle w:val="Heading2"/>
        <w:rPr>
          <w:rFonts w:cs="Calibri"/>
          <w:lang w:val="sq-AL"/>
        </w:rPr>
      </w:pPr>
      <w:bookmarkStart w:id="357" w:name="_Toc105762756"/>
      <w:bookmarkStart w:id="358" w:name="_Toc139278969"/>
      <w:r w:rsidRPr="00E34213">
        <w:rPr>
          <w:rFonts w:cs="Calibri"/>
          <w:lang w:val="sq-AL" w:bidi="sq-AL"/>
        </w:rPr>
        <w:t>Zonat e Shpallura për Speciet Ujore me Rëndësi Ekonomike</w:t>
      </w:r>
      <w:bookmarkEnd w:id="357"/>
      <w:bookmarkEnd w:id="358"/>
    </w:p>
    <w:p w14:paraId="6C6B3AF3" w14:textId="212C5808" w:rsidR="00D31E64" w:rsidRPr="00E34213" w:rsidRDefault="00D31E64" w:rsidP="00D31E64">
      <w:pPr>
        <w:pStyle w:val="Heading3"/>
        <w:rPr>
          <w:rFonts w:cs="Calibri"/>
          <w:lang w:val="sq-AL"/>
        </w:rPr>
      </w:pPr>
      <w:bookmarkStart w:id="359" w:name="_Toc105762757"/>
      <w:bookmarkStart w:id="360" w:name="_Toc139278970"/>
      <w:r w:rsidRPr="00E34213">
        <w:rPr>
          <w:rFonts w:cs="Calibri"/>
          <w:lang w:val="sq-AL" w:bidi="sq-AL"/>
        </w:rPr>
        <w:t>Vështrim i përgjithshëm</w:t>
      </w:r>
      <w:bookmarkEnd w:id="359"/>
      <w:bookmarkEnd w:id="360"/>
    </w:p>
    <w:p w14:paraId="590961B5" w14:textId="77777777" w:rsidR="00383CC1" w:rsidRPr="00E34213" w:rsidRDefault="00383CC1" w:rsidP="009E4731">
      <w:pPr>
        <w:jc w:val="both"/>
        <w:rPr>
          <w:rFonts w:cs="Calibri"/>
          <w:lang w:val="sq-AL"/>
        </w:rPr>
      </w:pPr>
      <w:r w:rsidRPr="00E34213">
        <w:rPr>
          <w:rFonts w:cs="Calibri"/>
          <w:lang w:val="sq-AL" w:bidi="sq-AL"/>
        </w:rPr>
        <w:t>Disa zona të ujërave të grykëderdhjes dhe bregdetit përvijohen si ujëra të populluara nga butakët. Ujërat e populluara nga butakët janë zona që kërkojnë mbrojtje ose përmirësim për të mundësuar jetën dhe rritjen e butakëve dhe për të kontribuar në cilësinë e lartë të tyre për konsum njerëzor.</w:t>
      </w:r>
    </w:p>
    <w:p w14:paraId="16B3CABB" w14:textId="24E0909C" w:rsidR="00BB21E4" w:rsidRPr="00E34213" w:rsidRDefault="00BB21E4" w:rsidP="009E4731">
      <w:pPr>
        <w:jc w:val="both"/>
        <w:rPr>
          <w:rFonts w:cs="Calibri"/>
          <w:lang w:val="sq-AL"/>
        </w:rPr>
      </w:pPr>
      <w:r w:rsidRPr="00E34213">
        <w:rPr>
          <w:rFonts w:cs="Calibri"/>
          <w:lang w:val="sq-AL" w:bidi="sq-AL"/>
        </w:rPr>
        <w:t>Peshku është hallka kryesore e zinxhirit ushqimor të ekosistemeve ujore dhe përdoret gjerësisht si organizëm tregues i cilësisë së ujit. Diversiteti i madh i peshqve kontribuon jo vetëm në ofrimin e shërbimeve socio-ekonomike, por edhe në ruajtjen e balancës ekologjike të burimeve natyrore. Rehabilitimi i habitateve të peshqve dhe shtimi i popullatave të peshqve të rrezikuar mund të kontribuojë në përmirësimin e ofrimit të shërbimeve të ndryshme të ekosistemit. E kundërta ndodh me reduktimin e biodiversitetit të peshqve, pasi mund të sjellë ndikim negativ te vlera e shërbimeve kulturore të ekosistemeve ujore, si argëtimi, ekoturizmi dhe edukimi. Nëse vlera kulturore prishet një herë, nuk rikuperohet më kurrë. Prandaj, konservimi i biodiversitetit të peshqve ka përfitime të mëdha mjedisore dhe mbron biodiversitetin ujor për brezat e ardhshëm.</w:t>
      </w:r>
    </w:p>
    <w:p w14:paraId="60E3ED16" w14:textId="1F39BE7A" w:rsidR="005E7230" w:rsidRPr="00E34213" w:rsidRDefault="005E7230" w:rsidP="005E7230">
      <w:pPr>
        <w:pStyle w:val="Heading3"/>
        <w:rPr>
          <w:rFonts w:cs="Calibri"/>
          <w:lang w:val="sq-AL"/>
        </w:rPr>
      </w:pPr>
      <w:bookmarkStart w:id="361" w:name="_Toc105762758"/>
      <w:bookmarkStart w:id="362" w:name="_Toc139278971"/>
      <w:r w:rsidRPr="00E34213">
        <w:rPr>
          <w:rFonts w:cs="Calibri"/>
          <w:lang w:val="sq-AL" w:bidi="sq-AL"/>
        </w:rPr>
        <w:t>Zonat e Mbrojtura me Rëndësi Ekonomike në Erzen</w:t>
      </w:r>
      <w:bookmarkEnd w:id="361"/>
      <w:bookmarkEnd w:id="362"/>
    </w:p>
    <w:p w14:paraId="7E92DA74" w14:textId="3FF5D954" w:rsidR="00BB21E4" w:rsidRPr="00E34213" w:rsidRDefault="00BB21E4" w:rsidP="009E4731">
      <w:pPr>
        <w:jc w:val="both"/>
        <w:rPr>
          <w:rFonts w:cs="Calibri"/>
          <w:color w:val="000000" w:themeColor="text1"/>
          <w:lang w:val="sq-AL"/>
        </w:rPr>
      </w:pPr>
      <w:r w:rsidRPr="00E34213">
        <w:rPr>
          <w:rFonts w:cs="Calibri"/>
          <w:color w:val="000000" w:themeColor="text1"/>
          <w:lang w:val="sq-AL" w:bidi="sq-AL"/>
        </w:rPr>
        <w:t>Objektivi për ujërat e populluara nga butakët, i parashtruar në Direktivën për Ujërat e Populluara nga Butakët, është të mbrohet dhe, kur shihet e nevojshme, të përmirësohet cilësia e ujërave të populluara nga butakët për të mbështetur jetën dhe zhvillimin e butakëve (moluskëve bivalvë dhe gastropodë), duke kontribuar kështu në cilësinë e lartë të produkteve butake për konsum drejtpërdrejt nga njeriu.</w:t>
      </w:r>
    </w:p>
    <w:p w14:paraId="6B72D454" w14:textId="508AA191" w:rsidR="00BB21E4" w:rsidRDefault="00BB21E4" w:rsidP="009E4731">
      <w:pPr>
        <w:jc w:val="both"/>
        <w:rPr>
          <w:rFonts w:cs="Calibri"/>
          <w:color w:val="000000" w:themeColor="text1"/>
          <w:lang w:val="sq-AL" w:bidi="sq-AL"/>
        </w:rPr>
      </w:pPr>
      <w:r w:rsidRPr="00E34213">
        <w:rPr>
          <w:rFonts w:cs="Calibri"/>
          <w:color w:val="000000" w:themeColor="text1"/>
          <w:lang w:val="sq-AL" w:bidi="sq-AL"/>
        </w:rPr>
        <w:t xml:space="preserve">Ky objektiv do të arrihet duke përmbushur standardet e detyrueshme dhe duke respektuar standardet udhëzuese të Direktivës për Ujërat e Populluara nga Butakët. </w:t>
      </w:r>
    </w:p>
    <w:p w14:paraId="43803129" w14:textId="77777777" w:rsidR="00BC35BE" w:rsidRDefault="00BC35BE" w:rsidP="009E4731">
      <w:pPr>
        <w:jc w:val="both"/>
        <w:rPr>
          <w:rFonts w:cs="Calibri"/>
          <w:color w:val="000000" w:themeColor="text1"/>
          <w:lang w:val="sq-AL" w:bidi="sq-AL"/>
        </w:rPr>
      </w:pPr>
    </w:p>
    <w:p w14:paraId="2835EA2E" w14:textId="77777777" w:rsidR="000D0FC2" w:rsidRDefault="000D0FC2" w:rsidP="005A02B9">
      <w:pPr>
        <w:pStyle w:val="Caption"/>
        <w:rPr>
          <w:rFonts w:cs="Calibri"/>
          <w:lang w:val="sq-AL" w:bidi="sq-AL"/>
        </w:rPr>
      </w:pPr>
      <w:bookmarkStart w:id="363" w:name="_Hlk99110026"/>
    </w:p>
    <w:p w14:paraId="2DA5C0E2" w14:textId="06F1D63F" w:rsidR="003D5D57" w:rsidRPr="00E34213" w:rsidRDefault="003D5D57" w:rsidP="005A02B9">
      <w:pPr>
        <w:pStyle w:val="Caption"/>
        <w:rPr>
          <w:rFonts w:cs="Calibri"/>
          <w:color w:val="000000" w:themeColor="text1"/>
          <w:lang w:val="sq-AL"/>
        </w:rPr>
      </w:pPr>
      <w:bookmarkStart w:id="364" w:name="_Toc139279184"/>
      <w:r w:rsidRPr="00E34213">
        <w:rPr>
          <w:rFonts w:cs="Calibri"/>
          <w:lang w:val="sq-AL" w:bidi="sq-AL"/>
        </w:rPr>
        <w:lastRenderedPageBreak/>
        <w:t xml:space="preserve">Tabela </w:t>
      </w:r>
      <w:r w:rsidRPr="00E34213">
        <w:rPr>
          <w:rFonts w:cs="Calibri"/>
          <w:lang w:val="sq-AL" w:bidi="sq-AL"/>
        </w:rPr>
        <w:fldChar w:fldCharType="begin"/>
      </w:r>
      <w:r w:rsidRPr="00E34213">
        <w:rPr>
          <w:rFonts w:cs="Calibri"/>
          <w:lang w:val="sq-AL" w:bidi="sq-AL"/>
        </w:rPr>
        <w:instrText xml:space="preserve"> STYLEREF 1 \s </w:instrText>
      </w:r>
      <w:r w:rsidRPr="00E34213">
        <w:rPr>
          <w:rFonts w:cs="Calibri"/>
          <w:lang w:val="sq-AL" w:bidi="sq-AL"/>
        </w:rPr>
        <w:fldChar w:fldCharType="separate"/>
      </w:r>
      <w:r w:rsidR="00DE1974">
        <w:rPr>
          <w:rFonts w:cs="Calibri"/>
          <w:noProof/>
          <w:lang w:val="sq-AL" w:bidi="sq-AL"/>
        </w:rPr>
        <w:t>7</w:t>
      </w:r>
      <w:r w:rsidRPr="00E34213">
        <w:rPr>
          <w:rFonts w:cs="Calibri"/>
          <w:lang w:val="sq-AL" w:bidi="sq-AL"/>
        </w:rPr>
        <w:fldChar w:fldCharType="end"/>
      </w:r>
      <w:r w:rsidRPr="00E34213">
        <w:rPr>
          <w:rFonts w:cs="Calibri"/>
          <w:lang w:val="sq-AL" w:bidi="sq-AL"/>
        </w:rPr>
        <w:noBreakHyphen/>
      </w:r>
      <w:r w:rsidRPr="00E34213">
        <w:rPr>
          <w:rFonts w:cs="Calibri"/>
          <w:lang w:val="sq-AL" w:bidi="sq-AL"/>
        </w:rPr>
        <w:fldChar w:fldCharType="begin"/>
      </w:r>
      <w:r w:rsidRPr="00E34213">
        <w:rPr>
          <w:rFonts w:cs="Calibri"/>
          <w:lang w:val="sq-AL" w:bidi="sq-AL"/>
        </w:rPr>
        <w:instrText xml:space="preserve"> SEQ Table \* ARABIC \s 1 </w:instrText>
      </w:r>
      <w:r w:rsidRPr="00E34213">
        <w:rPr>
          <w:rFonts w:cs="Calibri"/>
          <w:lang w:val="sq-AL" w:bidi="sq-AL"/>
        </w:rPr>
        <w:fldChar w:fldCharType="separate"/>
      </w:r>
      <w:r w:rsidR="00DE1974">
        <w:rPr>
          <w:rFonts w:cs="Calibri"/>
          <w:noProof/>
          <w:lang w:val="sq-AL" w:bidi="sq-AL"/>
        </w:rPr>
        <w:t>1</w:t>
      </w:r>
      <w:r w:rsidRPr="00E34213">
        <w:rPr>
          <w:rFonts w:cs="Calibri"/>
          <w:lang w:val="sq-AL" w:bidi="sq-AL"/>
        </w:rPr>
        <w:fldChar w:fldCharType="end"/>
      </w:r>
      <w:r w:rsidRPr="00E34213">
        <w:rPr>
          <w:rFonts w:cs="Calibri"/>
          <w:lang w:val="sq-AL" w:bidi="sq-AL"/>
        </w:rPr>
        <w:t xml:space="preserve"> – Lista e  zonave të mbrojtura me rëndësi ekonomike</w:t>
      </w:r>
      <w:bookmarkEnd w:id="364"/>
    </w:p>
    <w:tbl>
      <w:tblPr>
        <w:tblStyle w:val="MediumGrid3-Accent11"/>
        <w:tblW w:w="0" w:type="auto"/>
        <w:tblLook w:val="04A0" w:firstRow="1" w:lastRow="0" w:firstColumn="1" w:lastColumn="0" w:noHBand="0" w:noVBand="1"/>
      </w:tblPr>
      <w:tblGrid>
        <w:gridCol w:w="3008"/>
        <w:gridCol w:w="2778"/>
        <w:gridCol w:w="2669"/>
      </w:tblGrid>
      <w:tr w:rsidR="00D65450" w:rsidRPr="00E34213" w14:paraId="6C127FFB" w14:textId="77777777" w:rsidTr="00D65450">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3008" w:type="dxa"/>
          </w:tcPr>
          <w:bookmarkEnd w:id="363"/>
          <w:p w14:paraId="0E8700A0" w14:textId="77777777" w:rsidR="00BB21E4" w:rsidRPr="00E34213" w:rsidRDefault="00BB21E4" w:rsidP="002C6598">
            <w:pPr>
              <w:jc w:val="center"/>
              <w:rPr>
                <w:rFonts w:cs="Calibri"/>
                <w:b w:val="0"/>
                <w:color w:val="auto"/>
                <w:sz w:val="18"/>
                <w:lang w:val="sq-AL"/>
              </w:rPr>
            </w:pPr>
            <w:r w:rsidRPr="00E34213">
              <w:rPr>
                <w:rFonts w:cs="Calibri"/>
                <w:color w:val="auto"/>
                <w:sz w:val="18"/>
                <w:lang w:val="sq-AL" w:bidi="sq-AL"/>
              </w:rPr>
              <w:t>EMRI I VIJËS SË UJIT</w:t>
            </w:r>
          </w:p>
        </w:tc>
        <w:tc>
          <w:tcPr>
            <w:tcW w:w="2778" w:type="dxa"/>
          </w:tcPr>
          <w:p w14:paraId="6C2FC580" w14:textId="77777777" w:rsidR="00BB21E4" w:rsidRPr="00E34213" w:rsidRDefault="00BB21E4" w:rsidP="002C6598">
            <w:pPr>
              <w:jc w:val="center"/>
              <w:cnfStyle w:val="100000000000" w:firstRow="1" w:lastRow="0" w:firstColumn="0" w:lastColumn="0" w:oddVBand="0" w:evenVBand="0" w:oddHBand="0" w:evenHBand="0" w:firstRowFirstColumn="0" w:firstRowLastColumn="0" w:lastRowFirstColumn="0" w:lastRowLastColumn="0"/>
              <w:rPr>
                <w:rFonts w:cs="Calibri"/>
                <w:b w:val="0"/>
                <w:color w:val="auto"/>
                <w:sz w:val="18"/>
                <w:lang w:val="sq-AL"/>
              </w:rPr>
            </w:pPr>
            <w:r w:rsidRPr="00E34213">
              <w:rPr>
                <w:rFonts w:cs="Calibri"/>
                <w:color w:val="auto"/>
                <w:sz w:val="18"/>
                <w:lang w:val="sq-AL" w:bidi="sq-AL"/>
              </w:rPr>
              <w:t>PËRVIJIMI</w:t>
            </w:r>
          </w:p>
        </w:tc>
        <w:tc>
          <w:tcPr>
            <w:tcW w:w="2669" w:type="dxa"/>
          </w:tcPr>
          <w:p w14:paraId="7FB8B55C" w14:textId="77777777" w:rsidR="00BB21E4" w:rsidRPr="00E34213" w:rsidRDefault="00BB21E4" w:rsidP="002C6598">
            <w:pPr>
              <w:jc w:val="center"/>
              <w:cnfStyle w:val="100000000000" w:firstRow="1" w:lastRow="0" w:firstColumn="0" w:lastColumn="0" w:oddVBand="0" w:evenVBand="0" w:oddHBand="0" w:evenHBand="0" w:firstRowFirstColumn="0" w:firstRowLastColumn="0" w:lastRowFirstColumn="0" w:lastRowLastColumn="0"/>
              <w:rPr>
                <w:rFonts w:cs="Calibri"/>
                <w:b w:val="0"/>
                <w:color w:val="auto"/>
                <w:sz w:val="18"/>
                <w:lang w:val="sq-AL"/>
              </w:rPr>
            </w:pPr>
            <w:r w:rsidRPr="00E34213">
              <w:rPr>
                <w:rFonts w:cs="Calibri"/>
                <w:color w:val="auto"/>
                <w:sz w:val="18"/>
                <w:lang w:val="sq-AL" w:bidi="sq-AL"/>
              </w:rPr>
              <w:t>STATUSI I PËRPUTHSHMËRISË</w:t>
            </w:r>
          </w:p>
        </w:tc>
      </w:tr>
      <w:tr w:rsidR="00D65450" w:rsidRPr="00E34213" w14:paraId="39991F05" w14:textId="77777777" w:rsidTr="00D65450">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3008" w:type="dxa"/>
          </w:tcPr>
          <w:p w14:paraId="1CC4C03D" w14:textId="77777777" w:rsidR="00BB21E4" w:rsidRPr="00E34213" w:rsidRDefault="00BB21E4" w:rsidP="002C6598">
            <w:pPr>
              <w:jc w:val="center"/>
              <w:rPr>
                <w:rFonts w:cs="Calibri"/>
                <w:color w:val="auto"/>
                <w:sz w:val="18"/>
                <w:lang w:val="sq-AL"/>
              </w:rPr>
            </w:pPr>
            <w:r w:rsidRPr="00E34213">
              <w:rPr>
                <w:rFonts w:cs="Calibri"/>
                <w:color w:val="auto"/>
                <w:sz w:val="18"/>
                <w:lang w:val="sq-AL" w:bidi="sq-AL"/>
              </w:rPr>
              <w:t>Farkë</w:t>
            </w:r>
          </w:p>
        </w:tc>
        <w:tc>
          <w:tcPr>
            <w:tcW w:w="2778" w:type="dxa"/>
          </w:tcPr>
          <w:p w14:paraId="430FA7F8" w14:textId="77777777" w:rsidR="00BB21E4" w:rsidRPr="007E0959" w:rsidRDefault="00BB21E4" w:rsidP="002C6598">
            <w:pPr>
              <w:jc w:val="center"/>
              <w:cnfStyle w:val="000000100000" w:firstRow="0" w:lastRow="0" w:firstColumn="0" w:lastColumn="0" w:oddVBand="0" w:evenVBand="0" w:oddHBand="1" w:evenHBand="0" w:firstRowFirstColumn="0" w:firstRowLastColumn="0" w:lastRowFirstColumn="0" w:lastRowLastColumn="0"/>
              <w:rPr>
                <w:rFonts w:cs="Calibri"/>
                <w:i/>
                <w:sz w:val="18"/>
                <w:lang w:val="sq-AL"/>
              </w:rPr>
            </w:pPr>
            <w:r w:rsidRPr="007E0959">
              <w:rPr>
                <w:rFonts w:cs="Calibri"/>
                <w:i/>
                <w:sz w:val="18"/>
                <w:lang w:val="sq-AL" w:bidi="sq-AL"/>
              </w:rPr>
              <w:t>Ciprinid</w:t>
            </w:r>
          </w:p>
        </w:tc>
        <w:tc>
          <w:tcPr>
            <w:tcW w:w="2669" w:type="dxa"/>
          </w:tcPr>
          <w:p w14:paraId="4AABBDB1" w14:textId="77777777" w:rsidR="00BB21E4" w:rsidRPr="00E34213" w:rsidRDefault="00BB21E4"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Në kushte mbijetese</w:t>
            </w:r>
          </w:p>
        </w:tc>
      </w:tr>
      <w:tr w:rsidR="00D65450" w:rsidRPr="00E34213" w14:paraId="5EE7E8D5" w14:textId="77777777" w:rsidTr="00D65450">
        <w:trPr>
          <w:trHeight w:val="413"/>
        </w:trPr>
        <w:tc>
          <w:tcPr>
            <w:cnfStyle w:val="001000000000" w:firstRow="0" w:lastRow="0" w:firstColumn="1" w:lastColumn="0" w:oddVBand="0" w:evenVBand="0" w:oddHBand="0" w:evenHBand="0" w:firstRowFirstColumn="0" w:firstRowLastColumn="0" w:lastRowFirstColumn="0" w:lastRowLastColumn="0"/>
            <w:tcW w:w="3008" w:type="dxa"/>
          </w:tcPr>
          <w:p w14:paraId="4247D5FD" w14:textId="74A3CE64" w:rsidR="00BB21E4" w:rsidRPr="00E34213" w:rsidRDefault="008236A5" w:rsidP="002C6598">
            <w:pPr>
              <w:jc w:val="center"/>
              <w:rPr>
                <w:rFonts w:cs="Calibri"/>
                <w:color w:val="auto"/>
                <w:sz w:val="18"/>
                <w:lang w:val="sq-AL"/>
              </w:rPr>
            </w:pPr>
            <w:r>
              <w:rPr>
                <w:rFonts w:cs="Calibri"/>
                <w:color w:val="auto"/>
                <w:sz w:val="18"/>
                <w:lang w:val="sq-AL" w:bidi="sq-AL"/>
              </w:rPr>
              <w:t>Korrë</w:t>
            </w:r>
          </w:p>
        </w:tc>
        <w:tc>
          <w:tcPr>
            <w:tcW w:w="2778" w:type="dxa"/>
          </w:tcPr>
          <w:p w14:paraId="58E91636" w14:textId="77777777" w:rsidR="00BB21E4" w:rsidRPr="007E0959" w:rsidRDefault="00BB21E4" w:rsidP="002C6598">
            <w:pPr>
              <w:jc w:val="center"/>
              <w:cnfStyle w:val="000000000000" w:firstRow="0" w:lastRow="0" w:firstColumn="0" w:lastColumn="0" w:oddVBand="0" w:evenVBand="0" w:oddHBand="0" w:evenHBand="0" w:firstRowFirstColumn="0" w:firstRowLastColumn="0" w:lastRowFirstColumn="0" w:lastRowLastColumn="0"/>
              <w:rPr>
                <w:rFonts w:cs="Calibri"/>
                <w:i/>
                <w:sz w:val="18"/>
                <w:lang w:val="sq-AL"/>
              </w:rPr>
            </w:pPr>
            <w:r w:rsidRPr="007E0959">
              <w:rPr>
                <w:rFonts w:cs="Calibri"/>
                <w:i/>
                <w:sz w:val="18"/>
                <w:lang w:val="sq-AL" w:bidi="sq-AL"/>
              </w:rPr>
              <w:t>Ciprinid</w:t>
            </w:r>
          </w:p>
        </w:tc>
        <w:tc>
          <w:tcPr>
            <w:tcW w:w="2669" w:type="dxa"/>
          </w:tcPr>
          <w:p w14:paraId="01060484" w14:textId="77777777" w:rsidR="00BB21E4" w:rsidRPr="00E34213" w:rsidRDefault="00BB21E4"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Në kushte mbijetese</w:t>
            </w:r>
          </w:p>
        </w:tc>
      </w:tr>
      <w:tr w:rsidR="00D65450" w:rsidRPr="00D52227" w14:paraId="028F614F" w14:textId="77777777" w:rsidTr="00D65450">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3008" w:type="dxa"/>
          </w:tcPr>
          <w:p w14:paraId="01DC2C05" w14:textId="4B1A975D" w:rsidR="00BB21E4" w:rsidRPr="00E34213" w:rsidRDefault="008236A5" w:rsidP="002C6598">
            <w:pPr>
              <w:jc w:val="center"/>
              <w:rPr>
                <w:rFonts w:cs="Calibri"/>
                <w:color w:val="auto"/>
                <w:sz w:val="18"/>
                <w:lang w:val="sq-AL"/>
              </w:rPr>
            </w:pPr>
            <w:r>
              <w:rPr>
                <w:rFonts w:cs="Calibri"/>
                <w:color w:val="auto"/>
                <w:sz w:val="18"/>
                <w:lang w:val="sq-AL" w:bidi="sq-AL"/>
              </w:rPr>
              <w:t>Lanë</w:t>
            </w:r>
          </w:p>
        </w:tc>
        <w:tc>
          <w:tcPr>
            <w:tcW w:w="2778" w:type="dxa"/>
          </w:tcPr>
          <w:p w14:paraId="76916553" w14:textId="77777777" w:rsidR="00BB21E4" w:rsidRPr="007E0959" w:rsidRDefault="00BB21E4" w:rsidP="002C6598">
            <w:pPr>
              <w:jc w:val="center"/>
              <w:cnfStyle w:val="000000100000" w:firstRow="0" w:lastRow="0" w:firstColumn="0" w:lastColumn="0" w:oddVBand="0" w:evenVBand="0" w:oddHBand="1" w:evenHBand="0" w:firstRowFirstColumn="0" w:firstRowLastColumn="0" w:lastRowFirstColumn="0" w:lastRowLastColumn="0"/>
              <w:rPr>
                <w:rFonts w:cs="Calibri"/>
                <w:i/>
                <w:sz w:val="18"/>
                <w:lang w:val="sq-AL"/>
              </w:rPr>
            </w:pPr>
            <w:r w:rsidRPr="007E0959">
              <w:rPr>
                <w:rFonts w:cs="Calibri"/>
                <w:i/>
                <w:sz w:val="18"/>
                <w:lang w:val="sq-AL" w:bidi="sq-AL"/>
              </w:rPr>
              <w:t>Ciprinid</w:t>
            </w:r>
          </w:p>
        </w:tc>
        <w:tc>
          <w:tcPr>
            <w:tcW w:w="2669" w:type="dxa"/>
          </w:tcPr>
          <w:p w14:paraId="42E9131F" w14:textId="77777777" w:rsidR="00BB21E4" w:rsidRPr="00E34213" w:rsidRDefault="00BB21E4"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 xml:space="preserve">Në kushte dështimi për mbijetesë </w:t>
            </w:r>
          </w:p>
        </w:tc>
      </w:tr>
      <w:tr w:rsidR="00D65450" w:rsidRPr="00E34213" w14:paraId="04F7C09C" w14:textId="77777777" w:rsidTr="00D65450">
        <w:trPr>
          <w:trHeight w:val="426"/>
        </w:trPr>
        <w:tc>
          <w:tcPr>
            <w:cnfStyle w:val="001000000000" w:firstRow="0" w:lastRow="0" w:firstColumn="1" w:lastColumn="0" w:oddVBand="0" w:evenVBand="0" w:oddHBand="0" w:evenHBand="0" w:firstRowFirstColumn="0" w:firstRowLastColumn="0" w:lastRowFirstColumn="0" w:lastRowLastColumn="0"/>
            <w:tcW w:w="3008" w:type="dxa"/>
          </w:tcPr>
          <w:p w14:paraId="5194CD65" w14:textId="77777777" w:rsidR="00BB21E4" w:rsidRPr="00E34213" w:rsidRDefault="00BB21E4" w:rsidP="002C6598">
            <w:pPr>
              <w:jc w:val="center"/>
              <w:rPr>
                <w:rFonts w:cs="Calibri"/>
                <w:color w:val="auto"/>
                <w:sz w:val="18"/>
                <w:lang w:val="sq-AL"/>
              </w:rPr>
            </w:pPr>
            <w:r w:rsidRPr="00E34213">
              <w:rPr>
                <w:rFonts w:cs="Calibri"/>
                <w:color w:val="auto"/>
                <w:sz w:val="18"/>
                <w:lang w:val="sq-AL" w:bidi="sq-AL"/>
              </w:rPr>
              <w:t>Murdhar</w:t>
            </w:r>
          </w:p>
        </w:tc>
        <w:tc>
          <w:tcPr>
            <w:tcW w:w="2778" w:type="dxa"/>
          </w:tcPr>
          <w:p w14:paraId="54987049" w14:textId="77777777" w:rsidR="00BB21E4" w:rsidRPr="007E0959" w:rsidRDefault="00BB21E4" w:rsidP="002C6598">
            <w:pPr>
              <w:jc w:val="center"/>
              <w:cnfStyle w:val="000000000000" w:firstRow="0" w:lastRow="0" w:firstColumn="0" w:lastColumn="0" w:oddVBand="0" w:evenVBand="0" w:oddHBand="0" w:evenHBand="0" w:firstRowFirstColumn="0" w:firstRowLastColumn="0" w:lastRowFirstColumn="0" w:lastRowLastColumn="0"/>
              <w:rPr>
                <w:rFonts w:cs="Calibri"/>
                <w:i/>
                <w:sz w:val="18"/>
                <w:lang w:val="sq-AL"/>
              </w:rPr>
            </w:pPr>
            <w:r w:rsidRPr="007E0959">
              <w:rPr>
                <w:rFonts w:cs="Calibri"/>
                <w:i/>
                <w:sz w:val="18"/>
                <w:lang w:val="sq-AL" w:bidi="sq-AL"/>
              </w:rPr>
              <w:t>Ciprinid</w:t>
            </w:r>
          </w:p>
        </w:tc>
        <w:tc>
          <w:tcPr>
            <w:tcW w:w="2669" w:type="dxa"/>
          </w:tcPr>
          <w:p w14:paraId="77189421" w14:textId="77777777" w:rsidR="00BB21E4" w:rsidRPr="00E34213" w:rsidRDefault="00BB21E4"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Në kushte mbijetese</w:t>
            </w:r>
          </w:p>
        </w:tc>
      </w:tr>
      <w:tr w:rsidR="00D65450" w:rsidRPr="00E34213" w14:paraId="6F6B5465" w14:textId="77777777" w:rsidTr="00D65450">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3008" w:type="dxa"/>
          </w:tcPr>
          <w:p w14:paraId="2FA4D5A6" w14:textId="77777777" w:rsidR="00BB21E4" w:rsidRPr="00E34213" w:rsidRDefault="00BB21E4" w:rsidP="002C6598">
            <w:pPr>
              <w:jc w:val="center"/>
              <w:rPr>
                <w:rFonts w:cs="Calibri"/>
                <w:color w:val="auto"/>
                <w:sz w:val="18"/>
                <w:lang w:val="sq-AL"/>
              </w:rPr>
            </w:pPr>
            <w:r w:rsidRPr="00E34213">
              <w:rPr>
                <w:rFonts w:cs="Calibri"/>
                <w:color w:val="auto"/>
                <w:sz w:val="18"/>
                <w:lang w:val="sq-AL" w:bidi="sq-AL"/>
              </w:rPr>
              <w:t xml:space="preserve">Zhëllimë </w:t>
            </w:r>
          </w:p>
        </w:tc>
        <w:tc>
          <w:tcPr>
            <w:tcW w:w="2778" w:type="dxa"/>
          </w:tcPr>
          <w:p w14:paraId="61A504E3" w14:textId="77777777" w:rsidR="00BB21E4" w:rsidRPr="007E0959" w:rsidRDefault="00BB21E4" w:rsidP="002C6598">
            <w:pPr>
              <w:jc w:val="center"/>
              <w:cnfStyle w:val="000000100000" w:firstRow="0" w:lastRow="0" w:firstColumn="0" w:lastColumn="0" w:oddVBand="0" w:evenVBand="0" w:oddHBand="1" w:evenHBand="0" w:firstRowFirstColumn="0" w:firstRowLastColumn="0" w:lastRowFirstColumn="0" w:lastRowLastColumn="0"/>
              <w:rPr>
                <w:rFonts w:cs="Calibri"/>
                <w:i/>
                <w:sz w:val="18"/>
                <w:lang w:val="sq-AL"/>
              </w:rPr>
            </w:pPr>
            <w:r w:rsidRPr="007E0959">
              <w:rPr>
                <w:rFonts w:cs="Calibri"/>
                <w:i/>
                <w:sz w:val="18"/>
                <w:lang w:val="sq-AL" w:bidi="sq-AL"/>
              </w:rPr>
              <w:t>Ciprinid</w:t>
            </w:r>
          </w:p>
        </w:tc>
        <w:tc>
          <w:tcPr>
            <w:tcW w:w="2669" w:type="dxa"/>
          </w:tcPr>
          <w:p w14:paraId="12B97287" w14:textId="77777777" w:rsidR="00BB21E4" w:rsidRPr="00E34213" w:rsidRDefault="00BB21E4"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Në kushte mbijetese</w:t>
            </w:r>
          </w:p>
        </w:tc>
      </w:tr>
      <w:tr w:rsidR="00D65450" w:rsidRPr="00E34213" w14:paraId="146D3AE1" w14:textId="77777777" w:rsidTr="00D65450">
        <w:trPr>
          <w:trHeight w:val="413"/>
        </w:trPr>
        <w:tc>
          <w:tcPr>
            <w:cnfStyle w:val="001000000000" w:firstRow="0" w:lastRow="0" w:firstColumn="1" w:lastColumn="0" w:oddVBand="0" w:evenVBand="0" w:oddHBand="0" w:evenHBand="0" w:firstRowFirstColumn="0" w:firstRowLastColumn="0" w:lastRowFirstColumn="0" w:lastRowLastColumn="0"/>
            <w:tcW w:w="3008" w:type="dxa"/>
          </w:tcPr>
          <w:p w14:paraId="03919F1B" w14:textId="77777777" w:rsidR="00BB21E4" w:rsidRPr="00E34213" w:rsidRDefault="00BB21E4" w:rsidP="002C6598">
            <w:pPr>
              <w:jc w:val="center"/>
              <w:rPr>
                <w:rFonts w:cs="Calibri"/>
                <w:color w:val="auto"/>
                <w:sz w:val="18"/>
                <w:lang w:val="sq-AL"/>
              </w:rPr>
            </w:pPr>
            <w:r w:rsidRPr="00E34213">
              <w:rPr>
                <w:rFonts w:cs="Calibri"/>
                <w:color w:val="auto"/>
                <w:sz w:val="18"/>
                <w:lang w:val="sq-AL" w:bidi="sq-AL"/>
              </w:rPr>
              <w:t xml:space="preserve">Shtërmen </w:t>
            </w:r>
          </w:p>
        </w:tc>
        <w:tc>
          <w:tcPr>
            <w:tcW w:w="2778" w:type="dxa"/>
          </w:tcPr>
          <w:p w14:paraId="04917E64" w14:textId="77777777" w:rsidR="00BB21E4" w:rsidRPr="007E0959" w:rsidRDefault="00BB21E4" w:rsidP="002C6598">
            <w:pPr>
              <w:jc w:val="center"/>
              <w:cnfStyle w:val="000000000000" w:firstRow="0" w:lastRow="0" w:firstColumn="0" w:lastColumn="0" w:oddVBand="0" w:evenVBand="0" w:oddHBand="0" w:evenHBand="0" w:firstRowFirstColumn="0" w:firstRowLastColumn="0" w:lastRowFirstColumn="0" w:lastRowLastColumn="0"/>
              <w:rPr>
                <w:rFonts w:cs="Calibri"/>
                <w:i/>
                <w:sz w:val="18"/>
                <w:lang w:val="sq-AL"/>
              </w:rPr>
            </w:pPr>
            <w:r w:rsidRPr="007E0959">
              <w:rPr>
                <w:rFonts w:cs="Calibri"/>
                <w:i/>
                <w:sz w:val="18"/>
                <w:lang w:val="sq-AL" w:bidi="sq-AL"/>
              </w:rPr>
              <w:t>Ciprinid</w:t>
            </w:r>
          </w:p>
        </w:tc>
        <w:tc>
          <w:tcPr>
            <w:tcW w:w="2669" w:type="dxa"/>
          </w:tcPr>
          <w:p w14:paraId="5CAA82EA" w14:textId="77777777" w:rsidR="00BB21E4" w:rsidRPr="00E34213" w:rsidRDefault="00BB21E4"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Në kushte mbijetese</w:t>
            </w:r>
          </w:p>
        </w:tc>
      </w:tr>
      <w:tr w:rsidR="00D65450" w:rsidRPr="00D52227" w14:paraId="339A0958" w14:textId="77777777" w:rsidTr="00D65450">
        <w:trPr>
          <w:cnfStyle w:val="000000100000" w:firstRow="0" w:lastRow="0" w:firstColumn="0" w:lastColumn="0" w:oddVBand="0" w:evenVBand="0" w:oddHBand="1"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3008" w:type="dxa"/>
          </w:tcPr>
          <w:p w14:paraId="3D78847C" w14:textId="77777777" w:rsidR="00BB21E4" w:rsidRPr="00E34213" w:rsidRDefault="00BB21E4" w:rsidP="002C6598">
            <w:pPr>
              <w:jc w:val="center"/>
              <w:rPr>
                <w:rFonts w:cs="Calibri"/>
                <w:color w:val="auto"/>
                <w:sz w:val="18"/>
                <w:lang w:val="sq-AL"/>
              </w:rPr>
            </w:pPr>
            <w:r w:rsidRPr="00E34213">
              <w:rPr>
                <w:rFonts w:cs="Calibri"/>
                <w:color w:val="auto"/>
                <w:sz w:val="18"/>
                <w:lang w:val="sq-AL" w:bidi="sq-AL"/>
              </w:rPr>
              <w:t>Grykëderdhja e Erzenit</w:t>
            </w:r>
          </w:p>
        </w:tc>
        <w:tc>
          <w:tcPr>
            <w:tcW w:w="2778" w:type="dxa"/>
          </w:tcPr>
          <w:p w14:paraId="537F4C1B" w14:textId="77777777" w:rsidR="00BB21E4" w:rsidRPr="007E0959" w:rsidRDefault="00BB21E4" w:rsidP="002C6598">
            <w:pPr>
              <w:jc w:val="center"/>
              <w:cnfStyle w:val="000000100000" w:firstRow="0" w:lastRow="0" w:firstColumn="0" w:lastColumn="0" w:oddVBand="0" w:evenVBand="0" w:oddHBand="1" w:evenHBand="0" w:firstRowFirstColumn="0" w:firstRowLastColumn="0" w:lastRowFirstColumn="0" w:lastRowLastColumn="0"/>
              <w:rPr>
                <w:rFonts w:cs="Calibri"/>
                <w:i/>
                <w:sz w:val="18"/>
                <w:lang w:val="sq-AL"/>
              </w:rPr>
            </w:pPr>
            <w:r w:rsidRPr="007E0959">
              <w:rPr>
                <w:rFonts w:cs="Calibri"/>
                <w:i/>
                <w:sz w:val="18"/>
                <w:lang w:val="sq-AL" w:bidi="sq-AL"/>
              </w:rPr>
              <w:t>Ciprinid, Salmonid</w:t>
            </w:r>
          </w:p>
        </w:tc>
        <w:tc>
          <w:tcPr>
            <w:tcW w:w="2669" w:type="dxa"/>
          </w:tcPr>
          <w:p w14:paraId="55979773" w14:textId="77777777" w:rsidR="00BB21E4" w:rsidRPr="00E34213" w:rsidRDefault="00BB21E4" w:rsidP="002C6598">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 xml:space="preserve">Në kushte dështimi për mbijetesë </w:t>
            </w:r>
          </w:p>
        </w:tc>
      </w:tr>
      <w:tr w:rsidR="00D65450" w:rsidRPr="00D52227" w14:paraId="6EE6F175" w14:textId="77777777" w:rsidTr="00D65450">
        <w:trPr>
          <w:trHeight w:val="413"/>
        </w:trPr>
        <w:tc>
          <w:tcPr>
            <w:cnfStyle w:val="001000000000" w:firstRow="0" w:lastRow="0" w:firstColumn="1" w:lastColumn="0" w:oddVBand="0" w:evenVBand="0" w:oddHBand="0" w:evenHBand="0" w:firstRowFirstColumn="0" w:firstRowLastColumn="0" w:lastRowFirstColumn="0" w:lastRowLastColumn="0"/>
            <w:tcW w:w="3008" w:type="dxa"/>
          </w:tcPr>
          <w:p w14:paraId="37654465" w14:textId="77777777" w:rsidR="00BB21E4" w:rsidRPr="00E34213" w:rsidRDefault="00BB21E4" w:rsidP="002C6598">
            <w:pPr>
              <w:jc w:val="center"/>
              <w:rPr>
                <w:rFonts w:cs="Calibri"/>
                <w:color w:val="auto"/>
                <w:sz w:val="18"/>
                <w:lang w:val="sq-AL"/>
              </w:rPr>
            </w:pPr>
            <w:r w:rsidRPr="00E34213">
              <w:rPr>
                <w:rFonts w:cs="Calibri"/>
                <w:color w:val="auto"/>
                <w:sz w:val="18"/>
                <w:lang w:val="sq-AL" w:bidi="sq-AL"/>
              </w:rPr>
              <w:t>Erzen</w:t>
            </w:r>
          </w:p>
        </w:tc>
        <w:tc>
          <w:tcPr>
            <w:tcW w:w="2778" w:type="dxa"/>
          </w:tcPr>
          <w:p w14:paraId="42FD9ED9" w14:textId="77777777" w:rsidR="00BB21E4" w:rsidRPr="007E0959" w:rsidRDefault="00BB21E4" w:rsidP="002C6598">
            <w:pPr>
              <w:jc w:val="center"/>
              <w:cnfStyle w:val="000000000000" w:firstRow="0" w:lastRow="0" w:firstColumn="0" w:lastColumn="0" w:oddVBand="0" w:evenVBand="0" w:oddHBand="0" w:evenHBand="0" w:firstRowFirstColumn="0" w:firstRowLastColumn="0" w:lastRowFirstColumn="0" w:lastRowLastColumn="0"/>
              <w:rPr>
                <w:rFonts w:cs="Calibri"/>
                <w:i/>
                <w:sz w:val="18"/>
                <w:lang w:val="sq-AL"/>
              </w:rPr>
            </w:pPr>
            <w:r w:rsidRPr="007E0959">
              <w:rPr>
                <w:rFonts w:cs="Calibri"/>
                <w:i/>
                <w:sz w:val="18"/>
                <w:lang w:val="sq-AL" w:bidi="sq-AL"/>
              </w:rPr>
              <w:t>Ciprinid, Salmonid</w:t>
            </w:r>
          </w:p>
        </w:tc>
        <w:tc>
          <w:tcPr>
            <w:tcW w:w="2669" w:type="dxa"/>
          </w:tcPr>
          <w:p w14:paraId="16C3C19A" w14:textId="77777777" w:rsidR="00BB21E4" w:rsidRPr="00E34213" w:rsidRDefault="00BB21E4" w:rsidP="002C6598">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 xml:space="preserve">Në kushte dështimi për mbijetesë </w:t>
            </w:r>
          </w:p>
        </w:tc>
      </w:tr>
    </w:tbl>
    <w:p w14:paraId="731A34C4" w14:textId="77777777" w:rsidR="008464D1" w:rsidRPr="00E34213" w:rsidRDefault="008464D1" w:rsidP="005D66A4">
      <w:pPr>
        <w:rPr>
          <w:rFonts w:cs="Calibri"/>
          <w:lang w:val="sq-AL"/>
        </w:rPr>
      </w:pPr>
    </w:p>
    <w:p w14:paraId="64123F5E" w14:textId="7069A04A" w:rsidR="003D5D57" w:rsidRPr="00E34213" w:rsidRDefault="005D66A4" w:rsidP="009E4731">
      <w:pPr>
        <w:jc w:val="both"/>
        <w:rPr>
          <w:rFonts w:cs="Calibri"/>
          <w:lang w:val="sq-AL"/>
        </w:rPr>
      </w:pPr>
      <w:r w:rsidRPr="00E34213">
        <w:rPr>
          <w:rFonts w:cs="Calibri"/>
          <w:lang w:val="sq-AL" w:bidi="sq-AL"/>
        </w:rPr>
        <w:t xml:space="preserve">Vështrimi i përgjithshëm i hartës së zonave të mbrojtura me rëndësi ekonomike (ZMRE) të identifikuara në mënyrë ligjore, ose provizore paraqitet në Shtojcën Teknike VIII. </w:t>
      </w:r>
    </w:p>
    <w:p w14:paraId="22E68025" w14:textId="0A6A5F45" w:rsidR="00D31E64" w:rsidRPr="00E34213" w:rsidRDefault="005E7230" w:rsidP="00D31E64">
      <w:pPr>
        <w:pStyle w:val="Heading2"/>
        <w:rPr>
          <w:rFonts w:cs="Calibri"/>
          <w:lang w:val="sq-AL"/>
        </w:rPr>
      </w:pPr>
      <w:r w:rsidRPr="00E34213">
        <w:rPr>
          <w:rFonts w:cs="Calibri"/>
          <w:lang w:val="sq-AL" w:bidi="sq-AL"/>
        </w:rPr>
        <w:t xml:space="preserve"> </w:t>
      </w:r>
      <w:bookmarkStart w:id="365" w:name="_Toc105762759"/>
      <w:bookmarkStart w:id="366" w:name="_Toc139278972"/>
      <w:r w:rsidRPr="00E34213">
        <w:rPr>
          <w:rFonts w:cs="Calibri"/>
          <w:lang w:val="sq-AL" w:bidi="sq-AL"/>
        </w:rPr>
        <w:t>Zonat e Përvijuara për Ujërat Rekreative dhe të Larjes</w:t>
      </w:r>
      <w:bookmarkEnd w:id="365"/>
      <w:bookmarkEnd w:id="366"/>
    </w:p>
    <w:p w14:paraId="7687710D" w14:textId="406F7428" w:rsidR="005E7230" w:rsidRPr="00E34213" w:rsidRDefault="005E7230" w:rsidP="005E7230">
      <w:pPr>
        <w:pStyle w:val="Heading3"/>
        <w:rPr>
          <w:rFonts w:cs="Calibri"/>
          <w:lang w:val="sq-AL"/>
        </w:rPr>
      </w:pPr>
      <w:r w:rsidRPr="00E34213">
        <w:rPr>
          <w:rFonts w:cs="Calibri"/>
          <w:lang w:val="sq-AL" w:bidi="sq-AL"/>
        </w:rPr>
        <w:t xml:space="preserve"> </w:t>
      </w:r>
      <w:bookmarkStart w:id="367" w:name="_Toc105762760"/>
      <w:bookmarkStart w:id="368" w:name="_Toc139278973"/>
      <w:r w:rsidRPr="00E34213">
        <w:rPr>
          <w:rFonts w:cs="Calibri"/>
          <w:lang w:val="sq-AL" w:bidi="sq-AL"/>
        </w:rPr>
        <w:t>Vështrim i përgjithshëm</w:t>
      </w:r>
      <w:bookmarkEnd w:id="367"/>
      <w:bookmarkEnd w:id="368"/>
    </w:p>
    <w:p w14:paraId="5564ED1E" w14:textId="1F3726E7" w:rsidR="003F6BFF" w:rsidRPr="00E34213" w:rsidRDefault="003F6BFF" w:rsidP="009E4731">
      <w:pPr>
        <w:jc w:val="both"/>
        <w:rPr>
          <w:rFonts w:cs="Calibri"/>
          <w:lang w:val="sq-AL"/>
        </w:rPr>
      </w:pPr>
      <w:r w:rsidRPr="00E34213">
        <w:rPr>
          <w:rFonts w:cs="Calibri"/>
          <w:lang w:val="sq-AL" w:bidi="sq-AL"/>
        </w:rPr>
        <w:t>Autoritetet përkatëse kompetente për caktimin e zonave të ujërave rekreative dhe të larjes janë Ministria e Turizmit, Ministria e Infrastrukturës dhe Energjisë, Agjencia Kombëtare e Bregdetit, Agjencia Kombëtare e Mjedisit, Agjencia Kombëtare e Turizmit dhe Agjencia Kombëtare e Planifikimit të Territorit. Zonat për ujërat rekreative dhe të larjes paraqiten në hartën e Planit të Integruar Ndërsektorial për Bregdetin.</w:t>
      </w:r>
    </w:p>
    <w:p w14:paraId="47B49773" w14:textId="311B45A7" w:rsidR="003F6BFF" w:rsidRPr="00E34213" w:rsidRDefault="003F6BFF" w:rsidP="009E4731">
      <w:pPr>
        <w:jc w:val="both"/>
        <w:rPr>
          <w:rFonts w:cs="Calibri"/>
          <w:lang w:val="sq-AL"/>
        </w:rPr>
      </w:pPr>
      <w:r w:rsidRPr="00E34213">
        <w:rPr>
          <w:rFonts w:cs="Calibri"/>
          <w:lang w:val="sq-AL" w:bidi="sq-AL"/>
        </w:rPr>
        <w:t>Sipas rregullores higjieno-sanitare “për menaxhimin e cilësisë së ujërave të larjes”, ujërat e larjes janë çdo trup (element) ujor sipërfaqësor ku autoriteti kompetent pret të lahen një numër mjaft i madh njerëzish dhe ku nuk ka ndalim apo rekomandim të përhershëm për të mos u larë.</w:t>
      </w:r>
    </w:p>
    <w:p w14:paraId="7622FDCD" w14:textId="56187468" w:rsidR="003F6BFF" w:rsidRPr="00E34213" w:rsidRDefault="003F6BFF" w:rsidP="009E4731">
      <w:pPr>
        <w:jc w:val="both"/>
        <w:rPr>
          <w:rFonts w:cs="Calibri"/>
          <w:lang w:val="sq-AL"/>
        </w:rPr>
      </w:pPr>
      <w:r w:rsidRPr="00E34213">
        <w:rPr>
          <w:rFonts w:cs="Calibri"/>
          <w:lang w:val="sq-AL" w:bidi="sq-AL"/>
        </w:rPr>
        <w:t>Kriteret janë vendosur për të mbrojtur publikun nga ekspozimi ndaj patogjenëve të dëmshëm ndërkohë që marrin pjesë në veprimtari ujore, si në not, vozitje ose sërf, në të gjithë trupat ujorë të cilët janë përcaktuar për qëllime përdorimi rekreative.</w:t>
      </w:r>
    </w:p>
    <w:p w14:paraId="5B3266B6" w14:textId="77777777" w:rsidR="003F6BFF" w:rsidRPr="00E34213" w:rsidRDefault="003F6BFF" w:rsidP="009E4731">
      <w:pPr>
        <w:keepNext/>
        <w:keepLines/>
        <w:jc w:val="both"/>
        <w:rPr>
          <w:rFonts w:cs="Calibri"/>
          <w:lang w:val="sq-AL"/>
        </w:rPr>
      </w:pPr>
      <w:r w:rsidRPr="00E34213">
        <w:rPr>
          <w:rFonts w:cs="Calibri"/>
          <w:lang w:val="sq-AL" w:bidi="sq-AL"/>
        </w:rPr>
        <w:t>Vlerësimi i plazhit ose i ujërave të larjes duhet të marrë parasysh disa aspekte kyç, përfshi:</w:t>
      </w:r>
    </w:p>
    <w:p w14:paraId="379B353A" w14:textId="77777777" w:rsidR="003F6BFF" w:rsidRPr="00E34213" w:rsidRDefault="003F6BFF" w:rsidP="001F5728">
      <w:pPr>
        <w:pStyle w:val="ListParagraph"/>
        <w:keepNext/>
        <w:keepLines/>
        <w:numPr>
          <w:ilvl w:val="0"/>
          <w:numId w:val="52"/>
        </w:numPr>
        <w:spacing w:after="200" w:line="276" w:lineRule="auto"/>
        <w:jc w:val="both"/>
        <w:rPr>
          <w:rFonts w:cs="Calibri"/>
          <w:lang w:val="sq-AL"/>
        </w:rPr>
      </w:pPr>
      <w:r w:rsidRPr="00E34213">
        <w:rPr>
          <w:rFonts w:cs="Calibri"/>
          <w:lang w:val="sq-AL" w:bidi="sq-AL"/>
        </w:rPr>
        <w:t>praninë dhe natyrën e rreziqeve natyrore ose artificiale;</w:t>
      </w:r>
    </w:p>
    <w:p w14:paraId="5855B521" w14:textId="77777777" w:rsidR="003F6BFF" w:rsidRPr="00E34213" w:rsidRDefault="003F6BFF" w:rsidP="001F5728">
      <w:pPr>
        <w:pStyle w:val="ListParagraph"/>
        <w:keepNext/>
        <w:keepLines/>
        <w:numPr>
          <w:ilvl w:val="0"/>
          <w:numId w:val="52"/>
        </w:numPr>
        <w:spacing w:after="200" w:line="276" w:lineRule="auto"/>
        <w:jc w:val="both"/>
        <w:rPr>
          <w:rFonts w:cs="Calibri"/>
          <w:lang w:val="sq-AL"/>
        </w:rPr>
      </w:pPr>
      <w:r w:rsidRPr="00E34213">
        <w:rPr>
          <w:rFonts w:cs="Calibri"/>
          <w:lang w:val="sq-AL" w:bidi="sq-AL"/>
        </w:rPr>
        <w:t>rëndësinë e rreziqeve krahasuar me pasojat shëndetësore;</w:t>
      </w:r>
    </w:p>
    <w:p w14:paraId="6B12A2A1" w14:textId="77777777" w:rsidR="003F6BFF" w:rsidRPr="00E34213" w:rsidRDefault="003F6BFF" w:rsidP="001F5728">
      <w:pPr>
        <w:pStyle w:val="ListParagraph"/>
        <w:keepNext/>
        <w:keepLines/>
        <w:numPr>
          <w:ilvl w:val="0"/>
          <w:numId w:val="52"/>
        </w:numPr>
        <w:spacing w:after="200" w:line="276" w:lineRule="auto"/>
        <w:jc w:val="both"/>
        <w:rPr>
          <w:rFonts w:cs="Calibri"/>
          <w:lang w:val="sq-AL"/>
        </w:rPr>
      </w:pPr>
      <w:r w:rsidRPr="00E34213">
        <w:rPr>
          <w:rFonts w:cs="Calibri"/>
          <w:lang w:val="sq-AL" w:bidi="sq-AL"/>
        </w:rPr>
        <w:t>disponueshmërinë dhe praktikueshmërinë e veprimeve korrigjuese riparuese;</w:t>
      </w:r>
    </w:p>
    <w:p w14:paraId="44F5ED0E" w14:textId="77777777" w:rsidR="003F6BFF" w:rsidRPr="00E34213" w:rsidRDefault="003F6BFF" w:rsidP="001F5728">
      <w:pPr>
        <w:pStyle w:val="ListParagraph"/>
        <w:keepNext/>
        <w:keepLines/>
        <w:numPr>
          <w:ilvl w:val="0"/>
          <w:numId w:val="52"/>
        </w:numPr>
        <w:spacing w:after="200" w:line="276" w:lineRule="auto"/>
        <w:jc w:val="both"/>
        <w:rPr>
          <w:rFonts w:cs="Calibri"/>
          <w:lang w:val="sq-AL"/>
        </w:rPr>
      </w:pPr>
      <w:r w:rsidRPr="00E34213">
        <w:rPr>
          <w:rFonts w:cs="Calibri"/>
          <w:lang w:val="sq-AL" w:bidi="sq-AL"/>
        </w:rPr>
        <w:t>shpeshtësinë dhe densitetin e përdorimit; dhe</w:t>
      </w:r>
    </w:p>
    <w:p w14:paraId="29940196" w14:textId="77777777" w:rsidR="003F6BFF" w:rsidRPr="00E34213" w:rsidRDefault="003F6BFF" w:rsidP="001F5728">
      <w:pPr>
        <w:pStyle w:val="ListParagraph"/>
        <w:keepNext/>
        <w:keepLines/>
        <w:numPr>
          <w:ilvl w:val="0"/>
          <w:numId w:val="52"/>
        </w:numPr>
        <w:spacing w:after="200" w:line="276" w:lineRule="auto"/>
        <w:jc w:val="both"/>
        <w:rPr>
          <w:rFonts w:cs="Calibri"/>
          <w:lang w:val="sq-AL"/>
        </w:rPr>
      </w:pPr>
      <w:r w:rsidRPr="00E34213">
        <w:rPr>
          <w:rFonts w:cs="Calibri"/>
          <w:lang w:val="sq-AL" w:bidi="sq-AL"/>
        </w:rPr>
        <w:t>nivelin e zhvillimit.</w:t>
      </w:r>
    </w:p>
    <w:p w14:paraId="2E0DA69E" w14:textId="03369B6B" w:rsidR="003F6BFF" w:rsidRPr="00E34213" w:rsidRDefault="003F6BFF" w:rsidP="009E4731">
      <w:pPr>
        <w:jc w:val="both"/>
        <w:rPr>
          <w:rFonts w:cs="Calibri"/>
          <w:lang w:val="sq-AL"/>
        </w:rPr>
      </w:pPr>
      <w:r w:rsidRPr="00E34213">
        <w:rPr>
          <w:rFonts w:cs="Calibri"/>
          <w:lang w:val="sq-AL" w:bidi="sq-AL"/>
        </w:rPr>
        <w:t>Menaxhimi i integruar i zonës bregdetare (MIZB) dhe menaxhimi i integruar i basenit ujor (MIBU) ndërmerren zakonisht në përgjigje të çështjeve që kanë të bëjnë me peshkimin, argëtimin/turizmin, rreziqet dhe pakësimin e rizoforeve. Prandaj, rreziqet e ujërave rekreative janë vetëm një prej çështjeve, interesave dhe kufizimeve të larmishme që prekin planifikimin dhe menaxhimin e zonave bregdetare ose baseneve ujore. Vendimet lidhur me menaxhimin e rreziqeve duhen marrë duke iu referuar të gjitha politikave qeveritare përkatëse dhe faktorëve të tjerë që ndikojnë te përshtatshmëria dhe përdorimi i basenit bregdetar/lumor. Duhen marrë parasysh të gjithë faktorët socialë, ekonomikë, estetikë, argëtues dhe ekologjikë.</w:t>
      </w:r>
    </w:p>
    <w:p w14:paraId="4E907D29" w14:textId="1333FE7C" w:rsidR="003F6BFF" w:rsidRPr="00E34213" w:rsidRDefault="003F6BFF" w:rsidP="009E4731">
      <w:pPr>
        <w:jc w:val="both"/>
        <w:rPr>
          <w:rFonts w:cs="Calibri"/>
          <w:lang w:val="sq-AL" w:bidi="sq-AL"/>
        </w:rPr>
      </w:pPr>
      <w:r w:rsidRPr="00E34213">
        <w:rPr>
          <w:rFonts w:cs="Calibri"/>
          <w:lang w:val="sq-AL" w:bidi="sq-AL"/>
        </w:rPr>
        <w:lastRenderedPageBreak/>
        <w:t>MIZB-ja dhe MIBU shërbejnë si ombrella për koordinimin e fushave të ndryshme të ndërhyrjes, duke mbuluar sistemet ekonomik</w:t>
      </w:r>
      <w:r w:rsidR="008236A5">
        <w:rPr>
          <w:rFonts w:cs="Calibri"/>
          <w:lang w:val="sq-AL" w:bidi="sq-AL"/>
        </w:rPr>
        <w:t>e, abiotike/biotike dhe sociale</w:t>
      </w:r>
      <w:r w:rsidRPr="009E4731">
        <w:rPr>
          <w:vertAlign w:val="superscript"/>
        </w:rPr>
        <w:footnoteReference w:id="121"/>
      </w:r>
      <w:r w:rsidR="008236A5">
        <w:rPr>
          <w:rFonts w:cs="Calibri"/>
          <w:lang w:val="sq-AL" w:bidi="sq-AL"/>
        </w:rPr>
        <w:t>.</w:t>
      </w:r>
    </w:p>
    <w:p w14:paraId="5054D29D" w14:textId="61E38DF7" w:rsidR="008F757D" w:rsidRPr="009E4731" w:rsidRDefault="003F6BFF" w:rsidP="009E4731">
      <w:pPr>
        <w:jc w:val="both"/>
        <w:rPr>
          <w:rFonts w:cs="Calibri"/>
          <w:lang w:val="sq-AL" w:bidi="sq-AL"/>
        </w:rPr>
      </w:pPr>
      <w:r w:rsidRPr="00E34213">
        <w:rPr>
          <w:rFonts w:cs="Calibri"/>
          <w:lang w:val="sq-AL" w:bidi="sq-AL"/>
        </w:rPr>
        <w:t xml:space="preserve">Ujërat e larjes klasifikohen si “të dobëta” nëse, në grupin e të dhënave për cilësinë e ujërave të larjes </w:t>
      </w:r>
      <w:hyperlink r:id="rId93" w:anchor="ntr1-L_2006064EN.01004701-E0001" w:history="1">
        <w:r w:rsidRPr="00E34213">
          <w:rPr>
            <w:rFonts w:cs="Calibri"/>
            <w:lang w:val="sq-AL" w:bidi="sq-AL"/>
          </w:rPr>
          <w:t>për</w:t>
        </w:r>
        <w:r w:rsidRPr="009E4731">
          <w:rPr>
            <w:rFonts w:cs="Calibri"/>
            <w:lang w:val="sq-AL" w:bidi="sq-AL"/>
          </w:rPr>
          <w:t xml:space="preserve"> periudhën e </w:t>
        </w:r>
        <w:r w:rsidRPr="00E34213">
          <w:rPr>
            <w:rFonts w:cs="Calibri"/>
            <w:lang w:val="sq-AL" w:bidi="sq-AL"/>
          </w:rPr>
          <w:t>fundit</w:t>
        </w:r>
      </w:hyperlink>
      <w:r w:rsidRPr="00E34213">
        <w:rPr>
          <w:rFonts w:cs="Calibri"/>
          <w:lang w:val="sq-AL" w:bidi="sq-AL"/>
        </w:rPr>
        <w:t xml:space="preserve"> të vlerësimit</w:t>
      </w:r>
      <w:hyperlink r:id="rId94" w:anchor="ntr2-L_2006064EN.01004701-E0002" w:history="1">
        <w:r w:rsidRPr="00E34213">
          <w:rPr>
            <w:rFonts w:cs="Calibri"/>
            <w:lang w:val="sq-AL" w:bidi="sq-AL"/>
          </w:rPr>
          <w:t xml:space="preserve"> (1), vlerat e përqindjes</w:t>
        </w:r>
        <w:r w:rsidRPr="009E4731">
          <w:rPr>
            <w:rFonts w:cs="Calibri"/>
            <w:lang w:val="sq-AL" w:bidi="sq-AL"/>
          </w:rPr>
          <w:t xml:space="preserve"> (2) </w:t>
        </w:r>
        <w:r w:rsidRPr="00E34213">
          <w:rPr>
            <w:rFonts w:cs="Calibri"/>
            <w:lang w:val="sq-AL" w:bidi="sq-AL"/>
          </w:rPr>
          <w:t xml:space="preserve">për </w:t>
        </w:r>
      </w:hyperlink>
      <w:r w:rsidRPr="00E34213">
        <w:rPr>
          <w:rFonts w:cs="Calibri"/>
          <w:lang w:val="sq-AL" w:bidi="sq-AL"/>
        </w:rPr>
        <w:t>numeracionet mikrobiologjike</w:t>
      </w:r>
      <w:hyperlink r:id="rId95" w:anchor="ntr3-L_2006064EN.01004701-E0003" w:history="1">
        <w:r w:rsidRPr="009E4731">
          <w:rPr>
            <w:rFonts w:cs="Calibri"/>
            <w:lang w:val="sq-AL" w:bidi="sq-AL"/>
          </w:rPr>
          <w:t xml:space="preserve"> janë </w:t>
        </w:r>
        <w:r w:rsidRPr="00E34213">
          <w:rPr>
            <w:rFonts w:cs="Calibri"/>
            <w:lang w:val="sq-AL" w:bidi="sq-AL"/>
          </w:rPr>
          <w:t xml:space="preserve">më </w:t>
        </w:r>
      </w:hyperlink>
      <w:r w:rsidRPr="00E34213">
        <w:rPr>
          <w:rFonts w:cs="Calibri"/>
          <w:lang w:val="sq-AL" w:bidi="sq-AL"/>
        </w:rPr>
        <w:t>keq</w:t>
      </w:r>
      <w:bookmarkStart w:id="369" w:name="_Hlk90726471"/>
      <w:r w:rsidR="008F757D" w:rsidRPr="009E4731">
        <w:rPr>
          <w:rFonts w:cs="Calibri"/>
          <w:lang w:val="sq-AL" w:bidi="sq-AL"/>
        </w:rPr>
        <w:t xml:space="preserve"> (3) se vlerat “e mjaftueshme” të përcaktuara në Shtojcën Teknike </w:t>
      </w:r>
      <w:bookmarkEnd w:id="369"/>
      <w:r w:rsidR="008F757D" w:rsidRPr="009E4731">
        <w:rPr>
          <w:rFonts w:cs="Calibri"/>
          <w:lang w:val="sq-AL" w:bidi="sq-AL"/>
        </w:rPr>
        <w:t>VIII, Tabela 2, kolona D.</w:t>
      </w:r>
    </w:p>
    <w:p w14:paraId="35CB258C" w14:textId="60F4FEFB" w:rsidR="003F6BFF" w:rsidRPr="00E34213" w:rsidRDefault="003F6BFF" w:rsidP="009E4731">
      <w:pPr>
        <w:jc w:val="both"/>
        <w:rPr>
          <w:rFonts w:cs="Calibri"/>
          <w:lang w:val="sq-AL" w:bidi="sq-AL"/>
        </w:rPr>
      </w:pPr>
      <w:r w:rsidRPr="00E34213">
        <w:rPr>
          <w:rFonts w:cs="Calibri"/>
          <w:lang w:val="sq-AL" w:bidi="sq-AL"/>
        </w:rPr>
        <w:t>Ujërat e larjes klasifikohen si “të mjaftueshme” nëse, në grupin e të dhënave për cilësinë e ujërave të larjes për periudhën e fundit të vlerësimit, vlerat e përqindjes (4)</w:t>
      </w:r>
      <w:r w:rsidR="00E20CB5">
        <w:rPr>
          <w:rFonts w:cs="Calibri"/>
          <w:lang w:val="sq-AL" w:bidi="sq-AL"/>
        </w:rPr>
        <w:t xml:space="preserve"> </w:t>
      </w:r>
      <w:r w:rsidRPr="00E34213">
        <w:rPr>
          <w:rFonts w:cs="Calibri"/>
          <w:lang w:val="sq-AL" w:bidi="sq-AL"/>
        </w:rPr>
        <w:t xml:space="preserve">për numeracionet mikrobiologjike janë të barabarta </w:t>
      </w:r>
      <w:hyperlink r:id="rId96" w:anchor="ntr4-L_2006064EN.01004701-E0004" w:history="1">
        <w:r w:rsidR="008F757D" w:rsidRPr="00E34213">
          <w:rPr>
            <w:rFonts w:cs="Calibri"/>
            <w:lang w:val="sq-AL" w:bidi="sq-AL"/>
          </w:rPr>
          <w:t>ose</w:t>
        </w:r>
        <w:r w:rsidR="008F757D" w:rsidRPr="009E4731">
          <w:rPr>
            <w:rFonts w:cs="Calibri"/>
            <w:lang w:val="sq-AL" w:bidi="sq-AL"/>
          </w:rPr>
          <w:t xml:space="preserve"> më</w:t>
        </w:r>
        <w:r w:rsidR="008F757D" w:rsidRPr="00E34213">
          <w:rPr>
            <w:rFonts w:cs="Calibri"/>
            <w:lang w:val="sq-AL" w:bidi="sq-AL"/>
          </w:rPr>
          <w:t xml:space="preserve"> të</w:t>
        </w:r>
      </w:hyperlink>
      <w:r w:rsidRPr="00E34213">
        <w:rPr>
          <w:rFonts w:cs="Calibri"/>
          <w:lang w:val="sq-AL" w:bidi="sq-AL"/>
        </w:rPr>
        <w:t xml:space="preserve"> larta se vlerat “e mjaftueshme” të përcaktuara në Shtojcën Teknike</w:t>
      </w:r>
      <w:r w:rsidR="009F0B0D" w:rsidRPr="009E4731">
        <w:rPr>
          <w:rFonts w:cs="Calibri"/>
          <w:lang w:val="sq-AL" w:bidi="sq-AL"/>
        </w:rPr>
        <w:t xml:space="preserve"> VIII</w:t>
      </w:r>
      <w:r w:rsidRPr="00E34213">
        <w:rPr>
          <w:rFonts w:cs="Calibri"/>
          <w:lang w:val="sq-AL" w:bidi="sq-AL"/>
        </w:rPr>
        <w:t xml:space="preserve">, Tabela 2, kolona D; dhe nëse ujërat e larjes i nënshtrohen ndotjes afatshkurtër. </w:t>
      </w:r>
    </w:p>
    <w:p w14:paraId="7ED9A513" w14:textId="31E6DC59" w:rsidR="003F6BFF" w:rsidRPr="00E34213" w:rsidRDefault="003F6BFF" w:rsidP="009E4731">
      <w:pPr>
        <w:jc w:val="both"/>
        <w:rPr>
          <w:rFonts w:cs="Calibri"/>
          <w:lang w:val="sq-AL" w:bidi="sq-AL"/>
        </w:rPr>
      </w:pPr>
      <w:r w:rsidRPr="00E34213">
        <w:rPr>
          <w:rFonts w:cs="Calibri"/>
          <w:lang w:val="sq-AL" w:bidi="sq-AL"/>
        </w:rPr>
        <w:t>Ujërat e larjes klasifikohen si “të mira” nëse, në grupin e të dhënave për cilësinë e ujërave të larjes për periudhën e fundit të vlerësimit, vlerat e përqindjes (4)</w:t>
      </w:r>
      <w:r w:rsidR="00E20CB5">
        <w:rPr>
          <w:rFonts w:cs="Calibri"/>
          <w:lang w:val="sq-AL" w:bidi="sq-AL"/>
        </w:rPr>
        <w:t xml:space="preserve"> </w:t>
      </w:r>
      <w:r w:rsidRPr="00E34213">
        <w:rPr>
          <w:rFonts w:cs="Calibri"/>
          <w:lang w:val="sq-AL" w:bidi="sq-AL"/>
        </w:rPr>
        <w:t xml:space="preserve">për numeracionet mikrobiologjike </w:t>
      </w:r>
      <w:hyperlink r:id="rId97" w:anchor="ntr4-L_2006064EN.01004701-E0004" w:history="1">
        <w:r w:rsidR="009F0B0D" w:rsidRPr="00E34213">
          <w:rPr>
            <w:rFonts w:cs="Calibri"/>
            <w:lang w:val="sq-AL" w:bidi="sq-AL"/>
          </w:rPr>
          <w:t xml:space="preserve">janë të </w:t>
        </w:r>
        <w:r w:rsidR="009F0B0D" w:rsidRPr="009E4731">
          <w:rPr>
            <w:rFonts w:cs="Calibri"/>
            <w:lang w:val="sq-AL" w:bidi="sq-AL"/>
          </w:rPr>
          <w:t>barabarta</w:t>
        </w:r>
        <w:r w:rsidR="009F0B0D" w:rsidRPr="00E34213">
          <w:rPr>
            <w:rFonts w:cs="Calibri"/>
            <w:lang w:val="sq-AL" w:bidi="sq-AL"/>
          </w:rPr>
          <w:t xml:space="preserve"> ose</w:t>
        </w:r>
      </w:hyperlink>
      <w:r w:rsidRPr="00E34213">
        <w:rPr>
          <w:rFonts w:cs="Calibri"/>
          <w:lang w:val="sq-AL" w:bidi="sq-AL"/>
        </w:rPr>
        <w:t xml:space="preserve"> më të larta se vlerat “e cilësisë së mirë” të përcaktuara në Shtojcën Teknike VIII, Tabela 2, kolona C; dhe nëse ujërat e larjes i nënshtrohen ndotjes afatshkurtër.</w:t>
      </w:r>
    </w:p>
    <w:p w14:paraId="1C979ED4" w14:textId="3F11ACB5" w:rsidR="00B4118F" w:rsidRPr="00E34213" w:rsidRDefault="003F6BFF" w:rsidP="009E4731">
      <w:pPr>
        <w:jc w:val="both"/>
        <w:rPr>
          <w:rFonts w:cs="Calibri"/>
          <w:sz w:val="18"/>
          <w:lang w:val="sq-AL"/>
        </w:rPr>
      </w:pPr>
      <w:r w:rsidRPr="00E34213">
        <w:rPr>
          <w:rFonts w:cs="Calibri"/>
          <w:lang w:val="sq-AL" w:bidi="sq-AL"/>
        </w:rPr>
        <w:t>Ujërat e larjes klasifikohen si “të shkëlqyera” nëse, në grupin e të dhënave për cilësinë e ujërave të larjes për periudhën e fundit të vlerësimit, vlerat e përqindjes për numeracionet mikrobiologjike janë të barabarta ose më të larta se vlerat “e cilësisë së shkëlqyer” të përcaktuara në Shtojcën Teknike VIII, Tabela 2, kolona B; dhe nëse ujërat e larjes i nënshtrohen ndotjes afatshkurtër.</w:t>
      </w:r>
    </w:p>
    <w:p w14:paraId="6A9A5879" w14:textId="4D755B6A" w:rsidR="005E7230" w:rsidRPr="00E34213" w:rsidRDefault="005D66A4" w:rsidP="005E7230">
      <w:pPr>
        <w:pStyle w:val="Heading3"/>
        <w:rPr>
          <w:rFonts w:cs="Calibri"/>
          <w:lang w:val="sq-AL"/>
        </w:rPr>
      </w:pPr>
      <w:bookmarkStart w:id="370" w:name="_Toc105762761"/>
      <w:bookmarkStart w:id="371" w:name="_Toc139278974"/>
      <w:r w:rsidRPr="00E34213">
        <w:rPr>
          <w:rFonts w:cs="Calibri"/>
          <w:lang w:val="sq-AL" w:bidi="sq-AL"/>
        </w:rPr>
        <w:t>Zonat e Mbrojtjes së Ujërave Rekreative dhe të Larjes në Erzen</w:t>
      </w:r>
      <w:bookmarkEnd w:id="370"/>
      <w:bookmarkEnd w:id="371"/>
      <w:r w:rsidRPr="00E34213">
        <w:rPr>
          <w:rFonts w:cs="Calibri"/>
          <w:lang w:val="sq-AL" w:bidi="sq-AL"/>
        </w:rPr>
        <w:t xml:space="preserve"> </w:t>
      </w:r>
    </w:p>
    <w:p w14:paraId="4B845B03" w14:textId="4E054610" w:rsidR="003F6BFF" w:rsidRPr="00E34213" w:rsidRDefault="003F6BFF" w:rsidP="00412177">
      <w:pPr>
        <w:jc w:val="both"/>
        <w:rPr>
          <w:rFonts w:cs="Calibri"/>
          <w:lang w:val="sq-AL"/>
        </w:rPr>
      </w:pPr>
      <w:r w:rsidRPr="00E34213">
        <w:rPr>
          <w:rFonts w:cs="Calibri"/>
          <w:lang w:val="sq-AL" w:bidi="sq-AL"/>
        </w:rPr>
        <w:t xml:space="preserve">Përdorimet rekreative të mjediseve ujore janë të shumta. Ndër to mund të përmendim banjën e diellit, </w:t>
      </w:r>
      <w:r w:rsidR="00E82058">
        <w:rPr>
          <w:rFonts w:cs="Calibri"/>
          <w:lang w:val="sq-AL" w:bidi="sq-AL"/>
        </w:rPr>
        <w:t>lundrim</w:t>
      </w:r>
      <w:r w:rsidRPr="00E34213">
        <w:rPr>
          <w:rFonts w:cs="Calibri"/>
          <w:lang w:val="sq-AL" w:bidi="sq-AL"/>
        </w:rPr>
        <w:t xml:space="preserve">, notin, zhytjen, shëtitjen me varkë, peshkimin dhe sërfin me vela. Në kontekstin socio-ekonomik të përdorimit rekreativ të ujit, rëndësia e turizmit është domethënëse për sa i përket përmasave, ndikimeve në rrafshin socio-ekonomik dhe </w:t>
      </w:r>
      <w:r w:rsidR="005A6DF9">
        <w:rPr>
          <w:rFonts w:cs="Calibri"/>
          <w:lang w:val="sq-AL" w:bidi="sq-AL"/>
        </w:rPr>
        <w:t>a</w:t>
      </w:r>
      <w:r w:rsidRPr="00E34213">
        <w:rPr>
          <w:rFonts w:cs="Calibri"/>
          <w:lang w:val="sq-AL" w:bidi="sq-AL"/>
        </w:rPr>
        <w:t xml:space="preserve">të mjedisor, si dhe përgjegjësisë dhe mjeteve që ka në dispozicion për të ndërhyrë. </w:t>
      </w:r>
    </w:p>
    <w:p w14:paraId="007664AB" w14:textId="6DA418D5" w:rsidR="00D22B50" w:rsidRPr="00E34213" w:rsidRDefault="003F6BFF" w:rsidP="00412177">
      <w:pPr>
        <w:jc w:val="both"/>
        <w:rPr>
          <w:rFonts w:cs="Calibri"/>
          <w:lang w:val="sq-AL"/>
        </w:rPr>
      </w:pPr>
      <w:r w:rsidRPr="00E34213">
        <w:rPr>
          <w:rFonts w:cs="Calibri"/>
          <w:lang w:val="sq-AL" w:bidi="sq-AL"/>
        </w:rPr>
        <w:t>Objektivi nuk synon frenimin e përdorimit të ujërave rekreative, por të garantojë se zonat e ujërave rekreative po përdoren në mënyrë sa më të sigurt që të jetë e mundur, që popullsia e mundshme të marrë përfitimet maksimale.</w:t>
      </w:r>
    </w:p>
    <w:p w14:paraId="5F39AC1C" w14:textId="7DCCABF4" w:rsidR="003F6BFF" w:rsidRPr="00E34213" w:rsidRDefault="008C40D9" w:rsidP="00412177">
      <w:pPr>
        <w:jc w:val="both"/>
        <w:rPr>
          <w:rFonts w:cs="Calibri"/>
          <w:lang w:val="sq-AL"/>
        </w:rPr>
      </w:pPr>
      <w:r w:rsidRPr="00E34213">
        <w:rPr>
          <w:rFonts w:cs="Calibri"/>
          <w:noProof/>
          <w:lang w:eastAsia="en-GB"/>
        </w:rPr>
        <w:drawing>
          <wp:anchor distT="0" distB="0" distL="114300" distR="114300" simplePos="0" relativeHeight="251716096" behindDoc="0" locked="0" layoutInCell="1" allowOverlap="1" wp14:anchorId="3314F2EC" wp14:editId="32882904">
            <wp:simplePos x="0" y="0"/>
            <wp:positionH relativeFrom="column">
              <wp:posOffset>23495</wp:posOffset>
            </wp:positionH>
            <wp:positionV relativeFrom="paragraph">
              <wp:posOffset>48895</wp:posOffset>
            </wp:positionV>
            <wp:extent cx="2052320" cy="2381250"/>
            <wp:effectExtent l="0" t="0" r="508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8">
                      <a:extLst>
                        <a:ext uri="{28A0092B-C50C-407E-A947-70E740481C1C}">
                          <a14:useLocalDpi xmlns:a14="http://schemas.microsoft.com/office/drawing/2010/main" val="0"/>
                        </a:ext>
                      </a:extLst>
                    </a:blip>
                    <a:srcRect l="25918" t="18774" r="3213" b="3449"/>
                    <a:stretch/>
                  </pic:blipFill>
                  <pic:spPr bwMode="auto">
                    <a:xfrm>
                      <a:off x="0" y="0"/>
                      <a:ext cx="2052320" cy="2381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6BFF" w:rsidRPr="00E34213">
        <w:rPr>
          <w:rFonts w:cs="Calibri"/>
          <w:lang w:val="sq-AL" w:bidi="sq-AL"/>
        </w:rPr>
        <w:t xml:space="preserve">Në Zonat e Mbrojtura të Basenit të Lumit Erzen ka zona të ujërave rekreative dhe të larjes. </w:t>
      </w:r>
    </w:p>
    <w:p w14:paraId="2AD87DD7" w14:textId="003EA1AA" w:rsidR="008464D1" w:rsidRPr="00E34213" w:rsidRDefault="008464D1" w:rsidP="00412177">
      <w:pPr>
        <w:jc w:val="both"/>
        <w:rPr>
          <w:rFonts w:cs="Calibri"/>
          <w:lang w:val="sq-AL"/>
        </w:rPr>
      </w:pPr>
      <w:r w:rsidRPr="00E34213">
        <w:rPr>
          <w:rFonts w:cs="Calibri"/>
          <w:i/>
          <w:lang w:val="sq-AL" w:bidi="sq-AL"/>
        </w:rPr>
        <w:t>Habitate të rëndësishme Rezerva Natyrore e Menaxhuar e Rrushkullit Kategoria IV e IUCN-së në grykëderdhjen e Erzenit, është pikë e rëndësishme për Zonat e Shpendëve.</w:t>
      </w:r>
    </w:p>
    <w:p w14:paraId="29EF6A6B" w14:textId="7E66ED3E" w:rsidR="008464D1" w:rsidRPr="00E34213" w:rsidRDefault="008464D1" w:rsidP="00412177">
      <w:pPr>
        <w:jc w:val="both"/>
        <w:rPr>
          <w:rFonts w:cs="Calibri"/>
          <w:lang w:val="sq-AL"/>
        </w:rPr>
      </w:pPr>
      <w:r w:rsidRPr="00E34213">
        <w:rPr>
          <w:rFonts w:cs="Calibri"/>
          <w:i/>
          <w:lang w:val="sq-AL" w:bidi="sq-AL"/>
        </w:rPr>
        <w:t>Habitat i rëndësishëm</w:t>
      </w:r>
    </w:p>
    <w:p w14:paraId="6E09C2A8" w14:textId="467F7D0C" w:rsidR="008464D1" w:rsidRPr="00E34213" w:rsidRDefault="008464D1" w:rsidP="001F5728">
      <w:pPr>
        <w:pStyle w:val="ListParagraph"/>
        <w:numPr>
          <w:ilvl w:val="0"/>
          <w:numId w:val="56"/>
        </w:numPr>
        <w:jc w:val="both"/>
        <w:rPr>
          <w:rFonts w:cs="Calibri"/>
          <w:lang w:val="sq-AL"/>
        </w:rPr>
      </w:pPr>
      <w:r w:rsidRPr="00E34213">
        <w:rPr>
          <w:rFonts w:cs="Calibri"/>
          <w:lang w:val="sq-AL" w:bidi="sq-AL"/>
        </w:rPr>
        <w:t xml:space="preserve">Grykëderdhja e lumit Erzen  </w:t>
      </w:r>
    </w:p>
    <w:p w14:paraId="077DA703" w14:textId="58BD6594" w:rsidR="008464D1" w:rsidRPr="00E34213" w:rsidRDefault="008464D1" w:rsidP="001F5728">
      <w:pPr>
        <w:pStyle w:val="ListParagraph"/>
        <w:numPr>
          <w:ilvl w:val="0"/>
          <w:numId w:val="56"/>
        </w:numPr>
        <w:jc w:val="both"/>
        <w:rPr>
          <w:rFonts w:cs="Calibri"/>
          <w:lang w:val="sq-AL"/>
        </w:rPr>
      </w:pPr>
      <w:r w:rsidRPr="00E34213">
        <w:rPr>
          <w:rFonts w:cs="Calibri"/>
          <w:lang w:val="sq-AL" w:bidi="sq-AL"/>
        </w:rPr>
        <w:t xml:space="preserve">Lagunat bregdetare (Godulla, Bishtaraka) </w:t>
      </w:r>
    </w:p>
    <w:p w14:paraId="7A7CDADA" w14:textId="05102547" w:rsidR="008464D1" w:rsidRPr="005A6DF9" w:rsidRDefault="008464D1" w:rsidP="001F5728">
      <w:pPr>
        <w:pStyle w:val="ListParagraph"/>
        <w:numPr>
          <w:ilvl w:val="0"/>
          <w:numId w:val="56"/>
        </w:numPr>
        <w:jc w:val="both"/>
        <w:rPr>
          <w:rFonts w:cs="Calibri"/>
          <w:i/>
          <w:lang w:val="sq-AL"/>
        </w:rPr>
      </w:pPr>
      <w:r w:rsidRPr="00E34213">
        <w:rPr>
          <w:rFonts w:cs="Calibri"/>
          <w:lang w:val="sq-AL" w:bidi="sq-AL"/>
        </w:rPr>
        <w:t xml:space="preserve">Pyjet e dunave bregdetare me </w:t>
      </w:r>
      <w:r w:rsidRPr="005A6DF9">
        <w:rPr>
          <w:rFonts w:cs="Calibri"/>
          <w:i/>
          <w:lang w:val="sq-AL" w:bidi="sq-AL"/>
        </w:rPr>
        <w:t>Pinus halepensis</w:t>
      </w:r>
      <w:r w:rsidRPr="005A6DF9">
        <w:rPr>
          <w:rFonts w:cs="Calibri"/>
          <w:lang w:val="sq-AL" w:bidi="sq-AL"/>
        </w:rPr>
        <w:t xml:space="preserve">, </w:t>
      </w:r>
      <w:r w:rsidRPr="005A6DF9">
        <w:rPr>
          <w:rFonts w:cs="Calibri"/>
          <w:i/>
          <w:lang w:val="sq-AL" w:bidi="sq-AL"/>
        </w:rPr>
        <w:t>P. pinea</w:t>
      </w:r>
      <w:r w:rsidRPr="005A6DF9">
        <w:rPr>
          <w:rFonts w:cs="Calibri"/>
          <w:lang w:val="sq-AL" w:bidi="sq-AL"/>
        </w:rPr>
        <w:t>,</w:t>
      </w:r>
      <w:r w:rsidRPr="005A6DF9">
        <w:rPr>
          <w:rFonts w:cs="Calibri"/>
          <w:i/>
          <w:lang w:val="sq-AL" w:bidi="sq-AL"/>
        </w:rPr>
        <w:t xml:space="preserve"> P. pinaster </w:t>
      </w:r>
    </w:p>
    <w:p w14:paraId="22E4E950" w14:textId="69D5CC99" w:rsidR="008464D1" w:rsidRPr="00E34213" w:rsidRDefault="008464D1" w:rsidP="001F5728">
      <w:pPr>
        <w:pStyle w:val="ListParagraph"/>
        <w:numPr>
          <w:ilvl w:val="0"/>
          <w:numId w:val="56"/>
        </w:numPr>
        <w:jc w:val="both"/>
        <w:rPr>
          <w:rFonts w:cs="Calibri"/>
          <w:lang w:val="sq-AL"/>
        </w:rPr>
      </w:pPr>
      <w:r w:rsidRPr="00E34213">
        <w:rPr>
          <w:rFonts w:cs="Calibri"/>
          <w:lang w:val="sq-AL" w:bidi="sq-AL"/>
        </w:rPr>
        <w:t xml:space="preserve">Aluvion i përzier ose pyje breglumore të llojit </w:t>
      </w:r>
      <w:r w:rsidRPr="005A6DF9">
        <w:rPr>
          <w:rFonts w:cs="Calibri"/>
          <w:i/>
          <w:lang w:val="sq-AL" w:bidi="sq-AL"/>
        </w:rPr>
        <w:t>Quercus robur</w:t>
      </w:r>
      <w:r w:rsidRPr="00E34213">
        <w:rPr>
          <w:rFonts w:cs="Calibri"/>
          <w:lang w:val="sq-AL" w:bidi="sq-AL"/>
        </w:rPr>
        <w:t xml:space="preserve">, </w:t>
      </w:r>
      <w:r w:rsidRPr="005A6DF9">
        <w:rPr>
          <w:rFonts w:cs="Calibri"/>
          <w:i/>
          <w:lang w:val="sq-AL" w:bidi="sq-AL"/>
        </w:rPr>
        <w:t>Ulmus minor</w:t>
      </w:r>
      <w:r w:rsidRPr="00E34213">
        <w:rPr>
          <w:rFonts w:cs="Calibri"/>
          <w:lang w:val="sq-AL" w:bidi="sq-AL"/>
        </w:rPr>
        <w:t xml:space="preserve">, </w:t>
      </w:r>
      <w:r w:rsidRPr="005A6DF9">
        <w:rPr>
          <w:rFonts w:cs="Calibri"/>
          <w:i/>
          <w:lang w:val="sq-AL" w:bidi="sq-AL"/>
        </w:rPr>
        <w:t>Alnus glutinosa</w:t>
      </w:r>
      <w:r w:rsidRPr="00E34213">
        <w:rPr>
          <w:rFonts w:cs="Calibri"/>
          <w:lang w:val="sq-AL" w:bidi="sq-AL"/>
        </w:rPr>
        <w:t xml:space="preserve">, </w:t>
      </w:r>
      <w:r w:rsidRPr="005A6DF9">
        <w:rPr>
          <w:rFonts w:cs="Calibri"/>
          <w:i/>
          <w:lang w:val="sq-AL" w:bidi="sq-AL"/>
        </w:rPr>
        <w:t>Fraxinus angustifolia</w:t>
      </w:r>
      <w:r w:rsidRPr="00E34213">
        <w:rPr>
          <w:rFonts w:cs="Calibri"/>
          <w:lang w:val="sq-AL" w:bidi="sq-AL"/>
        </w:rPr>
        <w:t xml:space="preserve">, etj. </w:t>
      </w:r>
    </w:p>
    <w:p w14:paraId="4A16F88D" w14:textId="58C912E8" w:rsidR="008464D1" w:rsidRPr="00E34213" w:rsidRDefault="008464D1" w:rsidP="00412177">
      <w:pPr>
        <w:jc w:val="both"/>
        <w:rPr>
          <w:rFonts w:cs="Calibri"/>
          <w:szCs w:val="24"/>
          <w:lang w:val="sq-AL" w:eastAsia="mk-MK"/>
        </w:rPr>
      </w:pPr>
      <w:r w:rsidRPr="00E34213">
        <w:rPr>
          <w:rFonts w:cs="Calibri"/>
          <w:lang w:val="sq-AL" w:bidi="sq-AL"/>
        </w:rPr>
        <w:t xml:space="preserve">Specie të rëndësishme si </w:t>
      </w:r>
      <w:r w:rsidRPr="00E34213">
        <w:rPr>
          <w:rFonts w:cs="Calibri"/>
          <w:i/>
          <w:lang w:val="sq-AL" w:bidi="sq-AL"/>
        </w:rPr>
        <w:t>Quercus robur; Pinus halepensis; Ulmus minor; Phragmites australis; Lutra lutra; Ardea purpurta; Emys orbicularis.</w:t>
      </w:r>
    </w:p>
    <w:p w14:paraId="147C6D7F" w14:textId="4351EFDA" w:rsidR="005E7230" w:rsidRPr="00E34213" w:rsidRDefault="005E7230" w:rsidP="00412177">
      <w:pPr>
        <w:jc w:val="both"/>
        <w:rPr>
          <w:rFonts w:cs="Calibri"/>
          <w:lang w:val="sq-AL"/>
        </w:rPr>
      </w:pPr>
      <w:r w:rsidRPr="00E34213">
        <w:rPr>
          <w:rFonts w:cs="Calibri"/>
          <w:lang w:val="sq-AL" w:bidi="sq-AL"/>
        </w:rPr>
        <w:t xml:space="preserve">Harta e zonave të mbrojtura rekreative (ZMRUB) të identifikuara në mënyrë ligjore ose provizore paraqitet në Shtojcën Teknike VIII. </w:t>
      </w:r>
    </w:p>
    <w:p w14:paraId="74F58D44" w14:textId="6B4E2B81" w:rsidR="005E7230" w:rsidRPr="00E34213" w:rsidRDefault="005E7230" w:rsidP="005E7230">
      <w:pPr>
        <w:pStyle w:val="Heading2"/>
        <w:rPr>
          <w:rFonts w:cs="Calibri"/>
          <w:lang w:val="sq-AL"/>
        </w:rPr>
      </w:pPr>
      <w:bookmarkStart w:id="372" w:name="_Toc105762762"/>
      <w:bookmarkStart w:id="373" w:name="_Toc139278975"/>
      <w:r w:rsidRPr="00E34213">
        <w:rPr>
          <w:rFonts w:cs="Calibri"/>
          <w:lang w:val="sq-AL" w:bidi="sq-AL"/>
        </w:rPr>
        <w:t>Zonat e Përvijuara si Zona të Ndjeshme ndaj Lëndëve Ushqyese</w:t>
      </w:r>
      <w:bookmarkEnd w:id="372"/>
      <w:bookmarkEnd w:id="373"/>
    </w:p>
    <w:p w14:paraId="667252ED" w14:textId="13CBE0AC" w:rsidR="005E7230" w:rsidRPr="00E34213" w:rsidRDefault="005E7230" w:rsidP="005E7230">
      <w:pPr>
        <w:pStyle w:val="Heading3"/>
        <w:rPr>
          <w:rFonts w:cs="Calibri"/>
          <w:lang w:val="sq-AL"/>
        </w:rPr>
      </w:pPr>
      <w:bookmarkStart w:id="374" w:name="_Toc105762763"/>
      <w:bookmarkStart w:id="375" w:name="_Toc139278976"/>
      <w:r w:rsidRPr="00E34213">
        <w:rPr>
          <w:rFonts w:cs="Calibri"/>
          <w:lang w:val="sq-AL" w:bidi="sq-AL"/>
        </w:rPr>
        <w:t>Vështrim i përgjithshëm</w:t>
      </w:r>
      <w:bookmarkEnd w:id="374"/>
      <w:bookmarkEnd w:id="375"/>
    </w:p>
    <w:p w14:paraId="7AA9504D" w14:textId="575F999C" w:rsidR="00174A03" w:rsidRPr="00E34213" w:rsidRDefault="00174A03" w:rsidP="00412177">
      <w:pPr>
        <w:jc w:val="both"/>
        <w:rPr>
          <w:rFonts w:cs="Calibri"/>
          <w:lang w:val="sq-AL"/>
        </w:rPr>
      </w:pPr>
      <w:r w:rsidRPr="00E34213">
        <w:rPr>
          <w:rFonts w:cs="Calibri"/>
          <w:lang w:val="sq-AL" w:bidi="sq-AL"/>
        </w:rPr>
        <w:t>Legjislacioni i BE-së parashikon dy zona të llojeve të ndryshme që duhen mbrojtur nga ndotja e sipërfaqes:</w:t>
      </w:r>
    </w:p>
    <w:p w14:paraId="3DA8C7D3" w14:textId="00A001CD" w:rsidR="00174A03" w:rsidRPr="00E34213" w:rsidRDefault="00174A03" w:rsidP="00412177">
      <w:pPr>
        <w:pStyle w:val="ListBullet"/>
        <w:jc w:val="both"/>
        <w:rPr>
          <w:rFonts w:cs="Calibri"/>
          <w:lang w:val="sq-AL"/>
        </w:rPr>
      </w:pPr>
      <w:r w:rsidRPr="00E34213">
        <w:rPr>
          <w:rFonts w:cs="Calibri"/>
          <w:lang w:val="sq-AL" w:bidi="sq-AL"/>
        </w:rPr>
        <w:lastRenderedPageBreak/>
        <w:t>Zonat me përdorim aktual apo potencial për nxjerrjen e ujit të pijshëm, ku përqendrimi i nitrateve për shkak të praktikave në sipërfaqe është më i lartë se 50 m/l, sipas Direktivës së Nitrateve. Këto zona duhen shpallur si “zona të ndjeshme ndaj lëndëve ushqyese” (ZNLU), ku të zbatohen praktikat e duhura të menaxhimit të tokës.</w:t>
      </w:r>
    </w:p>
    <w:p w14:paraId="7EA0E183" w14:textId="066A29F2" w:rsidR="00174A03" w:rsidRPr="00E34213" w:rsidRDefault="001043F8" w:rsidP="00412177">
      <w:pPr>
        <w:pStyle w:val="ListBullet"/>
        <w:jc w:val="both"/>
        <w:rPr>
          <w:rFonts w:cs="Calibri"/>
          <w:lang w:val="sq-AL"/>
        </w:rPr>
      </w:pPr>
      <w:r w:rsidRPr="00E34213">
        <w:rPr>
          <w:rFonts w:cs="Calibri"/>
          <w:lang w:val="sq-AL" w:bidi="sq-AL"/>
        </w:rPr>
        <w:t xml:space="preserve">Zonat e shpallura si “zona të ndjeshme ndaj lëndëve ushqyese”,  sipas Direktivës për Ujërat e Ndotura Urbane (DUNU). Në këto zona, trupat ujorë janë eutrofikë, ose mund të bëhen eutrofikë nëse nuk merren masa mbrojtëse, ose kur kërkohet trajtim i mëtejshëm i ujërave të ndotura për mbrojtjen e habitateve ose specieve (DUNU, Shtojca II). </w:t>
      </w:r>
    </w:p>
    <w:p w14:paraId="16D9BF97" w14:textId="18A77225" w:rsidR="002631BF" w:rsidRPr="00E34213" w:rsidRDefault="002631BF" w:rsidP="00412177">
      <w:pPr>
        <w:pStyle w:val="ListBullet"/>
        <w:numPr>
          <w:ilvl w:val="0"/>
          <w:numId w:val="0"/>
        </w:numPr>
        <w:jc w:val="both"/>
        <w:rPr>
          <w:rFonts w:cs="Calibri"/>
          <w:sz w:val="24"/>
          <w:szCs w:val="24"/>
          <w:lang w:val="sq-AL"/>
        </w:rPr>
      </w:pPr>
      <w:r w:rsidRPr="00E34213">
        <w:rPr>
          <w:rFonts w:cs="Calibri"/>
          <w:lang w:val="sq-AL" w:bidi="sq-AL"/>
        </w:rPr>
        <w:t>Zonat e Ndjeshme ndaj Lëndëve Ushqyese (ZNLU) shpallen atëherë kur përq</w:t>
      </w:r>
      <w:r w:rsidR="005A6DF9">
        <w:rPr>
          <w:rFonts w:cs="Calibri"/>
          <w:lang w:val="sq-AL" w:bidi="sq-AL"/>
        </w:rPr>
        <w:t>ë</w:t>
      </w:r>
      <w:r w:rsidRPr="00E34213">
        <w:rPr>
          <w:rFonts w:cs="Calibri"/>
          <w:lang w:val="sq-AL" w:bidi="sq-AL"/>
        </w:rPr>
        <w:t>ndrimi i nitrateve në trupa ujorë është i lartë, ose në rritje, apo kur trupat ujorë janë ose po bëhen eutrofikë për shkak të ndotjes nga nitratet bujqësore. Fermerët brenda ZNLU-ve duhet të veprojnë në përputhje me programin e veprimit të masave të detyrueshme për reduktimin e humbjeve të nitrateve bujqësore. Krahas kësaj, është hartuar edhe kodi i praktikës bujqësore, i cili duhet zbatuar vullnetarisht nga të gjithë fermerët.</w:t>
      </w:r>
    </w:p>
    <w:p w14:paraId="0533D04D" w14:textId="3C7BA6DB" w:rsidR="005E7230" w:rsidRPr="00E34213" w:rsidRDefault="005E7230" w:rsidP="005E7230">
      <w:pPr>
        <w:pStyle w:val="Heading3"/>
        <w:rPr>
          <w:rFonts w:cs="Calibri"/>
          <w:lang w:val="sq-AL"/>
        </w:rPr>
      </w:pPr>
      <w:bookmarkStart w:id="376" w:name="_Toc105762764"/>
      <w:bookmarkStart w:id="377" w:name="_Toc139278977"/>
      <w:r w:rsidRPr="00E34213">
        <w:rPr>
          <w:rFonts w:cs="Calibri"/>
          <w:lang w:val="sq-AL" w:bidi="sq-AL"/>
        </w:rPr>
        <w:t>Zonat e Ndjeshme ndaj Lëndëve Ushqyese në Erzen</w:t>
      </w:r>
      <w:bookmarkEnd w:id="376"/>
      <w:bookmarkEnd w:id="377"/>
    </w:p>
    <w:p w14:paraId="00B3E71A" w14:textId="137C2631" w:rsidR="00441143" w:rsidRPr="00E34213" w:rsidRDefault="00441143" w:rsidP="00412177">
      <w:pPr>
        <w:jc w:val="both"/>
        <w:rPr>
          <w:rFonts w:cs="Calibri"/>
          <w:lang w:val="sq-AL"/>
        </w:rPr>
      </w:pPr>
      <w:r w:rsidRPr="00E34213">
        <w:rPr>
          <w:rFonts w:cs="Calibri"/>
          <w:lang w:val="sq-AL" w:bidi="sq-AL"/>
        </w:rPr>
        <w:t>Identifikimi i Zonave të Ndjeshme ndaj Lëndëve Ushqyese në Basenin e Lumit Erzen nuk ka përfunduar dhe nuk ka ende hartë për identifikimin e zonave të ndryshme.</w:t>
      </w:r>
    </w:p>
    <w:p w14:paraId="0D8D981C" w14:textId="77777777" w:rsidR="00D65450" w:rsidRPr="00E34213" w:rsidRDefault="002631BF" w:rsidP="00412177">
      <w:pPr>
        <w:jc w:val="both"/>
        <w:rPr>
          <w:rFonts w:cs="Calibri"/>
          <w:lang w:val="sq-AL"/>
        </w:rPr>
      </w:pPr>
      <w:r w:rsidRPr="00E34213">
        <w:rPr>
          <w:rFonts w:cs="Calibri"/>
          <w:lang w:val="sq-AL" w:bidi="sq-AL"/>
        </w:rPr>
        <w:t xml:space="preserve">ZNLU-të janë zona të shpallura si zona në risk nga ndotja për shkak të nitrateve që vijnë nga bujqësia. Sipas Direktivës për Nitratet dhe Rregulloreve për Nitratet ujërat përkufizohen si të ndotura nëse: </w:t>
      </w:r>
    </w:p>
    <w:p w14:paraId="44A62224" w14:textId="1166E0ED" w:rsidR="00D65450" w:rsidRPr="00E34213" w:rsidRDefault="002631BF" w:rsidP="001F5728">
      <w:pPr>
        <w:pStyle w:val="ListParagraph"/>
        <w:numPr>
          <w:ilvl w:val="0"/>
          <w:numId w:val="53"/>
        </w:numPr>
        <w:jc w:val="both"/>
        <w:rPr>
          <w:rFonts w:cs="Calibri"/>
          <w:lang w:val="sq-AL"/>
        </w:rPr>
      </w:pPr>
      <w:r w:rsidRPr="00E34213">
        <w:rPr>
          <w:rFonts w:cs="Calibri"/>
          <w:lang w:val="sq-AL" w:bidi="sq-AL"/>
        </w:rPr>
        <w:t>përmbajnë ose mund të përmbajnë, nëse nuk merren masa parandaluese, nitrate me përqendrim më të madh se 50</w:t>
      </w:r>
      <w:r w:rsidR="003F30FC">
        <w:rPr>
          <w:rFonts w:cs="Calibri"/>
          <w:lang w:val="sq-AL" w:bidi="sq-AL"/>
        </w:rPr>
        <w:t xml:space="preserve"> </w:t>
      </w:r>
      <w:r w:rsidRPr="00E34213">
        <w:rPr>
          <w:rFonts w:cs="Calibri"/>
          <w:lang w:val="sq-AL" w:bidi="sq-AL"/>
        </w:rPr>
        <w:t>mg/l;</w:t>
      </w:r>
    </w:p>
    <w:p w14:paraId="7A98D592" w14:textId="46FD69E3" w:rsidR="00D65450" w:rsidRPr="00E34213" w:rsidRDefault="003F30FC" w:rsidP="001F5728">
      <w:pPr>
        <w:pStyle w:val="ListParagraph"/>
        <w:numPr>
          <w:ilvl w:val="0"/>
          <w:numId w:val="53"/>
        </w:numPr>
        <w:jc w:val="both"/>
        <w:rPr>
          <w:rFonts w:cs="Calibri"/>
          <w:lang w:val="sq-AL"/>
        </w:rPr>
      </w:pPr>
      <w:r>
        <w:rPr>
          <w:rFonts w:cs="Calibri"/>
          <w:lang w:val="sq-AL" w:bidi="sq-AL"/>
        </w:rPr>
        <w:t>janë eutrofikë, ose po bëhen eutrofikë</w:t>
      </w:r>
      <w:r w:rsidR="002631BF" w:rsidRPr="00E34213">
        <w:rPr>
          <w:rFonts w:cs="Calibri"/>
          <w:lang w:val="sq-AL" w:bidi="sq-AL"/>
        </w:rPr>
        <w:t>, nëse nuk merren masa parandaluese.</w:t>
      </w:r>
    </w:p>
    <w:p w14:paraId="3DCE04E4" w14:textId="56CED7E8" w:rsidR="002631BF" w:rsidRPr="00E34213" w:rsidRDefault="002631BF" w:rsidP="00412177">
      <w:pPr>
        <w:jc w:val="both"/>
        <w:rPr>
          <w:rFonts w:cs="Calibri"/>
          <w:lang w:val="sq-AL"/>
        </w:rPr>
      </w:pPr>
      <w:r w:rsidRPr="00E34213">
        <w:rPr>
          <w:rFonts w:cs="Calibri"/>
          <w:lang w:val="sq-AL" w:bidi="sq-AL"/>
        </w:rPr>
        <w:t>Për të përvijuar ZNLU-të, fermerët duhet të mbajnë të dhëna për burimet e lëndëve ushqyese në fermë dhe plehëruesit e hedhur në fusha. Fokusi do të jetë te volumet e ujërave të pistë dhe të papastër, jashtëqitjeveve të shpendëve, mbetjeve të shpendëve dhe jashtëqitjeve të tjera të ngurta që prodhohen në fermë. Falë këtyre të dhënave, instrumenti do të përllogarisë sasitë e lëndëve ushqyese (azot dhe të tjerë) që prodhohen në fermë. Më pas, duke ditur vendndodhjen e fermës dhe ngastrave, mund të llogaritet sasia e plehëruesve që do të hidhet në çdo parcelë, për të përmbushur rregulloret për ZNLU-të.</w:t>
      </w:r>
    </w:p>
    <w:p w14:paraId="2D2A9261" w14:textId="58C7C54A" w:rsidR="005E7230" w:rsidRPr="00E34213" w:rsidRDefault="00174A03" w:rsidP="00174A03">
      <w:pPr>
        <w:pStyle w:val="Heading2"/>
        <w:rPr>
          <w:rFonts w:cs="Calibri"/>
          <w:lang w:val="sq-AL"/>
        </w:rPr>
      </w:pPr>
      <w:bookmarkStart w:id="378" w:name="_Toc105762765"/>
      <w:bookmarkStart w:id="379" w:name="_Toc139278978"/>
      <w:r w:rsidRPr="00E34213">
        <w:rPr>
          <w:rFonts w:cs="Calibri"/>
          <w:lang w:val="sq-AL" w:bidi="sq-AL"/>
        </w:rPr>
        <w:t>Zonat e Shpallura për Mbrojtjen e Habitateve dhe Specieve</w:t>
      </w:r>
      <w:bookmarkEnd w:id="378"/>
      <w:bookmarkEnd w:id="379"/>
    </w:p>
    <w:p w14:paraId="1E79C480" w14:textId="641E0A9D" w:rsidR="00174A03" w:rsidRPr="00E34213" w:rsidRDefault="00174A03" w:rsidP="00174A03">
      <w:pPr>
        <w:pStyle w:val="Heading3"/>
        <w:rPr>
          <w:rFonts w:cs="Calibri"/>
          <w:lang w:val="sq-AL"/>
        </w:rPr>
      </w:pPr>
      <w:bookmarkStart w:id="380" w:name="_Toc105762766"/>
      <w:bookmarkStart w:id="381" w:name="_Toc139278979"/>
      <w:r w:rsidRPr="00E34213">
        <w:rPr>
          <w:rFonts w:cs="Calibri"/>
          <w:lang w:val="sq-AL" w:bidi="sq-AL"/>
        </w:rPr>
        <w:t>Vështrim i përgjithshëm</w:t>
      </w:r>
      <w:bookmarkEnd w:id="380"/>
      <w:bookmarkEnd w:id="381"/>
    </w:p>
    <w:p w14:paraId="3A7ED4E5" w14:textId="77777777" w:rsidR="002631BF" w:rsidRPr="00E34213" w:rsidRDefault="002631BF" w:rsidP="00412177">
      <w:pPr>
        <w:jc w:val="both"/>
        <w:rPr>
          <w:rFonts w:cs="Calibri"/>
          <w:lang w:val="sq-AL"/>
        </w:rPr>
      </w:pPr>
      <w:r w:rsidRPr="00E34213">
        <w:rPr>
          <w:rFonts w:cs="Calibri"/>
          <w:lang w:val="sq-AL" w:bidi="sq-AL"/>
        </w:rPr>
        <w:t xml:space="preserve">Duke qenë se harmonizimi i legjislacionit kombëtar të Shteteve Joanëtare të BE-së me standardet e BE-së nuk ka përfunduar ende, nuk mund të bëhet inventarizimi i plotë i ZM-ve për mbarë basenin, që gjë që kërkohet nga DKU-ja. Prandaj, mund të përdoret një qasje e modifikuar, që të marrë parasysh: </w:t>
      </w:r>
    </w:p>
    <w:p w14:paraId="2EBA175B" w14:textId="77777777" w:rsidR="002631BF" w:rsidRPr="00E34213" w:rsidRDefault="002631BF" w:rsidP="001F5728">
      <w:pPr>
        <w:pStyle w:val="ListParagraph"/>
        <w:numPr>
          <w:ilvl w:val="0"/>
          <w:numId w:val="43"/>
        </w:numPr>
        <w:jc w:val="both"/>
        <w:rPr>
          <w:rFonts w:cs="Calibri"/>
          <w:lang w:val="sq-AL"/>
        </w:rPr>
      </w:pPr>
      <w:r w:rsidRPr="00E34213">
        <w:rPr>
          <w:rFonts w:cs="Calibri"/>
          <w:lang w:val="sq-AL" w:bidi="sq-AL"/>
        </w:rPr>
        <w:t xml:space="preserve">Standardet kombëtare për përvijimin e ZM-ve; </w:t>
      </w:r>
    </w:p>
    <w:p w14:paraId="341EC072" w14:textId="25AF6322" w:rsidR="002631BF" w:rsidRPr="00E34213" w:rsidRDefault="002631BF" w:rsidP="001F5728">
      <w:pPr>
        <w:pStyle w:val="ListParagraph"/>
        <w:numPr>
          <w:ilvl w:val="0"/>
          <w:numId w:val="43"/>
        </w:numPr>
        <w:jc w:val="both"/>
        <w:rPr>
          <w:rFonts w:cs="Calibri"/>
          <w:lang w:val="sq-AL"/>
        </w:rPr>
      </w:pPr>
      <w:r w:rsidRPr="00E34213">
        <w:rPr>
          <w:rFonts w:cs="Calibri"/>
          <w:lang w:val="sq-AL" w:bidi="sq-AL"/>
        </w:rPr>
        <w:t>Statusin e ndryshëm në kuadër të zbatimit të Konventës së Bernës dhe rrjetit NATU</w:t>
      </w:r>
      <w:r w:rsidR="00FD0875">
        <w:rPr>
          <w:rFonts w:cs="Calibri"/>
          <w:lang w:val="sq-AL" w:bidi="sq-AL"/>
        </w:rPr>
        <w:t>R</w:t>
      </w:r>
      <w:r w:rsidRPr="00E34213">
        <w:rPr>
          <w:rFonts w:cs="Calibri"/>
          <w:lang w:val="sq-AL" w:bidi="sq-AL"/>
        </w:rPr>
        <w:t xml:space="preserve">A 2000 në vend; </w:t>
      </w:r>
    </w:p>
    <w:p w14:paraId="1AC9ACB5" w14:textId="77777777" w:rsidR="002631BF" w:rsidRPr="00E34213" w:rsidRDefault="002631BF" w:rsidP="001F5728">
      <w:pPr>
        <w:pStyle w:val="ListParagraph"/>
        <w:numPr>
          <w:ilvl w:val="0"/>
          <w:numId w:val="43"/>
        </w:numPr>
        <w:jc w:val="both"/>
        <w:rPr>
          <w:rFonts w:cs="Calibri"/>
          <w:lang w:val="sq-AL"/>
        </w:rPr>
      </w:pPr>
      <w:r w:rsidRPr="00E34213">
        <w:rPr>
          <w:rFonts w:cs="Calibri"/>
          <w:lang w:val="sq-AL" w:bidi="sq-AL"/>
        </w:rPr>
        <w:t xml:space="preserve">Nivelin e ndryshëm të përshtatjes së legjislacionit kombëtar të Shteteve Joanëtare të BE-së me legjislacionin dhe standardet e BE-së; </w:t>
      </w:r>
    </w:p>
    <w:p w14:paraId="45F366AF" w14:textId="77777777" w:rsidR="002631BF" w:rsidRPr="00E34213" w:rsidRDefault="002631BF" w:rsidP="001F5728">
      <w:pPr>
        <w:pStyle w:val="ListParagraph"/>
        <w:numPr>
          <w:ilvl w:val="0"/>
          <w:numId w:val="43"/>
        </w:numPr>
        <w:jc w:val="both"/>
        <w:rPr>
          <w:rFonts w:cs="Calibri"/>
          <w:lang w:val="sq-AL"/>
        </w:rPr>
      </w:pPr>
      <w:r w:rsidRPr="00E34213">
        <w:rPr>
          <w:rFonts w:cs="Calibri"/>
          <w:lang w:val="sq-AL" w:bidi="sq-AL"/>
        </w:rPr>
        <w:t>Mungesën e përgjithshme të regjistrave dhe/ose bazave efikase të të dhënave për ZM-të në vend;</w:t>
      </w:r>
    </w:p>
    <w:p w14:paraId="25B713A1" w14:textId="77777777" w:rsidR="002631BF" w:rsidRPr="00E34213" w:rsidRDefault="002631BF" w:rsidP="001F5728">
      <w:pPr>
        <w:pStyle w:val="ListParagraph"/>
        <w:numPr>
          <w:ilvl w:val="0"/>
          <w:numId w:val="43"/>
        </w:numPr>
        <w:jc w:val="both"/>
        <w:rPr>
          <w:rFonts w:cs="Calibri"/>
          <w:lang w:val="sq-AL"/>
        </w:rPr>
      </w:pPr>
      <w:r w:rsidRPr="00E34213">
        <w:rPr>
          <w:rFonts w:cs="Calibri"/>
          <w:lang w:val="sq-AL" w:bidi="sq-AL"/>
        </w:rPr>
        <w:t xml:space="preserve">Përgjegjësinë e përbashkët për mirëmbajtjen dhe mbrojtjen e zonave të ujit të pijshëm midis autoriteteve kompetente në nivel kombëtar dhe nënkombëtar; </w:t>
      </w:r>
    </w:p>
    <w:p w14:paraId="7B78C8F9" w14:textId="77777777" w:rsidR="002631BF" w:rsidRPr="00E34213" w:rsidRDefault="002631BF" w:rsidP="001F5728">
      <w:pPr>
        <w:pStyle w:val="ListParagraph"/>
        <w:numPr>
          <w:ilvl w:val="0"/>
          <w:numId w:val="43"/>
        </w:numPr>
        <w:jc w:val="both"/>
        <w:rPr>
          <w:rFonts w:cs="Calibri"/>
          <w:lang w:val="sq-AL"/>
        </w:rPr>
      </w:pPr>
      <w:r w:rsidRPr="00E34213">
        <w:rPr>
          <w:rFonts w:cs="Calibri"/>
          <w:lang w:val="sq-AL" w:bidi="sq-AL"/>
        </w:rPr>
        <w:t>Përgjegjësinë e përbashkët për monitorimin e zonave të mbrojtura të ujit të pijshëm;</w:t>
      </w:r>
    </w:p>
    <w:p w14:paraId="7BDCA7E1" w14:textId="77777777" w:rsidR="000D0FC2" w:rsidRDefault="000D0FC2" w:rsidP="000D0FC2">
      <w:pPr>
        <w:pStyle w:val="Heading3"/>
        <w:numPr>
          <w:ilvl w:val="0"/>
          <w:numId w:val="0"/>
        </w:numPr>
        <w:rPr>
          <w:rFonts w:cs="Calibri"/>
          <w:lang w:val="sq-AL" w:bidi="sq-AL"/>
        </w:rPr>
      </w:pPr>
      <w:bookmarkStart w:id="382" w:name="_Toc105762767"/>
    </w:p>
    <w:p w14:paraId="351AB202" w14:textId="616F09ED" w:rsidR="00D65450" w:rsidRPr="00E34213" w:rsidRDefault="00174A03" w:rsidP="000D0FC2">
      <w:pPr>
        <w:pStyle w:val="Heading3"/>
        <w:numPr>
          <w:ilvl w:val="0"/>
          <w:numId w:val="0"/>
        </w:numPr>
        <w:rPr>
          <w:rFonts w:cs="Calibri"/>
          <w:lang w:val="sq-AL"/>
        </w:rPr>
      </w:pPr>
      <w:bookmarkStart w:id="383" w:name="_Toc139278980"/>
      <w:r w:rsidRPr="00E34213">
        <w:rPr>
          <w:rFonts w:cs="Calibri"/>
          <w:lang w:val="sq-AL" w:bidi="sq-AL"/>
        </w:rPr>
        <w:t>Zonat e Mbrojtjes së Habitatit në Erzen</w:t>
      </w:r>
      <w:bookmarkEnd w:id="382"/>
      <w:bookmarkEnd w:id="383"/>
    </w:p>
    <w:p w14:paraId="24C876C4" w14:textId="59191A8E" w:rsidR="002631BF" w:rsidRPr="00E34213" w:rsidRDefault="002631BF" w:rsidP="001C16FB">
      <w:pPr>
        <w:jc w:val="both"/>
        <w:rPr>
          <w:rFonts w:cs="Calibri"/>
          <w:szCs w:val="24"/>
          <w:lang w:val="sq-AL"/>
        </w:rPr>
      </w:pPr>
      <w:r w:rsidRPr="00E34213">
        <w:rPr>
          <w:rFonts w:cs="Calibri"/>
          <w:szCs w:val="24"/>
          <w:lang w:val="sq-AL" w:bidi="sq-AL"/>
        </w:rPr>
        <w:t xml:space="preserve">Autoriteti kompetent për menaxhimin e sistemit kombëtar të zonave të mbrojtura në Shqipëri është Agjencia Kombëtare e Zonave të Mbrojtura (AKZM). </w:t>
      </w:r>
    </w:p>
    <w:p w14:paraId="783B0E52" w14:textId="77777777" w:rsidR="00D65450" w:rsidRPr="00E34213" w:rsidRDefault="002631BF" w:rsidP="001C16FB">
      <w:pPr>
        <w:jc w:val="both"/>
        <w:rPr>
          <w:rFonts w:cs="Calibri"/>
          <w:lang w:val="sq-AL"/>
        </w:rPr>
      </w:pPr>
      <w:r w:rsidRPr="00E34213">
        <w:rPr>
          <w:rFonts w:cs="Calibri"/>
          <w:noProof/>
          <w:szCs w:val="22"/>
          <w:lang w:eastAsia="en-GB"/>
        </w:rPr>
        <mc:AlternateContent>
          <mc:Choice Requires="wps">
            <w:drawing>
              <wp:anchor distT="0" distB="0" distL="114300" distR="114300" simplePos="0" relativeHeight="251697664" behindDoc="0" locked="0" layoutInCell="1" allowOverlap="1" wp14:anchorId="13F049F4" wp14:editId="67198A6C">
                <wp:simplePos x="0" y="0"/>
                <wp:positionH relativeFrom="column">
                  <wp:posOffset>-1981200</wp:posOffset>
                </wp:positionH>
                <wp:positionV relativeFrom="paragraph">
                  <wp:posOffset>93980</wp:posOffset>
                </wp:positionV>
                <wp:extent cx="228600" cy="255270"/>
                <wp:effectExtent l="0" t="0" r="0" b="0"/>
                <wp:wrapNone/>
                <wp:docPr id="477" name="Text 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55270"/>
                        </a:xfrm>
                        <a:prstGeom prst="rect">
                          <a:avLst/>
                        </a:prstGeom>
                        <a:noFill/>
                        <a:ln w="9525">
                          <a:noFill/>
                          <a:miter lim="800000"/>
                          <a:headEnd/>
                          <a:tailEnd/>
                        </a:ln>
                      </wps:spPr>
                      <wps:txbx>
                        <w:txbxContent>
                          <w:p w14:paraId="50277ADF" w14:textId="77777777" w:rsidR="00210229" w:rsidRPr="00E1029A" w:rsidRDefault="00210229" w:rsidP="002631BF">
                            <w:pPr>
                              <w:rPr>
                                <w:b/>
                                <w:sz w:val="18"/>
                              </w:rPr>
                            </w:pPr>
                            <w:r w:rsidRPr="00E1029A">
                              <w:rPr>
                                <w:b/>
                                <w:sz w:val="18"/>
                                <w:lang w:val="sq-AL" w:bidi="sq-AL"/>
                              </w:rPr>
                              <w:t>16</w:t>
                            </w:r>
                          </w:p>
                        </w:txbxContent>
                      </wps:txbx>
                      <wps:bodyPr rot="0" vert="horz" wrap="square" lIns="36000" tIns="45720" rIns="36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F049F4" id="Text Box 477" o:spid="_x0000_s1053" type="#_x0000_t202" style="position:absolute;left:0;text-align:left;margin-left:-156pt;margin-top:7.4pt;width:18pt;height:20.1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" filled="f" stroked="f">
                <v:textbox inset="1mm,,1mm">
                  <w:txbxContent>
                    <w:p w14:paraId="50277ADF" w14:textId="77777777" w:rsidR="00210229" w:rsidRPr="00E1029A" w:rsidRDefault="00210229" w:rsidP="002631BF">
                      <w:pPr>
                        <w:rPr>
                          <w:b/>
                          <w:sz w:val="18"/>
                        </w:rPr>
                      </w:pPr>
                      <w:r w:rsidRPr="00E1029A">
                        <w:rPr>
                          <w:b/>
                          <w:sz w:val="18"/>
                          <w:lang w:val="sq-AL" w:bidi="sq-AL"/>
                        </w:rPr>
                        <w:t>16</w:t>
                      </w:r>
                    </w:p>
                  </w:txbxContent>
                </v:textbox>
              </v:shape>
            </w:pict>
          </mc:Fallback>
        </mc:AlternateContent>
      </w:r>
      <w:r w:rsidRPr="00E34213">
        <w:rPr>
          <w:rFonts w:cs="Calibri"/>
          <w:szCs w:val="24"/>
          <w:lang w:val="sq-AL" w:bidi="sq-AL"/>
        </w:rPr>
        <w:t xml:space="preserve">Brenda kufijve të basenit ujor të lumit Erzen ndodhen pesë zona të mbrojtura të përcaktuara sipas legjislacionit shqiptar. Qasja për përcaktimin dhe menaxhimin e zonave të mbrojtura në Shqipëri përshkruhet në Ligjin për Zonat e Mbrojtura. Ligji përcakton mbrojtjen e gjashtë (6) kategorive të zonave të mbrojtura. Kategorizimi i zonave, statusi dhe shkalla e mbrojtjes për çdo zonë bazohen të kriteret e Qendrës Botërore të Konservimit të Natyrës. </w:t>
      </w:r>
    </w:p>
    <w:p w14:paraId="1BD1C439" w14:textId="77777777" w:rsidR="00D65450" w:rsidRPr="00E34213" w:rsidRDefault="002631BF" w:rsidP="001C16FB">
      <w:pPr>
        <w:jc w:val="both"/>
        <w:rPr>
          <w:rFonts w:cs="Calibri"/>
          <w:lang w:val="sq-AL"/>
        </w:rPr>
      </w:pPr>
      <w:r w:rsidRPr="00E34213">
        <w:rPr>
          <w:rFonts w:cs="Calibri"/>
          <w:lang w:val="sq-AL" w:bidi="sq-AL"/>
        </w:rPr>
        <w:t>Puna për menaxhimin e siteve të Natura 2000</w:t>
      </w:r>
      <w:r w:rsidRPr="00E34213">
        <w:rPr>
          <w:rStyle w:val="FootnoteReference"/>
          <w:rFonts w:cs="Calibri"/>
          <w:lang w:val="sq-AL" w:bidi="sq-AL"/>
        </w:rPr>
        <w:footnoteReference w:id="122"/>
      </w:r>
      <w:r w:rsidRPr="00E34213">
        <w:rPr>
          <w:rFonts w:cs="Calibri"/>
          <w:lang w:val="sq-AL" w:bidi="sq-AL"/>
        </w:rPr>
        <w:t xml:space="preserve"> ka nisur vetëm kohët e fundit. Në kuadër të projektit NaturAL, është identifikuar shpërndarja e mundshme e Zonave të Natura 2000 me Interes për Komunitetin (ZIK), gjë që ka sjellë hartimin e listës paraprake me 43 zonat e propozuara për të gjithë vendin. Në basenin ujor të lumit Erzen janë identifikuar tre zona të Natura 2000 me interes për komunitetin.</w:t>
      </w:r>
    </w:p>
    <w:p w14:paraId="653F9BEB" w14:textId="1571C32F" w:rsidR="00D65450" w:rsidRPr="00E34213" w:rsidRDefault="002631BF" w:rsidP="001C16FB">
      <w:pPr>
        <w:jc w:val="both"/>
        <w:rPr>
          <w:rFonts w:cs="Calibri"/>
          <w:lang w:val="sq-AL"/>
        </w:rPr>
      </w:pPr>
      <w:r w:rsidRPr="00E34213">
        <w:rPr>
          <w:rFonts w:cs="Calibri"/>
          <w:lang w:val="sq-AL" w:bidi="sq-AL"/>
        </w:rPr>
        <w:t>Sipas legjislacionit përkatës të zonave të mbrojtura, këto kategori të ZM-ve duhen menaxhuar sipas planeve të tyre të menaxhimit. Situata aktuale e menaxhimit ka treguar se jo të gjitha ZM-të në basenin e lumit Erzen kanë plane individuale menaxhimi. Dy prej tre ZM-ve të renditura kanë plane menaxhimi të cilat janë përdorur nga stafi i ARZM Tiranë dhe ARZM Durrës dhe shërbejnë si udhërrëfyes të punës për mbrojtjen dhe menaxhimin e tyre. ZM-ja e Rezervës Natyrore të Mbrojtur Rrushkull nuk ka plan menaxhimi. Planet e menaxhimit i disponon AKZM-ja dhe ARZM-ja Tiranë dhe ARZM-ja Durrës. Programi i veçantë i masave është pjesë përbërëse e këtyre planeve, ku parashtrohen masat përkatëse lidhur me monitorimin dhe vlerësimin e burimeve ujore dhe ekosistemeve të varura.</w:t>
      </w:r>
    </w:p>
    <w:p w14:paraId="5FB8698B" w14:textId="4E2C4CF9" w:rsidR="005E7230" w:rsidRPr="00E34213" w:rsidRDefault="00E37B8B" w:rsidP="001C16FB">
      <w:pPr>
        <w:jc w:val="both"/>
        <w:rPr>
          <w:rFonts w:cs="Calibri"/>
          <w:lang w:val="sq-AL"/>
        </w:rPr>
      </w:pPr>
      <w:r w:rsidRPr="00E34213">
        <w:rPr>
          <w:rFonts w:cs="Calibri"/>
          <w:lang w:val="sq-AL" w:bidi="sq-AL"/>
        </w:rPr>
        <w:t>Informacioni përmbledhës për çdo zonë të mbrojtur gjendet në Shtojcën Teknike VI</w:t>
      </w:r>
      <w:r w:rsidR="00DE0FE0">
        <w:rPr>
          <w:rFonts w:cs="Calibri"/>
          <w:lang w:val="sq-AL" w:bidi="sq-AL"/>
        </w:rPr>
        <w:t>I</w:t>
      </w:r>
      <w:r w:rsidRPr="00E34213">
        <w:rPr>
          <w:rFonts w:cs="Calibri"/>
          <w:lang w:val="sq-AL" w:bidi="sq-AL"/>
        </w:rPr>
        <w:t>I.</w:t>
      </w:r>
    </w:p>
    <w:p w14:paraId="7DEB0B0D" w14:textId="0891C49A" w:rsidR="005E7230" w:rsidRPr="00E34213" w:rsidRDefault="005E7230" w:rsidP="005E7230">
      <w:pPr>
        <w:rPr>
          <w:rFonts w:cs="Calibri"/>
          <w:lang w:val="sq-AL"/>
        </w:rPr>
      </w:pPr>
    </w:p>
    <w:p w14:paraId="5B2FFEA4" w14:textId="77777777" w:rsidR="005E7230" w:rsidRPr="00E34213" w:rsidRDefault="005E7230" w:rsidP="005E7230">
      <w:pPr>
        <w:pStyle w:val="Heading2"/>
        <w:rPr>
          <w:rFonts w:cs="Calibri"/>
          <w:lang w:val="sq-AL"/>
        </w:rPr>
        <w:sectPr w:rsidR="005E7230" w:rsidRPr="00E34213" w:rsidSect="00CF6CDC">
          <w:headerReference w:type="default" r:id="rId99"/>
          <w:footerReference w:type="default" r:id="rId100"/>
          <w:pgSz w:w="11900" w:h="16840"/>
          <w:pgMar w:top="1440" w:right="1440" w:bottom="1440" w:left="1440" w:header="709" w:footer="709" w:gutter="0"/>
          <w:pgBorders w:offsetFrom="page">
            <w:top w:val="single" w:sz="8" w:space="24" w:color="FFFFFF" w:themeColor="background1"/>
          </w:pgBorders>
          <w:pgNumType w:start="1" w:chapStyle="1"/>
          <w:cols w:space="708"/>
          <w:docGrid w:linePitch="360"/>
        </w:sectPr>
      </w:pPr>
    </w:p>
    <w:p w14:paraId="762FEB12" w14:textId="447247AA" w:rsidR="001879F2" w:rsidRPr="00E34213" w:rsidRDefault="00C23A06" w:rsidP="00C23A06">
      <w:pPr>
        <w:pStyle w:val="Caption"/>
        <w:rPr>
          <w:rFonts w:cs="Calibri"/>
          <w:lang w:val="sq-AL"/>
        </w:rPr>
      </w:pPr>
      <w:bookmarkStart w:id="384" w:name="_Ref93494929"/>
      <w:bookmarkStart w:id="385" w:name="_Toc139279185"/>
      <w:r w:rsidRPr="00E34213">
        <w:rPr>
          <w:rFonts w:cs="Calibri"/>
          <w:lang w:val="sq-AL" w:bidi="sq-AL"/>
        </w:rPr>
        <w:lastRenderedPageBreak/>
        <w:t xml:space="preserve">Tabela </w:t>
      </w:r>
      <w:bookmarkStart w:id="386" w:name="_Hlk97488488"/>
      <w:r w:rsidR="006F38AD" w:rsidRPr="00E34213">
        <w:rPr>
          <w:rFonts w:cs="Calibri"/>
          <w:lang w:val="sq-AL" w:bidi="sq-AL"/>
        </w:rPr>
        <w:fldChar w:fldCharType="begin"/>
      </w:r>
      <w:r w:rsidR="006F38AD" w:rsidRPr="00E34213">
        <w:rPr>
          <w:rFonts w:cs="Calibri"/>
          <w:lang w:val="sq-AL" w:bidi="sq-AL"/>
        </w:rPr>
        <w:instrText xml:space="preserve"> STYLEREF 1 \s </w:instrText>
      </w:r>
      <w:r w:rsidR="006F38AD" w:rsidRPr="00E34213">
        <w:rPr>
          <w:rFonts w:cs="Calibri"/>
          <w:lang w:val="sq-AL" w:bidi="sq-AL"/>
        </w:rPr>
        <w:fldChar w:fldCharType="separate"/>
      </w:r>
      <w:r w:rsidR="00DE1974">
        <w:rPr>
          <w:rFonts w:cs="Calibri"/>
          <w:noProof/>
          <w:lang w:val="sq-AL" w:bidi="sq-AL"/>
        </w:rPr>
        <w:t>7</w:t>
      </w:r>
      <w:r w:rsidR="006F38AD" w:rsidRPr="00E34213">
        <w:rPr>
          <w:rFonts w:cs="Calibri"/>
          <w:lang w:val="sq-AL" w:bidi="sq-AL"/>
        </w:rPr>
        <w:fldChar w:fldCharType="end"/>
      </w:r>
      <w:r w:rsidR="006F38AD" w:rsidRPr="00E34213">
        <w:rPr>
          <w:rFonts w:cs="Calibri"/>
          <w:lang w:val="sq-AL" w:bidi="sq-AL"/>
        </w:rPr>
        <w:noBreakHyphen/>
      </w:r>
      <w:r w:rsidR="006F38AD" w:rsidRPr="00E34213">
        <w:rPr>
          <w:rFonts w:cs="Calibri"/>
          <w:lang w:val="sq-AL" w:bidi="sq-AL"/>
        </w:rPr>
        <w:fldChar w:fldCharType="begin"/>
      </w:r>
      <w:r w:rsidR="006F38AD" w:rsidRPr="00E34213">
        <w:rPr>
          <w:rFonts w:cs="Calibri"/>
          <w:lang w:val="sq-AL" w:bidi="sq-AL"/>
        </w:rPr>
        <w:instrText xml:space="preserve"> SEQ Table \* ARABIC \s 1 </w:instrText>
      </w:r>
      <w:r w:rsidR="006F38AD" w:rsidRPr="00E34213">
        <w:rPr>
          <w:rFonts w:cs="Calibri"/>
          <w:lang w:val="sq-AL" w:bidi="sq-AL"/>
        </w:rPr>
        <w:fldChar w:fldCharType="separate"/>
      </w:r>
      <w:r w:rsidR="00DE1974">
        <w:rPr>
          <w:rFonts w:cs="Calibri"/>
          <w:noProof/>
          <w:lang w:val="sq-AL" w:bidi="sq-AL"/>
        </w:rPr>
        <w:t>2</w:t>
      </w:r>
      <w:r w:rsidR="006F38AD" w:rsidRPr="00E34213">
        <w:rPr>
          <w:rFonts w:cs="Calibri"/>
          <w:lang w:val="sq-AL" w:bidi="sq-AL"/>
        </w:rPr>
        <w:fldChar w:fldCharType="end"/>
      </w:r>
      <w:bookmarkEnd w:id="384"/>
      <w:r w:rsidRPr="00E34213">
        <w:rPr>
          <w:rFonts w:cs="Calibri"/>
          <w:lang w:val="sq-AL" w:bidi="sq-AL"/>
        </w:rPr>
        <w:t>– Regjistri i Zonave të Mbrojtura – Kategoria e ZONAVE TË MBROJTURA TË UJIT TË PIJSHËM</w:t>
      </w:r>
      <w:bookmarkEnd w:id="385"/>
    </w:p>
    <w:tbl>
      <w:tblPr>
        <w:tblStyle w:val="MediumGrid3-Accent1"/>
        <w:tblW w:w="5000" w:type="pct"/>
        <w:tblCellMar>
          <w:left w:w="85" w:type="dxa"/>
          <w:right w:w="85" w:type="dxa"/>
        </w:tblCellMar>
        <w:tblLook w:val="04A0" w:firstRow="1" w:lastRow="0" w:firstColumn="1" w:lastColumn="0" w:noHBand="0" w:noVBand="1"/>
      </w:tblPr>
      <w:tblGrid>
        <w:gridCol w:w="3307"/>
        <w:gridCol w:w="1317"/>
        <w:gridCol w:w="1074"/>
        <w:gridCol w:w="1292"/>
        <w:gridCol w:w="2199"/>
        <w:gridCol w:w="1962"/>
        <w:gridCol w:w="1510"/>
        <w:gridCol w:w="1252"/>
        <w:gridCol w:w="1467"/>
      </w:tblGrid>
      <w:tr w:rsidR="00A92B05" w:rsidRPr="00E34213" w14:paraId="0EAD7DDC" w14:textId="40F811E0" w:rsidTr="000D4A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5" w:type="pct"/>
          </w:tcPr>
          <w:bookmarkEnd w:id="386"/>
          <w:p w14:paraId="18BA9A6C" w14:textId="2D01777B" w:rsidR="00A92B05" w:rsidRPr="00E34213" w:rsidRDefault="00A92B05" w:rsidP="00C23A06">
            <w:pPr>
              <w:rPr>
                <w:rFonts w:cs="Calibri"/>
                <w:sz w:val="18"/>
                <w:lang w:val="sq-AL"/>
              </w:rPr>
            </w:pPr>
            <w:r w:rsidRPr="00E34213">
              <w:rPr>
                <w:rFonts w:cs="Calibri"/>
                <w:sz w:val="18"/>
                <w:lang w:val="sq-AL" w:bidi="sq-AL"/>
              </w:rPr>
              <w:t>EMRI I ZONËS SË MBROJTUR</w:t>
            </w:r>
          </w:p>
        </w:tc>
        <w:tc>
          <w:tcPr>
            <w:tcW w:w="428" w:type="pct"/>
          </w:tcPr>
          <w:p w14:paraId="49C2F1A2" w14:textId="56D81468" w:rsidR="00A92B05" w:rsidRPr="00E34213" w:rsidRDefault="00A92B05" w:rsidP="008A783C">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NËNBASENET</w:t>
            </w:r>
          </w:p>
        </w:tc>
        <w:tc>
          <w:tcPr>
            <w:tcW w:w="349" w:type="pct"/>
          </w:tcPr>
          <w:p w14:paraId="56BCC0DF" w14:textId="7E7BF131" w:rsidR="00A92B05" w:rsidRPr="00E34213" w:rsidRDefault="00A92B05" w:rsidP="008A783C">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FUNKSIONI</w:t>
            </w:r>
          </w:p>
        </w:tc>
        <w:tc>
          <w:tcPr>
            <w:tcW w:w="420" w:type="pct"/>
          </w:tcPr>
          <w:p w14:paraId="4BF81833" w14:textId="4DF48124" w:rsidR="00A92B05" w:rsidRPr="00E34213" w:rsidRDefault="00A92B05" w:rsidP="00E15E3E">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DATA</w:t>
            </w:r>
            <w:r w:rsidRPr="00E34213">
              <w:rPr>
                <w:rFonts w:cs="Calibri"/>
                <w:sz w:val="18"/>
                <w:lang w:val="sq-AL" w:bidi="sq-AL"/>
              </w:rPr>
              <w:br/>
              <w:t xml:space="preserve"> KRIJUAR</w:t>
            </w:r>
          </w:p>
        </w:tc>
        <w:tc>
          <w:tcPr>
            <w:tcW w:w="715" w:type="pct"/>
          </w:tcPr>
          <w:p w14:paraId="22400FDE" w14:textId="520CB13B" w:rsidR="00A92B05" w:rsidRPr="00E34213" w:rsidRDefault="00A92B05" w:rsidP="00E15E3E">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LEGJISLACIONI KOMBËTAR PËRKATËS</w:t>
            </w:r>
          </w:p>
        </w:tc>
        <w:tc>
          <w:tcPr>
            <w:tcW w:w="638" w:type="pct"/>
          </w:tcPr>
          <w:p w14:paraId="3E4B55BC" w14:textId="7BEF03EF" w:rsidR="00A92B05" w:rsidRPr="00E34213" w:rsidRDefault="00A92B05" w:rsidP="00E15E3E">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 xml:space="preserve">LEGJISLACIONI I BE-SË </w:t>
            </w:r>
            <w:r w:rsidRPr="00E34213">
              <w:rPr>
                <w:rFonts w:cs="Calibri"/>
                <w:sz w:val="18"/>
                <w:lang w:val="sq-AL" w:bidi="sq-AL"/>
              </w:rPr>
              <w:br/>
              <w:t>PËRKATËSIA</w:t>
            </w:r>
          </w:p>
        </w:tc>
        <w:tc>
          <w:tcPr>
            <w:tcW w:w="491" w:type="pct"/>
          </w:tcPr>
          <w:p w14:paraId="1DBE943A" w14:textId="0D2CCB16" w:rsidR="00A92B05" w:rsidRPr="00E34213" w:rsidRDefault="00A92B05" w:rsidP="00E15E3E">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TRUPAT UJORË PËRKATËS</w:t>
            </w:r>
          </w:p>
        </w:tc>
        <w:tc>
          <w:tcPr>
            <w:tcW w:w="407" w:type="pct"/>
          </w:tcPr>
          <w:p w14:paraId="4F877FB5" w14:textId="4E8B6187" w:rsidR="00A92B05" w:rsidRPr="00E34213" w:rsidRDefault="00A92B05" w:rsidP="00E15E3E">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STATUSI AKTUAL</w:t>
            </w:r>
          </w:p>
        </w:tc>
        <w:tc>
          <w:tcPr>
            <w:tcW w:w="477" w:type="pct"/>
          </w:tcPr>
          <w:p w14:paraId="07D2A75A" w14:textId="29EA1DF9" w:rsidR="00A92B05" w:rsidRPr="00E34213" w:rsidRDefault="00A92B05" w:rsidP="00E15E3E">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KUFIJTË E PUBLIKUAR</w:t>
            </w:r>
          </w:p>
        </w:tc>
      </w:tr>
      <w:tr w:rsidR="00A92B05" w:rsidRPr="00E34213" w14:paraId="7230F83D" w14:textId="376AED88" w:rsidTr="000D4A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5" w:type="pct"/>
          </w:tcPr>
          <w:p w14:paraId="30C21BF7" w14:textId="3649BA6D" w:rsidR="00A92B05" w:rsidRPr="00E34213" w:rsidRDefault="00A92B05" w:rsidP="00E15E3E">
            <w:pPr>
              <w:rPr>
                <w:rFonts w:cs="Calibri"/>
                <w:b w:val="0"/>
                <w:sz w:val="18"/>
                <w:lang w:val="sq-AL"/>
              </w:rPr>
            </w:pPr>
          </w:p>
        </w:tc>
        <w:tc>
          <w:tcPr>
            <w:tcW w:w="428" w:type="pct"/>
          </w:tcPr>
          <w:p w14:paraId="21B7B1AB" w14:textId="566D32FB" w:rsidR="00A92B05" w:rsidRPr="00E34213" w:rsidRDefault="00A92B05" w:rsidP="008A783C">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349" w:type="pct"/>
          </w:tcPr>
          <w:p w14:paraId="1F27A5EB" w14:textId="0E3305AB" w:rsidR="00A92B05" w:rsidRPr="00E34213" w:rsidRDefault="00A92B05" w:rsidP="008A783C">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20" w:type="pct"/>
          </w:tcPr>
          <w:p w14:paraId="31A9FE01" w14:textId="77777777" w:rsidR="00A92B05" w:rsidRPr="00E34213" w:rsidRDefault="00A92B05" w:rsidP="00C23A06">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715" w:type="pct"/>
          </w:tcPr>
          <w:p w14:paraId="4F14F612" w14:textId="07C5285C" w:rsidR="00A92B05" w:rsidRPr="00E34213" w:rsidRDefault="00A92B05" w:rsidP="00C23A06">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638" w:type="pct"/>
          </w:tcPr>
          <w:p w14:paraId="004E4C34" w14:textId="6D2060EB" w:rsidR="00A92B05" w:rsidRPr="00E34213" w:rsidRDefault="00A92B05" w:rsidP="00A92B05">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91" w:type="pct"/>
          </w:tcPr>
          <w:p w14:paraId="1C8DA787" w14:textId="1B76DD2A" w:rsidR="00A92B05" w:rsidRPr="00E34213" w:rsidRDefault="00A92B05" w:rsidP="00C23A06">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07" w:type="pct"/>
          </w:tcPr>
          <w:p w14:paraId="2526297A" w14:textId="53B92172" w:rsidR="00A92B05" w:rsidRPr="00E34213" w:rsidRDefault="00A92B05" w:rsidP="00C23A06">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77" w:type="pct"/>
          </w:tcPr>
          <w:p w14:paraId="1C2738F9" w14:textId="77777777" w:rsidR="00A92B05" w:rsidRPr="00E34213" w:rsidRDefault="00A92B05" w:rsidP="00C23A06">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r w:rsidR="00A92B05" w:rsidRPr="00E34213" w14:paraId="44E4D6B3" w14:textId="27C175A3" w:rsidTr="000D4AC2">
        <w:tc>
          <w:tcPr>
            <w:cnfStyle w:val="001000000000" w:firstRow="0" w:lastRow="0" w:firstColumn="1" w:lastColumn="0" w:oddVBand="0" w:evenVBand="0" w:oddHBand="0" w:evenHBand="0" w:firstRowFirstColumn="0" w:firstRowLastColumn="0" w:lastRowFirstColumn="0" w:lastRowLastColumn="0"/>
            <w:tcW w:w="1075" w:type="pct"/>
          </w:tcPr>
          <w:p w14:paraId="5BB024FC" w14:textId="77777777" w:rsidR="00A92B05" w:rsidRPr="00E34213" w:rsidRDefault="00A92B05" w:rsidP="00C23A06">
            <w:pPr>
              <w:rPr>
                <w:rFonts w:cs="Calibri"/>
                <w:b w:val="0"/>
                <w:sz w:val="18"/>
                <w:lang w:val="sq-AL"/>
              </w:rPr>
            </w:pPr>
          </w:p>
        </w:tc>
        <w:tc>
          <w:tcPr>
            <w:tcW w:w="428" w:type="pct"/>
          </w:tcPr>
          <w:p w14:paraId="0F87B5E3" w14:textId="77777777" w:rsidR="00A92B05" w:rsidRPr="00E34213" w:rsidRDefault="00A92B05" w:rsidP="008A783C">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349" w:type="pct"/>
          </w:tcPr>
          <w:p w14:paraId="64596CE0" w14:textId="77777777" w:rsidR="00A92B05" w:rsidRPr="00E34213" w:rsidRDefault="00A92B05" w:rsidP="008A783C">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420" w:type="pct"/>
          </w:tcPr>
          <w:p w14:paraId="5E3C2584" w14:textId="77777777" w:rsidR="00A92B05" w:rsidRPr="00E34213" w:rsidRDefault="00A92B05" w:rsidP="00C23A06">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715" w:type="pct"/>
          </w:tcPr>
          <w:p w14:paraId="55B2BC0B" w14:textId="6182491F" w:rsidR="00A92B05" w:rsidRPr="00E34213" w:rsidRDefault="00A92B05" w:rsidP="00C23A06">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638" w:type="pct"/>
          </w:tcPr>
          <w:p w14:paraId="3B915CED" w14:textId="77777777" w:rsidR="00A92B05" w:rsidRPr="00E34213" w:rsidRDefault="00A92B05" w:rsidP="00C23A06">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491" w:type="pct"/>
          </w:tcPr>
          <w:p w14:paraId="75696CE5" w14:textId="77777777" w:rsidR="00A92B05" w:rsidRPr="00E34213" w:rsidRDefault="00A92B05" w:rsidP="00C23A06">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407" w:type="pct"/>
          </w:tcPr>
          <w:p w14:paraId="7E25F58D" w14:textId="77777777" w:rsidR="00A92B05" w:rsidRPr="00E34213" w:rsidRDefault="00A92B05" w:rsidP="00C23A06">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477" w:type="pct"/>
          </w:tcPr>
          <w:p w14:paraId="43CAA523" w14:textId="77777777" w:rsidR="00A92B05" w:rsidRPr="00E34213" w:rsidRDefault="00A92B05" w:rsidP="00C23A06">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r w:rsidR="00A92B05" w:rsidRPr="00E34213" w14:paraId="0E3DB78F" w14:textId="502E0F06" w:rsidTr="000D4A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5" w:type="pct"/>
          </w:tcPr>
          <w:p w14:paraId="1A0D6FAA" w14:textId="77777777" w:rsidR="00A92B05" w:rsidRPr="00E34213" w:rsidRDefault="00A92B05" w:rsidP="00C23A06">
            <w:pPr>
              <w:rPr>
                <w:rFonts w:cs="Calibri"/>
                <w:b w:val="0"/>
                <w:sz w:val="18"/>
                <w:lang w:val="sq-AL"/>
              </w:rPr>
            </w:pPr>
          </w:p>
        </w:tc>
        <w:tc>
          <w:tcPr>
            <w:tcW w:w="428" w:type="pct"/>
          </w:tcPr>
          <w:p w14:paraId="1081900C" w14:textId="77777777" w:rsidR="00A92B05" w:rsidRPr="00E34213" w:rsidRDefault="00A92B05" w:rsidP="008A783C">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349" w:type="pct"/>
          </w:tcPr>
          <w:p w14:paraId="557FD42E" w14:textId="77777777" w:rsidR="00A92B05" w:rsidRPr="00E34213" w:rsidRDefault="00A92B05" w:rsidP="008A783C">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20" w:type="pct"/>
          </w:tcPr>
          <w:p w14:paraId="520D7286" w14:textId="77777777" w:rsidR="00A92B05" w:rsidRPr="00E34213" w:rsidRDefault="00A92B05" w:rsidP="00C23A06">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715" w:type="pct"/>
          </w:tcPr>
          <w:p w14:paraId="23FBCEEA" w14:textId="44783170" w:rsidR="00A92B05" w:rsidRPr="00E34213" w:rsidRDefault="00A92B05" w:rsidP="00C23A06">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638" w:type="pct"/>
          </w:tcPr>
          <w:p w14:paraId="634791BD" w14:textId="77777777" w:rsidR="00A92B05" w:rsidRPr="00E34213" w:rsidRDefault="00A92B05" w:rsidP="00C23A06">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91" w:type="pct"/>
          </w:tcPr>
          <w:p w14:paraId="18084D86" w14:textId="77777777" w:rsidR="00A92B05" w:rsidRPr="00E34213" w:rsidRDefault="00A92B05" w:rsidP="00C23A06">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07" w:type="pct"/>
          </w:tcPr>
          <w:p w14:paraId="651475F6" w14:textId="77777777" w:rsidR="00A92B05" w:rsidRPr="00E34213" w:rsidRDefault="00A92B05" w:rsidP="00C23A06">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77" w:type="pct"/>
          </w:tcPr>
          <w:p w14:paraId="120334D2" w14:textId="77777777" w:rsidR="00A92B05" w:rsidRPr="00E34213" w:rsidRDefault="00A92B05" w:rsidP="00C23A06">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r w:rsidR="00A92B05" w:rsidRPr="00E34213" w14:paraId="6F62DB63" w14:textId="200E1563" w:rsidTr="000D4AC2">
        <w:tc>
          <w:tcPr>
            <w:cnfStyle w:val="001000000000" w:firstRow="0" w:lastRow="0" w:firstColumn="1" w:lastColumn="0" w:oddVBand="0" w:evenVBand="0" w:oddHBand="0" w:evenHBand="0" w:firstRowFirstColumn="0" w:firstRowLastColumn="0" w:lastRowFirstColumn="0" w:lastRowLastColumn="0"/>
            <w:tcW w:w="1075" w:type="pct"/>
          </w:tcPr>
          <w:p w14:paraId="70B7A68A" w14:textId="77777777" w:rsidR="00A92B05" w:rsidRPr="00E34213" w:rsidRDefault="00A92B05" w:rsidP="00C23A06">
            <w:pPr>
              <w:rPr>
                <w:rFonts w:cs="Calibri"/>
                <w:b w:val="0"/>
                <w:sz w:val="18"/>
                <w:lang w:val="sq-AL"/>
              </w:rPr>
            </w:pPr>
          </w:p>
        </w:tc>
        <w:tc>
          <w:tcPr>
            <w:tcW w:w="428" w:type="pct"/>
          </w:tcPr>
          <w:p w14:paraId="507CE1CF" w14:textId="77777777" w:rsidR="00A92B05" w:rsidRPr="00E34213" w:rsidRDefault="00A92B05" w:rsidP="008A783C">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349" w:type="pct"/>
          </w:tcPr>
          <w:p w14:paraId="61EFAEC5" w14:textId="77777777" w:rsidR="00A92B05" w:rsidRPr="00E34213" w:rsidRDefault="00A92B05" w:rsidP="008A783C">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420" w:type="pct"/>
          </w:tcPr>
          <w:p w14:paraId="4171547F" w14:textId="77777777" w:rsidR="00A92B05" w:rsidRPr="00E34213" w:rsidRDefault="00A92B05" w:rsidP="00C23A06">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715" w:type="pct"/>
          </w:tcPr>
          <w:p w14:paraId="43109CF9" w14:textId="68EF5A8A" w:rsidR="00A92B05" w:rsidRPr="00E34213" w:rsidRDefault="00A92B05" w:rsidP="00C23A06">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638" w:type="pct"/>
          </w:tcPr>
          <w:p w14:paraId="0F114735" w14:textId="77777777" w:rsidR="00A92B05" w:rsidRPr="00E34213" w:rsidRDefault="00A92B05" w:rsidP="00C23A06">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491" w:type="pct"/>
          </w:tcPr>
          <w:p w14:paraId="45D80F67" w14:textId="77777777" w:rsidR="00A92B05" w:rsidRPr="00E34213" w:rsidRDefault="00A92B05" w:rsidP="00C23A06">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407" w:type="pct"/>
          </w:tcPr>
          <w:p w14:paraId="23DE0B77" w14:textId="77777777" w:rsidR="00A92B05" w:rsidRPr="00E34213" w:rsidRDefault="00A92B05" w:rsidP="00C23A06">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477" w:type="pct"/>
          </w:tcPr>
          <w:p w14:paraId="57573A2D" w14:textId="77777777" w:rsidR="00A92B05" w:rsidRPr="00E34213" w:rsidRDefault="00A92B05" w:rsidP="00C23A06">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r w:rsidR="00A92B05" w:rsidRPr="00E34213" w14:paraId="400DEF01" w14:textId="485FA790" w:rsidTr="000D4A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5" w:type="pct"/>
          </w:tcPr>
          <w:p w14:paraId="3E876A7D" w14:textId="77777777" w:rsidR="00A92B05" w:rsidRPr="00E34213" w:rsidRDefault="00A92B05" w:rsidP="00C23A06">
            <w:pPr>
              <w:rPr>
                <w:rFonts w:cs="Calibri"/>
                <w:sz w:val="18"/>
                <w:lang w:val="sq-AL"/>
              </w:rPr>
            </w:pPr>
          </w:p>
        </w:tc>
        <w:tc>
          <w:tcPr>
            <w:tcW w:w="428" w:type="pct"/>
          </w:tcPr>
          <w:p w14:paraId="6C0D0B1C" w14:textId="77777777" w:rsidR="00A92B05" w:rsidRPr="00E34213" w:rsidRDefault="00A92B05" w:rsidP="008A783C">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349" w:type="pct"/>
          </w:tcPr>
          <w:p w14:paraId="4B7018DF" w14:textId="77777777" w:rsidR="00A92B05" w:rsidRPr="00E34213" w:rsidRDefault="00A92B05" w:rsidP="008A783C">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20" w:type="pct"/>
          </w:tcPr>
          <w:p w14:paraId="6AAD53AC" w14:textId="77777777" w:rsidR="00A92B05" w:rsidRPr="00E34213" w:rsidRDefault="00A92B05" w:rsidP="00C23A06">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715" w:type="pct"/>
          </w:tcPr>
          <w:p w14:paraId="26770BD7" w14:textId="33C36959" w:rsidR="00A92B05" w:rsidRPr="00E34213" w:rsidRDefault="00A92B05" w:rsidP="00C23A06">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638" w:type="pct"/>
          </w:tcPr>
          <w:p w14:paraId="13355101" w14:textId="77777777" w:rsidR="00A92B05" w:rsidRPr="00E34213" w:rsidRDefault="00A92B05" w:rsidP="00C23A06">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91" w:type="pct"/>
          </w:tcPr>
          <w:p w14:paraId="30D8EDF0" w14:textId="77777777" w:rsidR="00A92B05" w:rsidRPr="00E34213" w:rsidRDefault="00A92B05" w:rsidP="00C23A06">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07" w:type="pct"/>
          </w:tcPr>
          <w:p w14:paraId="4D23B70D" w14:textId="77777777" w:rsidR="00A92B05" w:rsidRPr="00E34213" w:rsidRDefault="00A92B05" w:rsidP="00C23A06">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77" w:type="pct"/>
          </w:tcPr>
          <w:p w14:paraId="18AC29A3" w14:textId="77777777" w:rsidR="00A92B05" w:rsidRPr="00E34213" w:rsidRDefault="00A92B05" w:rsidP="00C23A06">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bl>
    <w:p w14:paraId="39EFC7E0" w14:textId="61D67B5C" w:rsidR="00F37115" w:rsidRPr="00E34213" w:rsidRDefault="00F37115" w:rsidP="00F37115">
      <w:pPr>
        <w:pStyle w:val="Caption"/>
        <w:rPr>
          <w:rFonts w:cs="Calibri"/>
          <w:lang w:val="sq-AL"/>
        </w:rPr>
      </w:pPr>
      <w:bookmarkStart w:id="387" w:name="_Toc139279186"/>
      <w:r w:rsidRPr="00E34213">
        <w:rPr>
          <w:rFonts w:cs="Calibri"/>
          <w:lang w:val="sq-AL" w:bidi="sq-AL"/>
        </w:rPr>
        <w:t xml:space="preserve">Tabela </w:t>
      </w:r>
      <w:r w:rsidR="006F38AD" w:rsidRPr="00E34213">
        <w:rPr>
          <w:rFonts w:cs="Calibri"/>
          <w:lang w:val="sq-AL" w:bidi="sq-AL"/>
        </w:rPr>
        <w:fldChar w:fldCharType="begin"/>
      </w:r>
      <w:r w:rsidR="006F38AD" w:rsidRPr="00E34213">
        <w:rPr>
          <w:rFonts w:cs="Calibri"/>
          <w:lang w:val="sq-AL" w:bidi="sq-AL"/>
        </w:rPr>
        <w:instrText xml:space="preserve"> STYLEREF 1 \s </w:instrText>
      </w:r>
      <w:r w:rsidR="006F38AD" w:rsidRPr="00E34213">
        <w:rPr>
          <w:rFonts w:cs="Calibri"/>
          <w:lang w:val="sq-AL" w:bidi="sq-AL"/>
        </w:rPr>
        <w:fldChar w:fldCharType="separate"/>
      </w:r>
      <w:r w:rsidR="00DE1974">
        <w:rPr>
          <w:rFonts w:cs="Calibri"/>
          <w:noProof/>
          <w:lang w:val="sq-AL" w:bidi="sq-AL"/>
        </w:rPr>
        <w:t>7</w:t>
      </w:r>
      <w:r w:rsidR="006F38AD" w:rsidRPr="00E34213">
        <w:rPr>
          <w:rFonts w:cs="Calibri"/>
          <w:lang w:val="sq-AL" w:bidi="sq-AL"/>
        </w:rPr>
        <w:fldChar w:fldCharType="end"/>
      </w:r>
      <w:r w:rsidR="006F38AD" w:rsidRPr="00E34213">
        <w:rPr>
          <w:rFonts w:cs="Calibri"/>
          <w:lang w:val="sq-AL" w:bidi="sq-AL"/>
        </w:rPr>
        <w:noBreakHyphen/>
      </w:r>
      <w:r w:rsidR="006F38AD" w:rsidRPr="00E34213">
        <w:rPr>
          <w:rFonts w:cs="Calibri"/>
          <w:lang w:val="sq-AL" w:bidi="sq-AL"/>
        </w:rPr>
        <w:fldChar w:fldCharType="begin"/>
      </w:r>
      <w:r w:rsidR="006F38AD" w:rsidRPr="00E34213">
        <w:rPr>
          <w:rFonts w:cs="Calibri"/>
          <w:lang w:val="sq-AL" w:bidi="sq-AL"/>
        </w:rPr>
        <w:instrText xml:space="preserve"> SEQ Table \* ARABIC \s 1 </w:instrText>
      </w:r>
      <w:r w:rsidR="006F38AD" w:rsidRPr="00E34213">
        <w:rPr>
          <w:rFonts w:cs="Calibri"/>
          <w:lang w:val="sq-AL" w:bidi="sq-AL"/>
        </w:rPr>
        <w:fldChar w:fldCharType="separate"/>
      </w:r>
      <w:r w:rsidR="00DE1974">
        <w:rPr>
          <w:rFonts w:cs="Calibri"/>
          <w:noProof/>
          <w:lang w:val="sq-AL" w:bidi="sq-AL"/>
        </w:rPr>
        <w:t>3</w:t>
      </w:r>
      <w:r w:rsidR="006F38AD" w:rsidRPr="00E34213">
        <w:rPr>
          <w:rFonts w:cs="Calibri"/>
          <w:lang w:val="sq-AL" w:bidi="sq-AL"/>
        </w:rPr>
        <w:fldChar w:fldCharType="end"/>
      </w:r>
      <w:r w:rsidRPr="00E34213">
        <w:rPr>
          <w:rFonts w:cs="Calibri"/>
          <w:lang w:val="sq-AL" w:bidi="sq-AL"/>
        </w:rPr>
        <w:t xml:space="preserve"> - Regjistri i Zonave të Mbrojtura - Kategoria SPECIET UJORE ME RËNDËSI EKONOMIKE</w:t>
      </w:r>
      <w:bookmarkEnd w:id="387"/>
    </w:p>
    <w:tbl>
      <w:tblPr>
        <w:tblStyle w:val="MediumGrid3-Accent1"/>
        <w:tblW w:w="5000" w:type="pct"/>
        <w:tblCellMar>
          <w:left w:w="85" w:type="dxa"/>
          <w:right w:w="85" w:type="dxa"/>
        </w:tblCellMar>
        <w:tblLook w:val="04A0" w:firstRow="1" w:lastRow="0" w:firstColumn="1" w:lastColumn="0" w:noHBand="0" w:noVBand="1"/>
      </w:tblPr>
      <w:tblGrid>
        <w:gridCol w:w="2326"/>
        <w:gridCol w:w="1351"/>
        <w:gridCol w:w="1166"/>
        <w:gridCol w:w="1750"/>
        <w:gridCol w:w="2039"/>
        <w:gridCol w:w="2132"/>
        <w:gridCol w:w="2070"/>
        <w:gridCol w:w="1070"/>
        <w:gridCol w:w="1476"/>
      </w:tblGrid>
      <w:tr w:rsidR="00D65450" w:rsidRPr="00E34213" w14:paraId="3B3B56B6" w14:textId="284C7C78" w:rsidTr="000D4A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6" w:type="pct"/>
          </w:tcPr>
          <w:p w14:paraId="58D6D29E" w14:textId="77777777" w:rsidR="00A92B05" w:rsidRPr="00E34213" w:rsidRDefault="00A92B05" w:rsidP="00D65450">
            <w:pPr>
              <w:jc w:val="center"/>
              <w:rPr>
                <w:rFonts w:cs="Calibri"/>
                <w:sz w:val="18"/>
                <w:lang w:val="sq-AL"/>
              </w:rPr>
            </w:pPr>
            <w:r w:rsidRPr="00E34213">
              <w:rPr>
                <w:rFonts w:cs="Calibri"/>
                <w:sz w:val="18"/>
                <w:lang w:val="sq-AL" w:bidi="sq-AL"/>
              </w:rPr>
              <w:t>EMRI I ZONËS SË MBROJTUR</w:t>
            </w:r>
          </w:p>
        </w:tc>
        <w:tc>
          <w:tcPr>
            <w:tcW w:w="439" w:type="pct"/>
          </w:tcPr>
          <w:p w14:paraId="445AED8F" w14:textId="77777777" w:rsidR="00A92B05" w:rsidRPr="00E34213" w:rsidRDefault="00A92B05" w:rsidP="00D65450">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NËNBASENET</w:t>
            </w:r>
          </w:p>
        </w:tc>
        <w:tc>
          <w:tcPr>
            <w:tcW w:w="379" w:type="pct"/>
          </w:tcPr>
          <w:p w14:paraId="6F5871F2" w14:textId="77777777" w:rsidR="00A92B05" w:rsidRPr="00E34213" w:rsidRDefault="00A92B05" w:rsidP="00D65450">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FUNKSIONI</w:t>
            </w:r>
          </w:p>
        </w:tc>
        <w:tc>
          <w:tcPr>
            <w:tcW w:w="569" w:type="pct"/>
          </w:tcPr>
          <w:p w14:paraId="2F183971" w14:textId="77777777" w:rsidR="00A92B05" w:rsidRPr="00E34213" w:rsidRDefault="00A92B05" w:rsidP="00D65450">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DATA</w:t>
            </w:r>
            <w:r w:rsidRPr="00E34213">
              <w:rPr>
                <w:rFonts w:cs="Calibri"/>
                <w:sz w:val="18"/>
                <w:lang w:val="sq-AL" w:bidi="sq-AL"/>
              </w:rPr>
              <w:br/>
              <w:t xml:space="preserve"> KRIJUAR</w:t>
            </w:r>
          </w:p>
        </w:tc>
        <w:tc>
          <w:tcPr>
            <w:tcW w:w="663" w:type="pct"/>
          </w:tcPr>
          <w:p w14:paraId="4F606683" w14:textId="77777777" w:rsidR="00A92B05" w:rsidRPr="00E34213" w:rsidRDefault="00A92B05" w:rsidP="00D65450">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LEGJISLACIONI KOMBËTAR PËRKATËS</w:t>
            </w:r>
          </w:p>
        </w:tc>
        <w:tc>
          <w:tcPr>
            <w:tcW w:w="693" w:type="pct"/>
          </w:tcPr>
          <w:p w14:paraId="40498DDA" w14:textId="77777777" w:rsidR="00A92B05" w:rsidRPr="00E34213" w:rsidRDefault="00A92B05" w:rsidP="00D65450">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 xml:space="preserve">LEGJISLACIONI I BE-SË </w:t>
            </w:r>
            <w:r w:rsidRPr="00E34213">
              <w:rPr>
                <w:rFonts w:cs="Calibri"/>
                <w:sz w:val="18"/>
                <w:lang w:val="sq-AL" w:bidi="sq-AL"/>
              </w:rPr>
              <w:br/>
              <w:t>PËRKATËSIA</w:t>
            </w:r>
          </w:p>
        </w:tc>
        <w:tc>
          <w:tcPr>
            <w:tcW w:w="673" w:type="pct"/>
          </w:tcPr>
          <w:p w14:paraId="60D3AB00" w14:textId="77777777" w:rsidR="00A92B05" w:rsidRPr="00E34213" w:rsidRDefault="00A92B05" w:rsidP="00D65450">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TRUPAT UJORË PËRKATËS</w:t>
            </w:r>
          </w:p>
        </w:tc>
        <w:tc>
          <w:tcPr>
            <w:tcW w:w="348" w:type="pct"/>
          </w:tcPr>
          <w:p w14:paraId="335411CB" w14:textId="784A8E1B" w:rsidR="00A92B05" w:rsidRPr="00E34213" w:rsidRDefault="00A92B05" w:rsidP="00D65450">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STATUSI AKTUAL</w:t>
            </w:r>
          </w:p>
        </w:tc>
        <w:tc>
          <w:tcPr>
            <w:tcW w:w="480" w:type="pct"/>
          </w:tcPr>
          <w:p w14:paraId="194FC2CA" w14:textId="39345599" w:rsidR="00A92B05" w:rsidRPr="00E34213" w:rsidRDefault="00A92B05" w:rsidP="00D65450">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KUFIJTË E PUBLIKUAR</w:t>
            </w:r>
          </w:p>
        </w:tc>
      </w:tr>
      <w:tr w:rsidR="00D65450" w:rsidRPr="00E34213" w14:paraId="0C1C476D" w14:textId="23F085E4" w:rsidTr="000D4A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6" w:type="pct"/>
          </w:tcPr>
          <w:p w14:paraId="4E1B579C" w14:textId="09FCE8FF" w:rsidR="00D65450" w:rsidRPr="00E34213" w:rsidRDefault="00DB3AFD" w:rsidP="0044738D">
            <w:pPr>
              <w:keepNext/>
              <w:keepLines/>
              <w:jc w:val="center"/>
              <w:rPr>
                <w:rFonts w:cs="Calibri"/>
                <w:sz w:val="18"/>
                <w:lang w:val="sq-AL"/>
              </w:rPr>
            </w:pPr>
            <w:r w:rsidRPr="00E34213">
              <w:rPr>
                <w:rFonts w:cs="Calibri"/>
                <w:sz w:val="18"/>
                <w:lang w:val="sq-AL" w:bidi="sq-AL"/>
              </w:rPr>
              <w:t>Rezervë Natyrore e Menaxhuar</w:t>
            </w:r>
          </w:p>
          <w:p w14:paraId="6E7A6645" w14:textId="780AB6FF" w:rsidR="00DB3AFD" w:rsidRPr="00E34213" w:rsidRDefault="00DB3AFD" w:rsidP="0044738D">
            <w:pPr>
              <w:keepNext/>
              <w:keepLines/>
              <w:jc w:val="center"/>
              <w:rPr>
                <w:rFonts w:cs="Calibri"/>
                <w:b w:val="0"/>
                <w:color w:val="auto"/>
                <w:sz w:val="18"/>
                <w:lang w:val="sq-AL"/>
              </w:rPr>
            </w:pPr>
            <w:r w:rsidRPr="00E34213">
              <w:rPr>
                <w:rFonts w:cs="Calibri"/>
                <w:sz w:val="18"/>
                <w:lang w:val="sq-AL" w:bidi="sq-AL"/>
              </w:rPr>
              <w:t>Rrushkull (Hamallaj)</w:t>
            </w:r>
          </w:p>
        </w:tc>
        <w:tc>
          <w:tcPr>
            <w:tcW w:w="439" w:type="pct"/>
          </w:tcPr>
          <w:p w14:paraId="68B26352" w14:textId="20C336FD" w:rsidR="00DB3AFD" w:rsidRPr="00E34213" w:rsidRDefault="00DB3AFD" w:rsidP="00D65450">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ERZ1</w:t>
            </w:r>
          </w:p>
        </w:tc>
        <w:tc>
          <w:tcPr>
            <w:tcW w:w="379" w:type="pct"/>
          </w:tcPr>
          <w:p w14:paraId="1E991D2E" w14:textId="7C21566F" w:rsidR="00DB3AFD" w:rsidRPr="00E34213" w:rsidRDefault="00DB3AFD" w:rsidP="00D65450">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ZMUP</w:t>
            </w:r>
          </w:p>
        </w:tc>
        <w:tc>
          <w:tcPr>
            <w:tcW w:w="569" w:type="pct"/>
          </w:tcPr>
          <w:p w14:paraId="73011FC3" w14:textId="25FDC7F4" w:rsidR="00DB3AFD" w:rsidRPr="00E34213" w:rsidRDefault="00DB3AFD" w:rsidP="00D65450">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Urdhri Nr.2, datë 26.12.1995</w:t>
            </w:r>
          </w:p>
        </w:tc>
        <w:tc>
          <w:tcPr>
            <w:tcW w:w="663" w:type="pct"/>
          </w:tcPr>
          <w:p w14:paraId="0D2C6292" w14:textId="67348FD1" w:rsidR="00DB3AFD" w:rsidRPr="00E34213" w:rsidRDefault="003142CF" w:rsidP="00D65450">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Ligji Nr. 81/2017 ‘’Për zonat e mbrojtura’’</w:t>
            </w:r>
          </w:p>
        </w:tc>
        <w:tc>
          <w:tcPr>
            <w:tcW w:w="693" w:type="pct"/>
          </w:tcPr>
          <w:p w14:paraId="7ACE2FB6" w14:textId="7671B59A" w:rsidR="00DB3AFD" w:rsidRPr="00E34213" w:rsidRDefault="00DB3AFD" w:rsidP="00D65450">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Direktiva 2000/60/KE</w:t>
            </w:r>
            <w:r w:rsidRPr="00E34213">
              <w:rPr>
                <w:rFonts w:cs="Calibri"/>
                <w:sz w:val="18"/>
                <w:lang w:val="sq-AL" w:bidi="sq-AL"/>
              </w:rPr>
              <w:br/>
              <w:t>Direktiva 91/676/KEE</w:t>
            </w:r>
          </w:p>
        </w:tc>
        <w:tc>
          <w:tcPr>
            <w:tcW w:w="673" w:type="pct"/>
          </w:tcPr>
          <w:p w14:paraId="0C5981CE" w14:textId="77777777" w:rsidR="00D65450" w:rsidRPr="00E34213" w:rsidRDefault="00D65450" w:rsidP="00D65450">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Rezervë Natyrore e Menaxhuar</w:t>
            </w:r>
          </w:p>
          <w:p w14:paraId="53094D8E" w14:textId="5C06CFAA" w:rsidR="00DB3AFD" w:rsidRPr="00E34213" w:rsidRDefault="00DB3AFD" w:rsidP="00D65450">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Rrushkull (Hamallaj)</w:t>
            </w:r>
          </w:p>
        </w:tc>
        <w:tc>
          <w:tcPr>
            <w:tcW w:w="348" w:type="pct"/>
          </w:tcPr>
          <w:p w14:paraId="26F124C4" w14:textId="4B874D29" w:rsidR="00DB3AFD" w:rsidRPr="00E34213" w:rsidRDefault="00DB3AFD" w:rsidP="00D65450">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ERZ1</w:t>
            </w:r>
          </w:p>
        </w:tc>
        <w:tc>
          <w:tcPr>
            <w:tcW w:w="480" w:type="pct"/>
          </w:tcPr>
          <w:p w14:paraId="5D4D52BE" w14:textId="20A7F3EB" w:rsidR="00DB3AFD" w:rsidRPr="00E34213" w:rsidRDefault="00DB3AFD" w:rsidP="00D65450">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ZMUP</w:t>
            </w:r>
          </w:p>
        </w:tc>
      </w:tr>
    </w:tbl>
    <w:p w14:paraId="36D0E16F" w14:textId="44D1E222" w:rsidR="00BA2D7A" w:rsidRPr="00E34213" w:rsidRDefault="00FF1163" w:rsidP="00FF1163">
      <w:pPr>
        <w:pStyle w:val="Caption"/>
        <w:rPr>
          <w:rFonts w:cs="Calibri"/>
          <w:lang w:val="sq-AL"/>
        </w:rPr>
      </w:pPr>
      <w:bookmarkStart w:id="388" w:name="_Toc139279187"/>
      <w:r w:rsidRPr="00E34213">
        <w:rPr>
          <w:rFonts w:cs="Calibri"/>
          <w:lang w:val="sq-AL" w:bidi="sq-AL"/>
        </w:rPr>
        <w:t>Tabela</w:t>
      </w:r>
      <w:r w:rsidR="001C16FB">
        <w:rPr>
          <w:rFonts w:cs="Calibri"/>
          <w:lang w:val="sq-AL" w:bidi="sq-AL"/>
        </w:rPr>
        <w:t xml:space="preserve"> 7</w:t>
      </w:r>
      <w:r w:rsidRPr="00E34213">
        <w:rPr>
          <w:rFonts w:cs="Calibri"/>
          <w:lang w:val="sq-AL" w:bidi="sq-AL"/>
        </w:rPr>
        <w:t xml:space="preserve"> </w:t>
      </w:r>
      <w:r w:rsidR="006F38AD" w:rsidRPr="00E34213">
        <w:rPr>
          <w:rFonts w:cs="Calibri"/>
          <w:lang w:val="sq-AL" w:bidi="sq-AL"/>
        </w:rPr>
        <w:noBreakHyphen/>
      </w:r>
      <w:r w:rsidR="006F38AD" w:rsidRPr="00E34213">
        <w:rPr>
          <w:rFonts w:cs="Calibri"/>
          <w:lang w:val="sq-AL" w:bidi="sq-AL"/>
        </w:rPr>
        <w:fldChar w:fldCharType="begin"/>
      </w:r>
      <w:r w:rsidR="006F38AD" w:rsidRPr="00E34213">
        <w:rPr>
          <w:rFonts w:cs="Calibri"/>
          <w:lang w:val="sq-AL" w:bidi="sq-AL"/>
        </w:rPr>
        <w:instrText xml:space="preserve"> SEQ Table \* ARABIC \s 1 </w:instrText>
      </w:r>
      <w:r w:rsidR="006F38AD" w:rsidRPr="00E34213">
        <w:rPr>
          <w:rFonts w:cs="Calibri"/>
          <w:lang w:val="sq-AL" w:bidi="sq-AL"/>
        </w:rPr>
        <w:fldChar w:fldCharType="separate"/>
      </w:r>
      <w:r w:rsidR="00DE1974">
        <w:rPr>
          <w:rFonts w:cs="Calibri"/>
          <w:noProof/>
          <w:lang w:val="sq-AL" w:bidi="sq-AL"/>
        </w:rPr>
        <w:t>4</w:t>
      </w:r>
      <w:r w:rsidR="006F38AD" w:rsidRPr="00E34213">
        <w:rPr>
          <w:rFonts w:cs="Calibri"/>
          <w:lang w:val="sq-AL" w:bidi="sq-AL"/>
        </w:rPr>
        <w:fldChar w:fldCharType="end"/>
      </w:r>
      <w:r w:rsidRPr="00E34213">
        <w:rPr>
          <w:rFonts w:cs="Calibri"/>
          <w:lang w:val="sq-AL" w:bidi="sq-AL"/>
        </w:rPr>
        <w:t xml:space="preserve"> – Regjistri i Zonave të Mbrojtura – Kategoria UJËRAT REKREATIVE DHE TË LARJES</w:t>
      </w:r>
      <w:bookmarkEnd w:id="388"/>
    </w:p>
    <w:tbl>
      <w:tblPr>
        <w:tblStyle w:val="MediumGrid3-Accent1"/>
        <w:tblW w:w="5000" w:type="pct"/>
        <w:tblCellMar>
          <w:left w:w="85" w:type="dxa"/>
          <w:right w:w="85" w:type="dxa"/>
        </w:tblCellMar>
        <w:tblLook w:val="04A0" w:firstRow="1" w:lastRow="0" w:firstColumn="1" w:lastColumn="0" w:noHBand="0" w:noVBand="1"/>
      </w:tblPr>
      <w:tblGrid>
        <w:gridCol w:w="3255"/>
        <w:gridCol w:w="1483"/>
        <w:gridCol w:w="1058"/>
        <w:gridCol w:w="1273"/>
        <w:gridCol w:w="2166"/>
        <w:gridCol w:w="1935"/>
        <w:gridCol w:w="1636"/>
        <w:gridCol w:w="1190"/>
        <w:gridCol w:w="1350"/>
        <w:gridCol w:w="34"/>
      </w:tblGrid>
      <w:tr w:rsidR="00A92B05" w:rsidRPr="00E34213" w14:paraId="063C6FF8" w14:textId="77777777" w:rsidTr="000D4A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8" w:type="pct"/>
          </w:tcPr>
          <w:p w14:paraId="79375E5A" w14:textId="77777777" w:rsidR="00A92B05" w:rsidRPr="00E34213" w:rsidRDefault="00A92B05" w:rsidP="00FF1163">
            <w:pPr>
              <w:rPr>
                <w:rFonts w:cs="Calibri"/>
                <w:sz w:val="18"/>
                <w:lang w:val="sq-AL"/>
              </w:rPr>
            </w:pPr>
            <w:r w:rsidRPr="00E34213">
              <w:rPr>
                <w:rFonts w:cs="Calibri"/>
                <w:sz w:val="18"/>
                <w:lang w:val="sq-AL" w:bidi="sq-AL"/>
              </w:rPr>
              <w:t>EMRI I ZONËS SË MBROJTUR</w:t>
            </w:r>
          </w:p>
        </w:tc>
        <w:tc>
          <w:tcPr>
            <w:tcW w:w="482" w:type="pct"/>
          </w:tcPr>
          <w:p w14:paraId="5C2BA239" w14:textId="77777777" w:rsidR="00A92B05" w:rsidRPr="00E34213" w:rsidRDefault="00A92B05" w:rsidP="00FF1163">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NËNBASENET</w:t>
            </w:r>
          </w:p>
        </w:tc>
        <w:tc>
          <w:tcPr>
            <w:tcW w:w="344" w:type="pct"/>
          </w:tcPr>
          <w:p w14:paraId="10FB4465" w14:textId="77777777" w:rsidR="00A92B05" w:rsidRPr="00E34213" w:rsidRDefault="00A92B05" w:rsidP="00FF1163">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FUNKSIONI</w:t>
            </w:r>
          </w:p>
        </w:tc>
        <w:tc>
          <w:tcPr>
            <w:tcW w:w="414" w:type="pct"/>
          </w:tcPr>
          <w:p w14:paraId="127B8872" w14:textId="77777777" w:rsidR="00A92B05" w:rsidRPr="00E34213" w:rsidRDefault="00A92B05" w:rsidP="00FF1163">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DATA</w:t>
            </w:r>
            <w:r w:rsidRPr="00E34213">
              <w:rPr>
                <w:rFonts w:cs="Calibri"/>
                <w:sz w:val="18"/>
                <w:lang w:val="sq-AL" w:bidi="sq-AL"/>
              </w:rPr>
              <w:br/>
              <w:t xml:space="preserve"> KRIJUAR</w:t>
            </w:r>
          </w:p>
        </w:tc>
        <w:tc>
          <w:tcPr>
            <w:tcW w:w="704" w:type="pct"/>
          </w:tcPr>
          <w:p w14:paraId="282E4845" w14:textId="77777777" w:rsidR="00A92B05" w:rsidRPr="00E34213" w:rsidRDefault="00A92B05" w:rsidP="00FF1163">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LEGJISLACIONI KOMBËTAR PËRKATËS</w:t>
            </w:r>
          </w:p>
        </w:tc>
        <w:tc>
          <w:tcPr>
            <w:tcW w:w="629" w:type="pct"/>
          </w:tcPr>
          <w:p w14:paraId="12974427" w14:textId="77777777" w:rsidR="00A92B05" w:rsidRPr="00E34213" w:rsidRDefault="00A92B05" w:rsidP="00FF1163">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 xml:space="preserve">LEGJISLACIONI I BE-SË </w:t>
            </w:r>
            <w:r w:rsidRPr="00E34213">
              <w:rPr>
                <w:rFonts w:cs="Calibri"/>
                <w:sz w:val="18"/>
                <w:lang w:val="sq-AL" w:bidi="sq-AL"/>
              </w:rPr>
              <w:br/>
              <w:t>PËRKATËSIA</w:t>
            </w:r>
          </w:p>
        </w:tc>
        <w:tc>
          <w:tcPr>
            <w:tcW w:w="532" w:type="pct"/>
          </w:tcPr>
          <w:p w14:paraId="501E51C7" w14:textId="77777777" w:rsidR="00A92B05" w:rsidRPr="00E34213" w:rsidRDefault="00A92B05" w:rsidP="00FF1163">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TRUPAT UJORË PËRKATËS</w:t>
            </w:r>
          </w:p>
        </w:tc>
        <w:tc>
          <w:tcPr>
            <w:tcW w:w="387" w:type="pct"/>
          </w:tcPr>
          <w:p w14:paraId="30D2F060" w14:textId="513669A0" w:rsidR="00A92B05" w:rsidRPr="00E34213" w:rsidRDefault="00A92B05" w:rsidP="00FF1163">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STATUSI AKTUAL</w:t>
            </w:r>
          </w:p>
        </w:tc>
        <w:tc>
          <w:tcPr>
            <w:tcW w:w="450" w:type="pct"/>
            <w:gridSpan w:val="2"/>
          </w:tcPr>
          <w:p w14:paraId="36340F51" w14:textId="50E65EE2" w:rsidR="00A92B05" w:rsidRPr="00E34213" w:rsidRDefault="00A92B05" w:rsidP="00FF1163">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KUFIJTË E PUBLIKUAR</w:t>
            </w:r>
          </w:p>
        </w:tc>
      </w:tr>
      <w:tr w:rsidR="005A02B9" w:rsidRPr="00E34213" w14:paraId="0109BCD0" w14:textId="77777777" w:rsidTr="000D4AC2">
        <w:trPr>
          <w:gridAfter w:val="1"/>
          <w:cnfStyle w:val="000000100000" w:firstRow="0" w:lastRow="0" w:firstColumn="0" w:lastColumn="0" w:oddVBand="0" w:evenVBand="0" w:oddHBand="1" w:evenHBand="0" w:firstRowFirstColumn="0" w:firstRowLastColumn="0" w:lastRowFirstColumn="0" w:lastRowLastColumn="0"/>
          <w:wAfter w:w="11" w:type="pct"/>
        </w:trPr>
        <w:tc>
          <w:tcPr>
            <w:cnfStyle w:val="001000000000" w:firstRow="0" w:lastRow="0" w:firstColumn="1" w:lastColumn="0" w:oddVBand="0" w:evenVBand="0" w:oddHBand="0" w:evenHBand="0" w:firstRowFirstColumn="0" w:firstRowLastColumn="0" w:lastRowFirstColumn="0" w:lastRowLastColumn="0"/>
            <w:tcW w:w="1058" w:type="pct"/>
            <w:tcBorders>
              <w:top w:val="single" w:sz="6" w:space="0" w:color="FFFFFF" w:themeColor="background1"/>
              <w:bottom w:val="single" w:sz="6" w:space="0" w:color="FFFFFF" w:themeColor="background1"/>
            </w:tcBorders>
            <w:vAlign w:val="center"/>
          </w:tcPr>
          <w:p w14:paraId="478A6648" w14:textId="084C5948" w:rsidR="00DB3AFD" w:rsidRPr="00E34213" w:rsidRDefault="0044738D" w:rsidP="002C6598">
            <w:pPr>
              <w:keepNext/>
              <w:keepLines/>
              <w:jc w:val="center"/>
              <w:rPr>
                <w:rFonts w:cs="Calibri"/>
                <w:sz w:val="18"/>
                <w:lang w:val="sq-AL"/>
              </w:rPr>
            </w:pPr>
            <w:r w:rsidRPr="00E34213">
              <w:rPr>
                <w:rFonts w:cs="Calibri"/>
                <w:sz w:val="18"/>
                <w:lang w:val="sq-AL" w:bidi="sq-AL"/>
              </w:rPr>
              <w:t>Rezerva Natyrore e Menaxhuar e Rrushkullit</w:t>
            </w:r>
          </w:p>
          <w:p w14:paraId="2382A9D5" w14:textId="77777777" w:rsidR="00DB3AFD" w:rsidRPr="00E34213" w:rsidRDefault="00DB3AFD" w:rsidP="002C6598">
            <w:pPr>
              <w:keepNext/>
              <w:keepLines/>
              <w:jc w:val="center"/>
              <w:rPr>
                <w:rFonts w:cs="Calibri"/>
                <w:sz w:val="18"/>
                <w:lang w:val="sq-AL"/>
              </w:rPr>
            </w:pPr>
            <w:r w:rsidRPr="00E34213">
              <w:rPr>
                <w:rFonts w:cs="Calibri"/>
                <w:sz w:val="18"/>
                <w:lang w:val="sq-AL" w:bidi="sq-AL"/>
              </w:rPr>
              <w:t>(Plazhi Gjiri i Lalëzit)</w:t>
            </w:r>
          </w:p>
        </w:tc>
        <w:tc>
          <w:tcPr>
            <w:tcW w:w="482"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tcPr>
          <w:p w14:paraId="66BA0367" w14:textId="77777777" w:rsidR="00DB3AFD" w:rsidRPr="00E34213" w:rsidRDefault="00DB3AFD" w:rsidP="002C6598">
            <w:pPr>
              <w:keepNext/>
              <w:keepLines/>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ERZ1</w:t>
            </w:r>
          </w:p>
        </w:tc>
        <w:tc>
          <w:tcPr>
            <w:tcW w:w="344"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tcPr>
          <w:p w14:paraId="09217B03" w14:textId="77777777" w:rsidR="00DB3AFD" w:rsidRPr="00E34213" w:rsidRDefault="00DB3AFD" w:rsidP="002C6598">
            <w:pPr>
              <w:keepNext/>
              <w:keepLines/>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ZMURL</w:t>
            </w:r>
          </w:p>
        </w:tc>
        <w:tc>
          <w:tcPr>
            <w:tcW w:w="414"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tcPr>
          <w:p w14:paraId="6478C77A" w14:textId="77777777" w:rsidR="00DB3AFD" w:rsidRPr="00E34213" w:rsidRDefault="00DB3AFD" w:rsidP="002C6598">
            <w:pPr>
              <w:keepNext/>
              <w:keepLines/>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Urdhri Nr.2, datë 26.12.1995</w:t>
            </w:r>
          </w:p>
        </w:tc>
        <w:tc>
          <w:tcPr>
            <w:tcW w:w="704"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tcPr>
          <w:p w14:paraId="088985AA" w14:textId="6CD86515" w:rsidR="00DB3AFD" w:rsidRPr="00E34213" w:rsidRDefault="003142CF" w:rsidP="002C6598">
            <w:pPr>
              <w:keepNext/>
              <w:keepLines/>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Ligji Nr. 81/2017 ‘’Për zonat e mbrojtura’’</w:t>
            </w:r>
          </w:p>
        </w:tc>
        <w:tc>
          <w:tcPr>
            <w:tcW w:w="629"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tcPr>
          <w:p w14:paraId="1ED98547" w14:textId="77777777" w:rsidR="00DB3AFD" w:rsidRPr="00E34213" w:rsidRDefault="00DB3AFD" w:rsidP="002C6598">
            <w:pPr>
              <w:keepNext/>
              <w:keepLines/>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Direktiva 2006/7/KE;</w:t>
            </w:r>
          </w:p>
        </w:tc>
        <w:tc>
          <w:tcPr>
            <w:tcW w:w="532"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tcPr>
          <w:p w14:paraId="19DAC951" w14:textId="77777777" w:rsidR="00DB3AFD" w:rsidRPr="00E34213" w:rsidRDefault="00DB3AFD" w:rsidP="002C6598">
            <w:pPr>
              <w:keepNext/>
              <w:keepLines/>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387"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tcPr>
          <w:p w14:paraId="7969D7B4" w14:textId="77777777" w:rsidR="00DB3AFD" w:rsidRPr="00E34213" w:rsidRDefault="00DB3AFD" w:rsidP="002C6598">
            <w:pPr>
              <w:keepNext/>
              <w:keepLines/>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39" w:type="pct"/>
            <w:tcBorders>
              <w:top w:val="single" w:sz="6" w:space="0" w:color="FFFFFF" w:themeColor="background1"/>
              <w:left w:val="single" w:sz="6" w:space="0" w:color="FFFFFF" w:themeColor="background1"/>
              <w:bottom w:val="single" w:sz="6" w:space="0" w:color="FFFFFF" w:themeColor="background1"/>
            </w:tcBorders>
            <w:vAlign w:val="center"/>
          </w:tcPr>
          <w:p w14:paraId="6C8505D4" w14:textId="77777777" w:rsidR="00DB3AFD" w:rsidRPr="00E34213" w:rsidRDefault="00DB3AFD" w:rsidP="002C6598">
            <w:pPr>
              <w:keepNext/>
              <w:keepLines/>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sidRPr="00E34213">
              <w:rPr>
                <w:rFonts w:cs="Calibri"/>
                <w:sz w:val="18"/>
                <w:lang w:val="sq-AL" w:bidi="sq-AL"/>
              </w:rPr>
              <w:t>Nuk ka</w:t>
            </w:r>
          </w:p>
        </w:tc>
      </w:tr>
    </w:tbl>
    <w:p w14:paraId="5F97627F" w14:textId="0E7AFD35" w:rsidR="0004337F" w:rsidRPr="00E34213" w:rsidRDefault="00FF1163" w:rsidP="00FF1163">
      <w:pPr>
        <w:pStyle w:val="Caption"/>
        <w:rPr>
          <w:rFonts w:cs="Calibri"/>
          <w:lang w:val="sq-AL"/>
        </w:rPr>
      </w:pPr>
      <w:bookmarkStart w:id="389" w:name="_Toc139279188"/>
      <w:r w:rsidRPr="00E34213">
        <w:rPr>
          <w:rFonts w:cs="Calibri"/>
          <w:lang w:val="sq-AL" w:bidi="sq-AL"/>
        </w:rPr>
        <w:t>Tabela</w:t>
      </w:r>
      <w:r w:rsidR="001C16FB">
        <w:rPr>
          <w:rFonts w:cs="Calibri"/>
          <w:lang w:val="sq-AL" w:bidi="sq-AL"/>
        </w:rPr>
        <w:t xml:space="preserve"> 7</w:t>
      </w:r>
      <w:r w:rsidRPr="00E34213">
        <w:rPr>
          <w:rFonts w:cs="Calibri"/>
          <w:lang w:val="sq-AL" w:bidi="sq-AL"/>
        </w:rPr>
        <w:t xml:space="preserve"> </w:t>
      </w:r>
      <w:r w:rsidR="006F38AD" w:rsidRPr="00E34213">
        <w:rPr>
          <w:rFonts w:cs="Calibri"/>
          <w:lang w:val="sq-AL" w:bidi="sq-AL"/>
        </w:rPr>
        <w:noBreakHyphen/>
      </w:r>
      <w:r w:rsidR="006F38AD" w:rsidRPr="00E34213">
        <w:rPr>
          <w:rFonts w:cs="Calibri"/>
          <w:lang w:val="sq-AL" w:bidi="sq-AL"/>
        </w:rPr>
        <w:fldChar w:fldCharType="begin"/>
      </w:r>
      <w:r w:rsidR="006F38AD" w:rsidRPr="00E34213">
        <w:rPr>
          <w:rFonts w:cs="Calibri"/>
          <w:lang w:val="sq-AL" w:bidi="sq-AL"/>
        </w:rPr>
        <w:instrText xml:space="preserve"> SEQ Table \* ARABIC \s 1 </w:instrText>
      </w:r>
      <w:r w:rsidR="006F38AD" w:rsidRPr="00E34213">
        <w:rPr>
          <w:rFonts w:cs="Calibri"/>
          <w:lang w:val="sq-AL" w:bidi="sq-AL"/>
        </w:rPr>
        <w:fldChar w:fldCharType="separate"/>
      </w:r>
      <w:r w:rsidR="00DE1974">
        <w:rPr>
          <w:rFonts w:cs="Calibri"/>
          <w:noProof/>
          <w:lang w:val="sq-AL" w:bidi="sq-AL"/>
        </w:rPr>
        <w:t>5</w:t>
      </w:r>
      <w:r w:rsidR="006F38AD" w:rsidRPr="00E34213">
        <w:rPr>
          <w:rFonts w:cs="Calibri"/>
          <w:lang w:val="sq-AL" w:bidi="sq-AL"/>
        </w:rPr>
        <w:fldChar w:fldCharType="end"/>
      </w:r>
      <w:r w:rsidRPr="00E34213">
        <w:rPr>
          <w:rFonts w:cs="Calibri"/>
          <w:lang w:val="sq-AL" w:bidi="sq-AL"/>
        </w:rPr>
        <w:t xml:space="preserve"> – Regjistri i Zonave të Mbrojtura – Kategoria HABITATET DHE SPECIET E MBROJTURA</w:t>
      </w:r>
      <w:bookmarkEnd w:id="389"/>
    </w:p>
    <w:tbl>
      <w:tblPr>
        <w:tblStyle w:val="GridTable5Dark-Accent11"/>
        <w:tblW w:w="5077" w:type="pct"/>
        <w:tblLook w:val="04A0" w:firstRow="1" w:lastRow="0" w:firstColumn="1" w:lastColumn="0" w:noHBand="0" w:noVBand="1"/>
      </w:tblPr>
      <w:tblGrid>
        <w:gridCol w:w="1959"/>
        <w:gridCol w:w="1220"/>
        <w:gridCol w:w="1109"/>
        <w:gridCol w:w="1816"/>
        <w:gridCol w:w="2103"/>
        <w:gridCol w:w="2417"/>
        <w:gridCol w:w="1360"/>
        <w:gridCol w:w="1176"/>
        <w:gridCol w:w="2467"/>
      </w:tblGrid>
      <w:tr w:rsidR="000D4AC2" w:rsidRPr="00E34213" w14:paraId="374D92A6" w14:textId="560DBA79" w:rsidTr="000D4AC2">
        <w:trPr>
          <w:cnfStyle w:val="100000000000" w:firstRow="1" w:lastRow="0" w:firstColumn="0" w:lastColumn="0" w:oddVBand="0" w:evenVBand="0" w:oddHBand="0" w:evenHBand="0"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633" w:type="pct"/>
          </w:tcPr>
          <w:p w14:paraId="5820D685" w14:textId="7E734E77" w:rsidR="00D65450" w:rsidRPr="00E34213" w:rsidRDefault="00D65450" w:rsidP="00D65450">
            <w:pPr>
              <w:rPr>
                <w:lang w:val="sq-AL"/>
              </w:rPr>
            </w:pPr>
            <w:r w:rsidRPr="00E34213">
              <w:rPr>
                <w:rFonts w:cs="Calibri"/>
                <w:sz w:val="18"/>
                <w:lang w:val="sq-AL" w:bidi="sq-AL"/>
              </w:rPr>
              <w:t>EMRI I ZONËS SË MBROJTUR</w:t>
            </w:r>
          </w:p>
        </w:tc>
        <w:tc>
          <w:tcPr>
            <w:tcW w:w="343" w:type="pct"/>
          </w:tcPr>
          <w:p w14:paraId="7ED2A2A0" w14:textId="5F63CB4F" w:rsidR="00D65450" w:rsidRPr="00E34213" w:rsidRDefault="00D65450" w:rsidP="00D65450">
            <w:pPr>
              <w:cnfStyle w:val="100000000000" w:firstRow="1" w:lastRow="0" w:firstColumn="0" w:lastColumn="0" w:oddVBand="0" w:evenVBand="0" w:oddHBand="0" w:evenHBand="0" w:firstRowFirstColumn="0" w:firstRowLastColumn="0" w:lastRowFirstColumn="0" w:lastRowLastColumn="0"/>
              <w:rPr>
                <w:lang w:val="sq-AL"/>
              </w:rPr>
            </w:pPr>
            <w:r w:rsidRPr="00E34213">
              <w:rPr>
                <w:rFonts w:cs="Calibri"/>
                <w:sz w:val="18"/>
                <w:lang w:val="sq-AL" w:bidi="sq-AL"/>
              </w:rPr>
              <w:t>NËNBASENET</w:t>
            </w:r>
          </w:p>
        </w:tc>
        <w:tc>
          <w:tcPr>
            <w:tcW w:w="361" w:type="pct"/>
          </w:tcPr>
          <w:p w14:paraId="71B5CD0E" w14:textId="0742F43C" w:rsidR="00D65450" w:rsidRPr="00E34213" w:rsidRDefault="00D65450" w:rsidP="00D65450">
            <w:pPr>
              <w:cnfStyle w:val="100000000000" w:firstRow="1" w:lastRow="0" w:firstColumn="0" w:lastColumn="0" w:oddVBand="0" w:evenVBand="0" w:oddHBand="0" w:evenHBand="0" w:firstRowFirstColumn="0" w:firstRowLastColumn="0" w:lastRowFirstColumn="0" w:lastRowLastColumn="0"/>
              <w:rPr>
                <w:lang w:val="sq-AL"/>
              </w:rPr>
            </w:pPr>
            <w:r w:rsidRPr="00E34213">
              <w:rPr>
                <w:rFonts w:cs="Calibri"/>
                <w:sz w:val="18"/>
                <w:lang w:val="sq-AL" w:bidi="sq-AL"/>
              </w:rPr>
              <w:t>FUNKSIONI</w:t>
            </w:r>
          </w:p>
        </w:tc>
        <w:tc>
          <w:tcPr>
            <w:tcW w:w="587" w:type="pct"/>
          </w:tcPr>
          <w:p w14:paraId="668898E1" w14:textId="3993207E" w:rsidR="00D65450" w:rsidRPr="00E34213" w:rsidRDefault="00D65450" w:rsidP="00D65450">
            <w:pPr>
              <w:cnfStyle w:val="100000000000" w:firstRow="1" w:lastRow="0" w:firstColumn="0" w:lastColumn="0" w:oddVBand="0" w:evenVBand="0" w:oddHBand="0" w:evenHBand="0" w:firstRowFirstColumn="0" w:firstRowLastColumn="0" w:lastRowFirstColumn="0" w:lastRowLastColumn="0"/>
              <w:rPr>
                <w:lang w:val="sq-AL"/>
              </w:rPr>
            </w:pPr>
            <w:r w:rsidRPr="00E34213">
              <w:rPr>
                <w:rFonts w:cs="Calibri"/>
                <w:sz w:val="18"/>
                <w:lang w:val="sq-AL" w:bidi="sq-AL"/>
              </w:rPr>
              <w:t>DATA E PËRCAKTUAR</w:t>
            </w:r>
          </w:p>
        </w:tc>
        <w:tc>
          <w:tcPr>
            <w:tcW w:w="679" w:type="pct"/>
          </w:tcPr>
          <w:p w14:paraId="215DE740" w14:textId="18F1F7EA" w:rsidR="00D65450" w:rsidRPr="00E34213" w:rsidRDefault="00D65450" w:rsidP="00D65450">
            <w:pPr>
              <w:cnfStyle w:val="100000000000" w:firstRow="1" w:lastRow="0" w:firstColumn="0" w:lastColumn="0" w:oddVBand="0" w:evenVBand="0" w:oddHBand="0" w:evenHBand="0" w:firstRowFirstColumn="0" w:firstRowLastColumn="0" w:lastRowFirstColumn="0" w:lastRowLastColumn="0"/>
              <w:rPr>
                <w:lang w:val="sq-AL"/>
              </w:rPr>
            </w:pPr>
            <w:r w:rsidRPr="00E34213">
              <w:rPr>
                <w:rFonts w:cs="Calibri"/>
                <w:sz w:val="18"/>
                <w:lang w:val="sq-AL" w:bidi="sq-AL"/>
              </w:rPr>
              <w:t>LEGJISLACIONI KOMBËTAR PËRKATËS</w:t>
            </w:r>
          </w:p>
        </w:tc>
        <w:tc>
          <w:tcPr>
            <w:tcW w:w="779" w:type="pct"/>
          </w:tcPr>
          <w:p w14:paraId="2A7D513A" w14:textId="367D5362" w:rsidR="00D65450" w:rsidRPr="00E34213" w:rsidRDefault="00D65450" w:rsidP="00D65450">
            <w:pPr>
              <w:cnfStyle w:val="100000000000" w:firstRow="1" w:lastRow="0" w:firstColumn="0" w:lastColumn="0" w:oddVBand="0" w:evenVBand="0" w:oddHBand="0" w:evenHBand="0" w:firstRowFirstColumn="0" w:firstRowLastColumn="0" w:lastRowFirstColumn="0" w:lastRowLastColumn="0"/>
              <w:rPr>
                <w:lang w:val="sq-AL"/>
              </w:rPr>
            </w:pPr>
            <w:r w:rsidRPr="00E34213">
              <w:rPr>
                <w:rFonts w:cs="Calibri"/>
                <w:sz w:val="18"/>
                <w:lang w:val="sq-AL" w:bidi="sq-AL"/>
              </w:rPr>
              <w:t>LEGJISLACIONI KOMBËTAR PËRKATËS</w:t>
            </w:r>
          </w:p>
        </w:tc>
        <w:tc>
          <w:tcPr>
            <w:tcW w:w="441" w:type="pct"/>
          </w:tcPr>
          <w:p w14:paraId="24A1E2C8" w14:textId="3F29CF70" w:rsidR="00D65450" w:rsidRPr="00E34213" w:rsidRDefault="00D65450" w:rsidP="00D65450">
            <w:pPr>
              <w:cnfStyle w:val="100000000000" w:firstRow="1" w:lastRow="0" w:firstColumn="0" w:lastColumn="0" w:oddVBand="0" w:evenVBand="0" w:oddHBand="0" w:evenHBand="0" w:firstRowFirstColumn="0" w:firstRowLastColumn="0" w:lastRowFirstColumn="0" w:lastRowLastColumn="0"/>
              <w:rPr>
                <w:lang w:val="sq-AL"/>
              </w:rPr>
            </w:pPr>
            <w:r w:rsidRPr="00E34213">
              <w:rPr>
                <w:rFonts w:cs="Calibri"/>
                <w:sz w:val="18"/>
                <w:lang w:val="sq-AL" w:bidi="sq-AL"/>
              </w:rPr>
              <w:t>TRUPAT UJORË PËRKATËS</w:t>
            </w:r>
          </w:p>
        </w:tc>
        <w:tc>
          <w:tcPr>
            <w:tcW w:w="382" w:type="pct"/>
          </w:tcPr>
          <w:p w14:paraId="7185DBC9" w14:textId="69D5534C" w:rsidR="00D65450" w:rsidRPr="00E34213" w:rsidRDefault="00D65450" w:rsidP="00D65450">
            <w:pPr>
              <w:cnfStyle w:val="100000000000" w:firstRow="1" w:lastRow="0" w:firstColumn="0" w:lastColumn="0" w:oddVBand="0" w:evenVBand="0" w:oddHBand="0" w:evenHBand="0" w:firstRowFirstColumn="0" w:firstRowLastColumn="0" w:lastRowFirstColumn="0" w:lastRowLastColumn="0"/>
              <w:rPr>
                <w:lang w:val="sq-AL"/>
              </w:rPr>
            </w:pPr>
            <w:r w:rsidRPr="00E34213">
              <w:rPr>
                <w:rFonts w:cs="Calibri"/>
                <w:sz w:val="18"/>
                <w:lang w:val="sq-AL" w:bidi="sq-AL"/>
              </w:rPr>
              <w:t>STATUSI AKTUAL</w:t>
            </w:r>
          </w:p>
        </w:tc>
        <w:tc>
          <w:tcPr>
            <w:tcW w:w="795" w:type="pct"/>
          </w:tcPr>
          <w:p w14:paraId="67B792E4" w14:textId="3216019E" w:rsidR="00D65450" w:rsidRPr="00E34213" w:rsidRDefault="00D65450" w:rsidP="00D65450">
            <w:pPr>
              <w:cnfStyle w:val="100000000000" w:firstRow="1" w:lastRow="0" w:firstColumn="0" w:lastColumn="0" w:oddVBand="0" w:evenVBand="0" w:oddHBand="0" w:evenHBand="0" w:firstRowFirstColumn="0" w:firstRowLastColumn="0" w:lastRowFirstColumn="0" w:lastRowLastColumn="0"/>
              <w:rPr>
                <w:rFonts w:cs="Calibri"/>
                <w:sz w:val="18"/>
                <w:lang w:val="sq-AL"/>
              </w:rPr>
            </w:pPr>
            <w:r w:rsidRPr="00E34213">
              <w:rPr>
                <w:rFonts w:cs="Calibri"/>
                <w:sz w:val="18"/>
                <w:lang w:val="sq-AL" w:bidi="sq-AL"/>
              </w:rPr>
              <w:t>KUFIJTË E PUBLIKUAR</w:t>
            </w:r>
          </w:p>
        </w:tc>
      </w:tr>
      <w:tr w:rsidR="000D4AC2" w:rsidRPr="00D52227" w14:paraId="0FA7E903" w14:textId="088B13FE" w:rsidTr="000D4AC2">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633" w:type="pct"/>
          </w:tcPr>
          <w:p w14:paraId="35FFC20C" w14:textId="19DF25A1" w:rsidR="00D65450" w:rsidRPr="00E34213" w:rsidRDefault="00D65450" w:rsidP="00D65450">
            <w:pPr>
              <w:rPr>
                <w:lang w:val="sq-AL"/>
              </w:rPr>
            </w:pPr>
            <w:r w:rsidRPr="00E34213">
              <w:rPr>
                <w:rFonts w:cs="Calibri"/>
                <w:sz w:val="18"/>
                <w:lang w:val="sq-AL" w:bidi="sq-AL"/>
              </w:rPr>
              <w:t>Rezerva Natyrore e Menaxhuar e Rrushkullit</w:t>
            </w:r>
          </w:p>
        </w:tc>
        <w:tc>
          <w:tcPr>
            <w:tcW w:w="343" w:type="pct"/>
          </w:tcPr>
          <w:p w14:paraId="2FC414BC" w14:textId="69FF5594" w:rsidR="00D65450" w:rsidRPr="00E34213" w:rsidRDefault="00D65450" w:rsidP="00D65450">
            <w:pPr>
              <w:cnfStyle w:val="000000100000" w:firstRow="0" w:lastRow="0" w:firstColumn="0" w:lastColumn="0" w:oddVBand="0" w:evenVBand="0" w:oddHBand="1" w:evenHBand="0" w:firstRowFirstColumn="0" w:firstRowLastColumn="0" w:lastRowFirstColumn="0" w:lastRowLastColumn="0"/>
              <w:rPr>
                <w:lang w:val="sq-AL"/>
              </w:rPr>
            </w:pPr>
            <w:r w:rsidRPr="00E34213">
              <w:rPr>
                <w:rFonts w:cs="Calibri"/>
                <w:sz w:val="18"/>
                <w:lang w:val="sq-AL" w:bidi="sq-AL"/>
              </w:rPr>
              <w:t>ERZ1</w:t>
            </w:r>
          </w:p>
        </w:tc>
        <w:tc>
          <w:tcPr>
            <w:tcW w:w="361" w:type="pct"/>
          </w:tcPr>
          <w:p w14:paraId="105C49FD" w14:textId="1A8225AF" w:rsidR="00D65450" w:rsidRPr="00E34213" w:rsidRDefault="00D65450" w:rsidP="00D65450">
            <w:pPr>
              <w:cnfStyle w:val="000000100000" w:firstRow="0" w:lastRow="0" w:firstColumn="0" w:lastColumn="0" w:oddVBand="0" w:evenVBand="0" w:oddHBand="1" w:evenHBand="0" w:firstRowFirstColumn="0" w:firstRowLastColumn="0" w:lastRowFirstColumn="0" w:lastRowLastColumn="0"/>
              <w:rPr>
                <w:lang w:val="sq-AL"/>
              </w:rPr>
            </w:pPr>
            <w:r w:rsidRPr="00E34213">
              <w:rPr>
                <w:rFonts w:cs="Calibri"/>
                <w:sz w:val="18"/>
                <w:lang w:val="sq-AL" w:bidi="sq-AL"/>
              </w:rPr>
              <w:t>ZMURL</w:t>
            </w:r>
          </w:p>
        </w:tc>
        <w:tc>
          <w:tcPr>
            <w:tcW w:w="587" w:type="pct"/>
          </w:tcPr>
          <w:p w14:paraId="3F8F32A5" w14:textId="0E697CDA" w:rsidR="00D65450" w:rsidRPr="00E34213" w:rsidRDefault="00D65450" w:rsidP="000D4AC2">
            <w:pPr>
              <w:cnfStyle w:val="000000100000" w:firstRow="0" w:lastRow="0" w:firstColumn="0" w:lastColumn="0" w:oddVBand="0" w:evenVBand="0" w:oddHBand="1" w:evenHBand="0" w:firstRowFirstColumn="0" w:firstRowLastColumn="0" w:lastRowFirstColumn="0" w:lastRowLastColumn="0"/>
              <w:rPr>
                <w:lang w:val="sq-AL"/>
              </w:rPr>
            </w:pPr>
            <w:r w:rsidRPr="00E34213">
              <w:rPr>
                <w:rFonts w:cs="Calibri"/>
                <w:sz w:val="18"/>
                <w:lang w:val="sq-AL" w:bidi="sq-AL"/>
              </w:rPr>
              <w:t>Vendimi nr. 2, datë 26.12.1995</w:t>
            </w:r>
          </w:p>
        </w:tc>
        <w:tc>
          <w:tcPr>
            <w:tcW w:w="679" w:type="pct"/>
          </w:tcPr>
          <w:p w14:paraId="7396C592" w14:textId="2E5D1096" w:rsidR="00D65450" w:rsidRPr="00E34213" w:rsidRDefault="00D65450" w:rsidP="003142CF">
            <w:pPr>
              <w:cnfStyle w:val="000000100000" w:firstRow="0" w:lastRow="0" w:firstColumn="0" w:lastColumn="0" w:oddVBand="0" w:evenVBand="0" w:oddHBand="1" w:evenHBand="0" w:firstRowFirstColumn="0" w:firstRowLastColumn="0" w:lastRowFirstColumn="0" w:lastRowLastColumn="0"/>
              <w:rPr>
                <w:lang w:val="sq-AL"/>
              </w:rPr>
            </w:pPr>
            <w:r w:rsidRPr="00E34213">
              <w:rPr>
                <w:rFonts w:cs="Calibri"/>
                <w:sz w:val="18"/>
                <w:lang w:val="sq-AL" w:bidi="sq-AL"/>
              </w:rPr>
              <w:t>Ligji Nr. 81/2017 ‘’Për zonat e mbrojtura’’</w:t>
            </w:r>
          </w:p>
        </w:tc>
        <w:tc>
          <w:tcPr>
            <w:tcW w:w="779" w:type="pct"/>
          </w:tcPr>
          <w:p w14:paraId="7A2665E0" w14:textId="35D8B03E" w:rsidR="00D65450" w:rsidRPr="00E34213" w:rsidRDefault="00D65450" w:rsidP="00D65450">
            <w:pPr>
              <w:cnfStyle w:val="000000100000" w:firstRow="0" w:lastRow="0" w:firstColumn="0" w:lastColumn="0" w:oddVBand="0" w:evenVBand="0" w:oddHBand="1" w:evenHBand="0" w:firstRowFirstColumn="0" w:firstRowLastColumn="0" w:lastRowFirstColumn="0" w:lastRowLastColumn="0"/>
              <w:rPr>
                <w:lang w:val="sq-AL"/>
              </w:rPr>
            </w:pPr>
            <w:r w:rsidRPr="00E34213">
              <w:rPr>
                <w:rFonts w:cs="Calibri"/>
                <w:sz w:val="18"/>
                <w:lang w:val="sq-AL" w:bidi="sq-AL"/>
              </w:rPr>
              <w:t>Direktiva 91/676/KEE</w:t>
            </w:r>
            <w:r w:rsidRPr="00E34213">
              <w:rPr>
                <w:rFonts w:cs="Calibri"/>
                <w:sz w:val="18"/>
                <w:lang w:val="sq-AL" w:bidi="sq-AL"/>
              </w:rPr>
              <w:br/>
              <w:t>Direktiva 91/272/KEE</w:t>
            </w:r>
          </w:p>
        </w:tc>
        <w:tc>
          <w:tcPr>
            <w:tcW w:w="441" w:type="pct"/>
          </w:tcPr>
          <w:p w14:paraId="2E1F3BAF" w14:textId="77777777" w:rsidR="00D65450" w:rsidRPr="00E34213" w:rsidRDefault="00D65450" w:rsidP="00D65450">
            <w:pPr>
              <w:cnfStyle w:val="000000100000" w:firstRow="0" w:lastRow="0" w:firstColumn="0" w:lastColumn="0" w:oddVBand="0" w:evenVBand="0" w:oddHBand="1" w:evenHBand="0" w:firstRowFirstColumn="0" w:firstRowLastColumn="0" w:lastRowFirstColumn="0" w:lastRowLastColumn="0"/>
              <w:rPr>
                <w:lang w:val="sq-AL"/>
              </w:rPr>
            </w:pPr>
          </w:p>
        </w:tc>
        <w:tc>
          <w:tcPr>
            <w:tcW w:w="382" w:type="pct"/>
          </w:tcPr>
          <w:p w14:paraId="7F418568" w14:textId="77777777" w:rsidR="00D65450" w:rsidRPr="00E34213" w:rsidRDefault="00D65450" w:rsidP="00D65450">
            <w:pPr>
              <w:cnfStyle w:val="000000100000" w:firstRow="0" w:lastRow="0" w:firstColumn="0" w:lastColumn="0" w:oddVBand="0" w:evenVBand="0" w:oddHBand="1" w:evenHBand="0" w:firstRowFirstColumn="0" w:firstRowLastColumn="0" w:lastRowFirstColumn="0" w:lastRowLastColumn="0"/>
              <w:rPr>
                <w:lang w:val="sq-AL"/>
              </w:rPr>
            </w:pPr>
          </w:p>
        </w:tc>
        <w:tc>
          <w:tcPr>
            <w:tcW w:w="795" w:type="pct"/>
          </w:tcPr>
          <w:p w14:paraId="5A8A9E9C" w14:textId="399FC2B5" w:rsidR="00D65450" w:rsidRPr="00E34213" w:rsidRDefault="00D65450" w:rsidP="00D65450">
            <w:pPr>
              <w:cnfStyle w:val="000000100000" w:firstRow="0" w:lastRow="0" w:firstColumn="0" w:lastColumn="0" w:oddVBand="0" w:evenVBand="0" w:oddHBand="1" w:evenHBand="0" w:firstRowFirstColumn="0" w:firstRowLastColumn="0" w:lastRowFirstColumn="0" w:lastRowLastColumn="0"/>
              <w:rPr>
                <w:lang w:val="sq-AL"/>
              </w:rPr>
            </w:pPr>
            <w:r w:rsidRPr="00E34213">
              <w:rPr>
                <w:rFonts w:cs="Calibri"/>
                <w:sz w:val="18"/>
                <w:szCs w:val="20"/>
                <w:lang w:val="sq-AL" w:bidi="sq-AL"/>
              </w:rPr>
              <w:t>Kufijtë paraqiten në Planin e Menaxhimit të ZM-së</w:t>
            </w:r>
          </w:p>
        </w:tc>
      </w:tr>
      <w:tr w:rsidR="000D4AC2" w:rsidRPr="00D52227" w14:paraId="0B625D10" w14:textId="12F3AE60" w:rsidTr="000D4AC2">
        <w:trPr>
          <w:trHeight w:val="574"/>
        </w:trPr>
        <w:tc>
          <w:tcPr>
            <w:cnfStyle w:val="001000000000" w:firstRow="0" w:lastRow="0" w:firstColumn="1" w:lastColumn="0" w:oddVBand="0" w:evenVBand="0" w:oddHBand="0" w:evenHBand="0" w:firstRowFirstColumn="0" w:firstRowLastColumn="0" w:lastRowFirstColumn="0" w:lastRowLastColumn="0"/>
            <w:tcW w:w="633" w:type="pct"/>
          </w:tcPr>
          <w:p w14:paraId="37A2BFE1" w14:textId="20B34378" w:rsidR="00D65450" w:rsidRPr="00E34213" w:rsidRDefault="00D65450" w:rsidP="00D65450">
            <w:pPr>
              <w:rPr>
                <w:lang w:val="sq-AL"/>
              </w:rPr>
            </w:pPr>
            <w:r w:rsidRPr="00E34213">
              <w:rPr>
                <w:rFonts w:cs="Calibri"/>
                <w:sz w:val="18"/>
                <w:lang w:val="sq-AL" w:bidi="sq-AL"/>
              </w:rPr>
              <w:t>Parku Kombëtar i Malit të Dajtit</w:t>
            </w:r>
          </w:p>
        </w:tc>
        <w:tc>
          <w:tcPr>
            <w:tcW w:w="343" w:type="pct"/>
          </w:tcPr>
          <w:p w14:paraId="79A7DF85" w14:textId="0382FE6A" w:rsidR="00D65450" w:rsidRPr="00E34213" w:rsidRDefault="00D65450" w:rsidP="00D65450">
            <w:pPr>
              <w:cnfStyle w:val="000000000000" w:firstRow="0" w:lastRow="0" w:firstColumn="0" w:lastColumn="0" w:oddVBand="0" w:evenVBand="0" w:oddHBand="0" w:evenHBand="0" w:firstRowFirstColumn="0" w:firstRowLastColumn="0" w:lastRowFirstColumn="0" w:lastRowLastColumn="0"/>
              <w:rPr>
                <w:lang w:val="sq-AL"/>
              </w:rPr>
            </w:pPr>
            <w:r w:rsidRPr="00E34213">
              <w:rPr>
                <w:rFonts w:cs="Calibri"/>
                <w:sz w:val="18"/>
                <w:lang w:val="sq-AL" w:bidi="sq-AL"/>
              </w:rPr>
              <w:t>ERZ2</w:t>
            </w:r>
          </w:p>
        </w:tc>
        <w:tc>
          <w:tcPr>
            <w:tcW w:w="361" w:type="pct"/>
          </w:tcPr>
          <w:p w14:paraId="3836E7C7" w14:textId="0DEC5DD4" w:rsidR="00D65450" w:rsidRPr="00E34213" w:rsidRDefault="00D65450" w:rsidP="00D65450">
            <w:pPr>
              <w:cnfStyle w:val="000000000000" w:firstRow="0" w:lastRow="0" w:firstColumn="0" w:lastColumn="0" w:oddVBand="0" w:evenVBand="0" w:oddHBand="0" w:evenHBand="0" w:firstRowFirstColumn="0" w:firstRowLastColumn="0" w:lastRowFirstColumn="0" w:lastRowLastColumn="0"/>
              <w:rPr>
                <w:lang w:val="sq-AL"/>
              </w:rPr>
            </w:pPr>
            <w:r w:rsidRPr="00E34213">
              <w:rPr>
                <w:rFonts w:cs="Calibri"/>
                <w:sz w:val="18"/>
                <w:lang w:val="sq-AL" w:bidi="sq-AL"/>
              </w:rPr>
              <w:t>ZMURL</w:t>
            </w:r>
          </w:p>
        </w:tc>
        <w:tc>
          <w:tcPr>
            <w:tcW w:w="587" w:type="pct"/>
          </w:tcPr>
          <w:p w14:paraId="2D669DE1" w14:textId="7ABFD1BF" w:rsidR="00D65450" w:rsidRPr="00E34213" w:rsidRDefault="00D65450" w:rsidP="00D65450">
            <w:pPr>
              <w:cnfStyle w:val="000000000000" w:firstRow="0" w:lastRow="0" w:firstColumn="0" w:lastColumn="0" w:oddVBand="0" w:evenVBand="0" w:oddHBand="0" w:evenHBand="0" w:firstRowFirstColumn="0" w:firstRowLastColumn="0" w:lastRowFirstColumn="0" w:lastRowLastColumn="0"/>
              <w:rPr>
                <w:lang w:val="sq-AL"/>
              </w:rPr>
            </w:pPr>
            <w:r w:rsidRPr="00E34213">
              <w:rPr>
                <w:rFonts w:cs="Calibri"/>
                <w:sz w:val="18"/>
                <w:lang w:val="sq-AL" w:bidi="sq-AL"/>
              </w:rPr>
              <w:t>VKM Nr.402, datë 21.06.2006</w:t>
            </w:r>
          </w:p>
        </w:tc>
        <w:tc>
          <w:tcPr>
            <w:tcW w:w="679" w:type="pct"/>
          </w:tcPr>
          <w:p w14:paraId="54C37962" w14:textId="16AFB7F4" w:rsidR="00D65450" w:rsidRPr="00E34213" w:rsidRDefault="003142CF" w:rsidP="00D65450">
            <w:pPr>
              <w:cnfStyle w:val="000000000000" w:firstRow="0" w:lastRow="0" w:firstColumn="0" w:lastColumn="0" w:oddVBand="0" w:evenVBand="0" w:oddHBand="0" w:evenHBand="0" w:firstRowFirstColumn="0" w:firstRowLastColumn="0" w:lastRowFirstColumn="0" w:lastRowLastColumn="0"/>
              <w:rPr>
                <w:lang w:val="sq-AL"/>
              </w:rPr>
            </w:pPr>
            <w:r w:rsidRPr="00E34213">
              <w:rPr>
                <w:rFonts w:cs="Calibri"/>
                <w:sz w:val="18"/>
                <w:lang w:val="sq-AL" w:bidi="sq-AL"/>
              </w:rPr>
              <w:t>Ligji Nr. 81/2017 ‘’Për zonat e mbrojtura’’</w:t>
            </w:r>
          </w:p>
        </w:tc>
        <w:tc>
          <w:tcPr>
            <w:tcW w:w="779" w:type="pct"/>
          </w:tcPr>
          <w:p w14:paraId="6A148ABA" w14:textId="54EE1BA1" w:rsidR="00D65450" w:rsidRPr="00E34213" w:rsidRDefault="00D65450" w:rsidP="00D65450">
            <w:pPr>
              <w:cnfStyle w:val="000000000000" w:firstRow="0" w:lastRow="0" w:firstColumn="0" w:lastColumn="0" w:oddVBand="0" w:evenVBand="0" w:oddHBand="0" w:evenHBand="0" w:firstRowFirstColumn="0" w:firstRowLastColumn="0" w:lastRowFirstColumn="0" w:lastRowLastColumn="0"/>
              <w:rPr>
                <w:lang w:val="sq-AL"/>
              </w:rPr>
            </w:pPr>
            <w:r w:rsidRPr="00E34213">
              <w:rPr>
                <w:rFonts w:cs="Calibri"/>
                <w:sz w:val="18"/>
                <w:lang w:val="sq-AL" w:bidi="sq-AL"/>
              </w:rPr>
              <w:t>Direktiva 91/676/KEE</w:t>
            </w:r>
            <w:r w:rsidRPr="00E34213">
              <w:rPr>
                <w:rFonts w:cs="Calibri"/>
                <w:sz w:val="18"/>
                <w:lang w:val="sq-AL" w:bidi="sq-AL"/>
              </w:rPr>
              <w:br/>
              <w:t>Direktiva 91/272/KEE</w:t>
            </w:r>
          </w:p>
        </w:tc>
        <w:tc>
          <w:tcPr>
            <w:tcW w:w="441" w:type="pct"/>
          </w:tcPr>
          <w:p w14:paraId="311AF184" w14:textId="77777777" w:rsidR="00D65450" w:rsidRPr="00E34213" w:rsidRDefault="00D65450" w:rsidP="00D65450">
            <w:pPr>
              <w:cnfStyle w:val="000000000000" w:firstRow="0" w:lastRow="0" w:firstColumn="0" w:lastColumn="0" w:oddVBand="0" w:evenVBand="0" w:oddHBand="0" w:evenHBand="0" w:firstRowFirstColumn="0" w:firstRowLastColumn="0" w:lastRowFirstColumn="0" w:lastRowLastColumn="0"/>
              <w:rPr>
                <w:lang w:val="sq-AL"/>
              </w:rPr>
            </w:pPr>
          </w:p>
        </w:tc>
        <w:tc>
          <w:tcPr>
            <w:tcW w:w="382" w:type="pct"/>
          </w:tcPr>
          <w:p w14:paraId="71B016AA" w14:textId="77777777" w:rsidR="00D65450" w:rsidRPr="00E34213" w:rsidRDefault="00D65450" w:rsidP="00D65450">
            <w:pPr>
              <w:cnfStyle w:val="000000000000" w:firstRow="0" w:lastRow="0" w:firstColumn="0" w:lastColumn="0" w:oddVBand="0" w:evenVBand="0" w:oddHBand="0" w:evenHBand="0" w:firstRowFirstColumn="0" w:firstRowLastColumn="0" w:lastRowFirstColumn="0" w:lastRowLastColumn="0"/>
              <w:rPr>
                <w:lang w:val="sq-AL"/>
              </w:rPr>
            </w:pPr>
          </w:p>
        </w:tc>
        <w:tc>
          <w:tcPr>
            <w:tcW w:w="795" w:type="pct"/>
          </w:tcPr>
          <w:p w14:paraId="29755B57" w14:textId="40FD5CBD" w:rsidR="00D65450" w:rsidRPr="00E34213" w:rsidRDefault="00D65450" w:rsidP="00D65450">
            <w:pPr>
              <w:cnfStyle w:val="000000000000" w:firstRow="0" w:lastRow="0" w:firstColumn="0" w:lastColumn="0" w:oddVBand="0" w:evenVBand="0" w:oddHBand="0" w:evenHBand="0" w:firstRowFirstColumn="0" w:firstRowLastColumn="0" w:lastRowFirstColumn="0" w:lastRowLastColumn="0"/>
              <w:rPr>
                <w:lang w:val="sq-AL"/>
              </w:rPr>
            </w:pPr>
            <w:r w:rsidRPr="00E34213">
              <w:rPr>
                <w:rFonts w:cs="Calibri"/>
                <w:sz w:val="18"/>
                <w:szCs w:val="20"/>
                <w:lang w:val="sq-AL" w:bidi="sq-AL"/>
              </w:rPr>
              <w:t>Kufijtë paraqiten në Planin e Menaxhimit të ZM-së</w:t>
            </w:r>
          </w:p>
        </w:tc>
      </w:tr>
      <w:tr w:rsidR="000D4AC2" w:rsidRPr="00D52227" w14:paraId="5143391F" w14:textId="163DD081" w:rsidTr="000D4AC2">
        <w:trPr>
          <w:cnfStyle w:val="000000100000" w:firstRow="0" w:lastRow="0" w:firstColumn="0" w:lastColumn="0" w:oddVBand="0" w:evenVBand="0" w:oddHBand="1"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633" w:type="pct"/>
          </w:tcPr>
          <w:p w14:paraId="5798F877" w14:textId="18300BFE" w:rsidR="00D65450" w:rsidRPr="00E34213" w:rsidRDefault="00D65450" w:rsidP="00D65450">
            <w:pPr>
              <w:rPr>
                <w:lang w:val="sq-AL"/>
              </w:rPr>
            </w:pPr>
            <w:r w:rsidRPr="00E34213">
              <w:rPr>
                <w:rFonts w:cs="Calibri"/>
                <w:sz w:val="18"/>
                <w:lang w:val="sq-AL" w:bidi="sq-AL"/>
              </w:rPr>
              <w:t>Peizazhi i mbrojtur Mali me Gropa-Bizë-Martanesh</w:t>
            </w:r>
          </w:p>
        </w:tc>
        <w:tc>
          <w:tcPr>
            <w:tcW w:w="343" w:type="pct"/>
          </w:tcPr>
          <w:p w14:paraId="2280DC47" w14:textId="5366CE59" w:rsidR="00D65450" w:rsidRPr="00E34213" w:rsidRDefault="00D65450" w:rsidP="00D65450">
            <w:pPr>
              <w:cnfStyle w:val="000000100000" w:firstRow="0" w:lastRow="0" w:firstColumn="0" w:lastColumn="0" w:oddVBand="0" w:evenVBand="0" w:oddHBand="1" w:evenHBand="0" w:firstRowFirstColumn="0" w:firstRowLastColumn="0" w:lastRowFirstColumn="0" w:lastRowLastColumn="0"/>
              <w:rPr>
                <w:lang w:val="sq-AL"/>
              </w:rPr>
            </w:pPr>
            <w:r w:rsidRPr="00E34213">
              <w:rPr>
                <w:rFonts w:cs="Calibri"/>
                <w:sz w:val="18"/>
                <w:lang w:val="sq-AL" w:bidi="sq-AL"/>
              </w:rPr>
              <w:t>ERZ3</w:t>
            </w:r>
          </w:p>
        </w:tc>
        <w:tc>
          <w:tcPr>
            <w:tcW w:w="361" w:type="pct"/>
          </w:tcPr>
          <w:p w14:paraId="448F4A9D" w14:textId="3FD84AC8" w:rsidR="00D65450" w:rsidRPr="00E34213" w:rsidRDefault="00D65450" w:rsidP="00D65450">
            <w:pPr>
              <w:cnfStyle w:val="000000100000" w:firstRow="0" w:lastRow="0" w:firstColumn="0" w:lastColumn="0" w:oddVBand="0" w:evenVBand="0" w:oddHBand="1" w:evenHBand="0" w:firstRowFirstColumn="0" w:firstRowLastColumn="0" w:lastRowFirstColumn="0" w:lastRowLastColumn="0"/>
              <w:rPr>
                <w:lang w:val="sq-AL"/>
              </w:rPr>
            </w:pPr>
            <w:r w:rsidRPr="00E34213">
              <w:rPr>
                <w:rFonts w:cs="Calibri"/>
                <w:sz w:val="18"/>
                <w:lang w:val="sq-AL" w:bidi="sq-AL"/>
              </w:rPr>
              <w:t>ZMURL</w:t>
            </w:r>
          </w:p>
        </w:tc>
        <w:tc>
          <w:tcPr>
            <w:tcW w:w="587" w:type="pct"/>
          </w:tcPr>
          <w:p w14:paraId="482E3310" w14:textId="2BDE89BE" w:rsidR="00D65450" w:rsidRPr="00E34213" w:rsidRDefault="00D65450" w:rsidP="00D65450">
            <w:pPr>
              <w:cnfStyle w:val="000000100000" w:firstRow="0" w:lastRow="0" w:firstColumn="0" w:lastColumn="0" w:oddVBand="0" w:evenVBand="0" w:oddHBand="1" w:evenHBand="0" w:firstRowFirstColumn="0" w:firstRowLastColumn="0" w:lastRowFirstColumn="0" w:lastRowLastColumn="0"/>
              <w:rPr>
                <w:lang w:val="sq-AL"/>
              </w:rPr>
            </w:pPr>
            <w:r w:rsidRPr="00E34213">
              <w:rPr>
                <w:rFonts w:cs="Calibri"/>
                <w:sz w:val="18"/>
                <w:lang w:val="sq-AL" w:bidi="sq-AL"/>
              </w:rPr>
              <w:t>VKM Nr.49, datë 31.01.2007</w:t>
            </w:r>
          </w:p>
        </w:tc>
        <w:tc>
          <w:tcPr>
            <w:tcW w:w="679" w:type="pct"/>
          </w:tcPr>
          <w:p w14:paraId="2F69D856" w14:textId="61AD3636" w:rsidR="00D65450" w:rsidRPr="00E34213" w:rsidRDefault="003142CF" w:rsidP="00D65450">
            <w:pPr>
              <w:cnfStyle w:val="000000100000" w:firstRow="0" w:lastRow="0" w:firstColumn="0" w:lastColumn="0" w:oddVBand="0" w:evenVBand="0" w:oddHBand="1" w:evenHBand="0" w:firstRowFirstColumn="0" w:firstRowLastColumn="0" w:lastRowFirstColumn="0" w:lastRowLastColumn="0"/>
              <w:rPr>
                <w:lang w:val="sq-AL"/>
              </w:rPr>
            </w:pPr>
            <w:r w:rsidRPr="00E34213">
              <w:rPr>
                <w:rFonts w:cs="Calibri"/>
                <w:sz w:val="18"/>
                <w:lang w:val="sq-AL" w:bidi="sq-AL"/>
              </w:rPr>
              <w:t>Ligji Nr. 81/2017 ‘’Për zonat e mbrojtura’’</w:t>
            </w:r>
          </w:p>
        </w:tc>
        <w:tc>
          <w:tcPr>
            <w:tcW w:w="779" w:type="pct"/>
          </w:tcPr>
          <w:p w14:paraId="0A9D27D3" w14:textId="4DA6D8E9" w:rsidR="00D65450" w:rsidRPr="00E34213" w:rsidRDefault="00D65450" w:rsidP="00D65450">
            <w:pPr>
              <w:cnfStyle w:val="000000100000" w:firstRow="0" w:lastRow="0" w:firstColumn="0" w:lastColumn="0" w:oddVBand="0" w:evenVBand="0" w:oddHBand="1" w:evenHBand="0" w:firstRowFirstColumn="0" w:firstRowLastColumn="0" w:lastRowFirstColumn="0" w:lastRowLastColumn="0"/>
              <w:rPr>
                <w:lang w:val="sq-AL"/>
              </w:rPr>
            </w:pPr>
            <w:r w:rsidRPr="00E34213">
              <w:rPr>
                <w:rFonts w:cs="Calibri"/>
                <w:sz w:val="18"/>
                <w:lang w:val="sq-AL" w:bidi="sq-AL"/>
              </w:rPr>
              <w:t>Direktiva 91/676/KEE</w:t>
            </w:r>
            <w:r w:rsidRPr="00E34213">
              <w:rPr>
                <w:rFonts w:cs="Calibri"/>
                <w:sz w:val="18"/>
                <w:lang w:val="sq-AL" w:bidi="sq-AL"/>
              </w:rPr>
              <w:br/>
              <w:t>Direktiva 91/272/KEE</w:t>
            </w:r>
          </w:p>
        </w:tc>
        <w:tc>
          <w:tcPr>
            <w:tcW w:w="441" w:type="pct"/>
          </w:tcPr>
          <w:p w14:paraId="4A0D6F31" w14:textId="77777777" w:rsidR="00D65450" w:rsidRPr="00E34213" w:rsidRDefault="00D65450" w:rsidP="00D65450">
            <w:pPr>
              <w:cnfStyle w:val="000000100000" w:firstRow="0" w:lastRow="0" w:firstColumn="0" w:lastColumn="0" w:oddVBand="0" w:evenVBand="0" w:oddHBand="1" w:evenHBand="0" w:firstRowFirstColumn="0" w:firstRowLastColumn="0" w:lastRowFirstColumn="0" w:lastRowLastColumn="0"/>
              <w:rPr>
                <w:lang w:val="sq-AL"/>
              </w:rPr>
            </w:pPr>
          </w:p>
        </w:tc>
        <w:tc>
          <w:tcPr>
            <w:tcW w:w="382" w:type="pct"/>
          </w:tcPr>
          <w:p w14:paraId="006F84B8" w14:textId="77777777" w:rsidR="00D65450" w:rsidRPr="00E34213" w:rsidRDefault="00D65450" w:rsidP="00D65450">
            <w:pPr>
              <w:cnfStyle w:val="000000100000" w:firstRow="0" w:lastRow="0" w:firstColumn="0" w:lastColumn="0" w:oddVBand="0" w:evenVBand="0" w:oddHBand="1" w:evenHBand="0" w:firstRowFirstColumn="0" w:firstRowLastColumn="0" w:lastRowFirstColumn="0" w:lastRowLastColumn="0"/>
              <w:rPr>
                <w:lang w:val="sq-AL"/>
              </w:rPr>
            </w:pPr>
          </w:p>
        </w:tc>
        <w:tc>
          <w:tcPr>
            <w:tcW w:w="795" w:type="pct"/>
          </w:tcPr>
          <w:p w14:paraId="5C74ABAB" w14:textId="52DBA756" w:rsidR="00D65450" w:rsidRPr="00E34213" w:rsidRDefault="00D65450" w:rsidP="00D65450">
            <w:pPr>
              <w:cnfStyle w:val="000000100000" w:firstRow="0" w:lastRow="0" w:firstColumn="0" w:lastColumn="0" w:oddVBand="0" w:evenVBand="0" w:oddHBand="1" w:evenHBand="0" w:firstRowFirstColumn="0" w:firstRowLastColumn="0" w:lastRowFirstColumn="0" w:lastRowLastColumn="0"/>
              <w:rPr>
                <w:lang w:val="sq-AL"/>
              </w:rPr>
            </w:pPr>
            <w:r w:rsidRPr="00E34213">
              <w:rPr>
                <w:rFonts w:cs="Calibri"/>
                <w:sz w:val="18"/>
                <w:szCs w:val="20"/>
                <w:lang w:val="sq-AL" w:bidi="sq-AL"/>
              </w:rPr>
              <w:t>Kufijtë paraqiten në Planin e Menaxhimit të ZM-së</w:t>
            </w:r>
          </w:p>
        </w:tc>
      </w:tr>
    </w:tbl>
    <w:p w14:paraId="7FA3B50D" w14:textId="423A0B9B" w:rsidR="00496A44" w:rsidRPr="00E34213" w:rsidRDefault="00496A44">
      <w:pPr>
        <w:rPr>
          <w:rFonts w:cs="Calibri"/>
          <w:lang w:val="sq-AL"/>
        </w:rPr>
      </w:pPr>
    </w:p>
    <w:p w14:paraId="0EF64E40" w14:textId="77777777" w:rsidR="00AF6B0C" w:rsidRPr="00E34213" w:rsidRDefault="00AF6B0C">
      <w:pPr>
        <w:rPr>
          <w:rFonts w:cs="Calibri"/>
          <w:lang w:val="sq-AL"/>
        </w:rPr>
        <w:sectPr w:rsidR="00AF6B0C" w:rsidRPr="00E34213" w:rsidSect="00D65450">
          <w:headerReference w:type="default" r:id="rId101"/>
          <w:footerReference w:type="default" r:id="rId102"/>
          <w:pgSz w:w="16840" w:h="11900" w:orient="landscape"/>
          <w:pgMar w:top="720" w:right="720" w:bottom="720" w:left="720" w:header="709" w:footer="709" w:gutter="0"/>
          <w:pgBorders w:offsetFrom="page">
            <w:top w:val="single" w:sz="8" w:space="24" w:color="FFFFFF" w:themeColor="background1"/>
          </w:pgBorders>
          <w:pgNumType w:chapStyle="1"/>
          <w:cols w:space="708"/>
          <w:docGrid w:linePitch="360"/>
        </w:sectPr>
      </w:pPr>
    </w:p>
    <w:p w14:paraId="4665BC3E" w14:textId="5CA76B57" w:rsidR="00496A44" w:rsidRPr="00E34213" w:rsidRDefault="00AF6B0C" w:rsidP="00AF6B0C">
      <w:pPr>
        <w:pStyle w:val="Caption"/>
        <w:rPr>
          <w:rFonts w:cs="Calibri"/>
          <w:lang w:val="sq-AL"/>
        </w:rPr>
      </w:pPr>
      <w:bookmarkStart w:id="390" w:name="_Toc139279224"/>
      <w:r w:rsidRPr="00E34213">
        <w:rPr>
          <w:rFonts w:cs="Calibri"/>
          <w:lang w:val="sq-AL" w:bidi="sq-AL"/>
        </w:rPr>
        <w:lastRenderedPageBreak/>
        <w:t xml:space="preserve">Harta </w:t>
      </w:r>
      <w:bookmarkStart w:id="391" w:name="_Ref93581015"/>
      <w:r w:rsidR="00937D29" w:rsidRPr="00E34213">
        <w:rPr>
          <w:rFonts w:cs="Calibri"/>
          <w:lang w:val="sq-AL" w:bidi="sq-AL"/>
        </w:rPr>
        <w:fldChar w:fldCharType="begin"/>
      </w:r>
      <w:r w:rsidR="00937D29" w:rsidRPr="00E34213">
        <w:rPr>
          <w:rFonts w:cs="Calibri"/>
          <w:lang w:val="sq-AL" w:bidi="sq-AL"/>
        </w:rPr>
        <w:instrText xml:space="preserve"> STYLEREF 1 \s </w:instrText>
      </w:r>
      <w:r w:rsidR="00937D29" w:rsidRPr="00E34213">
        <w:rPr>
          <w:rFonts w:cs="Calibri"/>
          <w:lang w:val="sq-AL" w:bidi="sq-AL"/>
        </w:rPr>
        <w:fldChar w:fldCharType="separate"/>
      </w:r>
      <w:r w:rsidR="00DE1974">
        <w:rPr>
          <w:rFonts w:cs="Calibri"/>
          <w:noProof/>
          <w:lang w:val="sq-AL" w:bidi="sq-AL"/>
        </w:rPr>
        <w:t>7</w:t>
      </w:r>
      <w:r w:rsidR="00937D29" w:rsidRPr="00E34213">
        <w:rPr>
          <w:rFonts w:cs="Calibri"/>
          <w:lang w:val="sq-AL" w:bidi="sq-AL"/>
        </w:rPr>
        <w:fldChar w:fldCharType="end"/>
      </w:r>
      <w:r w:rsidRPr="00E34213">
        <w:rPr>
          <w:rFonts w:cs="Calibri"/>
          <w:lang w:val="sq-AL" w:bidi="sq-AL"/>
        </w:rPr>
        <w:t xml:space="preserve">– </w:t>
      </w:r>
      <w:r w:rsidR="00937D29" w:rsidRPr="00E34213">
        <w:rPr>
          <w:rFonts w:cs="Calibri"/>
          <w:lang w:val="sq-AL" w:bidi="sq-AL"/>
        </w:rPr>
        <w:fldChar w:fldCharType="begin"/>
      </w:r>
      <w:r w:rsidR="00937D29" w:rsidRPr="00E34213">
        <w:rPr>
          <w:rFonts w:cs="Calibri"/>
          <w:lang w:val="sq-AL" w:bidi="sq-AL"/>
        </w:rPr>
        <w:instrText xml:space="preserve"> SEQ Map \* ARABIC \s 1 </w:instrText>
      </w:r>
      <w:r w:rsidR="00937D29" w:rsidRPr="00E34213">
        <w:rPr>
          <w:rFonts w:cs="Calibri"/>
          <w:lang w:val="sq-AL" w:bidi="sq-AL"/>
        </w:rPr>
        <w:fldChar w:fldCharType="separate"/>
      </w:r>
      <w:r w:rsidR="00DE1974">
        <w:rPr>
          <w:rFonts w:cs="Calibri"/>
          <w:noProof/>
          <w:lang w:val="sq-AL" w:bidi="sq-AL"/>
        </w:rPr>
        <w:t>1</w:t>
      </w:r>
      <w:r w:rsidR="00937D29" w:rsidRPr="00E34213">
        <w:rPr>
          <w:rFonts w:cs="Calibri"/>
          <w:lang w:val="sq-AL" w:bidi="sq-AL"/>
        </w:rPr>
        <w:fldChar w:fldCharType="end"/>
      </w:r>
      <w:r w:rsidR="00127D2D">
        <w:rPr>
          <w:rFonts w:cs="Calibri"/>
          <w:lang w:val="sq-AL" w:bidi="sq-AL"/>
        </w:rPr>
        <w:t xml:space="preserve"> </w:t>
      </w:r>
      <w:r w:rsidRPr="00E34213">
        <w:rPr>
          <w:rFonts w:cs="Calibri"/>
          <w:lang w:val="sq-AL" w:bidi="sq-AL"/>
        </w:rPr>
        <w:t>Harta e të gjitha zonave të mbrojtura – Erzen</w:t>
      </w:r>
      <w:bookmarkEnd w:id="390"/>
      <w:bookmarkEnd w:id="391"/>
    </w:p>
    <w:p w14:paraId="006B42AA" w14:textId="7D4A9AD1" w:rsidR="009F3FA3" w:rsidRPr="00E34213" w:rsidRDefault="0083149A">
      <w:pPr>
        <w:rPr>
          <w:rFonts w:cs="Calibri"/>
          <w:lang w:val="sq-AL"/>
        </w:rPr>
      </w:pPr>
      <w:r>
        <w:rPr>
          <w:noProof/>
          <w:lang w:eastAsia="en-GB"/>
        </w:rPr>
        <w:drawing>
          <wp:inline distT="0" distB="0" distL="0" distR="0" wp14:anchorId="2C210A6F" wp14:editId="5269EF48">
            <wp:extent cx="9305501" cy="58959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9310557" cy="5899179"/>
                    </a:xfrm>
                    <a:prstGeom prst="rect">
                      <a:avLst/>
                    </a:prstGeom>
                  </pic:spPr>
                </pic:pic>
              </a:graphicData>
            </a:graphic>
          </wp:inline>
        </w:drawing>
      </w:r>
      <w:r w:rsidR="008B030A" w:rsidRPr="00E34213">
        <w:rPr>
          <w:rFonts w:cs="Calibri"/>
          <w:lang w:val="sq-AL" w:bidi="sq-AL"/>
        </w:rPr>
        <w:t xml:space="preserve"> </w:t>
      </w:r>
      <w:r w:rsidR="009F3FA3" w:rsidRPr="00E34213">
        <w:rPr>
          <w:rFonts w:cs="Calibri"/>
          <w:lang w:val="sq-AL" w:bidi="sq-AL"/>
        </w:rPr>
        <w:br w:type="page"/>
      </w:r>
    </w:p>
    <w:p w14:paraId="48842AE7" w14:textId="77777777" w:rsidR="009F3FA3" w:rsidRPr="00E34213" w:rsidRDefault="009F3FA3" w:rsidP="009F3FA3">
      <w:pPr>
        <w:rPr>
          <w:rFonts w:cs="Calibri"/>
          <w:lang w:val="sq-AL"/>
        </w:rPr>
        <w:sectPr w:rsidR="009F3FA3" w:rsidRPr="00E34213" w:rsidSect="00705CF7">
          <w:headerReference w:type="default" r:id="rId104"/>
          <w:footerReference w:type="default" r:id="rId105"/>
          <w:pgSz w:w="16839" w:h="11907" w:orient="landscape" w:code="9"/>
          <w:pgMar w:top="720" w:right="720" w:bottom="720" w:left="720" w:header="709" w:footer="709" w:gutter="0"/>
          <w:pgBorders w:offsetFrom="page">
            <w:top w:val="single" w:sz="8" w:space="24" w:color="FFFFFF" w:themeColor="background1"/>
          </w:pgBorders>
          <w:pgNumType w:chapStyle="1"/>
          <w:cols w:space="708"/>
          <w:docGrid w:linePitch="360"/>
        </w:sectPr>
      </w:pPr>
    </w:p>
    <w:p w14:paraId="2AD803E4" w14:textId="69F94E85" w:rsidR="005626A8" w:rsidRPr="00E34213" w:rsidRDefault="00C93C67" w:rsidP="009143F4">
      <w:pPr>
        <w:pStyle w:val="Heading1"/>
        <w:rPr>
          <w:rFonts w:cs="Calibri"/>
          <w:lang w:val="sq-AL"/>
        </w:rPr>
      </w:pPr>
      <w:bookmarkStart w:id="392" w:name="_Toc105762768"/>
      <w:bookmarkStart w:id="393" w:name="_Toc139278981"/>
      <w:r w:rsidRPr="00E34213">
        <w:rPr>
          <w:rFonts w:cs="Calibri"/>
          <w:lang w:val="sq-AL" w:bidi="sq-AL"/>
        </w:rPr>
        <w:lastRenderedPageBreak/>
        <w:t>Rrjetet e Monitorimit dhe të Dhënat e Mbikëqyrjes</w:t>
      </w:r>
      <w:bookmarkEnd w:id="392"/>
      <w:bookmarkEnd w:id="393"/>
    </w:p>
    <w:p w14:paraId="1F15AA41" w14:textId="5BA0C88C" w:rsidR="00080283" w:rsidRPr="00E34213" w:rsidRDefault="00080283" w:rsidP="009143F4">
      <w:pPr>
        <w:pStyle w:val="Heading2"/>
        <w:rPr>
          <w:rFonts w:cs="Calibri"/>
          <w:lang w:val="sq-AL"/>
        </w:rPr>
      </w:pPr>
      <w:bookmarkStart w:id="394" w:name="_Toc105762769"/>
      <w:bookmarkStart w:id="395" w:name="_Toc139278982"/>
      <w:r w:rsidRPr="00E34213">
        <w:rPr>
          <w:rFonts w:cs="Calibri"/>
          <w:lang w:val="sq-AL" w:bidi="sq-AL"/>
        </w:rPr>
        <w:t>Konteksti Ligjor</w:t>
      </w:r>
      <w:bookmarkEnd w:id="394"/>
      <w:bookmarkEnd w:id="395"/>
    </w:p>
    <w:p w14:paraId="661067C9" w14:textId="19F89CE6" w:rsidR="00080283" w:rsidRPr="00E34213" w:rsidRDefault="00080283" w:rsidP="00080283">
      <w:pPr>
        <w:pStyle w:val="Heading3"/>
        <w:rPr>
          <w:rFonts w:cs="Calibri"/>
          <w:lang w:val="sq-AL"/>
        </w:rPr>
      </w:pPr>
      <w:bookmarkStart w:id="396" w:name="_Toc105762770"/>
      <w:bookmarkStart w:id="397" w:name="_Toc139278983"/>
      <w:r w:rsidRPr="00E34213">
        <w:rPr>
          <w:rFonts w:cs="Calibri"/>
          <w:lang w:val="sq-AL" w:bidi="sq-AL"/>
        </w:rPr>
        <w:t>Shqipëria</w:t>
      </w:r>
      <w:bookmarkEnd w:id="396"/>
      <w:bookmarkEnd w:id="397"/>
    </w:p>
    <w:p w14:paraId="18217BCB" w14:textId="0118601F" w:rsidR="00E37B8B" w:rsidRPr="00E34213" w:rsidRDefault="00E37B8B" w:rsidP="00476604">
      <w:pPr>
        <w:jc w:val="both"/>
        <w:rPr>
          <w:rFonts w:cs="Calibri"/>
          <w:lang w:val="sq-AL"/>
        </w:rPr>
      </w:pPr>
      <w:bookmarkStart w:id="398" w:name="_Hlk82105301"/>
      <w:r w:rsidRPr="00E34213">
        <w:rPr>
          <w:rFonts w:cs="Calibri"/>
          <w:lang w:val="sq-AL" w:bidi="sq-AL"/>
        </w:rPr>
        <w:t>Direktiva e BE-së 2008/105/KE është transpozuar me VKM-në Nr. 246, datë 30.4.2014 “Për vendosjen e standardeve të cilësisë mjed</w:t>
      </w:r>
      <w:r w:rsidR="00411608">
        <w:rPr>
          <w:rFonts w:cs="Calibri"/>
          <w:lang w:val="sq-AL" w:bidi="sq-AL"/>
        </w:rPr>
        <w:t>isore për ujërat sipërfaqësore”</w:t>
      </w:r>
      <w:r w:rsidRPr="00E34213">
        <w:rPr>
          <w:rFonts w:cs="Calibri"/>
          <w:lang w:val="sq-AL" w:bidi="sq-AL"/>
        </w:rPr>
        <w:t xml:space="preserve"> </w:t>
      </w:r>
      <w:r w:rsidRPr="00E34213">
        <w:rPr>
          <w:rFonts w:cs="Calibri"/>
          <w:vertAlign w:val="superscript"/>
          <w:lang w:val="sq-AL" w:bidi="sq-AL"/>
        </w:rPr>
        <w:footnoteReference w:id="123"/>
      </w:r>
      <w:r w:rsidR="00411608" w:rsidRPr="00411608">
        <w:rPr>
          <w:rFonts w:cs="Calibri"/>
          <w:vertAlign w:val="superscript"/>
          <w:lang w:val="sq-AL" w:bidi="sq-AL"/>
        </w:rPr>
        <w:t>,</w:t>
      </w:r>
      <w:r w:rsidRPr="00E34213">
        <w:rPr>
          <w:rFonts w:cs="Calibri"/>
          <w:vertAlign w:val="superscript"/>
          <w:lang w:val="sq-AL" w:bidi="sq-AL"/>
        </w:rPr>
        <w:footnoteReference w:id="124"/>
      </w:r>
      <w:r w:rsidR="00411608">
        <w:rPr>
          <w:rFonts w:cs="Calibri"/>
          <w:lang w:val="sq-AL" w:bidi="sq-AL"/>
        </w:rPr>
        <w:t>.</w:t>
      </w:r>
      <w:r w:rsidR="00DC6783">
        <w:rPr>
          <w:rFonts w:cs="Calibri"/>
          <w:lang w:val="sq-AL" w:bidi="sq-AL"/>
        </w:rPr>
        <w:t xml:space="preserve"> </w:t>
      </w:r>
      <w:r w:rsidRPr="00E34213">
        <w:rPr>
          <w:rFonts w:cs="Calibri"/>
          <w:lang w:val="sq-AL" w:bidi="sq-AL"/>
        </w:rPr>
        <w:t>Programet aktuale të monitorimit të ujit janë përgatitur në bazë të VKM-së Nr. 1189, datë 18.11.2009 “Për rregullat dhe procedurat e hartimit dhe zbatimit të programit kombëtar të monitorimit të mjedisit”.</w:t>
      </w:r>
    </w:p>
    <w:p w14:paraId="5796E812" w14:textId="53B263A9" w:rsidR="00E37B8B" w:rsidRPr="00E34213" w:rsidRDefault="00985FBD" w:rsidP="00476604">
      <w:pPr>
        <w:jc w:val="both"/>
        <w:rPr>
          <w:rFonts w:cs="Calibri"/>
          <w:lang w:val="sq-AL"/>
        </w:rPr>
      </w:pPr>
      <w:r w:rsidRPr="00E34213">
        <w:rPr>
          <w:rFonts w:cs="Calibri"/>
          <w:lang w:val="sq-AL" w:bidi="sq-AL"/>
        </w:rPr>
        <w:t xml:space="preserve">AMBU përdor informacionet e mbledhura nëpërmjet monitorimit të ujit dhe çdo informacion tjetër përkatës që përmban të dhëna ekzistuese nga monitorimi i mjedisit, për të bërë vlerësimin e probabilitetit që kanë trupat ujorë sipërfaqësorë në basen për të mos i përmbushur objektivat e cilësisë mjedisore të vendosura për trupat ujorë. AMBU mund të përdorë teknikat e modelimit për të ndihmuar vendimmarrjen.  </w:t>
      </w:r>
    </w:p>
    <w:p w14:paraId="5351F143" w14:textId="15C4CEBF" w:rsidR="00E37B8B" w:rsidRPr="00E34213" w:rsidRDefault="00E37B8B" w:rsidP="00476604">
      <w:pPr>
        <w:jc w:val="both"/>
        <w:rPr>
          <w:rFonts w:cs="Calibri"/>
          <w:lang w:val="sq-AL"/>
        </w:rPr>
      </w:pPr>
      <w:r w:rsidRPr="00E34213">
        <w:rPr>
          <w:rFonts w:cs="Calibri"/>
          <w:lang w:val="sq-AL" w:bidi="sq-AL"/>
        </w:rPr>
        <w:t>Sipas karakterizimit dhe vlerësimit të ndikimit, të realizuara në përputhje me Shtojcën 1 të VKM-së Nr. 1015, datë 16.12.2020, për çdo periudhë gjatë së cilës zbatohet plani i menaxhimit të basenit ujor</w:t>
      </w:r>
      <w:r w:rsidR="00DC6783">
        <w:rPr>
          <w:rFonts w:cs="Calibri"/>
          <w:lang w:val="sq-AL" w:bidi="sq-AL"/>
        </w:rPr>
        <w:t>,</w:t>
      </w:r>
      <w:r w:rsidRPr="00E34213">
        <w:rPr>
          <w:rFonts w:cs="Calibri"/>
          <w:lang w:val="sq-AL" w:bidi="sq-AL"/>
        </w:rPr>
        <w:t xml:space="preserve"> hartohet </w:t>
      </w:r>
      <w:r w:rsidR="00DC6783">
        <w:rPr>
          <w:rFonts w:cs="Calibri"/>
          <w:lang w:val="sq-AL" w:bidi="sq-AL"/>
        </w:rPr>
        <w:t xml:space="preserve">gjithashtu </w:t>
      </w:r>
      <w:r w:rsidRPr="00E34213">
        <w:rPr>
          <w:rFonts w:cs="Calibri"/>
          <w:lang w:val="sq-AL" w:bidi="sq-AL"/>
        </w:rPr>
        <w:t>programi i monitorimit mbikëqyrës dhe programi i monitorimit operacional, madje në disa raste edhe programet e monitorimit hulumtues.</w:t>
      </w:r>
    </w:p>
    <w:p w14:paraId="09A17D19" w14:textId="7EBA5BEC" w:rsidR="00E37B8B" w:rsidRPr="00E34213" w:rsidRDefault="00E37B8B" w:rsidP="00476604">
      <w:pPr>
        <w:jc w:val="both"/>
        <w:rPr>
          <w:rFonts w:cs="Calibri"/>
          <w:lang w:val="sq-AL"/>
        </w:rPr>
      </w:pPr>
      <w:r w:rsidRPr="00E34213">
        <w:rPr>
          <w:rFonts w:cs="Calibri"/>
          <w:lang w:val="sq-AL" w:bidi="sq-AL"/>
        </w:rPr>
        <w:t>Institucionet shtetërore përgjegjëse për monitorimin duhet të monitorojnë ato parametra që janë tregues të statusit të çdo elementi të cilësisë. Kadastra Kombëtare e Burimeve Ujore shërben si bazë të dhënash për burimet e gjeoreferimit në sistemin GIS. Të dhënat për shtresat, që gjenden në Kadastrën Kombëtare të Burimeve Ujore, publikohen në faqen e internetit të ASIG-ut.</w:t>
      </w:r>
      <w:bookmarkEnd w:id="398"/>
    </w:p>
    <w:p w14:paraId="1ED9585A" w14:textId="25C23517" w:rsidR="00E206B2" w:rsidRPr="00E34213" w:rsidRDefault="00080283" w:rsidP="00080283">
      <w:pPr>
        <w:pStyle w:val="Heading3"/>
        <w:rPr>
          <w:rFonts w:cs="Calibri"/>
          <w:lang w:val="sq-AL"/>
        </w:rPr>
      </w:pPr>
      <w:bookmarkStart w:id="399" w:name="_Toc105762771"/>
      <w:bookmarkStart w:id="400" w:name="_Toc139278984"/>
      <w:r w:rsidRPr="00E34213">
        <w:rPr>
          <w:rFonts w:cs="Calibri"/>
          <w:lang w:val="sq-AL" w:bidi="sq-AL"/>
        </w:rPr>
        <w:t>Bashkimi Evropian</w:t>
      </w:r>
      <w:bookmarkEnd w:id="399"/>
      <w:bookmarkEnd w:id="400"/>
    </w:p>
    <w:p w14:paraId="0937466B" w14:textId="72E0F852" w:rsidR="003A67DF" w:rsidRPr="00E34213" w:rsidRDefault="003A67DF" w:rsidP="00476604">
      <w:pPr>
        <w:jc w:val="both"/>
        <w:rPr>
          <w:rFonts w:cs="Calibri"/>
          <w:lang w:val="sq-AL"/>
        </w:rPr>
      </w:pPr>
      <w:r w:rsidRPr="00E34213">
        <w:rPr>
          <w:rFonts w:cs="Calibri"/>
          <w:lang w:val="sq-AL" w:bidi="sq-AL"/>
        </w:rPr>
        <w:t>Programi i monitorimit në përputhje me DKU-në në nivel kombëtar synon mbledhjen e të dhënave për vlerësimin e statusit bazë, identifikimin e tendencave të cilësisë së ujit dhe rishikimin e efikasitetit të masave të zbatuara për mbrojtjen e burimeve ujore. Shtojcat II dhe V të DKU-së përcaktojnë vlerësimin e përgjithshëm dhe planin e monitorimit për ujërat. Kjo gjen zbatim si</w:t>
      </w:r>
      <w:r w:rsidR="00D43A83">
        <w:rPr>
          <w:rFonts w:cs="Calibri"/>
          <w:lang w:val="sq-AL" w:bidi="sq-AL"/>
        </w:rPr>
        <w:t xml:space="preserve"> </w:t>
      </w:r>
      <w:r w:rsidRPr="00E34213">
        <w:rPr>
          <w:rFonts w:cs="Calibri"/>
          <w:lang w:val="sq-AL" w:bidi="sq-AL"/>
        </w:rPr>
        <w:t>për trupat ujorë sipërfaqësorë ashtu edhe për trupat ujorë nëntok</w:t>
      </w:r>
      <w:r w:rsidR="00411608">
        <w:rPr>
          <w:rFonts w:cs="Calibri"/>
          <w:lang w:val="sq-AL" w:bidi="sq-AL"/>
        </w:rPr>
        <w:t>ësorë dhe për zonat e mbrojtura</w:t>
      </w:r>
      <w:r w:rsidR="007F4636" w:rsidRPr="00E34213">
        <w:rPr>
          <w:rStyle w:val="FootnoteReference"/>
          <w:rFonts w:cs="Calibri"/>
          <w:lang w:val="sq-AL" w:bidi="sq-AL"/>
        </w:rPr>
        <w:footnoteReference w:id="125"/>
      </w:r>
      <w:r w:rsidR="00411608">
        <w:rPr>
          <w:rFonts w:cs="Calibri"/>
          <w:lang w:val="sq-AL" w:bidi="sq-AL"/>
        </w:rPr>
        <w:t>.</w:t>
      </w:r>
      <w:r w:rsidRPr="00E34213">
        <w:rPr>
          <w:rFonts w:cs="Calibri"/>
          <w:lang w:val="sq-AL" w:bidi="sq-AL"/>
        </w:rPr>
        <w:t xml:space="preserve"> </w:t>
      </w:r>
    </w:p>
    <w:p w14:paraId="4ADD816C" w14:textId="77777777" w:rsidR="00875ACE" w:rsidRPr="00E34213" w:rsidRDefault="00875ACE" w:rsidP="00476604">
      <w:pPr>
        <w:jc w:val="both"/>
        <w:rPr>
          <w:rFonts w:cs="Calibri"/>
          <w:lang w:val="sq-AL"/>
        </w:rPr>
      </w:pPr>
      <w:r w:rsidRPr="00E34213">
        <w:rPr>
          <w:rFonts w:cs="Calibri"/>
          <w:lang w:val="sq-AL" w:bidi="sq-AL"/>
        </w:rPr>
        <w:t>Aspektet kyçe të programeve të monitorimit përfshijnë:</w:t>
      </w:r>
    </w:p>
    <w:p w14:paraId="5438ABA4" w14:textId="12E18FD8" w:rsidR="00875ACE" w:rsidRPr="00E34213" w:rsidRDefault="00875ACE" w:rsidP="00476604">
      <w:pPr>
        <w:pStyle w:val="ListBullet"/>
        <w:jc w:val="both"/>
        <w:rPr>
          <w:rFonts w:cs="Calibri"/>
          <w:lang w:val="sq-AL"/>
        </w:rPr>
      </w:pPr>
      <w:r w:rsidRPr="00E34213">
        <w:rPr>
          <w:rFonts w:cs="Calibri"/>
          <w:lang w:val="sq-AL" w:bidi="sq-AL"/>
        </w:rPr>
        <w:t>Llojet e monitorim</w:t>
      </w:r>
      <w:r w:rsidR="00411608">
        <w:rPr>
          <w:rFonts w:cs="Calibri"/>
          <w:lang w:val="sq-AL" w:bidi="sq-AL"/>
        </w:rPr>
        <w:t>it dhe objektivat (monitoruese,</w:t>
      </w:r>
      <w:r w:rsidRPr="00E34213">
        <w:rPr>
          <w:rFonts w:cs="Calibri"/>
          <w:lang w:val="sq-AL" w:bidi="sq-AL"/>
        </w:rPr>
        <w:t xml:space="preserve"> mbikëqyrëse, operacionale dhe </w:t>
      </w:r>
      <w:r w:rsidR="00D43A83">
        <w:rPr>
          <w:rFonts w:cs="Calibri"/>
          <w:lang w:val="sq-AL" w:bidi="sq-AL"/>
        </w:rPr>
        <w:t>hulumtuese</w:t>
      </w:r>
      <w:r w:rsidRPr="00E34213">
        <w:rPr>
          <w:rFonts w:cs="Calibri"/>
          <w:lang w:val="sq-AL" w:bidi="sq-AL"/>
        </w:rPr>
        <w:t>)</w:t>
      </w:r>
    </w:p>
    <w:p w14:paraId="2E213C4D" w14:textId="5CC4E2EB" w:rsidR="009C4634" w:rsidRPr="00E34213" w:rsidRDefault="00875ACE" w:rsidP="00476604">
      <w:pPr>
        <w:pStyle w:val="ListBullet"/>
        <w:jc w:val="both"/>
        <w:rPr>
          <w:rFonts w:cs="Calibri"/>
          <w:lang w:val="sq-AL"/>
        </w:rPr>
      </w:pPr>
      <w:r w:rsidRPr="00E34213">
        <w:rPr>
          <w:rFonts w:cs="Calibri"/>
          <w:lang w:val="sq-AL" w:bidi="sq-AL"/>
        </w:rPr>
        <w:t>zgjedhjen e pikave të monitorimit (me qëllim që të ofrojë një tablo sa më koherente dhe të përgjithshme të statusit kimik brenda çdo baseni ujor);</w:t>
      </w:r>
    </w:p>
    <w:p w14:paraId="197FC82B" w14:textId="19E637EB" w:rsidR="00875ACE" w:rsidRPr="00E34213" w:rsidRDefault="00875ACE" w:rsidP="00476604">
      <w:pPr>
        <w:pStyle w:val="ListBullet"/>
        <w:jc w:val="both"/>
        <w:rPr>
          <w:rFonts w:cs="Calibri"/>
          <w:lang w:val="sq-AL"/>
        </w:rPr>
      </w:pPr>
      <w:r w:rsidRPr="00E34213">
        <w:rPr>
          <w:rFonts w:cs="Calibri"/>
          <w:lang w:val="sq-AL" w:bidi="sq-AL"/>
        </w:rPr>
        <w:t>elementet e cilësisë (EC) që do të monitorohen dhe shpeshtësia e kërkuar e monitorimit</w:t>
      </w:r>
      <w:r w:rsidR="00476604">
        <w:rPr>
          <w:rFonts w:cs="Calibri"/>
          <w:lang w:val="sq-AL" w:bidi="sq-AL"/>
        </w:rPr>
        <w:t>.</w:t>
      </w:r>
    </w:p>
    <w:p w14:paraId="5B1AB435" w14:textId="1D3A3783" w:rsidR="00441297" w:rsidRPr="00E34213" w:rsidRDefault="00441297" w:rsidP="00C93C67">
      <w:pPr>
        <w:pStyle w:val="Heading2"/>
        <w:rPr>
          <w:rFonts w:cs="Calibri"/>
          <w:lang w:val="sq-AL"/>
        </w:rPr>
      </w:pPr>
      <w:bookmarkStart w:id="401" w:name="_Toc105762772"/>
      <w:bookmarkStart w:id="402" w:name="_Toc139278985"/>
      <w:r w:rsidRPr="00E34213">
        <w:rPr>
          <w:rFonts w:cs="Calibri"/>
          <w:lang w:val="sq-AL" w:bidi="sq-AL"/>
        </w:rPr>
        <w:t>Programi i Monitorimit të Sasisë së Ujërave Sipërfaqësore</w:t>
      </w:r>
      <w:bookmarkEnd w:id="401"/>
      <w:bookmarkEnd w:id="402"/>
    </w:p>
    <w:p w14:paraId="56639C79" w14:textId="4971E0B0" w:rsidR="0004337F" w:rsidRPr="00E34213" w:rsidRDefault="0004337F" w:rsidP="0004337F">
      <w:pPr>
        <w:pStyle w:val="Heading3"/>
        <w:rPr>
          <w:rFonts w:cs="Calibri"/>
          <w:lang w:val="sq-AL"/>
        </w:rPr>
      </w:pPr>
      <w:bookmarkStart w:id="403" w:name="_Toc105762773"/>
      <w:bookmarkStart w:id="404" w:name="_Toc139278986"/>
      <w:r w:rsidRPr="00E34213">
        <w:rPr>
          <w:rFonts w:cs="Calibri"/>
          <w:lang w:val="sq-AL" w:bidi="sq-AL"/>
        </w:rPr>
        <w:t>Autoriteti Kompetent</w:t>
      </w:r>
      <w:bookmarkEnd w:id="403"/>
      <w:bookmarkEnd w:id="404"/>
    </w:p>
    <w:p w14:paraId="0E0CA897" w14:textId="4FC85327" w:rsidR="0004337F" w:rsidRPr="00E34213" w:rsidRDefault="00864FE4" w:rsidP="00476604">
      <w:pPr>
        <w:jc w:val="both"/>
        <w:rPr>
          <w:rFonts w:cs="Calibri"/>
          <w:lang w:val="sq-AL"/>
        </w:rPr>
      </w:pPr>
      <w:r w:rsidRPr="00E34213">
        <w:rPr>
          <w:rFonts w:cs="Calibri"/>
          <w:lang w:val="sq-AL" w:bidi="sq-AL"/>
        </w:rPr>
        <w:t>Autoriteti kompetent përgjegjës për monitorimin sasior të ujërave sipërfaqësore është Instituti i Gjeoshkencave, Energjisë, Ujit dhe Mjedisit (IGjEO). Instituti është një njësi kërkimore kombëtare që operon në varësi të Univ</w:t>
      </w:r>
      <w:r w:rsidR="00411608">
        <w:rPr>
          <w:rFonts w:cs="Calibri"/>
          <w:lang w:val="sq-AL" w:bidi="sq-AL"/>
        </w:rPr>
        <w:t>ersitetit Politeknik të Tiranës</w:t>
      </w:r>
      <w:r w:rsidRPr="00E34213">
        <w:rPr>
          <w:rFonts w:cs="Calibri"/>
          <w:lang w:val="sq-AL" w:bidi="sq-AL"/>
        </w:rPr>
        <w:t>.</w:t>
      </w:r>
    </w:p>
    <w:p w14:paraId="70C37843" w14:textId="785B7B18" w:rsidR="00864FE4" w:rsidRPr="00E34213" w:rsidRDefault="00864FE4" w:rsidP="00476604">
      <w:pPr>
        <w:jc w:val="both"/>
        <w:rPr>
          <w:rFonts w:cs="Calibri"/>
          <w:lang w:val="sq-AL"/>
        </w:rPr>
      </w:pPr>
      <w:r w:rsidRPr="00E34213">
        <w:rPr>
          <w:rFonts w:cs="Calibri"/>
          <w:lang w:val="sq-AL" w:bidi="sq-AL"/>
        </w:rPr>
        <w:t xml:space="preserve">Ky institut ka hasur vështirësi mjaft të mëdha menaxhuese, financuese dhe organizative gjatë viteve të fundit lidhur me ofrimin e kënaqshëm të të dhënave bazë dhe të besueshme për prurjen, të përpunuara në përputhje me standardet e pranueshme minimale ndërkombëtare. Pavarësisht asistencës teknike të ofruar në mënyrë të përsëritur nga agjencitë e mëdha ndërkombëtare që prej </w:t>
      </w:r>
      <w:r w:rsidRPr="00E34213">
        <w:rPr>
          <w:rFonts w:cs="Calibri"/>
          <w:lang w:val="sq-AL" w:bidi="sq-AL"/>
        </w:rPr>
        <w:lastRenderedPageBreak/>
        <w:t>vitit 2007, shumica e stacioneve të monitorimit meteorologjik dhe hidrologjik nuk janë funksionale ose kanë probleme të mëdha kalibrimi.</w:t>
      </w:r>
    </w:p>
    <w:p w14:paraId="16AC6493" w14:textId="2A6E88EA" w:rsidR="0004337F" w:rsidRPr="00E34213" w:rsidRDefault="0004337F" w:rsidP="0004337F">
      <w:pPr>
        <w:pStyle w:val="Heading3"/>
        <w:rPr>
          <w:rFonts w:cs="Calibri"/>
          <w:lang w:val="sq-AL"/>
        </w:rPr>
      </w:pPr>
      <w:bookmarkStart w:id="405" w:name="_Toc105762774"/>
      <w:bookmarkStart w:id="406" w:name="_Toc139278987"/>
      <w:r w:rsidRPr="00E34213">
        <w:rPr>
          <w:rFonts w:cs="Calibri"/>
          <w:lang w:val="sq-AL" w:bidi="sq-AL"/>
        </w:rPr>
        <w:t>Rëndësia e Rrjetit të Monitorimit të Sasisë së Ujërave Sipërfaqësore</w:t>
      </w:r>
      <w:bookmarkEnd w:id="405"/>
      <w:bookmarkEnd w:id="406"/>
    </w:p>
    <w:p w14:paraId="1F964629" w14:textId="74E77AE3" w:rsidR="00DA77C7" w:rsidRPr="00E34213" w:rsidRDefault="00C8476A" w:rsidP="00476604">
      <w:pPr>
        <w:jc w:val="both"/>
        <w:rPr>
          <w:rFonts w:cs="Calibri"/>
          <w:lang w:val="sq-AL"/>
        </w:rPr>
      </w:pPr>
      <w:r w:rsidRPr="00E34213">
        <w:rPr>
          <w:rFonts w:cs="Calibri"/>
          <w:lang w:val="sq-AL" w:bidi="sq-AL"/>
        </w:rPr>
        <w:t>Një rrjet i besueshëm hidrometrik aktual është tejet i rëndësishëm për të pasur një MIBU sa më efikas.  Të dhënat e përpunuara për prurjen e ujërave sipërfaqësore janë jetike për katër arsye:</w:t>
      </w:r>
    </w:p>
    <w:p w14:paraId="20882DD9" w14:textId="2AF42C40" w:rsidR="00E80F79" w:rsidRPr="00E34213" w:rsidRDefault="00E80F79" w:rsidP="00476604">
      <w:pPr>
        <w:pStyle w:val="ListBullet"/>
        <w:jc w:val="both"/>
        <w:rPr>
          <w:rFonts w:cs="Calibri"/>
          <w:lang w:val="sq-AL"/>
        </w:rPr>
      </w:pPr>
      <w:r w:rsidRPr="00E34213">
        <w:rPr>
          <w:rFonts w:cs="Calibri"/>
          <w:lang w:val="sq-AL" w:bidi="sq-AL"/>
        </w:rPr>
        <w:t>Përcaktimi i regjimeve aktuale të prurjes vjetore dhe disponueshmëria e burimeve ujore, në mënyrë që burimet vendore, rajonale dhe kombëtare të mund të përcaktohen me saktësi për qëllimet e shpërndarjes së burimeve ujore, përmes mekanizmit të bilanceve të ujit.</w:t>
      </w:r>
    </w:p>
    <w:p w14:paraId="6F6258C3" w14:textId="235A02E9" w:rsidR="00E80F79" w:rsidRPr="00E34213" w:rsidRDefault="00E80F79" w:rsidP="00476604">
      <w:pPr>
        <w:pStyle w:val="ListBullet"/>
        <w:jc w:val="both"/>
        <w:rPr>
          <w:rFonts w:cs="Calibri"/>
          <w:lang w:val="sq-AL"/>
        </w:rPr>
      </w:pPr>
      <w:r w:rsidRPr="00E34213">
        <w:rPr>
          <w:rFonts w:cs="Calibri"/>
          <w:lang w:val="sq-AL" w:bidi="sq-AL"/>
        </w:rPr>
        <w:t>Përcaktimi i tendencave të reshjeve dhe flukset në dalje të basenit për të vlerësuar ndikimet e ndryshimeve klimatike.</w:t>
      </w:r>
    </w:p>
    <w:p w14:paraId="4F2E581F" w14:textId="070A4FB8" w:rsidR="00E80F79" w:rsidRPr="00E34213" w:rsidRDefault="00E80F79" w:rsidP="00476604">
      <w:pPr>
        <w:pStyle w:val="ListBullet"/>
        <w:jc w:val="both"/>
        <w:rPr>
          <w:rFonts w:cs="Calibri"/>
          <w:lang w:val="sq-AL"/>
        </w:rPr>
      </w:pPr>
      <w:r w:rsidRPr="00E34213">
        <w:rPr>
          <w:rFonts w:cs="Calibri"/>
          <w:lang w:val="sq-AL" w:bidi="sq-AL"/>
        </w:rPr>
        <w:t>Përcaktimi i regjimeve të prurjes në përgjithësi dhe prurjeve ekologjike në veçanti, në mënyrë që aspektet ekologjike të statusit të trupit ujor të mund të përcaktohen me saktësi.</w:t>
      </w:r>
    </w:p>
    <w:p w14:paraId="24485C51" w14:textId="2E657535" w:rsidR="00E80F79" w:rsidRPr="00E34213" w:rsidRDefault="00E80F79" w:rsidP="00476604">
      <w:pPr>
        <w:pStyle w:val="ListBullet"/>
        <w:jc w:val="both"/>
        <w:rPr>
          <w:rFonts w:cs="Calibri"/>
          <w:lang w:val="sq-AL"/>
        </w:rPr>
      </w:pPr>
      <w:r w:rsidRPr="00E34213">
        <w:rPr>
          <w:rFonts w:cs="Calibri"/>
          <w:lang w:val="sq-AL" w:bidi="sq-AL"/>
        </w:rPr>
        <w:t>Përcaktimi i volumeve të sakta të prurjes, në mënyrë që ngarkesat e ndotësve në ujërat pritëse (dhe për rrjedhojë masat e nevojshme korrigjuese) të mund të llogariten me besueshmëri.</w:t>
      </w:r>
    </w:p>
    <w:p w14:paraId="344A0239" w14:textId="79399F5F" w:rsidR="0004337F" w:rsidRPr="00E34213" w:rsidRDefault="00E80F79" w:rsidP="00476604">
      <w:pPr>
        <w:jc w:val="both"/>
        <w:rPr>
          <w:rFonts w:cs="Calibri"/>
          <w:lang w:val="sq-AL"/>
        </w:rPr>
      </w:pPr>
      <w:r w:rsidRPr="00E34213">
        <w:rPr>
          <w:rFonts w:cs="Calibri"/>
          <w:lang w:val="sq-AL" w:bidi="sq-AL"/>
        </w:rPr>
        <w:t>Është më se e dukshme se pa një rrjet efikas dhe funksional hidrometrik, shumica e objektivave në kuadër të strategjisë së përgjithshme të MIBU-t, për çdo basen ujor nuk do të ishin arritur.</w:t>
      </w:r>
    </w:p>
    <w:p w14:paraId="4C5388F4" w14:textId="599AD1F6" w:rsidR="0004337F" w:rsidRPr="00E34213" w:rsidRDefault="0004337F" w:rsidP="0004337F">
      <w:pPr>
        <w:pStyle w:val="Heading3"/>
        <w:rPr>
          <w:rFonts w:cs="Calibri"/>
          <w:lang w:val="sq-AL"/>
        </w:rPr>
      </w:pPr>
      <w:bookmarkStart w:id="407" w:name="_Toc105762775"/>
      <w:bookmarkStart w:id="408" w:name="_Toc139278988"/>
      <w:r w:rsidRPr="00E34213">
        <w:rPr>
          <w:rFonts w:cs="Calibri"/>
          <w:lang w:val="sq-AL" w:bidi="sq-AL"/>
        </w:rPr>
        <w:t>Statusi i Rrjetit të Monitorimit të Sasisë së Ujërave Sipërfaqësore</w:t>
      </w:r>
      <w:bookmarkEnd w:id="407"/>
      <w:bookmarkEnd w:id="408"/>
    </w:p>
    <w:p w14:paraId="76AB1427" w14:textId="3873633D" w:rsidR="00441297" w:rsidRPr="00E34213" w:rsidRDefault="00C8476A" w:rsidP="00476604">
      <w:pPr>
        <w:jc w:val="both"/>
        <w:rPr>
          <w:rFonts w:cs="Calibri"/>
          <w:lang w:val="sq-AL"/>
        </w:rPr>
      </w:pPr>
      <w:r w:rsidRPr="00E34213">
        <w:rPr>
          <w:rFonts w:cs="Calibri"/>
          <w:lang w:val="sq-AL" w:bidi="sq-AL"/>
        </w:rPr>
        <w:t>Vendi ka pasur historikisht (1960-1992) një rrjet efikas dhe të besueshëm kombëtar hidrometrik.  Megjithatë, ky plan mund të realizohet vetëm nëse ka të dhëna historike për prurjet nga viti 2008 e në vijim. Mungesa e të dhënave të besueshme të kohëve të fundit për prurjet ngre shumë pikëpyetje lidhur me saktësinë dhe integritetin e strategjisë MIBU të parashikuar në këto raporte dhe strategji, por edhe në të tjera. Përdorimi i të dhënave të vjetra për prurjet, të cilat nuk është se marrin parasysh ndryshimet e shumta që ka pësuar baseni, e jo më ndryshimet e mundshme klimatike, shihen me skepticizëm të madh.</w:t>
      </w:r>
    </w:p>
    <w:p w14:paraId="472C5CE2" w14:textId="5292BC98" w:rsidR="007F4636" w:rsidRPr="00E34213" w:rsidRDefault="007F4636" w:rsidP="00C93C67">
      <w:pPr>
        <w:pStyle w:val="Heading2"/>
        <w:rPr>
          <w:rFonts w:cs="Calibri"/>
          <w:lang w:val="sq-AL"/>
        </w:rPr>
      </w:pPr>
      <w:bookmarkStart w:id="409" w:name="_Toc105762776"/>
      <w:bookmarkStart w:id="410" w:name="_Toc139278989"/>
      <w:r w:rsidRPr="00E34213">
        <w:rPr>
          <w:rFonts w:cs="Calibri"/>
          <w:lang w:val="sq-AL" w:bidi="sq-AL"/>
        </w:rPr>
        <w:t>Programi i Monitorimit të Cilësisë së Ujërave Sipërfaqësore</w:t>
      </w:r>
      <w:bookmarkEnd w:id="409"/>
      <w:bookmarkEnd w:id="410"/>
    </w:p>
    <w:p w14:paraId="69FD30B4" w14:textId="7583FDC7" w:rsidR="003F6C37" w:rsidRPr="00E34213" w:rsidRDefault="0004337F" w:rsidP="003F6C37">
      <w:pPr>
        <w:pStyle w:val="Heading3"/>
        <w:rPr>
          <w:rFonts w:cs="Calibri"/>
          <w:lang w:val="sq-AL"/>
        </w:rPr>
      </w:pPr>
      <w:bookmarkStart w:id="411" w:name="_Toc105762777"/>
      <w:bookmarkStart w:id="412" w:name="_Toc139278990"/>
      <w:r w:rsidRPr="00E34213">
        <w:rPr>
          <w:rFonts w:cs="Calibri"/>
          <w:lang w:val="sq-AL" w:bidi="sq-AL"/>
        </w:rPr>
        <w:t>Autoriteti Kompetent</w:t>
      </w:r>
      <w:bookmarkEnd w:id="411"/>
      <w:bookmarkEnd w:id="412"/>
      <w:r w:rsidRPr="00E34213">
        <w:rPr>
          <w:rFonts w:cs="Calibri"/>
          <w:lang w:val="sq-AL" w:bidi="sq-AL"/>
        </w:rPr>
        <w:t xml:space="preserve"> </w:t>
      </w:r>
    </w:p>
    <w:p w14:paraId="57AFBC66" w14:textId="48A69773" w:rsidR="00AE08B3" w:rsidRPr="00E34213" w:rsidRDefault="003F6C37" w:rsidP="00476604">
      <w:pPr>
        <w:jc w:val="both"/>
        <w:rPr>
          <w:rFonts w:cs="Calibri"/>
          <w:lang w:val="sq-AL"/>
        </w:rPr>
      </w:pPr>
      <w:r w:rsidRPr="00E34213">
        <w:rPr>
          <w:rFonts w:cs="Calibri"/>
          <w:lang w:val="sq-AL" w:bidi="sq-AL"/>
        </w:rPr>
        <w:t xml:space="preserve">Rrjeti i monitorimit të cilësisë së ujërave sipërfaqësore (lumenj, liqene, ujëra të përkohshme dhe bregdetare) në basenin ujor të Erzenit dhe programet përkatëse të kampionimit janë nën administrimin e Agjencisë Kombëtare të Mjedisit (AKM) pranë Ministrisë së Turizmit dhe Mjedisit. </w:t>
      </w:r>
      <w:r w:rsidR="00AE08B3" w:rsidRPr="00E34213">
        <w:rPr>
          <w:rStyle w:val="FootnoteReference"/>
          <w:rFonts w:cs="Calibri"/>
          <w:lang w:val="sq-AL" w:bidi="sq-AL"/>
        </w:rPr>
        <w:footnoteReference w:id="126"/>
      </w:r>
      <w:r w:rsidRPr="00E34213">
        <w:rPr>
          <w:rFonts w:cs="Calibri"/>
          <w:lang w:val="sq-AL" w:bidi="sq-AL"/>
        </w:rPr>
        <w:t xml:space="preserve">AKM-ja publikon çdo vit Programin Kombëtar të Monitorimit të Mjedisit, i cili përcakton pikat dhe parametrat e shënjestruara të monitorimit. </w:t>
      </w:r>
    </w:p>
    <w:p w14:paraId="064A40FB" w14:textId="26D04B16" w:rsidR="0004337F" w:rsidRPr="00E34213" w:rsidRDefault="0004337F" w:rsidP="0004337F">
      <w:pPr>
        <w:pStyle w:val="Heading3"/>
        <w:rPr>
          <w:rFonts w:cs="Calibri"/>
          <w:lang w:val="sq-AL"/>
        </w:rPr>
      </w:pPr>
      <w:bookmarkStart w:id="413" w:name="_Toc105762778"/>
      <w:bookmarkStart w:id="414" w:name="_Toc139278991"/>
      <w:r w:rsidRPr="00E34213">
        <w:rPr>
          <w:rFonts w:cs="Calibri"/>
          <w:lang w:val="sq-AL" w:bidi="sq-AL"/>
        </w:rPr>
        <w:t>Rëndësia e Rrjetit të Monitorimit Mbikëqyrës të Cilësisë së Ujërave Sipërfaqësore</w:t>
      </w:r>
      <w:bookmarkEnd w:id="413"/>
      <w:bookmarkEnd w:id="414"/>
    </w:p>
    <w:p w14:paraId="293F25EC" w14:textId="688E4A8B" w:rsidR="00FA3E86" w:rsidRPr="00E34213" w:rsidRDefault="0004337F" w:rsidP="00476604">
      <w:pPr>
        <w:jc w:val="both"/>
        <w:rPr>
          <w:rFonts w:cs="Calibri"/>
          <w:lang w:val="sq-AL"/>
        </w:rPr>
      </w:pPr>
      <w:r w:rsidRPr="00E34213">
        <w:rPr>
          <w:rFonts w:cs="Calibri"/>
          <w:lang w:val="sq-AL" w:bidi="sq-AL"/>
        </w:rPr>
        <w:t xml:space="preserve">Idealja do të ishte që rrjeti i monitorimit të cilësisë së ujërave sipërfaqësore të ngrihet në përputhje me kërkesat e nenit 8 </w:t>
      </w:r>
      <w:r w:rsidR="00694745">
        <w:rPr>
          <w:rFonts w:cs="Calibri"/>
          <w:lang w:val="sq-AL" w:bidi="sq-AL"/>
        </w:rPr>
        <w:t>dhe shtojcës V, 1.3 të DKU-së.</w:t>
      </w:r>
      <w:r w:rsidRPr="00E34213">
        <w:rPr>
          <w:rFonts w:cs="Calibri"/>
          <w:lang w:val="sq-AL" w:bidi="sq-AL"/>
        </w:rPr>
        <w:t xml:space="preserve"> Rrjeti i monitorimit duhet projektuar në mënyrë të tillë që të ofrojë një tablo sa më koherente dhe gjithëpërfshirëse të statusit ekologjik dhe kimik brenda çdo baseni ujor dhe duhet të lejojë klasifikimin e trupave ujorë në pesë klasa, në përputhje me përkufizimet normative të statusit ekolo</w:t>
      </w:r>
      <w:r w:rsidR="00476604">
        <w:rPr>
          <w:rFonts w:cs="Calibri"/>
          <w:lang w:val="sq-AL" w:bidi="sq-AL"/>
        </w:rPr>
        <w:t xml:space="preserve">gjik për ujërat sipërfaqësore. </w:t>
      </w:r>
      <w:r w:rsidRPr="00E34213">
        <w:rPr>
          <w:rFonts w:cs="Calibri"/>
          <w:lang w:val="sq-AL" w:bidi="sq-AL"/>
        </w:rPr>
        <w:t xml:space="preserve">Rrjeti aktual i monitorimit të cilësisë së ujërave sipërfaqësore i administruar nga AKM-ja paraqitet në </w:t>
      </w:r>
      <w:r w:rsidR="002A6B08">
        <w:rPr>
          <w:rFonts w:cs="Calibri"/>
          <w:lang w:val="sq-AL" w:bidi="sq-AL"/>
        </w:rPr>
        <w:t xml:space="preserve">Hartën </w:t>
      </w:r>
      <w:r w:rsidR="00476604">
        <w:rPr>
          <w:rFonts w:cs="Calibri"/>
          <w:lang w:val="sq-AL" w:bidi="sq-AL"/>
        </w:rPr>
        <w:t>8-1.</w:t>
      </w:r>
    </w:p>
    <w:p w14:paraId="63ABB6D9" w14:textId="2627F720" w:rsidR="0004337F" w:rsidRPr="00E34213" w:rsidRDefault="0004337F" w:rsidP="0004337F">
      <w:pPr>
        <w:pStyle w:val="Heading3"/>
        <w:rPr>
          <w:rFonts w:cs="Calibri"/>
          <w:lang w:val="sq-AL"/>
        </w:rPr>
      </w:pPr>
      <w:bookmarkStart w:id="415" w:name="_Toc105762779"/>
      <w:bookmarkStart w:id="416" w:name="_Toc139278992"/>
      <w:r w:rsidRPr="00E34213">
        <w:rPr>
          <w:rFonts w:cs="Calibri"/>
          <w:lang w:val="sq-AL" w:bidi="sq-AL"/>
        </w:rPr>
        <w:t>Statusi i Rrjetit dhe të Dhënat e Monitorimit Mbikëqyrës të Cilësisë së Ujërave Sipërfaqësore</w:t>
      </w:r>
      <w:bookmarkEnd w:id="415"/>
      <w:bookmarkEnd w:id="416"/>
    </w:p>
    <w:p w14:paraId="1E9C8C8D" w14:textId="3ECC78E1" w:rsidR="00590BD4" w:rsidRPr="00E34213" w:rsidRDefault="000B7238" w:rsidP="00694745">
      <w:pPr>
        <w:jc w:val="both"/>
        <w:rPr>
          <w:rFonts w:cs="Calibri"/>
          <w:lang w:val="sq-AL"/>
        </w:rPr>
      </w:pPr>
      <w:r w:rsidRPr="00E34213">
        <w:rPr>
          <w:rFonts w:cs="Calibri"/>
          <w:lang w:val="sq-AL" w:bidi="sq-AL"/>
        </w:rPr>
        <w:t>Aktualisht, për shkak të burimeve dhe kapaciteteve të kufizuara, elementet e cilësisë biologjike (ECB) nuk kampionohen apo analizohen në mënyrë të vazhdueshme në vend. Laboratori i Agjencisë Kombëtare të Mjedisit punon në përputhje me ISO 17025:2017 dhe është i akredituar për parametrat kryesore fiziko-kimike: pH, përçueshmëria, alkaliniteti, mbetjet e ngurta pezull, kërkesa për oksigjen kimik, kërkesa për oksigjen biokimik, nitrite, nitrate, amon, ortofosfor dhe fosfor total.</w:t>
      </w:r>
    </w:p>
    <w:p w14:paraId="504B9885" w14:textId="07F64DDD" w:rsidR="00A43DDF" w:rsidRPr="00E34213" w:rsidRDefault="00D47D61" w:rsidP="00694745">
      <w:pPr>
        <w:jc w:val="both"/>
        <w:rPr>
          <w:rFonts w:cs="Calibri"/>
          <w:i/>
          <w:color w:val="FF0000"/>
          <w:lang w:val="sq-AL"/>
        </w:rPr>
      </w:pPr>
      <w:r w:rsidRPr="00E34213">
        <w:rPr>
          <w:rFonts w:cs="Calibri"/>
          <w:lang w:val="sq-AL" w:bidi="sq-AL"/>
        </w:rPr>
        <w:lastRenderedPageBreak/>
        <w:t>Aktualisht, substancat prioritare (ato që paraqesin risk të konsiderueshëm për mjedisin ujor)  nuk monitorohen në mënyrë rutinë. Ndotësit specifikë për basenin ujor (NSBU) (ata ndotës që konsiderohen nga autoriteti kompetent si me rëndë</w:t>
      </w:r>
      <w:r w:rsidR="00984310">
        <w:rPr>
          <w:rFonts w:cs="Calibri"/>
          <w:lang w:val="sq-AL" w:bidi="sq-AL"/>
        </w:rPr>
        <w:t>si të veçantë për basenin ujor</w:t>
      </w:r>
      <w:r w:rsidRPr="00E34213">
        <w:rPr>
          <w:rFonts w:cs="Calibri"/>
          <w:lang w:val="sq-AL" w:bidi="sq-AL"/>
        </w:rPr>
        <w:t>) nuk janë përcaktuar ende.</w:t>
      </w:r>
    </w:p>
    <w:p w14:paraId="27A91CFF" w14:textId="04DC4632" w:rsidR="00862744" w:rsidRPr="00E34213" w:rsidRDefault="00590BD4" w:rsidP="00694745">
      <w:pPr>
        <w:jc w:val="both"/>
        <w:rPr>
          <w:rFonts w:cs="Calibri"/>
          <w:lang w:val="sq-AL"/>
        </w:rPr>
      </w:pPr>
      <w:r w:rsidRPr="00E34213">
        <w:rPr>
          <w:rFonts w:cs="Calibri"/>
          <w:lang w:val="sq-AL" w:bidi="sq-AL"/>
        </w:rPr>
        <w:t>Numri i pikave të monitorimit ndryshon çdo vit në varësi të kufizimeve buxhetore. Monitorimet rutinë të ujërave sipërfaqësore kanë vënë në dispozicion të dhëna rreth cilësisë së ujit për shtatë pika monitorimi në basenin ujor të Erzenit.</w:t>
      </w:r>
    </w:p>
    <w:p w14:paraId="478F4CD5" w14:textId="35CE9608" w:rsidR="001A7C32" w:rsidRPr="00E34213" w:rsidRDefault="00494B12" w:rsidP="00694745">
      <w:pPr>
        <w:jc w:val="both"/>
        <w:rPr>
          <w:rFonts w:cs="Calibri"/>
          <w:lang w:val="sq-AL"/>
        </w:rPr>
      </w:pPr>
      <w:r w:rsidRPr="00E34213">
        <w:rPr>
          <w:rFonts w:cs="Calibri"/>
          <w:lang w:val="sq-AL" w:bidi="sq-AL"/>
        </w:rPr>
        <w:t>Rezultatet e përzgjedhura nga rrjeti i monitorimit paraqiten për parametrat BOD</w:t>
      </w:r>
      <w:r w:rsidRPr="00984310">
        <w:rPr>
          <w:rFonts w:cs="Calibri"/>
          <w:vertAlign w:val="subscript"/>
          <w:lang w:val="sq-AL" w:bidi="sq-AL"/>
        </w:rPr>
        <w:t>5</w:t>
      </w:r>
      <w:r w:rsidRPr="00E34213">
        <w:rPr>
          <w:rFonts w:cs="Calibri"/>
          <w:lang w:val="sq-AL" w:bidi="sq-AL"/>
        </w:rPr>
        <w:t>, Total P dhe NH</w:t>
      </w:r>
      <w:r w:rsidRPr="00984310">
        <w:rPr>
          <w:rFonts w:cs="Calibri"/>
          <w:vertAlign w:val="subscript"/>
          <w:lang w:val="sq-AL" w:bidi="sq-AL"/>
        </w:rPr>
        <w:t>4</w:t>
      </w:r>
      <w:r w:rsidRPr="00E34213">
        <w:rPr>
          <w:rFonts w:cs="Calibri"/>
          <w:lang w:val="sq-AL" w:bidi="sq-AL"/>
        </w:rPr>
        <w:t xml:space="preserve"> në Shtojcën Teknike IX. Këto tre parametra shërbejnë si tregues të përgjithshëm mjaft të mirë për ndotjen nga burimet antropogjene që mund të dëmtojnë sistemet ujore.  </w:t>
      </w:r>
    </w:p>
    <w:p w14:paraId="54F4BD3B" w14:textId="0FBF7ED0" w:rsidR="00DD7A6C" w:rsidRPr="00E34213" w:rsidRDefault="00D92767" w:rsidP="00694745">
      <w:pPr>
        <w:jc w:val="both"/>
        <w:rPr>
          <w:rFonts w:cs="Calibri"/>
          <w:lang w:val="sq-AL"/>
        </w:rPr>
      </w:pPr>
      <w:r w:rsidRPr="00E34213">
        <w:rPr>
          <w:rFonts w:cs="Calibri"/>
          <w:lang w:val="sq-AL" w:bidi="sq-AL"/>
        </w:rPr>
        <w:t>Të dhënat e plota fiziko-kimike nga programet e monitorimit të AKM-së për periudhën 2014 – 2019 paraqiten në Shtojcën Teknike IX.</w:t>
      </w:r>
    </w:p>
    <w:p w14:paraId="1DD7FBFC" w14:textId="79AC9083" w:rsidR="00E835E5" w:rsidRPr="00E34213" w:rsidRDefault="00E835E5" w:rsidP="00E835E5">
      <w:pPr>
        <w:pStyle w:val="Heading3"/>
        <w:rPr>
          <w:rFonts w:cs="Calibri"/>
          <w:lang w:val="sq-AL"/>
        </w:rPr>
      </w:pPr>
      <w:bookmarkStart w:id="417" w:name="_Toc105762780"/>
      <w:bookmarkStart w:id="418" w:name="_Toc139278993"/>
      <w:r w:rsidRPr="00E34213">
        <w:rPr>
          <w:rFonts w:cs="Calibri"/>
          <w:lang w:val="sq-AL" w:bidi="sq-AL"/>
        </w:rPr>
        <w:t>Fushata e monitorimit gjatë 2019-s</w:t>
      </w:r>
      <w:bookmarkEnd w:id="417"/>
      <w:bookmarkEnd w:id="418"/>
    </w:p>
    <w:p w14:paraId="12F57784" w14:textId="681F372E" w:rsidR="00E835E5" w:rsidRPr="00E34213" w:rsidRDefault="00E835E5" w:rsidP="00694745">
      <w:pPr>
        <w:jc w:val="both"/>
        <w:rPr>
          <w:rFonts w:cs="Calibri"/>
          <w:lang w:val="sq-AL"/>
        </w:rPr>
      </w:pPr>
      <w:bookmarkStart w:id="419" w:name="_Hlk97374381"/>
      <w:r w:rsidRPr="00E34213">
        <w:rPr>
          <w:rFonts w:cs="Calibri"/>
          <w:lang w:val="sq-AL" w:bidi="sq-AL"/>
        </w:rPr>
        <w:t xml:space="preserve">Është </w:t>
      </w:r>
      <w:bookmarkStart w:id="420" w:name="_Hlk97374394"/>
      <w:bookmarkStart w:id="421" w:name="_Hlk97374468"/>
      <w:r w:rsidRPr="00E34213">
        <w:rPr>
          <w:rFonts w:cs="Calibri"/>
          <w:lang w:val="sq-AL" w:bidi="sq-AL"/>
        </w:rPr>
        <w:t>më se e</w:t>
      </w:r>
      <w:bookmarkEnd w:id="419"/>
      <w:bookmarkEnd w:id="420"/>
      <w:bookmarkEnd w:id="421"/>
      <w:r w:rsidR="00694745">
        <w:rPr>
          <w:rFonts w:cs="Calibri"/>
          <w:lang w:val="sq-AL" w:bidi="sq-AL"/>
        </w:rPr>
        <w:t xml:space="preserve"> q</w:t>
      </w:r>
      <w:r w:rsidRPr="00E34213">
        <w:rPr>
          <w:rFonts w:cs="Calibri"/>
          <w:lang w:val="sq-AL" w:bidi="sq-AL"/>
        </w:rPr>
        <w:t xml:space="preserve">artë se numri i stacioneve në programin kombëtar aktual të monitorimit nuk është shumë i madh dhe nuk përfaqëson shumicën e trupave ujorë </w:t>
      </w:r>
      <w:r w:rsidR="00694745">
        <w:rPr>
          <w:rFonts w:cs="Calibri"/>
          <w:lang w:val="sq-AL" w:bidi="sq-AL"/>
        </w:rPr>
        <w:t xml:space="preserve">të përvijuar në basenet ujore. </w:t>
      </w:r>
      <w:r w:rsidRPr="00E34213">
        <w:rPr>
          <w:rFonts w:cs="Calibri"/>
          <w:lang w:val="sq-AL" w:bidi="sq-AL"/>
        </w:rPr>
        <w:t>Kështu, programi aktual i AKM-së nuk i përmbush kërkesat e përputhshmërisë së Shtojcës V 1.3 të DKU-së.  Për të bërë një vlerësim sasior sa më të mirë të mundshëm të statusit të trupit ujor, në shtator të 2019-s u realizua një “fushatë monitorimi” më gjithëpërf</w:t>
      </w:r>
      <w:r w:rsidR="00694745">
        <w:rPr>
          <w:rFonts w:cs="Calibri"/>
          <w:lang w:val="sq-AL" w:bidi="sq-AL"/>
        </w:rPr>
        <w:t xml:space="preserve">shirëse në basenin e Erzenit. </w:t>
      </w:r>
    </w:p>
    <w:p w14:paraId="4D872E6E" w14:textId="3D830CB1" w:rsidR="00324A39" w:rsidRPr="00E34213" w:rsidRDefault="00E73375" w:rsidP="00694745">
      <w:pPr>
        <w:jc w:val="both"/>
        <w:rPr>
          <w:rFonts w:cs="Calibri"/>
          <w:lang w:val="sq-AL"/>
        </w:rPr>
      </w:pPr>
      <w:r w:rsidRPr="00E34213">
        <w:rPr>
          <w:rFonts w:cs="Calibri"/>
          <w:lang w:val="sq-AL" w:bidi="sq-AL"/>
        </w:rPr>
        <w:t>Fushata e korrikut të 2019-s përfshiu 28 pika përgjatë baseneve të Erzenit, ku u analizuan 11 parametra fiziko-kimike. Fushata gjithëpërfshirëse mundësoi një vlerësim më sasior të statusit të mundshëm të të gjithë trupave ujorë në basenet ujore.</w:t>
      </w:r>
      <w:bookmarkStart w:id="422" w:name="_Hlk97374573"/>
      <w:r w:rsidRPr="00E34213">
        <w:rPr>
          <w:rFonts w:cs="Calibri"/>
          <w:lang w:val="sq-AL" w:bidi="sq-AL"/>
        </w:rPr>
        <w:t xml:space="preserve"> Këto vendndodhje jepen në hartën e Zonave të Fushatës së Ujërave Sipërfaqësore në Shtojcën </w:t>
      </w:r>
      <w:bookmarkEnd w:id="422"/>
      <w:r w:rsidRPr="00E34213">
        <w:rPr>
          <w:rFonts w:cs="Calibri"/>
          <w:lang w:val="sq-AL" w:bidi="sq-AL"/>
        </w:rPr>
        <w:t>Teknike IX, ku paraqiten edhe vlerat për dy treguesit më të rëndësishëm fiziko-kimikë të ndotjes antropogjene dhe ndikimit të mundshëm te elementet e cilësisë së mjedisit (ECB), BOD</w:t>
      </w:r>
      <w:r w:rsidRPr="00984310">
        <w:rPr>
          <w:rFonts w:cs="Calibri"/>
          <w:vertAlign w:val="subscript"/>
          <w:lang w:val="sq-AL" w:bidi="sq-AL"/>
        </w:rPr>
        <w:t>5</w:t>
      </w:r>
      <w:r w:rsidRPr="00E34213">
        <w:rPr>
          <w:rFonts w:cs="Calibri"/>
          <w:lang w:val="sq-AL" w:bidi="sq-AL"/>
        </w:rPr>
        <w:t xml:space="preserve"> dhe NH</w:t>
      </w:r>
      <w:r w:rsidRPr="00984310">
        <w:rPr>
          <w:rFonts w:cs="Calibri"/>
          <w:vertAlign w:val="subscript"/>
          <w:lang w:val="sq-AL" w:bidi="sq-AL"/>
        </w:rPr>
        <w:t>4</w:t>
      </w:r>
      <w:r w:rsidRPr="00E34213">
        <w:rPr>
          <w:rFonts w:cs="Calibri"/>
          <w:lang w:val="sq-AL" w:bidi="sq-AL"/>
        </w:rPr>
        <w:t xml:space="preserve"> (mg/l). Grupet e plota të të dhënave paraqiten në Shtojcën Teknike IX.</w:t>
      </w:r>
    </w:p>
    <w:p w14:paraId="560D1CBC" w14:textId="3F160A08" w:rsidR="00324A39" w:rsidRPr="00E34213" w:rsidRDefault="00324A39" w:rsidP="00694745">
      <w:pPr>
        <w:jc w:val="both"/>
        <w:rPr>
          <w:rFonts w:cs="Calibri"/>
          <w:lang w:val="sq-AL"/>
        </w:rPr>
      </w:pPr>
      <w:r w:rsidRPr="00E34213">
        <w:rPr>
          <w:rFonts w:cs="Calibri"/>
          <w:lang w:val="sq-AL" w:bidi="sq-AL"/>
        </w:rPr>
        <w:t>Përqendrimet e BOD</w:t>
      </w:r>
      <w:r w:rsidRPr="00E34213">
        <w:rPr>
          <w:rFonts w:cs="Calibri"/>
          <w:vertAlign w:val="subscript"/>
          <w:lang w:val="sq-AL" w:bidi="sq-AL"/>
        </w:rPr>
        <w:t xml:space="preserve">5 </w:t>
      </w:r>
      <w:r w:rsidRPr="00E34213">
        <w:rPr>
          <w:rFonts w:cs="Calibri"/>
          <w:lang w:val="sq-AL" w:bidi="sq-AL"/>
        </w:rPr>
        <w:t>luhaten midis &lt;2 – 6 mg/l, ku vlerat përcaktojnë nivelet “e larta” dhe “mesatare”. Përqendrimet e NH</w:t>
      </w:r>
      <w:r w:rsidRPr="00E34213">
        <w:rPr>
          <w:rFonts w:cs="Calibri"/>
          <w:vertAlign w:val="subscript"/>
          <w:lang w:val="sq-AL" w:bidi="sq-AL"/>
        </w:rPr>
        <w:t xml:space="preserve">4 </w:t>
      </w:r>
      <w:r w:rsidRPr="00E34213">
        <w:rPr>
          <w:rFonts w:cs="Calibri"/>
          <w:lang w:val="sq-AL" w:bidi="sq-AL"/>
        </w:rPr>
        <w:t xml:space="preserve">luhateshin midis 0.02 dhe 1.45 mg N/l, vlera këto që përcaktonin nivelet e “larta” dhe të “ulëta”.  </w:t>
      </w:r>
    </w:p>
    <w:p w14:paraId="32423747" w14:textId="5864656E" w:rsidR="00032405" w:rsidRPr="00E34213" w:rsidRDefault="00032405" w:rsidP="00694745">
      <w:pPr>
        <w:jc w:val="both"/>
        <w:rPr>
          <w:rFonts w:cs="Calibri"/>
          <w:lang w:val="sq-AL"/>
        </w:rPr>
      </w:pPr>
      <w:r w:rsidRPr="00E34213">
        <w:rPr>
          <w:rFonts w:cs="Calibri"/>
          <w:lang w:val="sq-AL" w:bidi="sq-AL"/>
        </w:rPr>
        <w:t xml:space="preserve">Të dhënat e plota fiziko-kimike nga fushata e monitorimit të 2019-s paraqiten në Shtojcën Teknike IX. </w:t>
      </w:r>
    </w:p>
    <w:p w14:paraId="7770559E" w14:textId="19497808" w:rsidR="000B4960" w:rsidRPr="00E34213" w:rsidRDefault="000B4960" w:rsidP="000B4960">
      <w:pPr>
        <w:pStyle w:val="Heading3"/>
        <w:rPr>
          <w:rFonts w:cs="Calibri"/>
          <w:lang w:val="sq-AL"/>
        </w:rPr>
      </w:pPr>
      <w:bookmarkStart w:id="423" w:name="_Toc105762781"/>
      <w:bookmarkStart w:id="424" w:name="_Toc139278994"/>
      <w:r w:rsidRPr="00E34213">
        <w:rPr>
          <w:rFonts w:cs="Calibri"/>
          <w:lang w:val="sq-AL" w:bidi="sq-AL"/>
        </w:rPr>
        <w:t>Vlerësimet hidromorfologjike</w:t>
      </w:r>
      <w:bookmarkEnd w:id="423"/>
      <w:bookmarkEnd w:id="424"/>
    </w:p>
    <w:p w14:paraId="2B917E91" w14:textId="2D44F796" w:rsidR="000B4960" w:rsidRPr="00E34213" w:rsidRDefault="000B4960" w:rsidP="00694745">
      <w:pPr>
        <w:jc w:val="both"/>
        <w:rPr>
          <w:rFonts w:cs="Calibri"/>
          <w:lang w:val="sq-AL"/>
        </w:rPr>
      </w:pPr>
      <w:r w:rsidRPr="00E34213">
        <w:rPr>
          <w:rFonts w:cs="Calibri"/>
          <w:lang w:val="sq-AL" w:bidi="sq-AL"/>
        </w:rPr>
        <w:t>Sipas DKU-së, elementet e cilësisë hidromorfologjike konsiderohen si elemente që mbështesin elementet e cilësisë biologjike. Kjo do të thotë se elementet e cilësisë hidrobiologjike mund të preken jo vetëm nga cilësia e ujit, por edhe nga kushtet hidrologjike dhe/ose morfologjike. Teksa flasim, Shqipëria nuk ka dispozita që të parashikojnë vlerësimin e statusit hidromorfologjik. Megjithatë, është bërë një lloj përpjekjeje paraprake për vlerësimin e statusit hidromorfologjik të trupave ujorë sipërfaqësorë të përvijuar në basenin e lumit Erzen. Detajet rreth qasjes dhe metodologjisë gjenden në Shtojcën Teknike VI</w:t>
      </w:r>
      <w:bookmarkStart w:id="425" w:name="_Ref92971249"/>
      <w:r w:rsidRPr="00E34213">
        <w:rPr>
          <w:rFonts w:cs="Calibri"/>
          <w:lang w:val="sq-AL" w:bidi="sq-AL"/>
        </w:rPr>
        <w:t>.</w:t>
      </w:r>
    </w:p>
    <w:p w14:paraId="1B4D4F4B" w14:textId="6B48D97A" w:rsidR="009A72B7" w:rsidRPr="00E34213" w:rsidRDefault="009A72B7" w:rsidP="009A72B7">
      <w:pPr>
        <w:pStyle w:val="Heading2"/>
        <w:rPr>
          <w:rFonts w:cs="Calibri"/>
          <w:lang w:val="sq-AL"/>
        </w:rPr>
      </w:pPr>
      <w:bookmarkStart w:id="426" w:name="_Toc105762782"/>
      <w:bookmarkStart w:id="427" w:name="_Toc139278995"/>
      <w:bookmarkEnd w:id="425"/>
      <w:r w:rsidRPr="00E34213">
        <w:rPr>
          <w:rFonts w:cs="Calibri"/>
          <w:lang w:val="sq-AL" w:bidi="sq-AL"/>
        </w:rPr>
        <w:t>Programi i Monitorimit të Ujërave Nëntokësore</w:t>
      </w:r>
      <w:bookmarkEnd w:id="426"/>
      <w:bookmarkEnd w:id="427"/>
    </w:p>
    <w:p w14:paraId="788D5228" w14:textId="61406CDB" w:rsidR="0004337F" w:rsidRPr="00E34213" w:rsidRDefault="0004337F" w:rsidP="0004337F">
      <w:pPr>
        <w:pStyle w:val="Heading3"/>
        <w:rPr>
          <w:rFonts w:cs="Calibri"/>
          <w:lang w:val="sq-AL"/>
        </w:rPr>
      </w:pPr>
      <w:bookmarkStart w:id="428" w:name="_Toc105762783"/>
      <w:bookmarkStart w:id="429" w:name="_Toc139278996"/>
      <w:r w:rsidRPr="00E34213">
        <w:rPr>
          <w:rFonts w:cs="Calibri"/>
          <w:lang w:val="sq-AL" w:bidi="sq-AL"/>
        </w:rPr>
        <w:t>Autoriteti Kompetent</w:t>
      </w:r>
      <w:bookmarkEnd w:id="428"/>
      <w:bookmarkEnd w:id="429"/>
    </w:p>
    <w:p w14:paraId="5FD1B54E" w14:textId="574A00A6" w:rsidR="009F5569" w:rsidRPr="00E34213" w:rsidRDefault="00B4118F" w:rsidP="00694745">
      <w:pPr>
        <w:jc w:val="both"/>
        <w:rPr>
          <w:rFonts w:cs="Calibri"/>
          <w:lang w:val="sq-AL"/>
        </w:rPr>
      </w:pPr>
      <w:r w:rsidRPr="00E34213">
        <w:rPr>
          <w:rFonts w:cs="Calibri"/>
          <w:lang w:val="sq-AL" w:bidi="sq-AL"/>
        </w:rPr>
        <w:t xml:space="preserve">Rrjeti i monitorimit të ujërave nëntokësore në basenin e Erzenit është në kompetencën e Agjencisë Kombëtare të Mjedisit (AKM), që është në varësinë e Ministrisë së Turizmit dhe Mjedisit, ndërsa kampionimi cilësor i ujërave nëntokësore dhe monitorimi hidrodinamik (niveli i ujërave nëntokësore) u janë nënkontraktuar Shërbimit Gjeologjik </w:t>
      </w:r>
      <w:r w:rsidR="00984310" w:rsidRPr="00E34213">
        <w:rPr>
          <w:rFonts w:cs="Calibri"/>
          <w:lang w:val="sq-AL" w:bidi="sq-AL"/>
        </w:rPr>
        <w:t xml:space="preserve">Shqiptar </w:t>
      </w:r>
      <w:r w:rsidRPr="00E34213">
        <w:rPr>
          <w:rFonts w:cs="Calibri"/>
          <w:lang w:val="sq-AL" w:bidi="sq-AL"/>
        </w:rPr>
        <w:t>(ShGjSh). Megjithatë, aktualisht, në basenin e Erzenit  nuk ka asnjë rrjet për monitorimin e ujërave nëntokësore, ndonëse ShGjSh-ja ka monitoruar disa puse deri në vitin 2006.</w:t>
      </w:r>
    </w:p>
    <w:p w14:paraId="2E043605" w14:textId="77777777" w:rsidR="000D0FC2" w:rsidRDefault="000D0FC2" w:rsidP="000D0FC2">
      <w:pPr>
        <w:pStyle w:val="Heading3"/>
        <w:numPr>
          <w:ilvl w:val="0"/>
          <w:numId w:val="0"/>
        </w:numPr>
        <w:rPr>
          <w:rFonts w:cs="Calibri"/>
          <w:lang w:val="sq-AL" w:bidi="sq-AL"/>
        </w:rPr>
      </w:pPr>
      <w:bookmarkStart w:id="430" w:name="_Toc105762784"/>
    </w:p>
    <w:p w14:paraId="2500274D" w14:textId="6EBEEFD8" w:rsidR="0004337F" w:rsidRPr="00E34213" w:rsidRDefault="0004337F" w:rsidP="000D0FC2">
      <w:pPr>
        <w:pStyle w:val="Heading3"/>
        <w:numPr>
          <w:ilvl w:val="0"/>
          <w:numId w:val="0"/>
        </w:numPr>
        <w:rPr>
          <w:rFonts w:cs="Calibri"/>
          <w:lang w:val="sq-AL"/>
        </w:rPr>
      </w:pPr>
      <w:bookmarkStart w:id="431" w:name="_Toc139278997"/>
      <w:r w:rsidRPr="00E34213">
        <w:rPr>
          <w:rFonts w:cs="Calibri"/>
          <w:lang w:val="sq-AL" w:bidi="sq-AL"/>
        </w:rPr>
        <w:t>Rëndësia e Rrjetit të Monitorimit të Sasisë së Ujërave Nëntokësore</w:t>
      </w:r>
      <w:bookmarkEnd w:id="430"/>
      <w:bookmarkEnd w:id="431"/>
    </w:p>
    <w:p w14:paraId="11F07471" w14:textId="54AB1617" w:rsidR="0004337F" w:rsidRPr="00E34213" w:rsidRDefault="009F5569" w:rsidP="00694745">
      <w:pPr>
        <w:jc w:val="both"/>
        <w:rPr>
          <w:rFonts w:cs="Calibri"/>
          <w:lang w:val="sq-AL"/>
        </w:rPr>
      </w:pPr>
      <w:r w:rsidRPr="00E34213">
        <w:rPr>
          <w:rFonts w:cs="Calibri"/>
          <w:lang w:val="sq-AL" w:bidi="sq-AL"/>
        </w:rPr>
        <w:t xml:space="preserve">Rrjeti i monitorimit të cilësisë së ujërave nëntokësore duhet të ngrihet në përputhje me kërkesat e Nenit 8 dhe Shtojcës V, 2.2 dhe 2.3 të DKU-së. Rrjeti i monitorimit duhet projektuar në mënyrë të tillë që të ofrojë një tablo koherente dhe të përgjithshme të statusit kimik dhe sasior për çdo trup ujor individual. </w:t>
      </w:r>
    </w:p>
    <w:p w14:paraId="50AFC0C2" w14:textId="0B778ACC" w:rsidR="0004337F" w:rsidRPr="00E34213" w:rsidRDefault="0004337F" w:rsidP="0004337F">
      <w:pPr>
        <w:pStyle w:val="Heading3"/>
        <w:rPr>
          <w:rFonts w:cs="Calibri"/>
          <w:lang w:val="sq-AL"/>
        </w:rPr>
      </w:pPr>
      <w:bookmarkStart w:id="432" w:name="_Toc105762785"/>
      <w:bookmarkStart w:id="433" w:name="_Toc139278998"/>
      <w:r w:rsidRPr="00E34213">
        <w:rPr>
          <w:rFonts w:cs="Calibri"/>
          <w:lang w:val="sq-AL" w:bidi="sq-AL"/>
        </w:rPr>
        <w:t>Statusi dhe të Dhënat e Rrjetit të Monitorimit të Sasisë së Ujërave Nëntokësore</w:t>
      </w:r>
      <w:bookmarkEnd w:id="432"/>
      <w:bookmarkEnd w:id="433"/>
    </w:p>
    <w:p w14:paraId="279D8292" w14:textId="77777777" w:rsidR="009F5569" w:rsidRPr="00E34213" w:rsidRDefault="009F5569" w:rsidP="00694745">
      <w:pPr>
        <w:jc w:val="both"/>
        <w:rPr>
          <w:rFonts w:cs="Calibri"/>
          <w:lang w:val="sq-AL"/>
        </w:rPr>
      </w:pPr>
      <w:r w:rsidRPr="00E34213">
        <w:rPr>
          <w:rFonts w:cs="Calibri"/>
          <w:lang w:val="sq-AL" w:bidi="sq-AL"/>
        </w:rPr>
        <w:t xml:space="preserve">Nuk ka asnjë monitorim të mëparshëm apo të kohëve të fundit të niveleve të ujërave nëntokësore për asnjë prej zonave të basenit të Erzenit. </w:t>
      </w:r>
    </w:p>
    <w:p w14:paraId="60A6DF72" w14:textId="77777777" w:rsidR="009F5569" w:rsidRPr="00E34213" w:rsidRDefault="009F5569" w:rsidP="00694745">
      <w:pPr>
        <w:jc w:val="both"/>
        <w:rPr>
          <w:rFonts w:cs="Calibri"/>
          <w:lang w:val="sq-AL"/>
        </w:rPr>
      </w:pPr>
      <w:r w:rsidRPr="00E34213">
        <w:rPr>
          <w:rFonts w:cs="Calibri"/>
          <w:lang w:val="sq-AL" w:bidi="sq-AL"/>
        </w:rPr>
        <w:t>Janë bërë disa matje për shkarkimet e burimeve për burimet e Shën Mërisë dhe Pëllumbasit dhe nëse mirëmbahen do të shërbejnë si tregues të mirë të statusit sasior të TUN-it GW35160409 dhe GW35160411. Këto burime raportohen të kenë shkarkime mesatare prej përkatësisht 1,100 dhe 500 l/s.</w:t>
      </w:r>
    </w:p>
    <w:p w14:paraId="7E384EE6" w14:textId="2C427B93" w:rsidR="00B24963" w:rsidRPr="00E34213" w:rsidRDefault="00B24963" w:rsidP="00B24963">
      <w:pPr>
        <w:pStyle w:val="Heading3"/>
        <w:rPr>
          <w:rFonts w:cs="Calibri"/>
          <w:lang w:val="sq-AL"/>
        </w:rPr>
      </w:pPr>
      <w:bookmarkStart w:id="434" w:name="_Toc105762786"/>
      <w:bookmarkStart w:id="435" w:name="_Toc139278999"/>
      <w:r w:rsidRPr="00E34213">
        <w:rPr>
          <w:rFonts w:cs="Calibri"/>
          <w:lang w:val="sq-AL" w:bidi="sq-AL"/>
        </w:rPr>
        <w:t>Statusi dhe të Dhënat e Rrjetit të Monitorimit të Cilësisë së Ujërave Nëntokësore</w:t>
      </w:r>
      <w:bookmarkEnd w:id="434"/>
      <w:bookmarkEnd w:id="435"/>
    </w:p>
    <w:p w14:paraId="6DFD88DF" w14:textId="26C68A4B" w:rsidR="009F5569" w:rsidRPr="00E34213" w:rsidRDefault="009F5569" w:rsidP="00694745">
      <w:pPr>
        <w:jc w:val="both"/>
        <w:rPr>
          <w:rFonts w:cs="Calibri"/>
          <w:iCs/>
          <w:color w:val="000000" w:themeColor="text1"/>
          <w:lang w:val="sq-AL"/>
        </w:rPr>
      </w:pPr>
      <w:r w:rsidRPr="00E34213">
        <w:rPr>
          <w:rFonts w:cs="Calibri"/>
          <w:color w:val="000000" w:themeColor="text1"/>
          <w:lang w:val="sq-AL" w:bidi="sq-AL"/>
        </w:rPr>
        <w:t>Nuk është realizuar asnjë monitorim i ujërave nëntokësore në puse. Të dhënat nga kampionimi i 128 puseve nga ShGjSh-ja gjatë periudhës 1981-2006 paraqiten te Shtojca Teknike III. Prej tyre, 71 janë marrë nga TUN-i i Durrësit (GW35160517) dhe 22 kampionë nuk u arritën të identifikoheshin. Këto të dhëna nuk mund të përdoren drejtpërdrejt për vlerësimin e statusit aktual kimik por shërbejnë si bazë e vyer vlerësimi për monitorimet e ardhshme.</w:t>
      </w:r>
    </w:p>
    <w:p w14:paraId="3278CC66" w14:textId="14F97977" w:rsidR="009F5569" w:rsidRPr="00E34213" w:rsidRDefault="009F5569" w:rsidP="00694745">
      <w:pPr>
        <w:jc w:val="both"/>
        <w:rPr>
          <w:rFonts w:cs="Calibri"/>
          <w:iCs/>
          <w:color w:val="000000" w:themeColor="text1"/>
          <w:lang w:val="sq-AL"/>
        </w:rPr>
      </w:pPr>
      <w:r w:rsidRPr="00E34213">
        <w:rPr>
          <w:rFonts w:cs="Calibri"/>
          <w:color w:val="000000" w:themeColor="text1"/>
          <w:lang w:val="sq-AL" w:bidi="sq-AL"/>
        </w:rPr>
        <w:t>Deri në vitin 2015 janë bërë disa matje të cilësisë së ujërave të kryera në burimet e Shën Mërisë, Gurës së Malit dhe Pëllumbasit, të cilat flasin për</w:t>
      </w:r>
      <w:r w:rsidR="00083C4F">
        <w:rPr>
          <w:rFonts w:cs="Calibri"/>
          <w:color w:val="000000" w:themeColor="text1"/>
          <w:lang w:val="sq-AL" w:bidi="sq-AL"/>
        </w:rPr>
        <w:t xml:space="preserve"> cilësi të shkëlqyer të ujit, të</w:t>
      </w:r>
      <w:r w:rsidRPr="00E34213">
        <w:rPr>
          <w:rFonts w:cs="Calibri"/>
          <w:color w:val="000000" w:themeColor="text1"/>
          <w:lang w:val="sq-AL" w:bidi="sq-AL"/>
        </w:rPr>
        <w:t xml:space="preserve"> paktën deri në atë kohë. Ka shumë mundësi që monitorimi i burimit të Shën Mërisë po kryhet nga UK Tirana, por nuk u arrit të merrej asnjë e dhënë.</w:t>
      </w:r>
    </w:p>
    <w:p w14:paraId="63C0CE3D" w14:textId="4A9A69C2" w:rsidR="00FF27FD" w:rsidRPr="00E34213" w:rsidRDefault="00FF27FD" w:rsidP="00FF27FD">
      <w:pPr>
        <w:pStyle w:val="Heading3"/>
        <w:rPr>
          <w:rFonts w:cs="Calibri"/>
          <w:lang w:val="sq-AL"/>
        </w:rPr>
      </w:pPr>
      <w:bookmarkStart w:id="436" w:name="_Toc105762787"/>
      <w:bookmarkStart w:id="437" w:name="_Toc139279000"/>
      <w:r w:rsidRPr="00E34213">
        <w:rPr>
          <w:rFonts w:cs="Calibri"/>
          <w:lang w:val="sq-AL" w:bidi="sq-AL"/>
        </w:rPr>
        <w:t>Fushata e monitorimit gjatë 2019-s</w:t>
      </w:r>
      <w:bookmarkEnd w:id="436"/>
      <w:bookmarkEnd w:id="437"/>
    </w:p>
    <w:p w14:paraId="4582A908" w14:textId="511C0C62" w:rsidR="00032405" w:rsidRPr="00E34213" w:rsidRDefault="00FF27FD" w:rsidP="00694745">
      <w:pPr>
        <w:jc w:val="both"/>
        <w:rPr>
          <w:rFonts w:cs="Calibri"/>
          <w:lang w:val="sq-AL"/>
        </w:rPr>
      </w:pPr>
      <w:r w:rsidRPr="00E34213">
        <w:rPr>
          <w:rFonts w:cs="Calibri"/>
          <w:lang w:val="sq-AL" w:bidi="sq-AL"/>
        </w:rPr>
        <w:t xml:space="preserve">Nga Harta 8-3 dhe Tabela 8-5 del mjaft qartë se numri i stacioneve në programin kombëtar aktual hidrogjeologjik të monitorimit nuk është shumë i madh dhe nuk përfaqëson shumicën e trupave ujorë nëntokësorë të përvijuar në basenet ujore. Kështu, programi aktual i ShGjSh-së nuk i përmbush kërkesat e përputhshmërisë së Shtojcës V 2.2 dhe 2.4 të DKU-së. Për të bërë një vlerësim sasior sa më të mirë të statusit të mundshëm të trupit ujor, në të ardhmen mund të nevojitet ndërmarrja e një fushate më gjithëpërfshirëse monitorimi për mbarë basenin e Erzenit. Kjo nuk ishte e mundur gjatë periudhës 2019-2020 për shkak të pandemisë së COVID-19. </w:t>
      </w:r>
    </w:p>
    <w:p w14:paraId="1FB8E68C" w14:textId="3E869017" w:rsidR="009A72B7" w:rsidRPr="00E34213" w:rsidRDefault="00EF26AD" w:rsidP="009A72B7">
      <w:pPr>
        <w:pStyle w:val="Heading2"/>
        <w:rPr>
          <w:rFonts w:cs="Calibri"/>
          <w:lang w:val="sq-AL"/>
        </w:rPr>
      </w:pPr>
      <w:bookmarkStart w:id="438" w:name="_Toc105762788"/>
      <w:bookmarkStart w:id="439" w:name="_Toc139279001"/>
      <w:r w:rsidRPr="00E34213">
        <w:rPr>
          <w:rFonts w:cs="Calibri"/>
          <w:lang w:val="sq-AL" w:bidi="sq-AL"/>
        </w:rPr>
        <w:t>Programet e Monitorimit të Zonave të Mbrojtura</w:t>
      </w:r>
      <w:bookmarkEnd w:id="438"/>
      <w:bookmarkEnd w:id="439"/>
    </w:p>
    <w:p w14:paraId="5A305335" w14:textId="06095229" w:rsidR="00776530" w:rsidRPr="00E34213" w:rsidRDefault="00776530" w:rsidP="00776530">
      <w:pPr>
        <w:pStyle w:val="Heading3"/>
        <w:rPr>
          <w:rFonts w:cs="Calibri"/>
          <w:lang w:val="sq-AL"/>
        </w:rPr>
      </w:pPr>
      <w:bookmarkStart w:id="440" w:name="_Toc105762789"/>
      <w:bookmarkStart w:id="441" w:name="_Toc139279002"/>
      <w:r w:rsidRPr="00E34213">
        <w:rPr>
          <w:rFonts w:cs="Calibri"/>
          <w:lang w:val="sq-AL" w:bidi="sq-AL"/>
        </w:rPr>
        <w:t>Autoritetet Kompetente</w:t>
      </w:r>
      <w:bookmarkEnd w:id="440"/>
      <w:bookmarkEnd w:id="441"/>
    </w:p>
    <w:p w14:paraId="21949BA2" w14:textId="2976B408" w:rsidR="00404C0C" w:rsidRPr="00E34213" w:rsidRDefault="00776530" w:rsidP="00694745">
      <w:pPr>
        <w:jc w:val="both"/>
        <w:rPr>
          <w:rFonts w:cs="Calibri"/>
          <w:lang w:val="sq-AL"/>
        </w:rPr>
      </w:pPr>
      <w:r w:rsidRPr="00E34213">
        <w:rPr>
          <w:rFonts w:cs="Calibri"/>
          <w:lang w:val="sq-AL" w:bidi="sq-AL"/>
        </w:rPr>
        <w:t xml:space="preserve">Neni 6 dhe Shtojca IV e DKU-së përmbledhin disa lloje të zonave të mbrojtura për t’u trajtuar në Planin e Menaxhimit të Baseneve Ujore.  Këto janë: </w:t>
      </w:r>
    </w:p>
    <w:p w14:paraId="31D73E1D" w14:textId="7D84B765" w:rsidR="00404C0C" w:rsidRPr="00E34213" w:rsidRDefault="00404C0C" w:rsidP="00694745">
      <w:pPr>
        <w:pStyle w:val="ListBullet"/>
        <w:jc w:val="both"/>
        <w:rPr>
          <w:rFonts w:cs="Calibri"/>
          <w:lang w:val="sq-AL"/>
        </w:rPr>
      </w:pPr>
      <w:r w:rsidRPr="00E34213">
        <w:rPr>
          <w:rFonts w:cs="Calibri"/>
          <w:lang w:val="sq-AL" w:bidi="sq-AL"/>
        </w:rPr>
        <w:t>Zonat e shpallura të ujit të pijshëm;</w:t>
      </w:r>
    </w:p>
    <w:p w14:paraId="7AC352DD" w14:textId="3F07E840" w:rsidR="00404C0C" w:rsidRPr="00E34213" w:rsidRDefault="00404C0C" w:rsidP="00694745">
      <w:pPr>
        <w:pStyle w:val="ListBullet"/>
        <w:jc w:val="both"/>
        <w:rPr>
          <w:rFonts w:cs="Calibri"/>
          <w:lang w:val="sq-AL"/>
        </w:rPr>
      </w:pPr>
      <w:r w:rsidRPr="00E34213">
        <w:rPr>
          <w:rFonts w:cs="Calibri"/>
          <w:lang w:val="sq-AL" w:bidi="sq-AL"/>
        </w:rPr>
        <w:t>Zonat e përvijuara për mbrojtjen e specieve ujore me rëndësi ekonomike;</w:t>
      </w:r>
    </w:p>
    <w:p w14:paraId="5ADC65A8" w14:textId="640795A8" w:rsidR="001E2B22" w:rsidRPr="00E34213" w:rsidRDefault="001E2B22" w:rsidP="00694745">
      <w:pPr>
        <w:pStyle w:val="ListBullet"/>
        <w:jc w:val="both"/>
        <w:rPr>
          <w:rFonts w:cs="Calibri"/>
          <w:lang w:val="sq-AL"/>
        </w:rPr>
      </w:pPr>
      <w:r w:rsidRPr="00E34213">
        <w:rPr>
          <w:rFonts w:cs="Calibri"/>
          <w:lang w:val="sq-AL" w:bidi="sq-AL"/>
        </w:rPr>
        <w:t xml:space="preserve">Zonat e shpallura si ujëra rekreative, përfshi edhe </w:t>
      </w:r>
      <w:r w:rsidRPr="00E34213">
        <w:rPr>
          <w:rFonts w:cs="Calibri"/>
          <w:color w:val="222222"/>
          <w:lang w:val="sq-AL" w:bidi="sq-AL"/>
        </w:rPr>
        <w:t>ujërat e larjes sipas</w:t>
      </w:r>
      <w:r w:rsidRPr="00E34213">
        <w:rPr>
          <w:rFonts w:cs="Calibri"/>
          <w:lang w:val="sq-AL" w:bidi="sq-AL"/>
        </w:rPr>
        <w:t xml:space="preserve"> Direktivës </w:t>
      </w:r>
      <w:r w:rsidRPr="00E34213">
        <w:rPr>
          <w:rFonts w:cs="Calibri"/>
          <w:color w:val="222222"/>
          <w:lang w:val="sq-AL" w:bidi="sq-AL"/>
        </w:rPr>
        <w:t>2006/7/KE;</w:t>
      </w:r>
    </w:p>
    <w:p w14:paraId="0811B4D1" w14:textId="3104B7C1" w:rsidR="00404C0C" w:rsidRPr="00E34213" w:rsidRDefault="00404C0C" w:rsidP="00694745">
      <w:pPr>
        <w:pStyle w:val="ListBullet"/>
        <w:jc w:val="both"/>
        <w:rPr>
          <w:rFonts w:cs="Calibri"/>
          <w:lang w:val="sq-AL"/>
        </w:rPr>
      </w:pPr>
      <w:r w:rsidRPr="00E34213">
        <w:rPr>
          <w:rFonts w:cs="Calibri"/>
          <w:lang w:val="sq-AL" w:bidi="sq-AL"/>
        </w:rPr>
        <w:t>Zonat e shpallura si të ndjeshme ndaj lëndëve ushqyese sipas Direktivave të BE-së 91/676/KEE dhe 91/271/KEE;</w:t>
      </w:r>
    </w:p>
    <w:p w14:paraId="79E92B72" w14:textId="577EE23A" w:rsidR="00404C0C" w:rsidRPr="00E34213" w:rsidRDefault="00404C0C" w:rsidP="00694745">
      <w:pPr>
        <w:pStyle w:val="ListBullet"/>
        <w:jc w:val="both"/>
        <w:rPr>
          <w:rFonts w:cs="Calibri"/>
          <w:lang w:val="sq-AL"/>
        </w:rPr>
      </w:pPr>
      <w:r w:rsidRPr="00E34213">
        <w:rPr>
          <w:rFonts w:cs="Calibri"/>
          <w:lang w:val="sq-AL" w:bidi="sq-AL"/>
        </w:rPr>
        <w:t>Zonat e shpallura si zona të rëndësishme për habitatin, zonat e veçanta të konservimit (ZVK) dhe zonat e Natura 2000</w:t>
      </w:r>
      <w:r w:rsidR="001F6B0A" w:rsidRPr="00E34213">
        <w:rPr>
          <w:rStyle w:val="FootnoteReference"/>
          <w:rFonts w:cs="Calibri"/>
          <w:lang w:val="sq-AL" w:bidi="sq-AL"/>
        </w:rPr>
        <w:footnoteReference w:id="127"/>
      </w:r>
    </w:p>
    <w:p w14:paraId="5DADB869" w14:textId="12054971" w:rsidR="00776530" w:rsidRPr="00E34213" w:rsidRDefault="00C668F9" w:rsidP="00694745">
      <w:pPr>
        <w:jc w:val="both"/>
        <w:rPr>
          <w:rFonts w:cs="Calibri"/>
          <w:lang w:val="sq-AL"/>
        </w:rPr>
      </w:pPr>
      <w:r w:rsidRPr="00E34213">
        <w:rPr>
          <w:rFonts w:cs="Calibri"/>
          <w:lang w:val="sq-AL" w:bidi="sq-AL"/>
        </w:rPr>
        <w:t>Për këtë arsye, nevojitet koordinim midis disa autoriteteve kompetente, më konkretisht:</w:t>
      </w:r>
    </w:p>
    <w:p w14:paraId="1522CDB6" w14:textId="3D47C8D6" w:rsidR="00D748DB" w:rsidRPr="00E34213" w:rsidRDefault="00D748DB" w:rsidP="00694745">
      <w:pPr>
        <w:pStyle w:val="ListBullet"/>
        <w:jc w:val="both"/>
        <w:rPr>
          <w:rFonts w:cs="Calibri"/>
          <w:lang w:val="sq-AL"/>
        </w:rPr>
      </w:pPr>
      <w:r w:rsidRPr="00E34213">
        <w:rPr>
          <w:rFonts w:cs="Calibri"/>
          <w:lang w:val="sq-AL" w:bidi="sq-AL"/>
        </w:rPr>
        <w:t>Rregullimi i nxjerrjes së ujit është pjesë e sistemit të lejeve të AMBU-së. Subjektet e mëdha si shoqëritë UK në nivel bashkie kanë detyrimin ligjor të respektojnë kufizimet e lejes së ujit;</w:t>
      </w:r>
    </w:p>
    <w:p w14:paraId="733A7596" w14:textId="3C13E49E" w:rsidR="00D748DB" w:rsidRPr="00E34213" w:rsidRDefault="00D748DB" w:rsidP="00694745">
      <w:pPr>
        <w:pStyle w:val="ListBullet"/>
        <w:jc w:val="both"/>
        <w:rPr>
          <w:rFonts w:cs="Calibri"/>
          <w:lang w:val="sq-AL"/>
        </w:rPr>
      </w:pPr>
      <w:r w:rsidRPr="00E34213">
        <w:rPr>
          <w:rFonts w:cs="Calibri"/>
          <w:lang w:val="sq-AL" w:bidi="sq-AL"/>
        </w:rPr>
        <w:lastRenderedPageBreak/>
        <w:t>Shoqëritë UK nuk i raportojnë drejtpërdrejt AMBU-</w:t>
      </w:r>
      <w:r w:rsidR="009107CC">
        <w:rPr>
          <w:rFonts w:cs="Calibri"/>
          <w:lang w:val="sq-AL" w:bidi="sq-AL"/>
        </w:rPr>
        <w:t>së</w:t>
      </w:r>
      <w:r w:rsidR="009107CC" w:rsidRPr="00E34213">
        <w:rPr>
          <w:rFonts w:cs="Calibri"/>
          <w:lang w:val="sq-AL" w:bidi="sq-AL"/>
        </w:rPr>
        <w:t xml:space="preserve"> </w:t>
      </w:r>
      <w:r w:rsidRPr="00E34213">
        <w:rPr>
          <w:rFonts w:cs="Calibri"/>
          <w:lang w:val="sq-AL" w:bidi="sq-AL"/>
        </w:rPr>
        <w:t>lidhur me sasinë e nxjerrë, por i raportojnë çdo vit autoritetit kompetent, Entit Rregullator të Ujit (ERrU), si pjesë e përputhshmërisë vjetore me nivelet e shërbimit.</w:t>
      </w:r>
    </w:p>
    <w:p w14:paraId="24BDFDB8" w14:textId="592092CC" w:rsidR="00D748DB" w:rsidRPr="00E34213" w:rsidRDefault="00D748DB" w:rsidP="00694745">
      <w:pPr>
        <w:pStyle w:val="ListBullet"/>
        <w:jc w:val="both"/>
        <w:rPr>
          <w:rFonts w:cs="Calibri"/>
          <w:lang w:val="sq-AL"/>
        </w:rPr>
      </w:pPr>
      <w:r w:rsidRPr="00E34213">
        <w:rPr>
          <w:rFonts w:cs="Calibri"/>
          <w:lang w:val="sq-AL" w:bidi="sq-AL"/>
        </w:rPr>
        <w:t>Shoqëritë UK kanë programet e veta rutinë të monitorimit fiziko-kimik për burimet përkatëse dhe pikat</w:t>
      </w:r>
      <w:r w:rsidR="009107CC">
        <w:rPr>
          <w:rFonts w:cs="Calibri"/>
          <w:lang w:val="sq-AL" w:bidi="sq-AL"/>
        </w:rPr>
        <w:t xml:space="preserve"> </w:t>
      </w:r>
      <w:r w:rsidRPr="00E34213">
        <w:rPr>
          <w:rFonts w:cs="Calibri"/>
          <w:lang w:val="sq-AL" w:bidi="sq-AL"/>
        </w:rPr>
        <w:t xml:space="preserve">(e përzgjedhura) </w:t>
      </w:r>
      <w:r w:rsidR="009107CC">
        <w:rPr>
          <w:rFonts w:cs="Calibri"/>
          <w:lang w:val="sq-AL" w:bidi="sq-AL"/>
        </w:rPr>
        <w:t>e</w:t>
      </w:r>
      <w:r w:rsidR="009107CC" w:rsidRPr="00E34213">
        <w:rPr>
          <w:rFonts w:cs="Calibri"/>
          <w:lang w:val="sq-AL" w:bidi="sq-AL"/>
        </w:rPr>
        <w:t xml:space="preserve"> </w:t>
      </w:r>
      <w:r w:rsidRPr="00E34213">
        <w:rPr>
          <w:rFonts w:cs="Calibri"/>
          <w:lang w:val="sq-AL" w:bidi="sq-AL"/>
        </w:rPr>
        <w:t>nxjerrjes;</w:t>
      </w:r>
    </w:p>
    <w:p w14:paraId="27BB49FF" w14:textId="596A4E55" w:rsidR="00D748DB" w:rsidRPr="00E34213" w:rsidRDefault="00D748DB" w:rsidP="00181382">
      <w:pPr>
        <w:pStyle w:val="ListBullet"/>
        <w:rPr>
          <w:lang w:val="sq-AL"/>
        </w:rPr>
      </w:pPr>
      <w:bookmarkStart w:id="442" w:name="_Hlk82106341"/>
      <w:r w:rsidRPr="00E34213">
        <w:rPr>
          <w:lang w:val="sq-AL" w:bidi="sq-AL"/>
        </w:rPr>
        <w:t xml:space="preserve">Kërkesa e posaçme për monitorimin e cilësisë së ujërave të larjes, në kuadër të monitorimit të ujërave rekreativë, përmbushet nga </w:t>
      </w:r>
      <w:r w:rsidR="00181382" w:rsidRPr="00181382">
        <w:rPr>
          <w:rFonts w:cs="Calibri"/>
          <w:lang w:val="sq-AL" w:bidi="sq-AL"/>
        </w:rPr>
        <w:t>Njësi</w:t>
      </w:r>
      <w:r w:rsidR="00181382">
        <w:rPr>
          <w:rFonts w:cs="Calibri"/>
          <w:lang w:val="sq-AL" w:bidi="sq-AL"/>
        </w:rPr>
        <w:t>të</w:t>
      </w:r>
      <w:r w:rsidR="00181382" w:rsidRPr="00181382">
        <w:rPr>
          <w:rFonts w:cs="Calibri"/>
          <w:lang w:val="sq-AL" w:bidi="sq-AL"/>
        </w:rPr>
        <w:t xml:space="preserve"> Vendore </w:t>
      </w:r>
      <w:r w:rsidR="00181382">
        <w:rPr>
          <w:rFonts w:cs="Calibri"/>
          <w:lang w:val="sq-AL" w:bidi="sq-AL"/>
        </w:rPr>
        <w:t>të</w:t>
      </w:r>
      <w:r w:rsidR="00181382" w:rsidRPr="00181382">
        <w:rPr>
          <w:rFonts w:cs="Calibri"/>
          <w:lang w:val="sq-AL" w:bidi="sq-AL"/>
        </w:rPr>
        <w:t xml:space="preserve"> Kujdesit Shëndetësor</w:t>
      </w:r>
      <w:r w:rsidRPr="00E34213">
        <w:rPr>
          <w:lang w:val="sq-AL" w:bidi="sq-AL"/>
        </w:rPr>
        <w:t>, autoriteti</w:t>
      </w:r>
      <w:r w:rsidR="00181382">
        <w:rPr>
          <w:lang w:val="sq-AL" w:bidi="sq-AL"/>
        </w:rPr>
        <w:t xml:space="preserve"> </w:t>
      </w:r>
      <w:r w:rsidR="00083C4F">
        <w:rPr>
          <w:lang w:val="sq-AL" w:bidi="sq-AL"/>
        </w:rPr>
        <w:t>kompetent përkatës</w:t>
      </w:r>
      <w:r w:rsidRPr="00E34213">
        <w:rPr>
          <w:rStyle w:val="FootnoteReference"/>
          <w:rFonts w:cs="Calibri"/>
          <w:lang w:val="sq-AL" w:bidi="sq-AL"/>
        </w:rPr>
        <w:footnoteReference w:id="128"/>
      </w:r>
      <w:r w:rsidR="00083C4F">
        <w:rPr>
          <w:lang w:val="sq-AL" w:bidi="sq-AL"/>
        </w:rPr>
        <w:t>.</w:t>
      </w:r>
    </w:p>
    <w:bookmarkEnd w:id="442"/>
    <w:p w14:paraId="5712806B" w14:textId="27E7999B" w:rsidR="00D748DB" w:rsidRPr="00E34213" w:rsidRDefault="00D748DB" w:rsidP="001F5728">
      <w:pPr>
        <w:pStyle w:val="ListBullet"/>
        <w:numPr>
          <w:ilvl w:val="0"/>
          <w:numId w:val="44"/>
        </w:numPr>
        <w:jc w:val="both"/>
        <w:rPr>
          <w:rFonts w:cs="Calibri"/>
          <w:color w:val="FF0000"/>
          <w:lang w:val="sq-AL"/>
        </w:rPr>
      </w:pPr>
      <w:r w:rsidRPr="00E34213">
        <w:rPr>
          <w:rFonts w:cs="Calibri"/>
          <w:lang w:val="sq-AL" w:bidi="sq-AL"/>
        </w:rPr>
        <w:t>Agjencia Kombëtare e Zonave të Mbrojtura (AKZM) synon të ndal</w:t>
      </w:r>
      <w:r w:rsidR="00083C4F">
        <w:rPr>
          <w:rFonts w:cs="Calibri"/>
          <w:lang w:val="sq-AL" w:bidi="sq-AL"/>
        </w:rPr>
        <w:t>oj</w:t>
      </w:r>
      <w:r w:rsidRPr="00E34213">
        <w:rPr>
          <w:rFonts w:cs="Calibri"/>
          <w:lang w:val="sq-AL" w:bidi="sq-AL"/>
        </w:rPr>
        <w:t>ë humbjen e biodiversitetit në Shqipëri përmes menaxhimit të përmirësuar të zonave të mbrojtura dhe hedhjes së bazave për zbatimin e rrjetit evropian Natura 2000.</w:t>
      </w:r>
    </w:p>
    <w:p w14:paraId="27F464FB" w14:textId="5E789BBE" w:rsidR="00F37115" w:rsidRPr="00E34213" w:rsidRDefault="00F37115" w:rsidP="00776530">
      <w:pPr>
        <w:pStyle w:val="Heading3"/>
        <w:rPr>
          <w:rFonts w:cs="Calibri"/>
          <w:lang w:val="sq-AL"/>
        </w:rPr>
      </w:pPr>
      <w:bookmarkStart w:id="443" w:name="_Toc105762790"/>
      <w:bookmarkStart w:id="444" w:name="_Toc139279003"/>
      <w:r w:rsidRPr="00E34213">
        <w:rPr>
          <w:rFonts w:cs="Calibri"/>
          <w:lang w:val="sq-AL" w:bidi="sq-AL"/>
        </w:rPr>
        <w:t>Monitorimi Kombëtar dhe Raportimi te Komisioni Evropian</w:t>
      </w:r>
      <w:bookmarkEnd w:id="443"/>
      <w:bookmarkEnd w:id="444"/>
    </w:p>
    <w:p w14:paraId="7CB6EBB5" w14:textId="51A829C8" w:rsidR="00F37115" w:rsidRPr="00E34213" w:rsidRDefault="00F37115" w:rsidP="00694745">
      <w:pPr>
        <w:jc w:val="both"/>
        <w:rPr>
          <w:rFonts w:cs="Calibri"/>
          <w:lang w:val="sq-AL"/>
        </w:rPr>
      </w:pPr>
      <w:r w:rsidRPr="00E34213">
        <w:rPr>
          <w:rFonts w:cs="Calibri"/>
          <w:lang w:val="sq-AL" w:bidi="sq-AL"/>
        </w:rPr>
        <w:t>Çdo katër vjet, Shteteve Anëtare u kërkohet të raportojnë Komisionin Evropian për:</w:t>
      </w:r>
    </w:p>
    <w:p w14:paraId="62D04D46" w14:textId="1F9B0081" w:rsidR="00F37115" w:rsidRPr="00E34213" w:rsidRDefault="00F37115" w:rsidP="00694745">
      <w:pPr>
        <w:pStyle w:val="ListBullet"/>
        <w:jc w:val="both"/>
        <w:rPr>
          <w:rFonts w:cs="Calibri"/>
          <w:lang w:val="sq-AL"/>
        </w:rPr>
      </w:pPr>
      <w:r w:rsidRPr="00E34213">
        <w:rPr>
          <w:rFonts w:cs="Calibri"/>
          <w:lang w:val="sq-AL" w:bidi="sq-AL"/>
        </w:rPr>
        <w:t>Përqendrimin e nitrateve në ujëra nëntokësore dhe sipërfaqësore.</w:t>
      </w:r>
    </w:p>
    <w:p w14:paraId="7A155DCB" w14:textId="63F9E442" w:rsidR="00F37115" w:rsidRPr="00E34213" w:rsidRDefault="00F37115" w:rsidP="00694745">
      <w:pPr>
        <w:pStyle w:val="ListBullet"/>
        <w:jc w:val="both"/>
        <w:rPr>
          <w:rFonts w:cs="Calibri"/>
          <w:lang w:val="sq-AL"/>
        </w:rPr>
      </w:pPr>
      <w:r w:rsidRPr="00E34213">
        <w:rPr>
          <w:rFonts w:cs="Calibri"/>
          <w:lang w:val="sq-AL" w:bidi="sq-AL"/>
        </w:rPr>
        <w:t>Nivelet e eutrofikimit të ujërave sipërfaqësore.</w:t>
      </w:r>
    </w:p>
    <w:p w14:paraId="2920E2E0" w14:textId="77777777" w:rsidR="00F37115" w:rsidRPr="00E34213" w:rsidRDefault="00F37115" w:rsidP="00694745">
      <w:pPr>
        <w:pStyle w:val="ListBullet"/>
        <w:jc w:val="both"/>
        <w:rPr>
          <w:rFonts w:cs="Calibri"/>
          <w:lang w:val="sq-AL"/>
        </w:rPr>
      </w:pPr>
      <w:r w:rsidRPr="00E34213">
        <w:rPr>
          <w:rFonts w:cs="Calibri"/>
          <w:lang w:val="sq-AL" w:bidi="sq-AL"/>
        </w:rPr>
        <w:t>Vlerësimin e ndikimit të programeve të veprimit në cilësinë e ujit dhe praktikat bujqësore.</w:t>
      </w:r>
    </w:p>
    <w:p w14:paraId="0CB092FD" w14:textId="6EEA43B8" w:rsidR="00F37115" w:rsidRPr="00E34213" w:rsidRDefault="00F37115" w:rsidP="00694745">
      <w:pPr>
        <w:pStyle w:val="ListBullet"/>
        <w:jc w:val="both"/>
        <w:rPr>
          <w:rFonts w:cs="Calibri"/>
          <w:lang w:val="sq-AL"/>
        </w:rPr>
      </w:pPr>
      <w:r w:rsidRPr="00E34213">
        <w:rPr>
          <w:rFonts w:cs="Calibri"/>
          <w:lang w:val="sq-AL" w:bidi="sq-AL"/>
        </w:rPr>
        <w:t>Rishikimin e ZCN-ve dhe programeve të veprimit.</w:t>
      </w:r>
    </w:p>
    <w:p w14:paraId="54F3E720" w14:textId="6D03A33A" w:rsidR="00F37115" w:rsidRPr="00E34213" w:rsidRDefault="00F37115" w:rsidP="00694745">
      <w:pPr>
        <w:pStyle w:val="ListBullet"/>
        <w:jc w:val="both"/>
        <w:rPr>
          <w:rFonts w:cs="Calibri"/>
          <w:lang w:val="sq-AL"/>
        </w:rPr>
      </w:pPr>
      <w:r w:rsidRPr="00E34213">
        <w:rPr>
          <w:rFonts w:cs="Calibri"/>
          <w:lang w:val="sq-AL" w:bidi="sq-AL"/>
        </w:rPr>
        <w:t>Përllogaritjen e tendencave të ardhshme të cilësisë së ujit.</w:t>
      </w:r>
    </w:p>
    <w:p w14:paraId="7EFAF2BA" w14:textId="745159F4" w:rsidR="00D748DB" w:rsidRPr="00E34213" w:rsidRDefault="00D748DB" w:rsidP="00694745">
      <w:pPr>
        <w:pStyle w:val="ListBullet"/>
        <w:numPr>
          <w:ilvl w:val="0"/>
          <w:numId w:val="0"/>
        </w:numPr>
        <w:jc w:val="both"/>
        <w:rPr>
          <w:rFonts w:cs="Calibri"/>
          <w:lang w:val="sq-AL"/>
        </w:rPr>
      </w:pPr>
      <w:bookmarkStart w:id="445" w:name="_Hlk82107798"/>
      <w:r w:rsidRPr="00E34213">
        <w:rPr>
          <w:rFonts w:cs="Calibri"/>
          <w:lang w:val="sq-AL" w:bidi="sq-AL"/>
        </w:rPr>
        <w:t>Krahas Zvicrës, Shqipëria është i vetmi Shtet Joanëtar i BE-së që raporton çdo vit për cilësinë e ujërave të lar</w:t>
      </w:r>
      <w:r w:rsidR="00083C4F">
        <w:rPr>
          <w:rFonts w:cs="Calibri"/>
          <w:lang w:val="sq-AL" w:bidi="sq-AL"/>
        </w:rPr>
        <w:t>jes pranë Agjencisë Evropiane të Mjedisit</w:t>
      </w:r>
      <w:r w:rsidRPr="00E34213">
        <w:rPr>
          <w:rFonts w:cs="Calibri"/>
          <w:b/>
          <w:vertAlign w:val="superscript"/>
          <w:lang w:val="sq-AL" w:bidi="sq-AL"/>
        </w:rPr>
        <w:footnoteReference w:id="129"/>
      </w:r>
      <w:r w:rsidR="00083C4F">
        <w:rPr>
          <w:rFonts w:cs="Calibri"/>
          <w:lang w:val="sq-AL" w:bidi="sq-AL"/>
        </w:rPr>
        <w:t>.</w:t>
      </w:r>
      <w:r w:rsidRPr="00E34213">
        <w:rPr>
          <w:rFonts w:cs="Calibri"/>
          <w:lang w:val="sq-AL" w:bidi="sq-AL"/>
        </w:rPr>
        <w:t xml:space="preserve"> AKM-ja ia raporton Agjencisë Evropiane të Mjedisit rezultatet e programeve të monitorimit të cilësisë së ujërave sipërfaqësore nëpërmjet ‘WISE EIONET’ (Sistemit të Informacionit për Ujërat në Evropë, Rrjetit Evropian të Informacionit dhe Vrojtimit të Mjedisit)</w:t>
      </w:r>
      <w:r w:rsidRPr="00E34213">
        <w:rPr>
          <w:rStyle w:val="FootnoteReference"/>
          <w:rFonts w:cs="Calibri"/>
          <w:lang w:val="sq-AL" w:bidi="sq-AL"/>
        </w:rPr>
        <w:footnoteReference w:id="130"/>
      </w:r>
      <w:bookmarkEnd w:id="445"/>
    </w:p>
    <w:p w14:paraId="519ECD44" w14:textId="2C3427FE" w:rsidR="00776530" w:rsidRPr="00E34213" w:rsidRDefault="00A52D07" w:rsidP="00776530">
      <w:pPr>
        <w:pStyle w:val="Heading3"/>
        <w:rPr>
          <w:rFonts w:cs="Calibri"/>
          <w:lang w:val="sq-AL"/>
        </w:rPr>
      </w:pPr>
      <w:bookmarkStart w:id="446" w:name="_Toc105762791"/>
      <w:bookmarkStart w:id="447" w:name="_Toc139279004"/>
      <w:r w:rsidRPr="00E34213">
        <w:rPr>
          <w:rFonts w:cs="Calibri"/>
          <w:lang w:val="sq-AL" w:bidi="sq-AL"/>
        </w:rPr>
        <w:t>Statusi Operacional i Rrjeteve të Monitorimit të Zonave të Mbrojtura në Erzen</w:t>
      </w:r>
      <w:bookmarkEnd w:id="446"/>
      <w:bookmarkEnd w:id="447"/>
    </w:p>
    <w:p w14:paraId="130FA555" w14:textId="56996CA5" w:rsidR="00C960B3" w:rsidRPr="00E34213" w:rsidRDefault="00C960B3" w:rsidP="00694745">
      <w:pPr>
        <w:pStyle w:val="ListBullet"/>
        <w:numPr>
          <w:ilvl w:val="0"/>
          <w:numId w:val="0"/>
        </w:numPr>
        <w:jc w:val="both"/>
        <w:rPr>
          <w:rFonts w:cs="Calibri"/>
          <w:lang w:val="sq-AL"/>
        </w:rPr>
      </w:pPr>
      <w:r w:rsidRPr="00E34213">
        <w:rPr>
          <w:rFonts w:cs="Calibri"/>
          <w:lang w:val="sq-AL" w:bidi="sq-AL"/>
        </w:rPr>
        <w:t>Zonat e mbrojtura </w:t>
      </w:r>
      <w:hyperlink r:id="rId106" w:tooltip="Zonat e Mbrojtura të Shqipërisë" w:history="1">
        <w:r w:rsidRPr="00E34213">
          <w:rPr>
            <w:rFonts w:cs="Calibri"/>
            <w:lang w:val="sq-AL" w:bidi="sq-AL"/>
          </w:rPr>
          <w:t xml:space="preserve">përbëjnë </w:t>
        </w:r>
      </w:hyperlink>
      <w:r w:rsidRPr="00E34213">
        <w:rPr>
          <w:rFonts w:cs="Calibri"/>
          <w:lang w:val="sq-AL" w:bidi="sq-AL"/>
        </w:rPr>
        <w:t xml:space="preserve"> teksa flasim rreth </w:t>
      </w:r>
      <w:r w:rsidR="00F36658">
        <w:rPr>
          <w:rFonts w:cs="Calibri"/>
          <w:lang w:val="sq-AL" w:bidi="sq-AL"/>
        </w:rPr>
        <w:t>21</w:t>
      </w:r>
      <w:r w:rsidR="00DE0FE0">
        <w:rPr>
          <w:rFonts w:cs="Calibri"/>
          <w:lang w:val="sq-AL" w:bidi="sq-AL"/>
        </w:rPr>
        <w:t>.4</w:t>
      </w:r>
      <w:r w:rsidRPr="00E34213">
        <w:rPr>
          <w:rFonts w:cs="Calibri"/>
          <w:lang w:val="sq-AL" w:bidi="sq-AL"/>
        </w:rPr>
        <w:t>% të territorit të Shqipërisë. Në rastin e basenit të lumit Erzen, është AdZM Tiranë për Parkun Kombëtar të Malit të Dajtit dhe AdZM Durrës për Parkun Kombëtar të Qafë Shtamës dhe Peizazhin e Mbrojtur të Krastë</w:t>
      </w:r>
      <w:r w:rsidR="00083C4F">
        <w:rPr>
          <w:rFonts w:cs="Calibri"/>
          <w:lang w:val="sq-AL" w:bidi="sq-AL"/>
        </w:rPr>
        <w:t>-</w:t>
      </w:r>
      <w:r w:rsidRPr="00E34213">
        <w:rPr>
          <w:rFonts w:cs="Calibri"/>
          <w:lang w:val="sq-AL" w:bidi="sq-AL"/>
        </w:rPr>
        <w:t>Vrionit.</w:t>
      </w:r>
    </w:p>
    <w:p w14:paraId="5A467C07" w14:textId="77777777" w:rsidR="00C960B3" w:rsidRPr="00E34213" w:rsidRDefault="00C960B3" w:rsidP="00694745">
      <w:pPr>
        <w:pStyle w:val="ListBullet"/>
        <w:numPr>
          <w:ilvl w:val="0"/>
          <w:numId w:val="0"/>
        </w:numPr>
        <w:jc w:val="both"/>
        <w:rPr>
          <w:rFonts w:cs="Calibri"/>
          <w:lang w:val="sq-AL"/>
        </w:rPr>
      </w:pPr>
      <w:r w:rsidRPr="00E34213">
        <w:rPr>
          <w:rFonts w:cs="Calibri"/>
          <w:lang w:val="sq-AL" w:bidi="sq-AL"/>
        </w:rPr>
        <w:t>Për Parkun Kombëtar të Malit të Dajtit dhe Parkun Kombëtar të Qafë Shtamës janë hartuar dy projektplane menaxhimi, por asnjëri nuk është miratuar nga institucionet përgjegjëse. Projektplani i Menaxhimit të Parkut Kombëtar të Malit të Dajtit është në fazë të avancuar - konsultimet me palët e interesit kanë përfunduar dhe pritet shumë shpejt miratimi i tij. Për sa i përket Peizazhit të Mbrojtur të Krastë-Vrionit, nuk ka informacion nëse është hartuar Plani i Menaxhimit, apo ndonjë dokument tjetër që parashikon menaxhim të përshtatshëm të zonës.</w:t>
      </w:r>
    </w:p>
    <w:p w14:paraId="5D1103B0" w14:textId="77777777" w:rsidR="00C960B3" w:rsidRPr="00E34213" w:rsidRDefault="00C960B3" w:rsidP="00694745">
      <w:pPr>
        <w:pStyle w:val="ListBullet"/>
        <w:numPr>
          <w:ilvl w:val="0"/>
          <w:numId w:val="0"/>
        </w:numPr>
        <w:jc w:val="both"/>
        <w:rPr>
          <w:rFonts w:cs="Calibri"/>
          <w:lang w:val="sq-AL"/>
        </w:rPr>
      </w:pPr>
      <w:r w:rsidRPr="00E34213">
        <w:rPr>
          <w:rFonts w:cs="Calibri"/>
          <w:lang w:val="sq-AL" w:bidi="sq-AL"/>
        </w:rPr>
        <w:t xml:space="preserve">Komiteti i Menaxhimit të Parqeve Kombëtare (KMPK) është një tjetër institucion qendror që përfshihet në menaxhimin e çdo zone të mbrojtur. </w:t>
      </w:r>
    </w:p>
    <w:p w14:paraId="2DBCC290" w14:textId="77777777" w:rsidR="00C960B3" w:rsidRPr="00E34213" w:rsidRDefault="00C960B3" w:rsidP="00694745">
      <w:pPr>
        <w:pStyle w:val="ListBullet"/>
        <w:numPr>
          <w:ilvl w:val="0"/>
          <w:numId w:val="0"/>
        </w:numPr>
        <w:jc w:val="both"/>
        <w:rPr>
          <w:rFonts w:cs="Calibri"/>
          <w:lang w:val="sq-AL"/>
        </w:rPr>
      </w:pPr>
      <w:r w:rsidRPr="00E34213">
        <w:rPr>
          <w:rFonts w:cs="Calibri"/>
          <w:lang w:val="sq-AL" w:bidi="sq-AL"/>
        </w:rPr>
        <w:t>Programi Kombëtar i Monitorimit të Mjedisit për çdo vit, por në rastin konkret për vitin 2021, përcakton në kapitullin “Biodiversiteti” këta tregues mjedisorë të situatës:</w:t>
      </w:r>
    </w:p>
    <w:p w14:paraId="1511F4F2" w14:textId="77777777" w:rsidR="00C960B3" w:rsidRPr="00E34213" w:rsidRDefault="00C960B3" w:rsidP="001F5728">
      <w:pPr>
        <w:pStyle w:val="ListBullet"/>
        <w:numPr>
          <w:ilvl w:val="0"/>
          <w:numId w:val="55"/>
        </w:numPr>
        <w:jc w:val="both"/>
        <w:rPr>
          <w:rFonts w:cs="Calibri"/>
          <w:lang w:val="sq-AL"/>
        </w:rPr>
      </w:pPr>
      <w:r w:rsidRPr="00E34213">
        <w:rPr>
          <w:rFonts w:cs="Calibri"/>
          <w:lang w:val="sq-AL" w:bidi="sq-AL"/>
        </w:rPr>
        <w:t>diversiteti i ekosistemeve dhe habitateve në zonat e mbrojtura - përpunimi statistikor, lista e specieve dhe habitateve në tabelë grafike;</w:t>
      </w:r>
    </w:p>
    <w:p w14:paraId="6CEEB11E" w14:textId="77777777" w:rsidR="00C960B3" w:rsidRPr="00E34213" w:rsidRDefault="00C960B3" w:rsidP="001F5728">
      <w:pPr>
        <w:pStyle w:val="ListBullet"/>
        <w:numPr>
          <w:ilvl w:val="0"/>
          <w:numId w:val="55"/>
        </w:numPr>
        <w:jc w:val="both"/>
        <w:rPr>
          <w:rFonts w:cs="Calibri"/>
          <w:lang w:val="sq-AL"/>
        </w:rPr>
      </w:pPr>
      <w:r w:rsidRPr="00E34213">
        <w:rPr>
          <w:rFonts w:cs="Calibri"/>
          <w:lang w:val="sq-AL" w:bidi="sq-AL"/>
        </w:rPr>
        <w:t>afërsia e infrastrukturës së transportit me zonat e mbrojtura - Paraqitja në tabelë.</w:t>
      </w:r>
    </w:p>
    <w:p w14:paraId="1C0DB77F" w14:textId="2581E1AA" w:rsidR="00C960B3" w:rsidRPr="00E34213" w:rsidRDefault="00C960B3" w:rsidP="00694745">
      <w:pPr>
        <w:pStyle w:val="ListBullet"/>
        <w:numPr>
          <w:ilvl w:val="0"/>
          <w:numId w:val="0"/>
        </w:numPr>
        <w:jc w:val="both"/>
        <w:rPr>
          <w:rFonts w:cs="Calibri"/>
          <w:lang w:val="sq-AL"/>
        </w:rPr>
      </w:pPr>
      <w:r w:rsidRPr="00E34213">
        <w:rPr>
          <w:rFonts w:cs="Calibri"/>
          <w:lang w:val="sq-AL" w:bidi="sq-AL"/>
        </w:rPr>
        <w:t>Fauna e egër në zonat e mbrojtura mjedisore përshkruhet në kapitullin “KONSERVIMI I NATYRËS” (shihni informacionin dhe tabelat 8-4, 8-5, 8-6 dhe 8-7 në Shtojcën Teknike VIII</w:t>
      </w:r>
      <w:r w:rsidR="00083C4F">
        <w:rPr>
          <w:rFonts w:cs="Calibri"/>
          <w:lang w:val="sq-AL" w:bidi="sq-AL"/>
        </w:rPr>
        <w:t xml:space="preserve"> </w:t>
      </w:r>
      <w:r w:rsidRPr="00E34213">
        <w:rPr>
          <w:rFonts w:cs="Calibri"/>
          <w:lang w:val="sq-AL" w:bidi="sq-AL"/>
        </w:rPr>
        <w:t>IX).</w:t>
      </w:r>
    </w:p>
    <w:p w14:paraId="63045CF9" w14:textId="77777777" w:rsidR="007F4636" w:rsidRPr="00E34213" w:rsidRDefault="007F4636" w:rsidP="00C93C67">
      <w:pPr>
        <w:rPr>
          <w:rFonts w:cs="Calibri"/>
          <w:lang w:val="sq-AL"/>
        </w:rPr>
      </w:pPr>
    </w:p>
    <w:p w14:paraId="714E5ED7" w14:textId="77777777" w:rsidR="00D46F6B" w:rsidRPr="00E34213" w:rsidRDefault="00D46F6B" w:rsidP="00C93C67">
      <w:pPr>
        <w:rPr>
          <w:rFonts w:cs="Calibri"/>
          <w:lang w:val="sq-AL"/>
        </w:rPr>
        <w:sectPr w:rsidR="00D46F6B" w:rsidRPr="00E34213" w:rsidSect="00476604">
          <w:headerReference w:type="default" r:id="rId107"/>
          <w:footerReference w:type="default" r:id="rId108"/>
          <w:pgSz w:w="11900" w:h="16840"/>
          <w:pgMar w:top="1440" w:right="1440" w:bottom="1440" w:left="1440" w:header="709" w:footer="709" w:gutter="0"/>
          <w:pgBorders w:offsetFrom="page">
            <w:top w:val="single" w:sz="8" w:space="24" w:color="FFFFFF" w:themeColor="background1"/>
          </w:pgBorders>
          <w:pgNumType w:start="1" w:chapStyle="1"/>
          <w:cols w:space="708"/>
          <w:docGrid w:linePitch="360"/>
        </w:sectPr>
      </w:pPr>
    </w:p>
    <w:p w14:paraId="7E8850B8" w14:textId="0493DE02" w:rsidR="00FA3E86" w:rsidRPr="00E34213" w:rsidRDefault="00BC35BE" w:rsidP="001F6B0A">
      <w:pPr>
        <w:pStyle w:val="Caption"/>
        <w:rPr>
          <w:rFonts w:cs="Calibri"/>
          <w:lang w:val="sq-AL"/>
        </w:rPr>
      </w:pPr>
      <w:bookmarkStart w:id="448" w:name="_Ref93581184"/>
      <w:bookmarkStart w:id="449" w:name="_Toc139279225"/>
      <w:r>
        <w:rPr>
          <w:rFonts w:cs="Calibri"/>
          <w:lang w:val="sq-AL" w:bidi="sq-AL"/>
        </w:rPr>
        <w:lastRenderedPageBreak/>
        <w:t xml:space="preserve">Harta </w:t>
      </w:r>
      <w:r w:rsidR="00937D29" w:rsidRPr="00E34213">
        <w:rPr>
          <w:rFonts w:cs="Calibri"/>
          <w:lang w:val="sq-AL" w:bidi="sq-AL"/>
        </w:rPr>
        <w:fldChar w:fldCharType="begin"/>
      </w:r>
      <w:r w:rsidR="00937D29" w:rsidRPr="00E34213">
        <w:rPr>
          <w:rFonts w:cs="Calibri"/>
          <w:lang w:val="sq-AL" w:bidi="sq-AL"/>
        </w:rPr>
        <w:instrText xml:space="preserve"> STYLEREF 1 \s </w:instrText>
      </w:r>
      <w:r w:rsidR="00937D29" w:rsidRPr="00E34213">
        <w:rPr>
          <w:rFonts w:cs="Calibri"/>
          <w:lang w:val="sq-AL" w:bidi="sq-AL"/>
        </w:rPr>
        <w:fldChar w:fldCharType="separate"/>
      </w:r>
      <w:r w:rsidR="00DE1974">
        <w:rPr>
          <w:rFonts w:cs="Calibri"/>
          <w:noProof/>
          <w:lang w:val="sq-AL" w:bidi="sq-AL"/>
        </w:rPr>
        <w:t>8</w:t>
      </w:r>
      <w:r w:rsidR="00937D29" w:rsidRPr="00E34213">
        <w:rPr>
          <w:rFonts w:cs="Calibri"/>
          <w:lang w:val="sq-AL" w:bidi="sq-AL"/>
        </w:rPr>
        <w:fldChar w:fldCharType="end"/>
      </w:r>
      <w:r w:rsidR="00937D29" w:rsidRPr="00E34213">
        <w:rPr>
          <w:rFonts w:cs="Calibri"/>
          <w:lang w:val="sq-AL" w:bidi="sq-AL"/>
        </w:rPr>
        <w:noBreakHyphen/>
      </w:r>
      <w:r w:rsidR="00937D29" w:rsidRPr="00E34213">
        <w:rPr>
          <w:rFonts w:cs="Calibri"/>
          <w:lang w:val="sq-AL" w:bidi="sq-AL"/>
        </w:rPr>
        <w:fldChar w:fldCharType="begin"/>
      </w:r>
      <w:r w:rsidR="00937D29" w:rsidRPr="00E34213">
        <w:rPr>
          <w:rFonts w:cs="Calibri"/>
          <w:lang w:val="sq-AL" w:bidi="sq-AL"/>
        </w:rPr>
        <w:instrText xml:space="preserve"> SEQ Map \* ARABIC \s 1 </w:instrText>
      </w:r>
      <w:r w:rsidR="00937D29" w:rsidRPr="00E34213">
        <w:rPr>
          <w:rFonts w:cs="Calibri"/>
          <w:lang w:val="sq-AL" w:bidi="sq-AL"/>
        </w:rPr>
        <w:fldChar w:fldCharType="separate"/>
      </w:r>
      <w:r w:rsidR="00DE1974">
        <w:rPr>
          <w:rFonts w:cs="Calibri"/>
          <w:noProof/>
          <w:lang w:val="sq-AL" w:bidi="sq-AL"/>
        </w:rPr>
        <w:t>1</w:t>
      </w:r>
      <w:r w:rsidR="00937D29" w:rsidRPr="00E34213">
        <w:rPr>
          <w:rFonts w:cs="Calibri"/>
          <w:lang w:val="sq-AL" w:bidi="sq-AL"/>
        </w:rPr>
        <w:fldChar w:fldCharType="end"/>
      </w:r>
      <w:bookmarkEnd w:id="448"/>
      <w:r w:rsidR="001F6B0A" w:rsidRPr="00E34213">
        <w:rPr>
          <w:rFonts w:cs="Calibri"/>
          <w:lang w:val="sq-AL" w:bidi="sq-AL"/>
        </w:rPr>
        <w:t xml:space="preserve"> – Vendndodhja e Pikave të Monitorimit të Cilësisë së Ujërave Sipërfaqësore të AKM-së</w:t>
      </w:r>
      <w:bookmarkEnd w:id="449"/>
    </w:p>
    <w:p w14:paraId="58B6D3DE" w14:textId="205422A6" w:rsidR="00AE278A" w:rsidRPr="00E34213" w:rsidRDefault="007E795B">
      <w:pPr>
        <w:rPr>
          <w:rFonts w:cs="Calibri"/>
          <w:lang w:val="sq-AL"/>
        </w:rPr>
      </w:pPr>
      <w:r w:rsidRPr="00E34213">
        <w:rPr>
          <w:rFonts w:cs="Calibri"/>
          <w:noProof/>
          <w:lang w:eastAsia="en-GB"/>
        </w:rPr>
        <w:drawing>
          <wp:inline distT="0" distB="0" distL="0" distR="0" wp14:anchorId="56C1F366" wp14:editId="28D824BD">
            <wp:extent cx="9790430" cy="6127403"/>
            <wp:effectExtent l="0" t="0" r="1270" b="6985"/>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9820820" cy="6146423"/>
                    </a:xfrm>
                    <a:prstGeom prst="rect">
                      <a:avLst/>
                    </a:prstGeom>
                  </pic:spPr>
                </pic:pic>
              </a:graphicData>
            </a:graphic>
          </wp:inline>
        </w:drawing>
      </w:r>
      <w:r w:rsidR="00AE278A" w:rsidRPr="00E34213">
        <w:rPr>
          <w:rFonts w:cs="Calibri"/>
          <w:lang w:val="sq-AL" w:bidi="sq-AL"/>
        </w:rPr>
        <w:br w:type="page"/>
      </w:r>
    </w:p>
    <w:p w14:paraId="027080D6" w14:textId="512F1A48" w:rsidR="00B866BE" w:rsidRPr="00E34213" w:rsidRDefault="0018120A" w:rsidP="00CE7D1D">
      <w:pPr>
        <w:pStyle w:val="Caption"/>
        <w:rPr>
          <w:rFonts w:cs="Calibri"/>
          <w:noProof/>
          <w:lang w:val="sq-AL" w:eastAsia="en-GB"/>
        </w:rPr>
      </w:pPr>
      <w:bookmarkStart w:id="450" w:name="_Ref93581228"/>
      <w:bookmarkStart w:id="451" w:name="_Toc139279226"/>
      <w:r w:rsidRPr="00E34213">
        <w:rPr>
          <w:rFonts w:cs="Calibri"/>
          <w:lang w:val="sq-AL" w:bidi="sq-AL"/>
        </w:rPr>
        <w:lastRenderedPageBreak/>
        <w:t>Harta</w:t>
      </w:r>
      <w:r w:rsidR="00271A53">
        <w:rPr>
          <w:rFonts w:cs="Calibri"/>
          <w:lang w:val="sq-AL" w:bidi="sq-AL"/>
        </w:rPr>
        <w:t xml:space="preserve"> </w:t>
      </w:r>
      <w:r w:rsidR="00937D29" w:rsidRPr="00E34213">
        <w:rPr>
          <w:rFonts w:cs="Calibri"/>
          <w:lang w:val="sq-AL" w:bidi="sq-AL"/>
        </w:rPr>
        <w:fldChar w:fldCharType="begin"/>
      </w:r>
      <w:r w:rsidR="00937D29" w:rsidRPr="00E34213">
        <w:rPr>
          <w:rFonts w:cs="Calibri"/>
          <w:lang w:val="sq-AL" w:bidi="sq-AL"/>
        </w:rPr>
        <w:instrText xml:space="preserve"> STYLEREF 1 \s </w:instrText>
      </w:r>
      <w:r w:rsidR="00937D29" w:rsidRPr="00E34213">
        <w:rPr>
          <w:rFonts w:cs="Calibri"/>
          <w:lang w:val="sq-AL" w:bidi="sq-AL"/>
        </w:rPr>
        <w:fldChar w:fldCharType="separate"/>
      </w:r>
      <w:r w:rsidR="00DE1974">
        <w:rPr>
          <w:rFonts w:cs="Calibri"/>
          <w:noProof/>
          <w:lang w:val="sq-AL" w:bidi="sq-AL"/>
        </w:rPr>
        <w:t>8</w:t>
      </w:r>
      <w:r w:rsidR="00937D29" w:rsidRPr="00E34213">
        <w:rPr>
          <w:rFonts w:cs="Calibri"/>
          <w:lang w:val="sq-AL" w:bidi="sq-AL"/>
        </w:rPr>
        <w:fldChar w:fldCharType="end"/>
      </w:r>
      <w:r w:rsidR="00937D29" w:rsidRPr="00E34213">
        <w:rPr>
          <w:rFonts w:cs="Calibri"/>
          <w:lang w:val="sq-AL" w:bidi="sq-AL"/>
        </w:rPr>
        <w:noBreakHyphen/>
      </w:r>
      <w:r w:rsidR="00937D29" w:rsidRPr="00E34213">
        <w:rPr>
          <w:rFonts w:cs="Calibri"/>
          <w:lang w:val="sq-AL" w:bidi="sq-AL"/>
        </w:rPr>
        <w:fldChar w:fldCharType="begin"/>
      </w:r>
      <w:r w:rsidR="00937D29" w:rsidRPr="00E34213">
        <w:rPr>
          <w:rFonts w:cs="Calibri"/>
          <w:lang w:val="sq-AL" w:bidi="sq-AL"/>
        </w:rPr>
        <w:instrText xml:space="preserve"> SEQ Map \* ARABIC \s 1 </w:instrText>
      </w:r>
      <w:r w:rsidR="00937D29" w:rsidRPr="00E34213">
        <w:rPr>
          <w:rFonts w:cs="Calibri"/>
          <w:lang w:val="sq-AL" w:bidi="sq-AL"/>
        </w:rPr>
        <w:fldChar w:fldCharType="separate"/>
      </w:r>
      <w:r w:rsidR="00DE1974">
        <w:rPr>
          <w:rFonts w:cs="Calibri"/>
          <w:noProof/>
          <w:lang w:val="sq-AL" w:bidi="sq-AL"/>
        </w:rPr>
        <w:t>2</w:t>
      </w:r>
      <w:r w:rsidR="00937D29" w:rsidRPr="00E34213">
        <w:rPr>
          <w:rFonts w:cs="Calibri"/>
          <w:lang w:val="sq-AL" w:bidi="sq-AL"/>
        </w:rPr>
        <w:fldChar w:fldCharType="end"/>
      </w:r>
      <w:bookmarkEnd w:id="450"/>
      <w:r w:rsidRPr="00E34213">
        <w:rPr>
          <w:rFonts w:cs="Calibri"/>
          <w:lang w:val="sq-AL" w:bidi="sq-AL"/>
        </w:rPr>
        <w:t xml:space="preserve"> – Vendndodhja e Pikave të Monitorimit të Cilësisë dhe Sasisë së Ujërave Nëntokësore të AKM-së .</w:t>
      </w:r>
      <w:bookmarkEnd w:id="451"/>
      <w:r w:rsidRPr="00E34213">
        <w:rPr>
          <w:rFonts w:cs="Calibri"/>
          <w:lang w:val="sq-AL" w:bidi="sq-AL"/>
        </w:rPr>
        <w:t xml:space="preserve"> </w:t>
      </w:r>
    </w:p>
    <w:p w14:paraId="3F37C78F" w14:textId="6DB35382" w:rsidR="00CE7D1D" w:rsidRPr="00E34213" w:rsidRDefault="00CE7D1D" w:rsidP="00CE7D1D">
      <w:pPr>
        <w:pStyle w:val="Caption"/>
        <w:rPr>
          <w:rFonts w:cs="Calibri"/>
          <w:lang w:val="sq-AL"/>
        </w:rPr>
      </w:pPr>
      <w:r w:rsidRPr="00E34213">
        <w:rPr>
          <w:rFonts w:cs="Calibri"/>
          <w:noProof/>
          <w:lang w:eastAsia="en-GB"/>
        </w:rPr>
        <w:drawing>
          <wp:inline distT="0" distB="0" distL="0" distR="0" wp14:anchorId="656CEF36" wp14:editId="2CB3D81D">
            <wp:extent cx="9539654" cy="6006171"/>
            <wp:effectExtent l="0" t="0" r="4445"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9548433" cy="6011698"/>
                    </a:xfrm>
                    <a:prstGeom prst="rect">
                      <a:avLst/>
                    </a:prstGeom>
                  </pic:spPr>
                </pic:pic>
              </a:graphicData>
            </a:graphic>
          </wp:inline>
        </w:drawing>
      </w:r>
    </w:p>
    <w:p w14:paraId="6D4BD45E" w14:textId="2C6BD0D8" w:rsidR="00CE7D1D" w:rsidRPr="00E34213" w:rsidRDefault="00CE7D1D" w:rsidP="00952271">
      <w:pPr>
        <w:rPr>
          <w:rFonts w:cs="Calibri"/>
          <w:lang w:val="sq-AL"/>
        </w:rPr>
        <w:sectPr w:rsidR="00CE7D1D" w:rsidRPr="00E34213" w:rsidSect="00705CF7">
          <w:headerReference w:type="default" r:id="rId111"/>
          <w:footerReference w:type="default" r:id="rId112"/>
          <w:pgSz w:w="16839" w:h="11907" w:orient="landscape" w:code="9"/>
          <w:pgMar w:top="720" w:right="720" w:bottom="720" w:left="720" w:header="567" w:footer="709" w:gutter="0"/>
          <w:pgBorders w:offsetFrom="page">
            <w:top w:val="single" w:sz="8" w:space="24" w:color="FFFFFF" w:themeColor="background1"/>
          </w:pgBorders>
          <w:pgNumType w:chapStyle="1"/>
          <w:cols w:space="708"/>
          <w:docGrid w:linePitch="360"/>
        </w:sectPr>
      </w:pPr>
    </w:p>
    <w:p w14:paraId="5645444F" w14:textId="77777777" w:rsidR="007810E3" w:rsidRDefault="007810E3" w:rsidP="007810E3">
      <w:pPr>
        <w:pStyle w:val="Heading1"/>
        <w:rPr>
          <w:lang w:val="sq-AL"/>
        </w:rPr>
      </w:pPr>
      <w:bookmarkStart w:id="452" w:name="_Ref93051809"/>
      <w:bookmarkStart w:id="453" w:name="_Hlk92794214"/>
      <w:bookmarkStart w:id="454" w:name="_Toc105762792"/>
      <w:bookmarkStart w:id="455" w:name="_Toc139279005"/>
      <w:bookmarkEnd w:id="452"/>
      <w:bookmarkEnd w:id="453"/>
      <w:r>
        <w:rPr>
          <w:lang w:val="sq-AL" w:bidi="sq-AL"/>
        </w:rPr>
        <w:lastRenderedPageBreak/>
        <w:t>Përmbledhja e Strategjive dhe Planeve Plotësuese</w:t>
      </w:r>
      <w:bookmarkEnd w:id="454"/>
      <w:bookmarkEnd w:id="455"/>
      <w:r>
        <w:rPr>
          <w:lang w:val="sq-AL" w:bidi="sq-AL"/>
        </w:rPr>
        <w:t xml:space="preserve"> </w:t>
      </w:r>
    </w:p>
    <w:p w14:paraId="3A5A7878" w14:textId="176E9AD3" w:rsidR="007810E3" w:rsidRDefault="007810E3" w:rsidP="007810E3">
      <w:pPr>
        <w:pStyle w:val="Heading2"/>
        <w:rPr>
          <w:rFonts w:cs="Calibri"/>
          <w:lang w:val="sq-AL"/>
        </w:rPr>
      </w:pPr>
      <w:bookmarkStart w:id="456" w:name="_Toc105762793"/>
      <w:bookmarkStart w:id="457" w:name="_Toc139279006"/>
      <w:r>
        <w:rPr>
          <w:rFonts w:cs="Calibri"/>
          <w:lang w:val="sq-AL" w:bidi="sq-AL"/>
        </w:rPr>
        <w:t>Vështrim i përgjithshëm</w:t>
      </w:r>
      <w:bookmarkEnd w:id="456"/>
      <w:bookmarkEnd w:id="457"/>
    </w:p>
    <w:p w14:paraId="3BCC7168" w14:textId="74467F06" w:rsidR="007810E3" w:rsidRDefault="007810E3" w:rsidP="007810E3">
      <w:pPr>
        <w:pStyle w:val="Heading3"/>
        <w:rPr>
          <w:rFonts w:cs="Calibri"/>
          <w:lang w:val="sq-AL" w:bidi="sq-AL"/>
        </w:rPr>
      </w:pPr>
      <w:bookmarkStart w:id="458" w:name="_Toc105762794"/>
      <w:bookmarkStart w:id="459" w:name="_Toc139279007"/>
      <w:r>
        <w:rPr>
          <w:rFonts w:cs="Calibri"/>
          <w:lang w:val="sq-AL" w:bidi="sq-AL"/>
        </w:rPr>
        <w:t>Shqipëria</w:t>
      </w:r>
      <w:bookmarkEnd w:id="458"/>
      <w:bookmarkEnd w:id="459"/>
    </w:p>
    <w:p w14:paraId="6C9495F9" w14:textId="77777777" w:rsidR="007810E3" w:rsidRDefault="007810E3" w:rsidP="007810E3">
      <w:pPr>
        <w:autoSpaceDE w:val="0"/>
        <w:autoSpaceDN w:val="0"/>
        <w:adjustRightInd w:val="0"/>
        <w:jc w:val="both"/>
        <w:rPr>
          <w:rFonts w:eastAsiaTheme="minorEastAsia" w:cs="Calibri"/>
          <w:szCs w:val="22"/>
          <w:lang w:val="sq-AL"/>
        </w:rPr>
      </w:pPr>
      <w:bookmarkStart w:id="460" w:name="_Hlk82107512"/>
      <w:r>
        <w:rPr>
          <w:rFonts w:eastAsiaTheme="minorEastAsia" w:cs="Calibri"/>
          <w:szCs w:val="22"/>
          <w:lang w:val="sq-AL" w:bidi="sq-AL"/>
        </w:rPr>
        <w:t xml:space="preserve">Qëllimi i Strategjive, Dokumenteve të Politikës dhe Planeve është të trajtojnë sfidat e hasura në sektorin e ujit, si dhe të garantojnë menaxhimin dhe qeverisjen efikase të burimeve ujore. </w:t>
      </w:r>
    </w:p>
    <w:p w14:paraId="1B4A6B38" w14:textId="77777777" w:rsidR="007810E3" w:rsidRDefault="007810E3" w:rsidP="007810E3">
      <w:pPr>
        <w:autoSpaceDE w:val="0"/>
        <w:autoSpaceDN w:val="0"/>
        <w:adjustRightInd w:val="0"/>
        <w:jc w:val="both"/>
        <w:rPr>
          <w:rFonts w:eastAsiaTheme="minorEastAsia" w:cs="Calibri"/>
          <w:szCs w:val="22"/>
          <w:lang w:val="sq-AL"/>
        </w:rPr>
      </w:pPr>
      <w:r>
        <w:rPr>
          <w:rFonts w:eastAsiaTheme="minorEastAsia" w:cs="Calibri"/>
          <w:szCs w:val="22"/>
          <w:lang w:val="sq-AL" w:bidi="sq-AL"/>
        </w:rPr>
        <w:t>Strategjitë, Dokumentet e Politikave dhe Planet kryesore në sektorin e ujit janë:</w:t>
      </w:r>
    </w:p>
    <w:p w14:paraId="10FFFD44" w14:textId="77777777" w:rsidR="007810E3" w:rsidRDefault="007810E3" w:rsidP="001F5728">
      <w:pPr>
        <w:pStyle w:val="ListParagraph"/>
        <w:numPr>
          <w:ilvl w:val="0"/>
          <w:numId w:val="64"/>
        </w:numPr>
        <w:spacing w:after="120"/>
        <w:jc w:val="both"/>
        <w:rPr>
          <w:rFonts w:cs="Calibri"/>
          <w:szCs w:val="22"/>
          <w:lang w:val="sq-AL"/>
        </w:rPr>
      </w:pPr>
      <w:r>
        <w:rPr>
          <w:rFonts w:cs="Calibri"/>
          <w:b/>
          <w:szCs w:val="22"/>
          <w:lang w:val="sq-AL" w:bidi="sq-AL"/>
        </w:rPr>
        <w:t>Agjenda 2030 për Zhvillimin e Qëndrueshëm</w:t>
      </w:r>
      <w:r>
        <w:rPr>
          <w:rFonts w:cs="Calibri"/>
          <w:szCs w:val="22"/>
          <w:lang w:val="sq-AL" w:bidi="sq-AL"/>
        </w:rPr>
        <w:t xml:space="preserve">, e cila parashtron 17 Objektiva të Zhvillimit të Qëndrueshëm (OZhQ) në formën e thirrjeve urgjente për veprim nga të gjitha vendet, me qëllim arritjen e tyre deri në vitin 2030. Agjenda 2030 e OZhQ-ve është miratuar nga Shqipëria në 2015-n. </w:t>
      </w:r>
    </w:p>
    <w:p w14:paraId="47A3DCD7" w14:textId="77777777" w:rsidR="007810E3" w:rsidRDefault="007810E3" w:rsidP="001F5728">
      <w:pPr>
        <w:pStyle w:val="ListParagraph"/>
        <w:numPr>
          <w:ilvl w:val="0"/>
          <w:numId w:val="65"/>
        </w:numPr>
        <w:tabs>
          <w:tab w:val="left" w:pos="6330"/>
        </w:tabs>
        <w:spacing w:after="120"/>
        <w:jc w:val="both"/>
        <w:rPr>
          <w:rFonts w:cs="Calibri"/>
          <w:szCs w:val="22"/>
          <w:lang w:val="sq-AL"/>
        </w:rPr>
      </w:pPr>
      <w:r>
        <w:rPr>
          <w:rFonts w:cs="Calibri"/>
          <w:b/>
          <w:szCs w:val="22"/>
          <w:lang w:val="sq-AL" w:bidi="sq-AL"/>
        </w:rPr>
        <w:t xml:space="preserve">Strategjia Kombëtare për Zhvillim dhe Integrim (SKZhI ) 2015-2020 </w:t>
      </w:r>
      <w:r>
        <w:rPr>
          <w:rFonts w:cs="Calibri"/>
          <w:szCs w:val="22"/>
          <w:lang w:val="sq-AL" w:bidi="sq-AL"/>
        </w:rPr>
        <w:t xml:space="preserve">është një prej dokumenteve strategjike kryesore që ndërthur agjendën e integrimit në BE me zhvillimin e qëndrueshëm ekonomik dhe social të vendit. Shtylla 4 e kësaj strategjie parashikon rritje nëpërmjet ndërlidhjes, përdorimit të qëndrueshëm të burimeve dhe zhvillimit territorial përmes: </w:t>
      </w:r>
    </w:p>
    <w:p w14:paraId="745BF45A" w14:textId="77777777" w:rsidR="007810E3" w:rsidRDefault="007810E3" w:rsidP="001F5728">
      <w:pPr>
        <w:pStyle w:val="ListParagraph"/>
        <w:numPr>
          <w:ilvl w:val="0"/>
          <w:numId w:val="66"/>
        </w:numPr>
        <w:tabs>
          <w:tab w:val="left" w:pos="6330"/>
        </w:tabs>
        <w:spacing w:after="120"/>
        <w:jc w:val="both"/>
        <w:rPr>
          <w:rFonts w:cs="Calibri"/>
          <w:szCs w:val="22"/>
          <w:lang w:val="sq-AL"/>
        </w:rPr>
      </w:pPr>
      <w:r>
        <w:rPr>
          <w:rFonts w:cs="Calibri"/>
          <w:szCs w:val="22"/>
          <w:lang w:val="sq-AL" w:bidi="sq-AL"/>
        </w:rPr>
        <w:t>mjedisit të shëndetshëm dhe të qëndrueshëm,</w:t>
      </w:r>
    </w:p>
    <w:p w14:paraId="06BA0F25" w14:textId="77777777" w:rsidR="007810E3" w:rsidRDefault="007810E3" w:rsidP="001F5728">
      <w:pPr>
        <w:pStyle w:val="ListParagraph"/>
        <w:numPr>
          <w:ilvl w:val="0"/>
          <w:numId w:val="66"/>
        </w:numPr>
        <w:tabs>
          <w:tab w:val="left" w:pos="6330"/>
        </w:tabs>
        <w:spacing w:after="120"/>
        <w:jc w:val="both"/>
        <w:rPr>
          <w:rFonts w:cs="Calibri"/>
          <w:szCs w:val="22"/>
          <w:lang w:val="sq-AL"/>
        </w:rPr>
      </w:pPr>
      <w:r>
        <w:rPr>
          <w:rFonts w:cs="Calibri"/>
          <w:szCs w:val="22"/>
          <w:lang w:val="sq-AL" w:bidi="sq-AL"/>
        </w:rPr>
        <w:t>përmirësimit të sistemeve të furnizimit me ujë, kanalizimeve dhe menaxhimit të mbetjeve,</w:t>
      </w:r>
    </w:p>
    <w:p w14:paraId="2AE3A807" w14:textId="77777777" w:rsidR="007810E3" w:rsidRDefault="007810E3" w:rsidP="001F5728">
      <w:pPr>
        <w:pStyle w:val="ListParagraph"/>
        <w:numPr>
          <w:ilvl w:val="0"/>
          <w:numId w:val="66"/>
        </w:numPr>
        <w:tabs>
          <w:tab w:val="left" w:pos="6330"/>
        </w:tabs>
        <w:spacing w:after="120"/>
        <w:jc w:val="both"/>
        <w:rPr>
          <w:rFonts w:cs="Calibri"/>
          <w:szCs w:val="22"/>
          <w:lang w:val="sq-AL"/>
        </w:rPr>
      </w:pPr>
      <w:r>
        <w:rPr>
          <w:rFonts w:cs="Calibri"/>
          <w:szCs w:val="22"/>
          <w:lang w:val="sq-AL" w:bidi="sq-AL"/>
        </w:rPr>
        <w:t xml:space="preserve">shtrirjes së planeve të trajtimit të ujërave të ndotura në të gjithë vendin, </w:t>
      </w:r>
    </w:p>
    <w:p w14:paraId="7AB1E71C" w14:textId="77777777" w:rsidR="007810E3" w:rsidRDefault="007810E3" w:rsidP="001F5728">
      <w:pPr>
        <w:pStyle w:val="ListParagraph"/>
        <w:numPr>
          <w:ilvl w:val="0"/>
          <w:numId w:val="66"/>
        </w:numPr>
        <w:tabs>
          <w:tab w:val="left" w:pos="6330"/>
        </w:tabs>
        <w:spacing w:after="120"/>
        <w:jc w:val="both"/>
        <w:rPr>
          <w:rFonts w:cs="Calibri"/>
          <w:szCs w:val="22"/>
          <w:lang w:val="sq-AL"/>
        </w:rPr>
      </w:pPr>
      <w:r>
        <w:rPr>
          <w:rFonts w:cs="Calibri"/>
          <w:szCs w:val="22"/>
          <w:lang w:val="sq-AL" w:bidi="sq-AL"/>
        </w:rPr>
        <w:t>menaxhimit të qëndrueshëm të burimeve ujore.</w:t>
      </w:r>
    </w:p>
    <w:p w14:paraId="15FC23D2" w14:textId="77777777" w:rsidR="007810E3" w:rsidRDefault="007810E3" w:rsidP="001F5728">
      <w:pPr>
        <w:pStyle w:val="ListParagraph"/>
        <w:numPr>
          <w:ilvl w:val="0"/>
          <w:numId w:val="67"/>
        </w:numPr>
        <w:autoSpaceDE w:val="0"/>
        <w:autoSpaceDN w:val="0"/>
        <w:adjustRightInd w:val="0"/>
        <w:jc w:val="both"/>
        <w:rPr>
          <w:rFonts w:eastAsiaTheme="minorEastAsia" w:cs="Calibri"/>
          <w:szCs w:val="22"/>
          <w:lang w:val="sq-AL" w:eastAsia="en-US"/>
        </w:rPr>
      </w:pPr>
      <w:r>
        <w:rPr>
          <w:rFonts w:eastAsiaTheme="minorEastAsia" w:cs="Calibri"/>
          <w:b/>
          <w:szCs w:val="22"/>
          <w:lang w:val="sq-AL" w:bidi="sq-AL"/>
        </w:rPr>
        <w:t>Strategjia Kombëtare për Menaxhimin e Integruar të Burimeve Ujore 2018-2027 është strategjia kryesore dhe shërben si bazë për reformimin e sektorit të ujërave.</w:t>
      </w:r>
      <w:r>
        <w:rPr>
          <w:rFonts w:eastAsiaTheme="minorEastAsia" w:cs="Calibri"/>
          <w:szCs w:val="22"/>
          <w:lang w:val="sq-AL" w:bidi="sq-AL"/>
        </w:rPr>
        <w:t xml:space="preserve"> Kjo strategji u mundëson institucioneve përgjegjëse për menaxhimin e burimeve ujore të arrijnë standardet evropiane duke përcaktuar objektivat kryesore për këtë sektor:</w:t>
      </w:r>
    </w:p>
    <w:p w14:paraId="04F6F281" w14:textId="075789BB" w:rsidR="007810E3" w:rsidRDefault="007810E3" w:rsidP="007810E3">
      <w:pPr>
        <w:pStyle w:val="CommentText"/>
        <w:jc w:val="both"/>
        <w:rPr>
          <w:rFonts w:eastAsiaTheme="minorEastAsia" w:cs="Calibri"/>
          <w:sz w:val="22"/>
          <w:szCs w:val="22"/>
          <w:lang w:val="sq-AL" w:eastAsia="en-US"/>
        </w:rPr>
      </w:pPr>
      <w:r>
        <w:rPr>
          <w:rFonts w:cs="Calibri"/>
          <w:sz w:val="22"/>
          <w:szCs w:val="22"/>
          <w:lang w:val="sq-AL" w:bidi="sq-AL"/>
        </w:rPr>
        <w:t>Për të arritur objektivin e katërt të SKMIBU-</w:t>
      </w:r>
      <w:r w:rsidR="000D4817">
        <w:rPr>
          <w:rFonts w:cs="Calibri"/>
          <w:sz w:val="22"/>
          <w:szCs w:val="22"/>
          <w:lang w:val="sq-AL" w:bidi="sq-AL"/>
        </w:rPr>
        <w:t>së</w:t>
      </w:r>
      <w:r>
        <w:rPr>
          <w:rFonts w:cs="Calibri"/>
          <w:sz w:val="22"/>
          <w:szCs w:val="22"/>
          <w:lang w:val="sq-AL" w:bidi="sq-AL"/>
        </w:rPr>
        <w:t xml:space="preserve"> 2018-2027 “Sigurimi i modeleve dhe të dhënave të njohura gjerësisht, si të besueshme rreth ujit dhe klimës për të gjitha palët e interesit dhe hartimi i politikave për sektorin e ujit duke u bazuar mbi këto të dhëna dhe modele”, AMBU ka themeluar Kadastrën Kombëtare të Burimeve Ujore që shërben si bazë të dhënash për burimet e</w:t>
      </w:r>
      <w:r w:rsidR="000D4817">
        <w:rPr>
          <w:rFonts w:cs="Calibri"/>
          <w:sz w:val="22"/>
          <w:szCs w:val="22"/>
          <w:lang w:val="sq-AL" w:bidi="sq-AL"/>
        </w:rPr>
        <w:t xml:space="preserve"> gjeoreferuara në sistemin GIS.</w:t>
      </w:r>
      <w:r>
        <w:rPr>
          <w:rFonts w:cs="Calibri"/>
          <w:sz w:val="22"/>
          <w:szCs w:val="22"/>
          <w:lang w:val="sq-AL" w:bidi="sq-AL"/>
        </w:rPr>
        <w:t xml:space="preserve"> Të dhënat për shtresat që zotëron KKBU-ja publikohen në faqen e saj të internetit (</w:t>
      </w:r>
      <w:hyperlink r:id="rId113" w:history="1">
        <w:r w:rsidRPr="00D77907">
          <w:rPr>
            <w:rStyle w:val="Hyperlink"/>
            <w:rFonts w:eastAsiaTheme="minorEastAsia" w:cs="Calibri"/>
            <w:szCs w:val="22"/>
            <w:lang w:val="sq-AL" w:bidi="sq-AL"/>
          </w:rPr>
          <w:t>http://kadastraujore.gov.al/</w:t>
        </w:r>
      </w:hyperlink>
      <w:r w:rsidRPr="00D77907">
        <w:rPr>
          <w:rFonts w:eastAsiaTheme="minorEastAsia" w:cs="Calibri"/>
          <w:sz w:val="18"/>
          <w:szCs w:val="22"/>
          <w:lang w:val="sq-AL" w:bidi="sq-AL"/>
        </w:rPr>
        <w:t>).</w:t>
      </w:r>
    </w:p>
    <w:p w14:paraId="10C1EFB8" w14:textId="77777777" w:rsidR="007810E3" w:rsidRDefault="007810E3" w:rsidP="001F5728">
      <w:pPr>
        <w:pStyle w:val="ListParagraph"/>
        <w:numPr>
          <w:ilvl w:val="0"/>
          <w:numId w:val="67"/>
        </w:numPr>
        <w:autoSpaceDE w:val="0"/>
        <w:autoSpaceDN w:val="0"/>
        <w:adjustRightInd w:val="0"/>
        <w:jc w:val="both"/>
        <w:rPr>
          <w:rFonts w:eastAsiaTheme="minorEastAsia" w:cs="Calibri"/>
          <w:szCs w:val="22"/>
          <w:lang w:val="sq-AL" w:eastAsia="en-US"/>
        </w:rPr>
      </w:pPr>
      <w:r>
        <w:rPr>
          <w:rFonts w:eastAsiaTheme="minorEastAsia" w:cs="Calibri"/>
          <w:szCs w:val="22"/>
          <w:lang w:val="sq-AL" w:bidi="sq-AL"/>
        </w:rPr>
        <w:t xml:space="preserve">(Projekt) </w:t>
      </w:r>
      <w:r>
        <w:rPr>
          <w:rFonts w:eastAsiaTheme="minorEastAsia" w:cs="Calibri"/>
          <w:b/>
          <w:szCs w:val="22"/>
          <w:lang w:val="sq-AL" w:bidi="sq-AL"/>
        </w:rPr>
        <w:t>Programi Kombëtar Sektorial për Ujin</w:t>
      </w:r>
      <w:r>
        <w:rPr>
          <w:rFonts w:eastAsiaTheme="minorEastAsia" w:cs="Calibri"/>
          <w:szCs w:val="22"/>
          <w:lang w:val="sq-AL" w:bidi="sq-AL"/>
        </w:rPr>
        <w:t xml:space="preserve"> 2018-2030 për menaxhimin e integruar të ujit synon të sigurojë nevojat jetike, konkurrueshmërinë e përdorimit dhe reduktimin e riskut të ujit duke i kushtuar vëmendje të veçantë qëndrueshmërisë së ekosistemeve ujore. Vizioni i këtij programi është qeverisja e sektorit të ujit në përputhje me standardet dhe praktikat më të mira evropiane, duke pasur si qëllime kryesore promovimin e përdorimit të qëndrueshëm të burimeve ujore, mbrojtjen e tyre dhe mbrojtjen nga uji.</w:t>
      </w:r>
    </w:p>
    <w:p w14:paraId="7B1629CD" w14:textId="77777777" w:rsidR="007810E3" w:rsidRDefault="007810E3" w:rsidP="001F5728">
      <w:pPr>
        <w:pStyle w:val="CommentText"/>
        <w:numPr>
          <w:ilvl w:val="0"/>
          <w:numId w:val="68"/>
        </w:numPr>
        <w:spacing w:after="120"/>
        <w:jc w:val="both"/>
        <w:rPr>
          <w:rFonts w:eastAsiaTheme="minorEastAsia" w:cs="Calibri"/>
          <w:sz w:val="22"/>
          <w:szCs w:val="22"/>
          <w:lang w:val="sq-AL" w:eastAsia="en-US"/>
        </w:rPr>
      </w:pPr>
      <w:r>
        <w:rPr>
          <w:rFonts w:eastAsiaTheme="minorEastAsia" w:cs="Calibri"/>
          <w:b/>
          <w:sz w:val="22"/>
          <w:szCs w:val="22"/>
          <w:lang w:val="sq-AL" w:bidi="sq-AL"/>
        </w:rPr>
        <w:t>Strategjia Kombëtare për Ujitjen dhe Kullimin 2019-2031</w:t>
      </w:r>
      <w:r>
        <w:rPr>
          <w:rFonts w:eastAsiaTheme="minorEastAsia" w:cs="Calibri"/>
          <w:sz w:val="22"/>
          <w:szCs w:val="22"/>
          <w:lang w:val="sq-AL" w:bidi="sq-AL"/>
        </w:rPr>
        <w:t xml:space="preserve"> ka përcaktuar katër komponentë strategjikë:</w:t>
      </w:r>
    </w:p>
    <w:p w14:paraId="1C4E9403" w14:textId="77777777" w:rsidR="007810E3" w:rsidRDefault="007810E3" w:rsidP="001F5728">
      <w:pPr>
        <w:pStyle w:val="CommentText"/>
        <w:numPr>
          <w:ilvl w:val="1"/>
          <w:numId w:val="68"/>
        </w:numPr>
        <w:spacing w:after="120"/>
        <w:ind w:left="1077" w:hanging="357"/>
        <w:contextualSpacing/>
        <w:jc w:val="both"/>
        <w:rPr>
          <w:rFonts w:eastAsiaTheme="minorEastAsia" w:cs="Calibri"/>
          <w:sz w:val="22"/>
          <w:szCs w:val="22"/>
          <w:lang w:val="sq-AL" w:eastAsia="en-US"/>
        </w:rPr>
      </w:pPr>
      <w:r>
        <w:rPr>
          <w:rFonts w:eastAsiaTheme="minorEastAsia" w:cs="Calibri"/>
          <w:sz w:val="22"/>
          <w:szCs w:val="22"/>
          <w:lang w:val="sq-AL" w:bidi="sq-AL"/>
        </w:rPr>
        <w:t>Komponenti strategjik 1 “Ujitja”,</w:t>
      </w:r>
    </w:p>
    <w:p w14:paraId="0D90F85B" w14:textId="77777777" w:rsidR="007810E3" w:rsidRDefault="007810E3" w:rsidP="001F5728">
      <w:pPr>
        <w:pStyle w:val="CommentText"/>
        <w:numPr>
          <w:ilvl w:val="1"/>
          <w:numId w:val="68"/>
        </w:numPr>
        <w:spacing w:after="120"/>
        <w:ind w:left="1077" w:hanging="357"/>
        <w:contextualSpacing/>
        <w:jc w:val="both"/>
        <w:rPr>
          <w:rFonts w:eastAsiaTheme="minorEastAsia" w:cs="Calibri"/>
          <w:sz w:val="22"/>
          <w:szCs w:val="22"/>
          <w:lang w:val="sq-AL" w:eastAsia="en-US"/>
        </w:rPr>
      </w:pPr>
      <w:r>
        <w:rPr>
          <w:rFonts w:eastAsiaTheme="minorEastAsia" w:cs="Calibri"/>
          <w:sz w:val="22"/>
          <w:szCs w:val="22"/>
          <w:lang w:val="sq-AL" w:bidi="sq-AL"/>
        </w:rPr>
        <w:t>Komponenti strategjik 2 “Kullimi”,</w:t>
      </w:r>
    </w:p>
    <w:p w14:paraId="0D94768E" w14:textId="77777777" w:rsidR="007810E3" w:rsidRDefault="007810E3" w:rsidP="001F5728">
      <w:pPr>
        <w:pStyle w:val="CommentText"/>
        <w:numPr>
          <w:ilvl w:val="1"/>
          <w:numId w:val="68"/>
        </w:numPr>
        <w:spacing w:after="120"/>
        <w:ind w:left="1077" w:hanging="357"/>
        <w:contextualSpacing/>
        <w:jc w:val="both"/>
        <w:rPr>
          <w:rFonts w:eastAsiaTheme="minorEastAsia" w:cs="Calibri"/>
          <w:sz w:val="22"/>
          <w:szCs w:val="22"/>
          <w:lang w:val="sq-AL" w:eastAsia="en-US"/>
        </w:rPr>
      </w:pPr>
      <w:r>
        <w:rPr>
          <w:rFonts w:eastAsiaTheme="minorEastAsia" w:cs="Calibri"/>
          <w:sz w:val="22"/>
          <w:szCs w:val="22"/>
          <w:lang w:val="sq-AL" w:bidi="sq-AL"/>
        </w:rPr>
        <w:t>Komponenti strategjik 3 “Siguria e digave dhe përdorimi i tyre”,</w:t>
      </w:r>
    </w:p>
    <w:p w14:paraId="1394E19B" w14:textId="77777777" w:rsidR="007810E3" w:rsidRDefault="007810E3" w:rsidP="001F5728">
      <w:pPr>
        <w:pStyle w:val="CommentText"/>
        <w:numPr>
          <w:ilvl w:val="1"/>
          <w:numId w:val="68"/>
        </w:numPr>
        <w:spacing w:after="120"/>
        <w:ind w:left="1077" w:hanging="357"/>
        <w:contextualSpacing/>
        <w:jc w:val="both"/>
        <w:rPr>
          <w:rFonts w:eastAsiaTheme="minorEastAsia" w:cs="Calibri"/>
          <w:sz w:val="22"/>
          <w:szCs w:val="22"/>
          <w:lang w:val="sq-AL" w:eastAsia="en-US"/>
        </w:rPr>
      </w:pPr>
      <w:r>
        <w:rPr>
          <w:rFonts w:eastAsiaTheme="minorEastAsia" w:cs="Calibri"/>
          <w:sz w:val="22"/>
          <w:szCs w:val="22"/>
          <w:lang w:val="sq-AL" w:bidi="sq-AL"/>
        </w:rPr>
        <w:t>Komponenti strategjik 4 “Mbrojtja nga përmbytjet”,</w:t>
      </w:r>
    </w:p>
    <w:p w14:paraId="519FBDBE" w14:textId="77777777" w:rsidR="007810E3" w:rsidRDefault="007810E3" w:rsidP="001F5728">
      <w:pPr>
        <w:pStyle w:val="CommentText"/>
        <w:numPr>
          <w:ilvl w:val="0"/>
          <w:numId w:val="69"/>
        </w:numPr>
        <w:spacing w:after="120"/>
        <w:jc w:val="both"/>
        <w:rPr>
          <w:rFonts w:eastAsiaTheme="minorEastAsia" w:cs="Calibri"/>
          <w:sz w:val="22"/>
          <w:szCs w:val="22"/>
          <w:lang w:val="sq-AL" w:eastAsia="en-US"/>
        </w:rPr>
      </w:pPr>
      <w:r>
        <w:rPr>
          <w:rFonts w:eastAsiaTheme="minorEastAsia" w:cs="Calibri"/>
          <w:b/>
          <w:sz w:val="22"/>
          <w:szCs w:val="22"/>
          <w:lang w:val="sq-AL" w:bidi="sq-AL"/>
        </w:rPr>
        <w:t xml:space="preserve">Politikat Strategjike për Mbrojtjen e Biodiversitetit në Shqipëri </w:t>
      </w:r>
    </w:p>
    <w:p w14:paraId="783EF1F8" w14:textId="1BCA6B45" w:rsidR="007810E3" w:rsidRDefault="007810E3" w:rsidP="007810E3">
      <w:pPr>
        <w:pStyle w:val="CommentText"/>
        <w:jc w:val="both"/>
        <w:rPr>
          <w:rFonts w:eastAsiaTheme="minorEastAsia" w:cs="Calibri"/>
          <w:sz w:val="22"/>
          <w:szCs w:val="22"/>
          <w:lang w:val="sq-AL" w:eastAsia="en-US"/>
        </w:rPr>
      </w:pPr>
      <w:r>
        <w:rPr>
          <w:rFonts w:eastAsiaTheme="minorEastAsia" w:cs="Calibri"/>
          <w:sz w:val="22"/>
          <w:szCs w:val="22"/>
          <w:lang w:val="sq-AL" w:bidi="sq-AL"/>
        </w:rPr>
        <w:t>Objektivi kryesor është të kontribuojë në parandalimin e humbjeve të biodiversitetit në nivel kombëtar dhe degradimit të shërbimeve të ekosistemit nëpërmjet zbatimit të plotë të kuadrit ligjor të Shqipërisë dhe BE-së, reduktimit të presioneve ndaj biodiversitetit, rikuperimit të ekosistemeve në mënyrë të drejtë dhe të barabartë nga pikëpamja biologjike, transferimi</w:t>
      </w:r>
      <w:r w:rsidR="000D4817">
        <w:rPr>
          <w:rFonts w:eastAsiaTheme="minorEastAsia" w:cs="Calibri"/>
          <w:sz w:val="22"/>
          <w:szCs w:val="22"/>
          <w:lang w:val="sq-AL" w:bidi="sq-AL"/>
        </w:rPr>
        <w:t>t</w:t>
      </w:r>
      <w:r>
        <w:rPr>
          <w:rFonts w:eastAsiaTheme="minorEastAsia" w:cs="Calibri"/>
          <w:sz w:val="22"/>
          <w:szCs w:val="22"/>
          <w:lang w:val="sq-AL" w:bidi="sq-AL"/>
        </w:rPr>
        <w:t xml:space="preserve"> </w:t>
      </w:r>
      <w:r w:rsidR="000D4817">
        <w:rPr>
          <w:rFonts w:eastAsiaTheme="minorEastAsia" w:cs="Calibri"/>
          <w:sz w:val="22"/>
          <w:szCs w:val="22"/>
          <w:lang w:val="sq-AL" w:bidi="sq-AL"/>
        </w:rPr>
        <w:t>të</w:t>
      </w:r>
      <w:r>
        <w:rPr>
          <w:rFonts w:eastAsiaTheme="minorEastAsia" w:cs="Calibri"/>
          <w:sz w:val="22"/>
          <w:szCs w:val="22"/>
          <w:lang w:val="sq-AL" w:bidi="sq-AL"/>
        </w:rPr>
        <w:t xml:space="preserve"> teknologjive përkatëse, kanalizimit të çështjeve e vlerave të biodiversitetit, si dhe zbatimit efikas të politikave të përshtatshme.</w:t>
      </w:r>
    </w:p>
    <w:p w14:paraId="21D5B008" w14:textId="77777777" w:rsidR="007810E3" w:rsidRDefault="007810E3" w:rsidP="001F5728">
      <w:pPr>
        <w:pStyle w:val="CommentText"/>
        <w:numPr>
          <w:ilvl w:val="0"/>
          <w:numId w:val="70"/>
        </w:numPr>
        <w:spacing w:after="120"/>
        <w:jc w:val="both"/>
        <w:rPr>
          <w:rFonts w:eastAsiaTheme="minorEastAsia" w:cs="Calibri"/>
          <w:sz w:val="22"/>
          <w:szCs w:val="22"/>
          <w:lang w:val="sq-AL" w:eastAsia="en-US"/>
        </w:rPr>
      </w:pPr>
      <w:r>
        <w:rPr>
          <w:rFonts w:eastAsiaTheme="minorEastAsia" w:cs="Calibri"/>
          <w:sz w:val="22"/>
          <w:szCs w:val="22"/>
          <w:lang w:val="sq-AL" w:bidi="sq-AL"/>
        </w:rPr>
        <w:lastRenderedPageBreak/>
        <w:t xml:space="preserve">(Projekt) </w:t>
      </w:r>
      <w:r>
        <w:rPr>
          <w:rFonts w:eastAsiaTheme="minorEastAsia" w:cs="Calibri"/>
          <w:b/>
          <w:sz w:val="22"/>
          <w:szCs w:val="22"/>
          <w:lang w:val="sq-AL" w:bidi="sq-AL"/>
        </w:rPr>
        <w:t xml:space="preserve">Strategjia Kombëtare e Furnizimit me Ujë dhe Kanalizimeve </w:t>
      </w:r>
    </w:p>
    <w:p w14:paraId="1DCEDCFA" w14:textId="77777777" w:rsidR="007810E3" w:rsidRDefault="007810E3" w:rsidP="007810E3">
      <w:pPr>
        <w:pStyle w:val="CommentText"/>
        <w:jc w:val="both"/>
        <w:rPr>
          <w:rFonts w:eastAsiaTheme="minorEastAsia" w:cs="Calibri"/>
          <w:sz w:val="22"/>
          <w:szCs w:val="22"/>
          <w:lang w:val="sq-AL" w:eastAsia="en-US"/>
        </w:rPr>
      </w:pPr>
      <w:r>
        <w:rPr>
          <w:rFonts w:eastAsiaTheme="minorEastAsia" w:cs="Calibri"/>
          <w:sz w:val="22"/>
          <w:szCs w:val="22"/>
          <w:lang w:val="sq-AL" w:bidi="sq-AL"/>
        </w:rPr>
        <w:t xml:space="preserve">Qëllimi është të përmirësohet cilësia e shërbimit të furnizimit me ujë dhe kanalizimeve që i ofrohet qytetarëve shqiptarë dhe të mbështetet zhvillimi ekonomik i vendit, bazuar te ofrimi i një shërbimi me infrastrukturë kyçe. </w:t>
      </w:r>
    </w:p>
    <w:p w14:paraId="240033E5" w14:textId="77777777" w:rsidR="007810E3" w:rsidRDefault="007810E3" w:rsidP="001F5728">
      <w:pPr>
        <w:pStyle w:val="CommentText"/>
        <w:numPr>
          <w:ilvl w:val="0"/>
          <w:numId w:val="70"/>
        </w:numPr>
        <w:spacing w:after="120"/>
        <w:jc w:val="both"/>
        <w:rPr>
          <w:rFonts w:eastAsiaTheme="minorEastAsia" w:cs="Calibri"/>
          <w:sz w:val="22"/>
          <w:szCs w:val="22"/>
          <w:lang w:val="sq-AL" w:eastAsia="en-US"/>
        </w:rPr>
      </w:pPr>
      <w:r>
        <w:rPr>
          <w:rFonts w:eastAsiaTheme="minorEastAsia" w:cs="Calibri"/>
          <w:b/>
          <w:sz w:val="22"/>
          <w:szCs w:val="22"/>
          <w:lang w:val="sq-AL" w:bidi="sq-AL"/>
        </w:rPr>
        <w:t>Plani Kombëtar i Emergjencave Civile (2004)</w:t>
      </w:r>
      <w:r>
        <w:rPr>
          <w:rFonts w:eastAsiaTheme="minorEastAsia" w:cs="Calibri"/>
          <w:sz w:val="22"/>
          <w:szCs w:val="22"/>
          <w:lang w:val="sq-AL" w:bidi="sq-AL"/>
        </w:rPr>
        <w:t xml:space="preserve"> ka si qëllim të: </w:t>
      </w:r>
    </w:p>
    <w:p w14:paraId="36D3A033" w14:textId="77777777" w:rsidR="007810E3" w:rsidRDefault="007810E3" w:rsidP="001F5728">
      <w:pPr>
        <w:pStyle w:val="CommentText"/>
        <w:numPr>
          <w:ilvl w:val="1"/>
          <w:numId w:val="70"/>
        </w:numPr>
        <w:spacing w:after="120"/>
        <w:ind w:left="867" w:hanging="357"/>
        <w:contextualSpacing/>
        <w:jc w:val="both"/>
        <w:rPr>
          <w:rFonts w:eastAsiaTheme="minorEastAsia" w:cs="Calibri"/>
          <w:sz w:val="22"/>
          <w:szCs w:val="22"/>
          <w:lang w:val="sq-AL" w:eastAsia="en-US"/>
        </w:rPr>
      </w:pPr>
      <w:r>
        <w:rPr>
          <w:rFonts w:eastAsiaTheme="minorEastAsia" w:cs="Calibri"/>
          <w:sz w:val="22"/>
          <w:szCs w:val="22"/>
          <w:lang w:val="sq-AL" w:bidi="sq-AL"/>
        </w:rPr>
        <w:t xml:space="preserve">Parandalojë, lehtësojë dhe rehabilitojë çdo dëmtim që mund të shkaktohet nga emergjencat civile dhe që mund të prekë popullsinë, kafshët, pronën, trashëgiminë kulturore dhe mjedisin; </w:t>
      </w:r>
    </w:p>
    <w:p w14:paraId="6FB58D5B" w14:textId="77777777" w:rsidR="007810E3" w:rsidRDefault="007810E3" w:rsidP="001F5728">
      <w:pPr>
        <w:pStyle w:val="CommentText"/>
        <w:numPr>
          <w:ilvl w:val="1"/>
          <w:numId w:val="70"/>
        </w:numPr>
        <w:spacing w:after="120"/>
        <w:ind w:left="867" w:hanging="357"/>
        <w:contextualSpacing/>
        <w:jc w:val="both"/>
        <w:rPr>
          <w:rFonts w:eastAsiaTheme="minorEastAsia" w:cs="Calibri"/>
          <w:sz w:val="22"/>
          <w:szCs w:val="22"/>
          <w:lang w:val="sq-AL" w:eastAsia="en-US"/>
        </w:rPr>
      </w:pPr>
      <w:r>
        <w:rPr>
          <w:rFonts w:eastAsiaTheme="minorEastAsia" w:cs="Calibri"/>
          <w:sz w:val="22"/>
          <w:szCs w:val="22"/>
          <w:lang w:val="sq-AL" w:bidi="sq-AL"/>
        </w:rPr>
        <w:t>T’i ofrojë kushtet shtetit dhe institucioneve publike e private, veprimtarive ekonomike dhe popullsisë që t’i përballojnë situatat e emergjencës me sa më pak humbje.</w:t>
      </w:r>
    </w:p>
    <w:p w14:paraId="22FCCB2E" w14:textId="77777777" w:rsidR="007810E3" w:rsidRDefault="007810E3" w:rsidP="001F5728">
      <w:pPr>
        <w:pStyle w:val="CommentText"/>
        <w:numPr>
          <w:ilvl w:val="1"/>
          <w:numId w:val="70"/>
        </w:numPr>
        <w:spacing w:after="120"/>
        <w:ind w:left="867" w:hanging="357"/>
        <w:contextualSpacing/>
        <w:jc w:val="both"/>
        <w:rPr>
          <w:rFonts w:eastAsiaTheme="minorEastAsia" w:cs="Calibri"/>
          <w:sz w:val="22"/>
          <w:szCs w:val="22"/>
          <w:lang w:val="sq-AL" w:eastAsia="en-US"/>
        </w:rPr>
      </w:pPr>
      <w:r>
        <w:rPr>
          <w:rFonts w:eastAsiaTheme="minorEastAsia" w:cs="Calibri"/>
          <w:sz w:val="22"/>
          <w:szCs w:val="22"/>
          <w:lang w:val="sq-AL" w:bidi="sq-AL"/>
        </w:rPr>
        <w:t>Garantojë përdorimin e të gjithë burimeve të mundshme shtetërore për të mundësuar sigurinë publike, qëndrueshmërinë e vazhdueshme të ekonomisë kombëtare, identifikimin e zonës së emergjencës dhe zbutjen e pasojave.</w:t>
      </w:r>
    </w:p>
    <w:p w14:paraId="570B6592" w14:textId="6372A256" w:rsidR="007810E3" w:rsidRDefault="000D4817" w:rsidP="001F5728">
      <w:pPr>
        <w:pStyle w:val="CommentText"/>
        <w:numPr>
          <w:ilvl w:val="0"/>
          <w:numId w:val="71"/>
        </w:numPr>
        <w:spacing w:after="120"/>
        <w:jc w:val="both"/>
        <w:rPr>
          <w:rFonts w:eastAsiaTheme="minorEastAsia" w:cs="Calibri"/>
          <w:b/>
          <w:bCs/>
          <w:sz w:val="22"/>
          <w:szCs w:val="22"/>
          <w:lang w:val="sq-AL" w:eastAsia="en-US"/>
        </w:rPr>
      </w:pPr>
      <w:r>
        <w:rPr>
          <w:rFonts w:eastAsiaTheme="minorEastAsia" w:cs="Calibri"/>
          <w:b/>
          <w:sz w:val="22"/>
          <w:szCs w:val="22"/>
          <w:lang w:val="sq-AL" w:bidi="sq-AL"/>
        </w:rPr>
        <w:t>Plani i Integruar Ndër</w:t>
      </w:r>
      <w:r w:rsidR="007810E3">
        <w:rPr>
          <w:rFonts w:eastAsiaTheme="minorEastAsia" w:cs="Calibri"/>
          <w:b/>
          <w:sz w:val="22"/>
          <w:szCs w:val="22"/>
          <w:lang w:val="sq-AL" w:bidi="sq-AL"/>
        </w:rPr>
        <w:t>sektorial për Zonën Tiranë-Durrës (PINS)</w:t>
      </w:r>
    </w:p>
    <w:p w14:paraId="6B448547" w14:textId="59045C47" w:rsidR="007810E3" w:rsidRDefault="007810E3" w:rsidP="007810E3">
      <w:pPr>
        <w:pStyle w:val="CommentText"/>
        <w:jc w:val="both"/>
        <w:rPr>
          <w:rFonts w:eastAsiaTheme="minorEastAsia" w:cs="Calibri"/>
          <w:sz w:val="22"/>
          <w:szCs w:val="22"/>
          <w:lang w:val="sq-AL" w:eastAsia="en-US"/>
        </w:rPr>
      </w:pPr>
      <w:r>
        <w:rPr>
          <w:rFonts w:eastAsiaTheme="minorEastAsia" w:cs="Calibri"/>
          <w:sz w:val="22"/>
          <w:szCs w:val="22"/>
          <w:lang w:val="sq-AL" w:bidi="sq-AL"/>
        </w:rPr>
        <w:t>PINS-i për zonën ekonomike Tiranë-Durrës është hartuar në përgjigje të zhvillimit territorial dhe socio-ekonomik gjatë 25 viteve të fundit dhe shërben si udhërrëfyes për zhvillimin ekonomik, social e mjedisor të rajonit, duke promovuar ekonominë dhe përmirësuar mjedisin. PINS-i për zonën Tiranë-Durrës synon që zhvillimin e territorit ta realizojë duk</w:t>
      </w:r>
      <w:r w:rsidR="000D4817">
        <w:rPr>
          <w:rFonts w:eastAsiaTheme="minorEastAsia" w:cs="Calibri"/>
          <w:sz w:val="22"/>
          <w:szCs w:val="22"/>
          <w:lang w:val="sq-AL" w:bidi="sq-AL"/>
        </w:rPr>
        <w:t>e pasur një vizion që</w:t>
      </w:r>
      <w:r>
        <w:rPr>
          <w:rFonts w:eastAsiaTheme="minorEastAsia" w:cs="Calibri"/>
          <w:sz w:val="22"/>
          <w:szCs w:val="22"/>
          <w:lang w:val="sq-AL" w:bidi="sq-AL"/>
        </w:rPr>
        <w:t xml:space="preserve"> të shërbejë si emërues i përbashkët për njësitë e qeverisjes vendore (NjQV). Plani do të shërbejë si udhërrëfyes për NjQV-të, në mënyrë që ato të koordinohen për politikat, projektet dhe planet e tyre vendore, si dhe të angazhohen në koordinim dhe bashkëpunim vertikal. Plani u shërben si garanci investitorëve të huaj dhe bizneseve që po planifikojnë të përfshihen më tej në zhvillimin e metropolit Tiranë-Durrës.</w:t>
      </w:r>
    </w:p>
    <w:p w14:paraId="3EB9DC92" w14:textId="78510C97" w:rsidR="007810E3" w:rsidRDefault="000D4817" w:rsidP="001F5728">
      <w:pPr>
        <w:pStyle w:val="CommentText"/>
        <w:numPr>
          <w:ilvl w:val="0"/>
          <w:numId w:val="71"/>
        </w:numPr>
        <w:spacing w:after="120"/>
        <w:jc w:val="both"/>
        <w:rPr>
          <w:rFonts w:eastAsiaTheme="minorEastAsia" w:cs="Calibri"/>
          <w:b/>
          <w:bCs/>
          <w:sz w:val="22"/>
          <w:szCs w:val="22"/>
          <w:lang w:val="sq-AL" w:eastAsia="en-US"/>
        </w:rPr>
      </w:pPr>
      <w:r>
        <w:rPr>
          <w:rFonts w:eastAsiaTheme="minorEastAsia" w:cs="Calibri"/>
          <w:b/>
          <w:sz w:val="22"/>
          <w:szCs w:val="22"/>
          <w:lang w:val="sq-AL" w:bidi="sq-AL"/>
        </w:rPr>
        <w:t>Plani i Integruar Ndër</w:t>
      </w:r>
      <w:r w:rsidR="007810E3">
        <w:rPr>
          <w:rFonts w:eastAsiaTheme="minorEastAsia" w:cs="Calibri"/>
          <w:b/>
          <w:sz w:val="22"/>
          <w:szCs w:val="22"/>
          <w:lang w:val="sq-AL" w:bidi="sq-AL"/>
        </w:rPr>
        <w:t>sektorial për Bregdetin</w:t>
      </w:r>
    </w:p>
    <w:p w14:paraId="7B4F968A" w14:textId="63FB91D9" w:rsidR="007810E3" w:rsidRDefault="000D4817" w:rsidP="007810E3">
      <w:pPr>
        <w:pStyle w:val="CommentText"/>
        <w:jc w:val="both"/>
        <w:rPr>
          <w:rFonts w:eastAsiaTheme="minorEastAsia" w:cs="Calibri"/>
          <w:sz w:val="22"/>
          <w:szCs w:val="22"/>
          <w:lang w:val="sq-AL" w:eastAsia="en-US"/>
        </w:rPr>
      </w:pPr>
      <w:r>
        <w:rPr>
          <w:rFonts w:eastAsiaTheme="minorEastAsia" w:cs="Calibri"/>
          <w:sz w:val="22"/>
          <w:szCs w:val="22"/>
          <w:lang w:val="sq-AL" w:bidi="sq-AL"/>
        </w:rPr>
        <w:t>Plani i Integruar Ndër</w:t>
      </w:r>
      <w:r w:rsidR="007810E3">
        <w:rPr>
          <w:rFonts w:eastAsiaTheme="minorEastAsia" w:cs="Calibri"/>
          <w:sz w:val="22"/>
          <w:szCs w:val="22"/>
          <w:lang w:val="sq-AL" w:bidi="sq-AL"/>
        </w:rPr>
        <w:t>sektorial (PINS) për Bregdetin shërben si sistem rregullator për të siguruar standardet lidhur me planifikimin dhe garantimin e instrumenteve që mundësojnë shërbime cilësorë turistike. Objektivat dhe parimet janë të sigurohet përdorimi dhe menaxhimi i qëndrueshëm i zonave bregdetare për të ruajtur habitatet dhe peizazhet bregdetare natyrore, burimet natyrore dhe ekosistemet, në përputhje me standardet ndërkombëtare dhe normat ligjore në fuqi.</w:t>
      </w:r>
    </w:p>
    <w:p w14:paraId="374F339B" w14:textId="457B3942" w:rsidR="007810E3" w:rsidRDefault="007810E3" w:rsidP="000D4817">
      <w:pPr>
        <w:pStyle w:val="CommentText"/>
        <w:numPr>
          <w:ilvl w:val="0"/>
          <w:numId w:val="71"/>
        </w:numPr>
        <w:spacing w:after="120"/>
        <w:jc w:val="both"/>
        <w:rPr>
          <w:rFonts w:eastAsiaTheme="minorEastAsia" w:cs="Calibri"/>
          <w:sz w:val="22"/>
          <w:szCs w:val="22"/>
          <w:lang w:val="sq-AL" w:eastAsia="en-US"/>
        </w:rPr>
      </w:pPr>
      <w:r>
        <w:rPr>
          <w:rFonts w:eastAsiaTheme="minorEastAsia" w:cs="Calibri"/>
          <w:b/>
          <w:sz w:val="22"/>
          <w:szCs w:val="22"/>
          <w:lang w:val="sq-AL" w:bidi="sq-AL"/>
        </w:rPr>
        <w:t>Planet e Përgjithshme Vendore</w:t>
      </w:r>
      <w:r>
        <w:rPr>
          <w:rFonts w:eastAsiaTheme="minorEastAsia" w:cs="Calibri"/>
          <w:sz w:val="22"/>
          <w:szCs w:val="22"/>
          <w:lang w:val="sq-AL" w:bidi="sq-AL"/>
        </w:rPr>
        <w:t xml:space="preserve"> </w:t>
      </w:r>
    </w:p>
    <w:p w14:paraId="747B845E" w14:textId="1909849F" w:rsidR="007810E3" w:rsidRDefault="007810E3" w:rsidP="007810E3">
      <w:pPr>
        <w:pStyle w:val="CommentText"/>
        <w:spacing w:after="120"/>
        <w:jc w:val="both"/>
        <w:rPr>
          <w:rFonts w:eastAsiaTheme="minorEastAsia" w:cs="Calibri"/>
          <w:sz w:val="22"/>
          <w:szCs w:val="22"/>
          <w:lang w:val="sq-AL" w:eastAsia="en-US"/>
        </w:rPr>
      </w:pPr>
      <w:r>
        <w:rPr>
          <w:rFonts w:eastAsiaTheme="minorEastAsia" w:cs="Calibri"/>
          <w:sz w:val="22"/>
          <w:szCs w:val="22"/>
          <w:lang w:val="sq-AL" w:bidi="sq-AL"/>
        </w:rPr>
        <w:t>Procesi i përgatitjes së planeve të përgjithshme vendore për të gjitha bashkitë në vend ka vijuar që prej vitit 2017, ku bashkitë pjesë e basenit të lumit Erzen ishin të parat. Bashkitë e Tiranës dhe Vorës kanë PPV, ndërsa PPV-ja e bashkisë Durrës është në proces finalizimi.</w:t>
      </w:r>
      <w:bookmarkEnd w:id="460"/>
    </w:p>
    <w:p w14:paraId="6BCD530F" w14:textId="491EEF0D" w:rsidR="007810E3" w:rsidRDefault="007810E3" w:rsidP="007810E3">
      <w:pPr>
        <w:pStyle w:val="Heading3"/>
        <w:rPr>
          <w:rFonts w:cs="Calibri"/>
          <w:lang w:val="sq-AL"/>
        </w:rPr>
      </w:pPr>
      <w:bookmarkStart w:id="461" w:name="_Toc105762795"/>
      <w:bookmarkStart w:id="462" w:name="_Toc139279008"/>
      <w:r>
        <w:rPr>
          <w:rFonts w:cs="Calibri"/>
          <w:lang w:val="sq-AL" w:bidi="sq-AL"/>
        </w:rPr>
        <w:t>Bashkimi Evropian</w:t>
      </w:r>
      <w:bookmarkEnd w:id="461"/>
      <w:bookmarkEnd w:id="462"/>
    </w:p>
    <w:p w14:paraId="3EF8630E" w14:textId="51ED6C0C" w:rsidR="007810E3" w:rsidRDefault="007810E3" w:rsidP="007810E3">
      <w:pPr>
        <w:jc w:val="both"/>
        <w:rPr>
          <w:rFonts w:cs="Calibri"/>
          <w:lang w:val="sq-AL"/>
        </w:rPr>
      </w:pPr>
      <w:r>
        <w:rPr>
          <w:rFonts w:cs="Calibri"/>
          <w:lang w:val="sq-AL" w:bidi="sq-AL"/>
        </w:rPr>
        <w:t>Planet e menaxhimit të basenit ujor mund të plotësohen më tej nga hartimi i programeve dhe planeve më të detajuara të menaxhimit për nën basenin, sektorin, problematikën ose llojin e burimit ujor, për të trajtuar aspektet e veçanta të</w:t>
      </w:r>
      <w:r w:rsidR="000D4817">
        <w:rPr>
          <w:rFonts w:cs="Calibri"/>
          <w:lang w:val="sq-AL" w:bidi="sq-AL"/>
        </w:rPr>
        <w:t xml:space="preserve"> menaxhimit të burimeve ujore. </w:t>
      </w:r>
      <w:r>
        <w:rPr>
          <w:rFonts w:cs="Calibri"/>
          <w:lang w:val="sq-AL" w:bidi="sq-AL"/>
        </w:rPr>
        <w:t>Zbatimi i këtyre masave nuk i përjashton Shtetet Anëtare nga detyrimet e tjera të DKU-së.</w:t>
      </w:r>
    </w:p>
    <w:p w14:paraId="59FCEC9F" w14:textId="7A27FDE4" w:rsidR="007810E3" w:rsidRDefault="007810E3" w:rsidP="007810E3">
      <w:pPr>
        <w:jc w:val="both"/>
        <w:rPr>
          <w:rFonts w:cs="Calibri"/>
          <w:lang w:val="sq-AL"/>
        </w:rPr>
      </w:pPr>
      <w:r>
        <w:rPr>
          <w:rFonts w:cs="Calibri"/>
          <w:lang w:val="sq-AL" w:bidi="sq-AL"/>
        </w:rPr>
        <w:t>Në përputhje me praktikat më të mira ndërkombëtare, kuadri i PMBU-së për Shqipërinë parashikon strategji dhe/ose plane plotësuese shtesë të koordinuara me, por të ndryshme nga dokumenti bërthamë i PMBU-së (masat në 1.5.1.).  Në disa raste, këto plane dytësore parashikohen në mënyrë specifike në DKU p.sh DP ose në mënyrë të nënkuptuar nga politikat e Komisionit Evropian për pamjaftu</w:t>
      </w:r>
      <w:r w:rsidR="000D4817">
        <w:rPr>
          <w:rFonts w:cs="Calibri"/>
          <w:lang w:val="sq-AL" w:bidi="sq-AL"/>
        </w:rPr>
        <w:t>eshmërinë e ujit dhe thatësirat</w:t>
      </w:r>
      <w:r>
        <w:rPr>
          <w:rStyle w:val="FootnoteReference"/>
          <w:lang w:val="sq-AL" w:bidi="sq-AL"/>
        </w:rPr>
        <w:footnoteReference w:id="131"/>
      </w:r>
      <w:r w:rsidR="000D4817">
        <w:rPr>
          <w:rFonts w:cs="Calibri"/>
          <w:lang w:val="sq-AL" w:bidi="sq-AL"/>
        </w:rPr>
        <w:t>.</w:t>
      </w:r>
    </w:p>
    <w:p w14:paraId="00F1DB7D" w14:textId="77777777" w:rsidR="000D0FC2" w:rsidRDefault="007810E3" w:rsidP="007810E3">
      <w:pPr>
        <w:jc w:val="both"/>
        <w:rPr>
          <w:rFonts w:cs="Calibri"/>
          <w:lang w:val="sq-AL" w:bidi="sq-AL"/>
        </w:rPr>
      </w:pPr>
      <w:r>
        <w:rPr>
          <w:rFonts w:cs="Calibri"/>
          <w:lang w:val="sq-AL" w:bidi="sq-AL"/>
        </w:rPr>
        <w:t>Këto strategji ose plane (analiza thelbësore në vetvete) referohen në mënyrë të kryqëzuar në Planin Bërthamë të DKU-së (ky dokument) duke iu referuar vetëm mënyrës se si do të ndikojë strategjia përkatëse apo aktivitetet ose skemat e propozuara në objekti</w:t>
      </w:r>
      <w:r w:rsidR="000D4817">
        <w:rPr>
          <w:rFonts w:cs="Calibri"/>
          <w:lang w:val="sq-AL" w:bidi="sq-AL"/>
        </w:rPr>
        <w:t>vat mjedisore të basenit ujor.</w:t>
      </w:r>
      <w:r>
        <w:rPr>
          <w:rFonts w:cs="Calibri"/>
          <w:lang w:val="sq-AL" w:bidi="sq-AL"/>
        </w:rPr>
        <w:t xml:space="preserve"> </w:t>
      </w:r>
    </w:p>
    <w:p w14:paraId="07B8E7F2" w14:textId="77777777" w:rsidR="000D0FC2" w:rsidRDefault="000D0FC2" w:rsidP="007810E3">
      <w:pPr>
        <w:jc w:val="both"/>
        <w:rPr>
          <w:rFonts w:cs="Calibri"/>
          <w:lang w:val="sq-AL" w:bidi="sq-AL"/>
        </w:rPr>
      </w:pPr>
    </w:p>
    <w:p w14:paraId="570E761D" w14:textId="2614D194" w:rsidR="007810E3" w:rsidRDefault="007810E3" w:rsidP="007810E3">
      <w:pPr>
        <w:jc w:val="both"/>
        <w:rPr>
          <w:rFonts w:cs="Calibri"/>
          <w:lang w:val="sq-AL"/>
        </w:rPr>
      </w:pPr>
      <w:r>
        <w:rPr>
          <w:rFonts w:cs="Calibri"/>
          <w:lang w:val="sq-AL" w:bidi="sq-AL"/>
        </w:rPr>
        <w:lastRenderedPageBreak/>
        <w:t xml:space="preserve">Skemat që kanë ndikim negativ tek objektivat mjedisore p.sh te statusi i trupave ujorë duhet ose (i) të zbatojnë masat e duhura zbutëse për ruajtjen e statusit ekologjik (ii) ose të tregojnë se objektivat në funksion të </w:t>
      </w:r>
      <w:r w:rsidR="007D10EC">
        <w:rPr>
          <w:rFonts w:cs="Calibri"/>
          <w:lang w:val="sq-AL" w:bidi="sq-AL"/>
        </w:rPr>
        <w:t xml:space="preserve">të </w:t>
      </w:r>
      <w:r>
        <w:rPr>
          <w:rFonts w:cs="Calibri"/>
          <w:lang w:val="sq-AL" w:bidi="sq-AL"/>
        </w:rPr>
        <w:t>cilave janë bërë modifikimet apo ndryshimet e trupit ujor nuk mund të arrihen me mjete të tjera, të cilat paraqesin në fakt një mundësi shumë më të mirë mjedisore, për shkak të realizueshmërisë teknik</w:t>
      </w:r>
      <w:r w:rsidR="007D10EC">
        <w:rPr>
          <w:rFonts w:cs="Calibri"/>
          <w:lang w:val="sq-AL" w:bidi="sq-AL"/>
        </w:rPr>
        <w:t>e ose kostove disproporcionale</w:t>
      </w:r>
      <w:r>
        <w:rPr>
          <w:rStyle w:val="FootnoteReference"/>
          <w:lang w:val="sq-AL" w:bidi="sq-AL"/>
        </w:rPr>
        <w:footnoteReference w:id="132"/>
      </w:r>
      <w:r w:rsidR="007D10EC">
        <w:rPr>
          <w:rFonts w:cs="Calibri"/>
          <w:lang w:val="sq-AL" w:bidi="sq-AL"/>
        </w:rPr>
        <w:t>.</w:t>
      </w:r>
    </w:p>
    <w:p w14:paraId="60D61505" w14:textId="47CA8AFD" w:rsidR="007810E3" w:rsidRDefault="007810E3" w:rsidP="007810E3">
      <w:pPr>
        <w:pStyle w:val="Heading3"/>
        <w:rPr>
          <w:rFonts w:cs="Calibri"/>
          <w:lang w:val="sq-AL"/>
        </w:rPr>
      </w:pPr>
      <w:bookmarkStart w:id="463" w:name="_Toc105762796"/>
      <w:bookmarkStart w:id="464" w:name="_Toc139279009"/>
      <w:r>
        <w:rPr>
          <w:rFonts w:cs="Calibri"/>
          <w:lang w:val="sq-AL" w:bidi="sq-AL"/>
        </w:rPr>
        <w:t>Planin e Menaxhimit të Burimeve Ujore</w:t>
      </w:r>
      <w:bookmarkEnd w:id="463"/>
      <w:bookmarkEnd w:id="464"/>
    </w:p>
    <w:p w14:paraId="0FF13C88" w14:textId="08099C45" w:rsidR="007810E3" w:rsidRDefault="007810E3" w:rsidP="007810E3">
      <w:pPr>
        <w:jc w:val="both"/>
        <w:rPr>
          <w:rFonts w:cs="Calibri"/>
          <w:lang w:val="sq-AL"/>
        </w:rPr>
      </w:pPr>
      <w:r>
        <w:rPr>
          <w:rFonts w:cs="Calibri"/>
          <w:lang w:val="sq-AL" w:bidi="sq-AL"/>
        </w:rPr>
        <w:t>Plani i Menaxhimit të Burimeve Ujore siguron pikësëpari që bilanci i ujit në basenin ujor (nëntokësor dhe sipërfaqësor) të përcaktohet si duhet dhe të menaxhohet në mënyrë të tillë që të sigurohet qëndrueshmëria afatgjatë. Kjo duhet të përfshijë regjistrat për nxjerrjet e ujit në nivel nën baseni, kontrollet e menaxhimit dhe identifikimin e kërkesave dhe masave për mbrojtjen e prurjes mjedisore.  Strategjia e Përbashkët e BE-së për Zbatimin e DKU-së (CIS) i ka cilësuar së fundmi këto elemente si akt</w:t>
      </w:r>
      <w:r w:rsidR="007D10EC">
        <w:rPr>
          <w:rFonts w:cs="Calibri"/>
          <w:lang w:val="sq-AL" w:bidi="sq-AL"/>
        </w:rPr>
        <w:t>ivitete dytësore të rëndësishme</w:t>
      </w:r>
      <w:r>
        <w:rPr>
          <w:rStyle w:val="FootnoteReference"/>
          <w:lang w:val="sq-AL" w:bidi="sq-AL"/>
        </w:rPr>
        <w:footnoteReference w:id="133"/>
      </w:r>
      <w:r w:rsidR="007D10EC" w:rsidRPr="007D10EC">
        <w:rPr>
          <w:rFonts w:cs="Calibri"/>
          <w:vertAlign w:val="superscript"/>
          <w:lang w:val="sq-AL" w:bidi="sq-AL"/>
        </w:rPr>
        <w:t>,</w:t>
      </w:r>
      <w:r>
        <w:rPr>
          <w:rStyle w:val="FootnoteReference"/>
          <w:lang w:val="sq-AL" w:bidi="sq-AL"/>
        </w:rPr>
        <w:footnoteReference w:id="134"/>
      </w:r>
      <w:r>
        <w:rPr>
          <w:rFonts w:cs="Calibri"/>
          <w:lang w:val="sq-AL" w:bidi="sq-AL"/>
        </w:rPr>
        <w:t xml:space="preserve"> </w:t>
      </w:r>
    </w:p>
    <w:p w14:paraId="34ABED79" w14:textId="6D45D5B4" w:rsidR="007810E3" w:rsidRDefault="007810E3" w:rsidP="007810E3">
      <w:pPr>
        <w:jc w:val="both"/>
        <w:rPr>
          <w:rFonts w:cs="Calibri"/>
          <w:lang w:val="sq-AL"/>
        </w:rPr>
      </w:pPr>
      <w:r>
        <w:rPr>
          <w:rFonts w:cs="Calibri"/>
          <w:lang w:val="sq-AL" w:bidi="sq-AL"/>
        </w:rPr>
        <w:t xml:space="preserve">Tashmë është pranuar gjerësisht se regjimi i prurjes në të gjithë lumenjtë luan rol parësor në strukturën dhe funksionimin e ekosistemeve ujore </w:t>
      </w:r>
      <w:r>
        <w:rPr>
          <w:rFonts w:cs="Calibri"/>
          <w:vertAlign w:val="superscript"/>
          <w:lang w:val="sq-AL" w:bidi="sq-AL"/>
        </w:rPr>
        <w:t>9</w:t>
      </w:r>
      <w:r>
        <w:rPr>
          <w:rFonts w:cs="Calibri"/>
          <w:lang w:val="sq-AL" w:bidi="sq-AL"/>
        </w:rPr>
        <w:t xml:space="preserve"> dhe është, deri diku, shumë më i rëndësishëm se “elementi dytësor” që referohet në DKU.  Duke qenë se nxjerrja e ujit për përdorime ekonomike ka në përgjithësi ndikim të konsiderueshëm në regjimin e prurjes dhe në prurjet mjedisore, menaxhimi i burimeve ujore mund të konsiderohet si i lidhur ngushtësisht me masat e seksionit 1.5.1, ndaj “menaxhimi i burimeve ujore” duhet konsideruar si pjesë thelbë</w:t>
      </w:r>
      <w:r w:rsidR="00206636">
        <w:rPr>
          <w:rFonts w:cs="Calibri"/>
          <w:lang w:val="sq-AL" w:bidi="sq-AL"/>
        </w:rPr>
        <w:t xml:space="preserve">sore e PMBU-së bazë. </w:t>
      </w:r>
      <w:r>
        <w:rPr>
          <w:rFonts w:cs="Calibri"/>
          <w:lang w:val="sq-AL" w:bidi="sq-AL"/>
        </w:rPr>
        <w:t xml:space="preserve"> Nuk ka gjasa që një trup ujor ta arrijë “statusin e mirë” nëse regjimi i prurjes nuk menaxhohet në mënyrë të tillë që të jetë sa më afër regjimit të prurjes natyrore.</w:t>
      </w:r>
    </w:p>
    <w:p w14:paraId="42C1FA0C" w14:textId="032D64BB" w:rsidR="007810E3" w:rsidRDefault="007810E3" w:rsidP="007810E3">
      <w:pPr>
        <w:jc w:val="both"/>
        <w:rPr>
          <w:rFonts w:cs="Calibri"/>
          <w:lang w:val="sq-AL"/>
        </w:rPr>
      </w:pPr>
      <w:r>
        <w:rPr>
          <w:rFonts w:cs="Calibri"/>
          <w:lang w:val="sq-AL" w:bidi="sq-AL"/>
        </w:rPr>
        <w:t>Megjithatë, qëndrueshmëria e burimeve ujore është një fushë mjaft e gjerë politikash për Komisionin Evropian dhe tematikë kyç menaxhimi për pjesën</w:t>
      </w:r>
      <w:r w:rsidR="00206636">
        <w:rPr>
          <w:rFonts w:cs="Calibri"/>
          <w:lang w:val="sq-AL" w:bidi="sq-AL"/>
        </w:rPr>
        <w:t xml:space="preserve"> më të madhe të baseneve ujore.</w:t>
      </w:r>
      <w:r>
        <w:rPr>
          <w:rFonts w:cs="Calibri"/>
          <w:lang w:val="sq-AL" w:bidi="sq-AL"/>
        </w:rPr>
        <w:t xml:space="preserve"> Menaxhimi i qëndrueshëm i burimeve ujore kërkon që fokusi të mos ngushtohet vetëm n</w:t>
      </w:r>
      <w:r w:rsidR="00206636">
        <w:rPr>
          <w:rFonts w:cs="Calibri"/>
          <w:lang w:val="sq-AL" w:bidi="sq-AL"/>
        </w:rPr>
        <w:t>ë nevojat e ekosistemit për ujë,</w:t>
      </w:r>
      <w:r>
        <w:rPr>
          <w:rFonts w:cs="Calibri"/>
          <w:lang w:val="sq-AL" w:bidi="sq-AL"/>
        </w:rPr>
        <w:t xml:space="preserve"> por kërkon politika efikase nga pikëpamja e burimeve dhe mjeteve, si dhe një vlerësim dhe planifikim të ndërveprimeve me burime të tjera, veçanërisht me sigurinë ushqimore dhe energjetike. Masat për përforcimin e efikasitetit të burimeve ujore kanë ndikime të ndryshme, qoftë pozitive apo negative, edhe në sektorë të tjerë, veçanërisht në bujqësi dh</w:t>
      </w:r>
      <w:r w:rsidR="00206636">
        <w:rPr>
          <w:rFonts w:cs="Calibri"/>
          <w:lang w:val="sq-AL" w:bidi="sq-AL"/>
        </w:rPr>
        <w:t>e hidroenergjetikë</w:t>
      </w:r>
      <w:r>
        <w:rPr>
          <w:rStyle w:val="FootnoteReference"/>
          <w:lang w:val="sq-AL" w:bidi="sq-AL"/>
        </w:rPr>
        <w:footnoteReference w:id="135"/>
      </w:r>
      <w:r w:rsidR="00206636">
        <w:rPr>
          <w:rFonts w:cs="Calibri"/>
          <w:lang w:val="sq-AL" w:bidi="sq-AL"/>
        </w:rPr>
        <w:t>.</w:t>
      </w:r>
    </w:p>
    <w:p w14:paraId="26A275F4" w14:textId="000B584D" w:rsidR="007810E3" w:rsidRDefault="007810E3" w:rsidP="007810E3">
      <w:pPr>
        <w:pStyle w:val="Heading3"/>
        <w:rPr>
          <w:rFonts w:cs="Calibri"/>
          <w:lang w:val="sq-AL"/>
        </w:rPr>
      </w:pPr>
      <w:bookmarkStart w:id="465" w:name="_Toc105762797"/>
      <w:bookmarkStart w:id="466" w:name="_Toc139279010"/>
      <w:r>
        <w:rPr>
          <w:rFonts w:cs="Calibri"/>
          <w:lang w:val="sq-AL" w:bidi="sq-AL"/>
        </w:rPr>
        <w:t>Planin e Menaxhimit të Riskut nga Përmbytjet</w:t>
      </w:r>
      <w:bookmarkEnd w:id="465"/>
      <w:bookmarkEnd w:id="466"/>
    </w:p>
    <w:p w14:paraId="4193D214" w14:textId="77777777" w:rsidR="007810E3" w:rsidRDefault="007810E3" w:rsidP="007810E3">
      <w:pPr>
        <w:jc w:val="both"/>
        <w:rPr>
          <w:rFonts w:cs="Calibri"/>
          <w:lang w:val="sq-AL"/>
        </w:rPr>
      </w:pPr>
      <w:r>
        <w:rPr>
          <w:rFonts w:cs="Calibri"/>
          <w:lang w:val="sq-AL" w:bidi="sq-AL"/>
        </w:rPr>
        <w:t>Përmbytjet katastrofike vënë në rrezik gjallesat dhe sjellin humbje të mëdha ekonomike.  Masat për lehtësimin dhe mbrojtjen nga përmbytjet kanë kosto dhe nuk mund të zbatohen për të gjithë basenin.  Krahas masave të përshtatjes të bazuara në ekosistem (norma e preferuar), identifikimit të fushave prioritare për mbrojtjen nga përmbytjet dhe vlerësimit kosto-përfitim, duhet të sigurohet mbështetja e masave në një qasje të bazuar në risk.</w:t>
      </w:r>
    </w:p>
    <w:p w14:paraId="5EEF2B32" w14:textId="2B5DD726" w:rsidR="007810E3" w:rsidRDefault="007810E3" w:rsidP="007810E3">
      <w:pPr>
        <w:jc w:val="both"/>
        <w:rPr>
          <w:rFonts w:cs="Calibri"/>
          <w:lang w:val="sq-AL"/>
        </w:rPr>
      </w:pPr>
      <w:r>
        <w:rPr>
          <w:rFonts w:cs="Calibri"/>
          <w:lang w:val="sq-AL" w:bidi="sq-AL"/>
        </w:rPr>
        <w:t>Këto koncepte janë trajtuar në nivel BE-je në Direktivën 2007/60/KE</w:t>
      </w:r>
      <w:r>
        <w:rPr>
          <w:rStyle w:val="FootnoteReference"/>
          <w:lang w:val="sq-AL" w:bidi="sq-AL"/>
        </w:rPr>
        <w:footnoteReference w:id="136"/>
      </w:r>
      <w:r>
        <w:rPr>
          <w:rFonts w:cs="Calibri"/>
          <w:lang w:val="sq-AL" w:bidi="sq-AL"/>
        </w:rPr>
        <w:t xml:space="preserve"> dhe në Programin e BE-së për Menaxhimin e Riskut nga Përmbytje</w:t>
      </w:r>
      <w:r>
        <w:rPr>
          <w:rStyle w:val="FootnoteReference"/>
          <w:lang w:val="sq-AL" w:bidi="sq-AL"/>
        </w:rPr>
        <w:footnoteReference w:id="137"/>
      </w:r>
      <w:r>
        <w:rPr>
          <w:rFonts w:cs="Calibri"/>
          <w:lang w:val="sq-AL" w:bidi="sq-AL"/>
        </w:rPr>
        <w:t>, ku identifikohen zonat në rrezik përmbytjeje dhe parashikohet hartimi në shkallë RBU-je ose baseni ujor, sipas rastit, i Planeve të Menaxhimi të Riskut nga Përmbytjet (PMRB), të cilat mishërojnë konceptet e</w:t>
      </w:r>
      <w:r w:rsidR="00206636">
        <w:rPr>
          <w:rFonts w:cs="Calibri"/>
          <w:lang w:val="sq-AL" w:bidi="sq-AL"/>
        </w:rPr>
        <w:t xml:space="preserve"> parandalimit, mbrojtjes dhe gad</w:t>
      </w:r>
      <w:r>
        <w:rPr>
          <w:rFonts w:cs="Calibri"/>
          <w:lang w:val="sq-AL" w:bidi="sq-AL"/>
        </w:rPr>
        <w:t>ishmërisë. Për një RBU të caktuar mund të kërkohen disa PMRB në varësi të risqeve për përmbytje në nivel lokal.</w:t>
      </w:r>
    </w:p>
    <w:p w14:paraId="18590684" w14:textId="277A7FCB" w:rsidR="007810E3" w:rsidRDefault="007810E3" w:rsidP="007810E3">
      <w:pPr>
        <w:jc w:val="both"/>
        <w:rPr>
          <w:rFonts w:cs="Calibri"/>
          <w:lang w:val="sq-AL"/>
        </w:rPr>
      </w:pPr>
      <w:r>
        <w:rPr>
          <w:rFonts w:cs="Calibri"/>
          <w:lang w:val="sq-AL" w:bidi="sq-AL"/>
        </w:rPr>
        <w:t xml:space="preserve">Direktiva për Përmbytjet (DP) kërkon shprehimisht që masat dhe ndikimet e çdo vepre mbrojtëse të propozuar të marrin plotësisht parasysh </w:t>
      </w:r>
      <w:r w:rsidR="00206636">
        <w:rPr>
          <w:rFonts w:cs="Calibri"/>
          <w:lang w:val="sq-AL" w:bidi="sq-AL"/>
        </w:rPr>
        <w:t>objektivat mjedisore të DKU-së t</w:t>
      </w:r>
      <w:r>
        <w:rPr>
          <w:rFonts w:cs="Calibri"/>
          <w:lang w:val="sq-AL" w:bidi="sq-AL"/>
        </w:rPr>
        <w:t xml:space="preserve">ë parashtruara në PMBU (DP, neni 7, neni </w:t>
      </w:r>
      <w:r w:rsidR="00206636">
        <w:rPr>
          <w:rFonts w:cs="Calibri"/>
          <w:lang w:val="sq-AL" w:bidi="sq-AL"/>
        </w:rPr>
        <w:t xml:space="preserve">9). </w:t>
      </w:r>
      <w:r>
        <w:rPr>
          <w:rFonts w:cs="Calibri"/>
          <w:lang w:val="sq-AL" w:bidi="sq-AL"/>
        </w:rPr>
        <w:t>Kur objektivat mjedisore nuk përmbushen, atëherë mund të mos arrihet kërkesa kryesore e “Statusit të Mi</w:t>
      </w:r>
      <w:r w:rsidR="00206636">
        <w:rPr>
          <w:rFonts w:cs="Calibri"/>
          <w:lang w:val="sq-AL" w:bidi="sq-AL"/>
        </w:rPr>
        <w:t>rë” të trupave ujorë të prekur.</w:t>
      </w:r>
      <w:r>
        <w:rPr>
          <w:rFonts w:cs="Calibri"/>
          <w:lang w:val="sq-AL" w:bidi="sq-AL"/>
        </w:rPr>
        <w:t xml:space="preserve"> Nëse ndikimet mjedisore të veprave të propozuara për përmbytjet nuk trajtohen dhe zbuten siç duhet, atëherë trupat ujorë (zakonisht “trupat ujorë tepër të modifikuar”) nuk do ta kalojnë dot testin e DKU-së nenit 4(7).  </w:t>
      </w:r>
    </w:p>
    <w:p w14:paraId="2A5BB844" w14:textId="5D6254EE" w:rsidR="007810E3" w:rsidRDefault="007810E3" w:rsidP="007810E3">
      <w:pPr>
        <w:pStyle w:val="Heading3"/>
        <w:rPr>
          <w:rFonts w:cs="Calibri"/>
          <w:lang w:val="sq-AL"/>
        </w:rPr>
      </w:pPr>
      <w:bookmarkStart w:id="467" w:name="_Toc105762798"/>
      <w:bookmarkStart w:id="468" w:name="_Toc139279011"/>
      <w:r>
        <w:rPr>
          <w:rFonts w:cs="Calibri"/>
          <w:lang w:val="sq-AL" w:bidi="sq-AL"/>
        </w:rPr>
        <w:lastRenderedPageBreak/>
        <w:t>Planin e Menaxhimit të Risqeve nga Thatësirat</w:t>
      </w:r>
      <w:bookmarkEnd w:id="467"/>
      <w:bookmarkEnd w:id="468"/>
    </w:p>
    <w:p w14:paraId="1BB8D907" w14:textId="77777777" w:rsidR="007810E3" w:rsidRDefault="007810E3" w:rsidP="007810E3">
      <w:pPr>
        <w:jc w:val="both"/>
        <w:rPr>
          <w:rFonts w:cs="Calibri"/>
          <w:lang w:val="sq-AL"/>
        </w:rPr>
      </w:pPr>
      <w:r>
        <w:rPr>
          <w:rFonts w:cs="Calibri"/>
          <w:lang w:val="sq-AL" w:bidi="sq-AL"/>
        </w:rPr>
        <w:t>Për shkak të rritjes së vazhdueshme të kërkesës për ujë dhe pakësimit të burimeve nga ndryshimet klimatike, pamjaftueshmëria e ujit dhe thatësirat po kthehen në fenomene mjaft të përhapura dhe të shpeshta në Bashkimin Evropian. Çekuilibri afatgjatë për shkak të tejkalimit të potencialit të burimeve ujore nga kërkesa për ujë mund të sjellë pasoja katastrofike.</w:t>
      </w:r>
    </w:p>
    <w:p w14:paraId="1D6AB098" w14:textId="7C22603F" w:rsidR="007810E3" w:rsidRDefault="007810E3" w:rsidP="007810E3">
      <w:pPr>
        <w:jc w:val="both"/>
        <w:rPr>
          <w:rFonts w:cs="Calibri"/>
          <w:lang w:val="sq-AL"/>
        </w:rPr>
      </w:pPr>
      <w:r>
        <w:rPr>
          <w:rFonts w:cs="Calibri"/>
          <w:lang w:val="sq-AL" w:bidi="sq-AL"/>
        </w:rPr>
        <w:t>Politika e BE-së për ujin lidhur me pamjaftueshmërinë e ujit është hartuar për të parandaluar dhe zbutur situatat e mundshme të pamjaftueshmërisë së ujit dhe thatësirave, duke i dhënë prioritet kalimit në ekonomi efikase nga pikëpamja e ujit dhe me kursim</w:t>
      </w:r>
      <w:r w:rsidR="00206636">
        <w:rPr>
          <w:rFonts w:cs="Calibri"/>
          <w:lang w:val="sq-AL" w:bidi="sq-AL"/>
        </w:rPr>
        <w:t xml:space="preserve"> uji</w:t>
      </w:r>
      <w:r>
        <w:rPr>
          <w:rStyle w:val="FootnoteReference"/>
          <w:lang w:val="sq-AL" w:bidi="sq-AL"/>
        </w:rPr>
        <w:footnoteReference w:id="138"/>
      </w:r>
      <w:r w:rsidR="00206636" w:rsidRPr="00206636">
        <w:rPr>
          <w:rFonts w:cs="Calibri"/>
          <w:vertAlign w:val="superscript"/>
          <w:lang w:val="sq-AL" w:bidi="sq-AL"/>
        </w:rPr>
        <w:t>,</w:t>
      </w:r>
      <w:r>
        <w:rPr>
          <w:rStyle w:val="FootnoteReference"/>
          <w:lang w:val="sq-AL" w:bidi="sq-AL"/>
        </w:rPr>
        <w:footnoteReference w:id="139"/>
      </w:r>
      <w:r w:rsidR="00206636">
        <w:rPr>
          <w:rFonts w:cs="Calibri"/>
          <w:lang w:val="sq-AL" w:bidi="sq-AL"/>
        </w:rPr>
        <w:t>.</w:t>
      </w:r>
      <w:r>
        <w:rPr>
          <w:rFonts w:cs="Calibri"/>
          <w:lang w:val="sq-AL" w:bidi="sq-AL"/>
        </w:rPr>
        <w:t xml:space="preserve">  Ka shumë rëndësi të theksojmë se kërkohet që politikat kombëtare të zbatimit të DKU-së të fokusohen më tej te pr</w:t>
      </w:r>
      <w:r w:rsidR="00206636">
        <w:rPr>
          <w:rFonts w:cs="Calibri"/>
          <w:lang w:val="sq-AL" w:bidi="sq-AL"/>
        </w:rPr>
        <w:t>oblematikat e lidhura me sasinë</w:t>
      </w:r>
      <w:r>
        <w:rPr>
          <w:rStyle w:val="FootnoteReference"/>
          <w:lang w:val="sq-AL" w:bidi="sq-AL"/>
        </w:rPr>
        <w:footnoteReference w:id="140"/>
      </w:r>
      <w:r w:rsidR="00206636">
        <w:rPr>
          <w:rFonts w:cs="Calibri"/>
          <w:lang w:val="sq-AL" w:bidi="sq-AL"/>
        </w:rPr>
        <w:t>.</w:t>
      </w:r>
    </w:p>
    <w:p w14:paraId="210582E6" w14:textId="5FCD395D" w:rsidR="007810E3" w:rsidRDefault="007810E3" w:rsidP="007810E3">
      <w:pPr>
        <w:jc w:val="both"/>
        <w:rPr>
          <w:rFonts w:cs="Calibri"/>
          <w:lang w:val="sq-AL"/>
        </w:rPr>
      </w:pPr>
      <w:r>
        <w:rPr>
          <w:rFonts w:cs="Calibri"/>
          <w:lang w:val="sq-AL" w:bidi="sq-AL"/>
        </w:rPr>
        <w:t>Në mungesë të një Direktive ose kuadri të posaçëm për menaxhimin e pamjaftueshmërisë së ujit, praktika më e mirë ndërkombëtare sugjeron që Planet e Menaxhimit të Riskut nga Thatësirat</w:t>
      </w:r>
      <w:r w:rsidR="00206636">
        <w:rPr>
          <w:rStyle w:val="FootnoteReference"/>
          <w:lang w:val="sq-AL" w:bidi="sq-AL"/>
        </w:rPr>
        <w:footnoteReference w:id="141"/>
      </w:r>
      <w:r>
        <w:rPr>
          <w:rFonts w:cs="Calibri"/>
          <w:lang w:val="sq-AL" w:bidi="sq-AL"/>
        </w:rPr>
        <w:t xml:space="preserve"> të përgatiten në shumë nivele, pra nëse është e mundur në nivel baseni ujor dhe sidomos në nivel nën baseni dhe bashkie, ku ndikimi i thatësirave mund të jetë mjaft i madh për ekosistemet ujore ose furnizimin me ujë të pijshëm ose në bujqësi.</w:t>
      </w:r>
    </w:p>
    <w:p w14:paraId="6B7B7690" w14:textId="5E7919EF" w:rsidR="007810E3" w:rsidRDefault="007810E3" w:rsidP="007810E3">
      <w:pPr>
        <w:pStyle w:val="Heading3"/>
        <w:rPr>
          <w:rFonts w:cs="Calibri"/>
          <w:lang w:val="sq-AL"/>
        </w:rPr>
      </w:pPr>
      <w:bookmarkStart w:id="469" w:name="_Toc105762799"/>
      <w:bookmarkStart w:id="470" w:name="_Toc139279012"/>
      <w:r>
        <w:rPr>
          <w:rFonts w:cs="Calibri"/>
          <w:lang w:val="sq-AL" w:bidi="sq-AL"/>
        </w:rPr>
        <w:t>Planin e Menaxhimit të Zonave Bregdetare</w:t>
      </w:r>
      <w:bookmarkEnd w:id="469"/>
      <w:bookmarkEnd w:id="470"/>
    </w:p>
    <w:p w14:paraId="7A805750" w14:textId="7FBC4558" w:rsidR="007810E3" w:rsidRDefault="007810E3" w:rsidP="007810E3">
      <w:pPr>
        <w:jc w:val="both"/>
        <w:rPr>
          <w:rFonts w:cs="Calibri"/>
          <w:lang w:val="sq-AL"/>
        </w:rPr>
      </w:pPr>
      <w:r>
        <w:rPr>
          <w:rFonts w:cs="Calibri"/>
          <w:lang w:val="sq-AL" w:bidi="sq-AL"/>
        </w:rPr>
        <w:t>Sipas DKU-së, Planet e Menaxhimit të Basenit Ujor duhet të marrin parasysh specifikisht trupat ujorë bregdetarë, duke vlerësuar presionet, gjendjen, ndikimin dhe objektivat mjedisore të përbashkëta me kateg</w:t>
      </w:r>
      <w:r w:rsidR="00206636">
        <w:rPr>
          <w:rFonts w:cs="Calibri"/>
          <w:lang w:val="sq-AL" w:bidi="sq-AL"/>
        </w:rPr>
        <w:t xml:space="preserve">oritë e tjera të trupave ujorë. </w:t>
      </w:r>
      <w:r>
        <w:rPr>
          <w:rFonts w:cs="Calibri"/>
          <w:lang w:val="sq-AL" w:bidi="sq-AL"/>
        </w:rPr>
        <w:t xml:space="preserve">Megjithatë, rajonet bregdetare kanë problematika të konsiderueshme lidhur me menaxhimin që shkojnë përtej fokusit aq të ngushtë të seksionit 1.5.1. Për shembull, erozioni bregdetar, zhvillimi i infrastrukturës, turizmi dhe përmbytjet bregdetare për shkak të ndryshimeve klimatike janë problematika të konsiderueshme teknike që ka shumë pak gjasa të mbulohen nga fokusi kryesor i PMBU-së së DKU-së.  </w:t>
      </w:r>
    </w:p>
    <w:p w14:paraId="28A29292" w14:textId="57EE9DCA" w:rsidR="007810E3" w:rsidRDefault="007810E3" w:rsidP="007810E3">
      <w:pPr>
        <w:jc w:val="both"/>
        <w:rPr>
          <w:rFonts w:cs="Calibri"/>
          <w:lang w:val="sq-AL"/>
        </w:rPr>
      </w:pPr>
      <w:r>
        <w:rPr>
          <w:rFonts w:cs="Calibri"/>
          <w:lang w:val="sq-AL" w:bidi="sq-AL"/>
        </w:rPr>
        <w:t xml:space="preserve">Protokolli i ICZM-së (nënshkruar në vitin 2008 dhe hyrë në fuqi në vitin 2011) është një </w:t>
      </w:r>
      <w:r w:rsidR="00BD0BAC">
        <w:rPr>
          <w:rFonts w:cs="Calibri"/>
          <w:lang w:val="sq-AL" w:bidi="sq-AL"/>
        </w:rPr>
        <w:t>hap thelbësor</w:t>
      </w:r>
      <w:r>
        <w:rPr>
          <w:rFonts w:cs="Calibri"/>
          <w:lang w:val="sq-AL" w:bidi="sq-AL"/>
        </w:rPr>
        <w:t xml:space="preserve"> në fushën e menaxhimit të zonës bregdetare. Shqipëria ka qenë firmëtare e Konventës për Mbrojtjen e Mjedisit Detar dhe Rajonit Bregdetar të Mesdheut (Konventa e Barcelonës) që prej vitit 1990 dhe i ka pranuar ndryshimet e Konventës në 2001-shin.    </w:t>
      </w:r>
    </w:p>
    <w:p w14:paraId="7FDDC446" w14:textId="4483EAA1" w:rsidR="007810E3" w:rsidRDefault="007810E3" w:rsidP="007810E3">
      <w:pPr>
        <w:jc w:val="both"/>
        <w:rPr>
          <w:rFonts w:cs="Calibri"/>
          <w:lang w:val="sq-AL"/>
        </w:rPr>
      </w:pPr>
      <w:r>
        <w:rPr>
          <w:rFonts w:cs="Calibri"/>
          <w:lang w:val="sq-AL" w:bidi="sq-AL"/>
        </w:rPr>
        <w:t>Shqipëria është aderuar në Konventën e Barcelonës për Mbrojtjen e Mjedisit Detar dhe</w:t>
      </w:r>
      <w:r w:rsidR="00BD0BAC">
        <w:rPr>
          <w:rFonts w:cs="Calibri"/>
          <w:lang w:val="sq-AL" w:bidi="sq-AL"/>
        </w:rPr>
        <w:t xml:space="preserve"> Rajonit Bregdetar të Mesdheut </w:t>
      </w:r>
      <w:r>
        <w:rPr>
          <w:rFonts w:cs="Calibri"/>
          <w:lang w:val="sq-AL" w:bidi="sq-AL"/>
        </w:rPr>
        <w:t>në vitin 2000, nëpërmjet ligjit nr. 8 690, datë 16/11/2000 “Për aderimin e Republikës së Shqipërisë në Konventën për Mbrojtjen e Mjedisit Detar dhe Rajonit Bregdetar të Mesdheut dhe 6 protokolleve të saj shoqëruese”.  Në 2010-n, Shqipëria pranoi një tjetër Protokoll të Konventë së Barcelonës, miratuar me ligjin nr. 10 234, datë 18.2.2010 “Për aderimin e Republikës së Shqipërisë në protokollin “Për Menaxhimin e Integruar të Zonës Bregdetare të Mesdheut” të Konventës së Barcelonës “Për Mbrojtjen e Mjedisit Detar dhe Rajonit Bregdetar të Mesdheut”.</w:t>
      </w:r>
    </w:p>
    <w:p w14:paraId="79BFBE71" w14:textId="670839B9" w:rsidR="007810E3" w:rsidRDefault="007810E3" w:rsidP="007810E3">
      <w:pPr>
        <w:jc w:val="both"/>
        <w:rPr>
          <w:rFonts w:cs="Calibri"/>
          <w:lang w:val="sq-AL"/>
        </w:rPr>
      </w:pPr>
      <w:r>
        <w:rPr>
          <w:rFonts w:cs="Calibri"/>
          <w:lang w:val="sq-AL" w:bidi="sq-AL"/>
        </w:rPr>
        <w:t>Në këtë kontekst, në vitin 2014, Këshilli Kombëtar i Territorit  miratoi nismën e harti</w:t>
      </w:r>
      <w:r w:rsidR="00BD0BAC">
        <w:rPr>
          <w:rFonts w:cs="Calibri"/>
          <w:lang w:val="sq-AL" w:bidi="sq-AL"/>
        </w:rPr>
        <w:t>mit të Planit të Integruar Ndër</w:t>
      </w:r>
      <w:r>
        <w:rPr>
          <w:rFonts w:cs="Calibri"/>
          <w:lang w:val="sq-AL" w:bidi="sq-AL"/>
        </w:rPr>
        <w:t>sektorial për bregdetin shqiptar, i cili synon të përcaktojë mënyrat më të përshtatshme të zhvillimit të rajonit nëpërmjet përdorimit racional të territorit dhe burimeve e pasurive të tij, duke u fokusuar te kujdesi për ekosistemet. Objektivat kryesore të këtij plani janë:</w:t>
      </w:r>
    </w:p>
    <w:p w14:paraId="4BF9EF8F" w14:textId="77777777" w:rsidR="007810E3" w:rsidRDefault="007810E3" w:rsidP="001F5728">
      <w:pPr>
        <w:pStyle w:val="ListParagraph"/>
        <w:numPr>
          <w:ilvl w:val="0"/>
          <w:numId w:val="72"/>
        </w:numPr>
        <w:jc w:val="both"/>
        <w:rPr>
          <w:rFonts w:cs="Calibri"/>
          <w:lang w:val="sq-AL"/>
        </w:rPr>
      </w:pPr>
      <w:r>
        <w:rPr>
          <w:rFonts w:cs="Calibri"/>
          <w:lang w:val="sq-AL" w:bidi="sq-AL"/>
        </w:rPr>
        <w:t xml:space="preserve">Zhvillim i qëndrueshëm </w:t>
      </w:r>
    </w:p>
    <w:p w14:paraId="4E681A30" w14:textId="77777777" w:rsidR="007810E3" w:rsidRDefault="007810E3" w:rsidP="001F5728">
      <w:pPr>
        <w:pStyle w:val="ListParagraph"/>
        <w:numPr>
          <w:ilvl w:val="0"/>
          <w:numId w:val="72"/>
        </w:numPr>
        <w:jc w:val="both"/>
        <w:rPr>
          <w:rFonts w:cs="Calibri"/>
          <w:lang w:val="sq-AL"/>
        </w:rPr>
      </w:pPr>
      <w:r>
        <w:rPr>
          <w:rFonts w:cs="Calibri"/>
          <w:lang w:val="sq-AL" w:bidi="sq-AL"/>
        </w:rPr>
        <w:t>Mbrojtja e kapaciteteve mjedisore dhe vlerave të peizazhit, duke ruajtur karakterin e lokaliteteve të vijës bregdetare</w:t>
      </w:r>
    </w:p>
    <w:p w14:paraId="0AC18A18" w14:textId="77777777" w:rsidR="007810E3" w:rsidRDefault="007810E3" w:rsidP="001F5728">
      <w:pPr>
        <w:pStyle w:val="ListParagraph"/>
        <w:numPr>
          <w:ilvl w:val="0"/>
          <w:numId w:val="72"/>
        </w:numPr>
        <w:jc w:val="both"/>
        <w:rPr>
          <w:rFonts w:cs="Calibri"/>
          <w:lang w:val="sq-AL"/>
        </w:rPr>
      </w:pPr>
      <w:r>
        <w:rPr>
          <w:rFonts w:cs="Calibri"/>
          <w:lang w:val="sq-AL" w:bidi="sq-AL"/>
        </w:rPr>
        <w:t>Shtimi i zonave të mbrojtura natyrore</w:t>
      </w:r>
    </w:p>
    <w:p w14:paraId="3DDB685A" w14:textId="77777777" w:rsidR="007810E3" w:rsidRDefault="007810E3" w:rsidP="001F5728">
      <w:pPr>
        <w:pStyle w:val="ListParagraph"/>
        <w:numPr>
          <w:ilvl w:val="0"/>
          <w:numId w:val="72"/>
        </w:numPr>
        <w:jc w:val="both"/>
        <w:rPr>
          <w:rFonts w:cs="Calibri"/>
          <w:lang w:val="sq-AL"/>
        </w:rPr>
      </w:pPr>
      <w:r>
        <w:rPr>
          <w:rFonts w:cs="Calibri"/>
          <w:lang w:val="sq-AL" w:bidi="sq-AL"/>
        </w:rPr>
        <w:t xml:space="preserve">Transformimi i bregdetit në destinacion unik </w:t>
      </w:r>
    </w:p>
    <w:p w14:paraId="253F0FED" w14:textId="7C92247F" w:rsidR="007810E3" w:rsidRDefault="007810E3" w:rsidP="001F5728">
      <w:pPr>
        <w:pStyle w:val="ListParagraph"/>
        <w:numPr>
          <w:ilvl w:val="0"/>
          <w:numId w:val="72"/>
        </w:numPr>
        <w:jc w:val="both"/>
        <w:rPr>
          <w:rFonts w:cs="Calibri"/>
          <w:szCs w:val="18"/>
          <w:lang w:val="sq-AL"/>
        </w:rPr>
      </w:pPr>
      <w:r>
        <w:rPr>
          <w:rFonts w:cs="Calibri"/>
          <w:lang w:val="sq-AL" w:bidi="sq-AL"/>
        </w:rPr>
        <w:t xml:space="preserve">Zgjatja e sezonit turistik në sezon turistik të diversifikuar </w:t>
      </w:r>
      <w:r w:rsidR="00BD0BAC">
        <w:rPr>
          <w:rFonts w:cs="Calibri"/>
          <w:lang w:val="sq-AL" w:bidi="sq-AL"/>
        </w:rPr>
        <w:t>gjatë gjithë vitit.</w:t>
      </w:r>
      <w:r>
        <w:rPr>
          <w:rFonts w:cs="Calibri"/>
          <w:lang w:val="sq-AL" w:bidi="sq-AL"/>
        </w:rPr>
        <w:t xml:space="preserve"> </w:t>
      </w:r>
    </w:p>
    <w:p w14:paraId="7F52B8A8" w14:textId="77777777" w:rsidR="007810E3" w:rsidRDefault="007810E3" w:rsidP="001F5728">
      <w:pPr>
        <w:pStyle w:val="ListParagraph"/>
        <w:numPr>
          <w:ilvl w:val="0"/>
          <w:numId w:val="72"/>
        </w:numPr>
        <w:jc w:val="both"/>
        <w:rPr>
          <w:rFonts w:cs="Calibri"/>
          <w:lang w:val="sq-AL"/>
        </w:rPr>
      </w:pPr>
      <w:r>
        <w:rPr>
          <w:rFonts w:cs="Calibri"/>
          <w:lang w:val="sq-AL" w:bidi="sq-AL"/>
        </w:rPr>
        <w:lastRenderedPageBreak/>
        <w:t>Shpërndarja e barabartë e investimeve dhe shpërndarja e barabartë sociale në të gjithë territorin.</w:t>
      </w:r>
    </w:p>
    <w:p w14:paraId="238302C3" w14:textId="2D6C9B40" w:rsidR="007810E3" w:rsidRDefault="007810E3" w:rsidP="007810E3">
      <w:pPr>
        <w:pStyle w:val="Heading2"/>
        <w:rPr>
          <w:rFonts w:cs="Calibri"/>
          <w:lang w:val="sq-AL"/>
        </w:rPr>
      </w:pPr>
      <w:bookmarkStart w:id="471" w:name="_Toc105762800"/>
      <w:bookmarkStart w:id="472" w:name="_Toc139279013"/>
      <w:r>
        <w:rPr>
          <w:rFonts w:cs="Calibri"/>
          <w:lang w:val="sq-AL" w:bidi="sq-AL"/>
        </w:rPr>
        <w:t>Menaxhimi i Burimeve Ujore në Basenin Ujor të Erzenit.</w:t>
      </w:r>
      <w:bookmarkEnd w:id="471"/>
      <w:bookmarkEnd w:id="472"/>
    </w:p>
    <w:p w14:paraId="740DC4E2" w14:textId="0E3D088B" w:rsidR="007810E3" w:rsidRDefault="007810E3" w:rsidP="007810E3">
      <w:pPr>
        <w:pStyle w:val="Heading3"/>
        <w:rPr>
          <w:rFonts w:cs="Calibri"/>
          <w:lang w:val="sq-AL"/>
        </w:rPr>
      </w:pPr>
      <w:bookmarkStart w:id="473" w:name="_Toc105762801"/>
      <w:bookmarkStart w:id="474" w:name="_Toc139279014"/>
      <w:r>
        <w:rPr>
          <w:rFonts w:cs="Calibri"/>
          <w:lang w:val="sq-AL" w:bidi="sq-AL"/>
        </w:rPr>
        <w:t>Autoriteti Kompetent dhe Masat e Koordinimit</w:t>
      </w:r>
      <w:bookmarkEnd w:id="473"/>
      <w:bookmarkEnd w:id="474"/>
    </w:p>
    <w:p w14:paraId="4F470E55" w14:textId="77777777" w:rsidR="007810E3" w:rsidRDefault="007810E3" w:rsidP="007810E3">
      <w:pPr>
        <w:jc w:val="both"/>
        <w:rPr>
          <w:rFonts w:cs="Calibri"/>
          <w:lang w:val="sq-AL" w:bidi="sq-AL"/>
        </w:rPr>
      </w:pPr>
      <w:r>
        <w:rPr>
          <w:rFonts w:cs="Calibri"/>
          <w:lang w:val="sq-AL" w:bidi="sq-AL"/>
        </w:rPr>
        <w:t xml:space="preserve">Autoriteti kompetent për hartimin dhe zbatimin e strategjisë së burimeve ujore është AMBU. Regjistri i Nxjerrjeve mbahet në nivel qendror nga AMBU në Tiranë dhe është i aksesueshëm nga publiku përmes Kadastrës Kombëtare të Burimeve Ujore (KKBU). </w:t>
      </w:r>
    </w:p>
    <w:p w14:paraId="73FDB302" w14:textId="77777777" w:rsidR="007810E3" w:rsidRDefault="007810E3" w:rsidP="007810E3">
      <w:pPr>
        <w:jc w:val="both"/>
        <w:rPr>
          <w:rFonts w:cs="Calibri"/>
          <w:lang w:val="sq-AL" w:bidi="sq-AL"/>
        </w:rPr>
      </w:pPr>
      <w:r>
        <w:rPr>
          <w:rFonts w:cs="Calibri"/>
          <w:lang w:val="sq-AL" w:bidi="sq-AL"/>
        </w:rPr>
        <w:t xml:space="preserve">Gjatë këtij procesi, ka shumë rëndësi të ndërmerren aktivitete të detajuara konsultimi dhe koordinimi me përdoruesit e tjerë të ujit dhe rregullatorët përkatës, kryesisht në sektorët e bujqësisë dhe hidroenergjetikës.  </w:t>
      </w:r>
    </w:p>
    <w:p w14:paraId="66C955A6" w14:textId="77777777" w:rsidR="007810E3" w:rsidRDefault="007810E3" w:rsidP="007810E3">
      <w:pPr>
        <w:jc w:val="both"/>
        <w:rPr>
          <w:rFonts w:cs="Calibri"/>
          <w:lang w:val="sq-AL" w:bidi="sq-AL"/>
        </w:rPr>
      </w:pPr>
      <w:bookmarkStart w:id="475" w:name="_Hlk82108855"/>
      <w:r>
        <w:rPr>
          <w:rFonts w:cs="Calibri"/>
          <w:lang w:val="sq-AL" w:bidi="sq-AL"/>
        </w:rPr>
        <w:t xml:space="preserve">Këshilli i Basenit Ujor (KBU) është organi përgjegjës për vendimmarrjen lidhur me burimet ujore në basenin përkatës. Baseni i lumit Erzen është pjesë e KBU-së Erzen, me 15 anëtarë. KBU-të lëshojnë autorizime dhe leje vetëm kur veprimtaria zhvillohet brenda kufijve të një baseni të vetëm. </w:t>
      </w:r>
    </w:p>
    <w:p w14:paraId="54E7C04F" w14:textId="259D42F9" w:rsidR="007810E3" w:rsidRDefault="007810E3" w:rsidP="007810E3">
      <w:pPr>
        <w:jc w:val="both"/>
        <w:rPr>
          <w:rFonts w:cs="Calibri"/>
          <w:lang w:val="sq-AL" w:bidi="sq-AL"/>
        </w:rPr>
      </w:pPr>
      <w:r>
        <w:rPr>
          <w:rFonts w:cs="Calibri"/>
          <w:lang w:val="sq-AL" w:bidi="sq-AL"/>
        </w:rPr>
        <w:t>AMBU, si institucioni që drejton menaxhimin e burimeve ujore në nivel kombëtar, koordinon dhe kontrollon punën e organeve vendore të menaxhimit të burimeve, si dhe harton e zbaton plane</w:t>
      </w:r>
      <w:r w:rsidR="00BD0BAC">
        <w:rPr>
          <w:rFonts w:cs="Calibri"/>
          <w:lang w:val="sq-AL" w:bidi="sq-AL"/>
        </w:rPr>
        <w:t>t e menaxhimit të basenit ujor.</w:t>
      </w:r>
      <w:r>
        <w:rPr>
          <w:rFonts w:cs="Calibri"/>
          <w:lang w:val="sq-AL" w:bidi="sq-AL"/>
        </w:rPr>
        <w:t xml:space="preserve"> Qëllimi është sigurimi i konservimit, zhvillimit dhe shpërndarjes së burimeve ujore, mbrojtja e burimeve ujore nga ndotja dhe keqpërdorimi e dëmtimi që cenon cilësinë dhe sasinë e tyre. AMBU pranon dhe shqyrton aplikime për leje/autorizim</w:t>
      </w:r>
      <w:r w:rsidR="00BD0BAC">
        <w:rPr>
          <w:rFonts w:cs="Calibri"/>
          <w:lang w:val="sq-AL" w:bidi="sq-AL"/>
        </w:rPr>
        <w:t>e</w:t>
      </w:r>
      <w:r>
        <w:rPr>
          <w:rFonts w:cs="Calibri"/>
          <w:lang w:val="sq-AL" w:bidi="sq-AL"/>
        </w:rPr>
        <w:t xml:space="preserve"> për përdorimin e burimeve ujore, proces ky që aktualisht realizohet online nëpërmjet Portalit E-albania. </w:t>
      </w:r>
    </w:p>
    <w:p w14:paraId="59C96BF7" w14:textId="1F378F4B" w:rsidR="007810E3" w:rsidRDefault="007810E3" w:rsidP="007810E3">
      <w:pPr>
        <w:jc w:val="both"/>
        <w:rPr>
          <w:rFonts w:cs="Calibri"/>
          <w:lang w:val="sq-AL" w:bidi="sq-AL"/>
        </w:rPr>
      </w:pPr>
      <w:r>
        <w:rPr>
          <w:rFonts w:cs="Calibri"/>
          <w:lang w:val="sq-AL" w:bidi="sq-AL"/>
        </w:rPr>
        <w:t>Në nivel rajonal, baseni i lumit Erzen menaxhohet nga ZABU Tiranë. Kompetencat kryesore të ZABU-ve janë hartimi i draft planit për burimet ujore në basenin përkatës; dërgimi i këtij plani Këshillit të Basenit Ujor për miratim; monitor</w:t>
      </w:r>
      <w:r w:rsidR="00BD0BAC">
        <w:rPr>
          <w:rFonts w:cs="Calibri"/>
          <w:lang w:val="sq-AL" w:bidi="sq-AL"/>
        </w:rPr>
        <w:t>imi i zbatimit të vendimit të KK</w:t>
      </w:r>
      <w:r>
        <w:rPr>
          <w:rFonts w:cs="Calibri"/>
          <w:lang w:val="sq-AL" w:bidi="sq-AL"/>
        </w:rPr>
        <w:t>U-</w:t>
      </w:r>
      <w:r w:rsidR="00BD0BAC">
        <w:rPr>
          <w:rFonts w:cs="Calibri"/>
          <w:lang w:val="sq-AL" w:bidi="sq-AL"/>
        </w:rPr>
        <w:t>së dhe KBU-së</w:t>
      </w:r>
      <w:r>
        <w:rPr>
          <w:rFonts w:cs="Calibri"/>
          <w:lang w:val="sq-AL" w:bidi="sq-AL"/>
        </w:rPr>
        <w:t>. ZABU-të shërbejnë si sekretariat teknik për çdo këshill baseni ujor.</w:t>
      </w:r>
      <w:bookmarkEnd w:id="475"/>
    </w:p>
    <w:p w14:paraId="1F3FD7B2" w14:textId="1CC7D7E7" w:rsidR="007810E3" w:rsidRDefault="007810E3" w:rsidP="007810E3">
      <w:pPr>
        <w:pStyle w:val="Heading3"/>
        <w:rPr>
          <w:rFonts w:cs="Calibri"/>
          <w:lang w:val="sq-AL"/>
        </w:rPr>
      </w:pPr>
      <w:bookmarkStart w:id="476" w:name="_Toc105762802"/>
      <w:bookmarkStart w:id="477" w:name="_Toc139279015"/>
      <w:r>
        <w:rPr>
          <w:rFonts w:cs="Calibri"/>
          <w:lang w:val="sq-AL" w:bidi="sq-AL"/>
        </w:rPr>
        <w:t>Strategjia e Burimeve Ujore</w:t>
      </w:r>
      <w:bookmarkEnd w:id="476"/>
      <w:bookmarkEnd w:id="477"/>
    </w:p>
    <w:p w14:paraId="6F428FE4" w14:textId="77777777" w:rsidR="007810E3" w:rsidRDefault="007810E3" w:rsidP="007810E3">
      <w:pPr>
        <w:jc w:val="both"/>
        <w:rPr>
          <w:rFonts w:cs="Calibri"/>
          <w:lang w:val="sq-AL"/>
        </w:rPr>
      </w:pPr>
      <w:bookmarkStart w:id="478" w:name="_Hlk82108922"/>
      <w:r>
        <w:rPr>
          <w:rFonts w:cs="Calibri"/>
          <w:lang w:val="sq-AL" w:bidi="sq-AL"/>
        </w:rPr>
        <w:t>Sipas legjislacionit shqiptar dhe DKU-së, me qëllim menaxhimin e burimeve ujore në nivel kombëtar, është hartuar dhe po zbatohet Strategjia Kombëtare për Menaxhimin e Integruar të Burimeve Ujore (SKMIBU) për periudhën 2018-2027. Strategjia kombëtare përcakton pesë objektiva kyçe.</w:t>
      </w:r>
    </w:p>
    <w:p w14:paraId="679721ED" w14:textId="77777777" w:rsidR="007810E3" w:rsidRDefault="007810E3" w:rsidP="007810E3">
      <w:pPr>
        <w:jc w:val="both"/>
        <w:rPr>
          <w:rFonts w:cs="Calibri"/>
          <w:lang w:val="sq-AL"/>
        </w:rPr>
      </w:pPr>
      <w:r>
        <w:rPr>
          <w:rFonts w:cs="Calibri"/>
          <w:lang w:val="sq-AL" w:bidi="sq-AL"/>
        </w:rPr>
        <w:t>Kapitulli i parë i strategjisë përcakton bilancin e ujit (1.2.1) për burimet ujore në nivel kombëtar dhe bilancin e ujit për prurjet hyrëse mesatare vjetore vetëm për muajt e verës, për të gjashtë basenet, me qëllim realizimin e vlerësimit rigoroz të burimeve ujore në kuadër të zbatimit të DKU-së, bazuar te “Dokumenti udhëzues për zbatimin e bilancit të ujit për qëllimet e zbatimit të DKU-së”, që është edhe udhërrëfyesi zyrtar i Komisionit Evropian për bilancin ujor.</w:t>
      </w:r>
    </w:p>
    <w:p w14:paraId="2BFD63EE" w14:textId="77777777" w:rsidR="007810E3" w:rsidRDefault="007810E3" w:rsidP="007810E3">
      <w:pPr>
        <w:jc w:val="both"/>
        <w:rPr>
          <w:rFonts w:cs="Calibri"/>
          <w:lang w:val="sq-AL"/>
        </w:rPr>
      </w:pPr>
      <w:bookmarkStart w:id="479" w:name="_Hlk82108990"/>
      <w:bookmarkEnd w:id="478"/>
      <w:r>
        <w:rPr>
          <w:rFonts w:cs="Calibri"/>
          <w:lang w:val="sq-AL" w:bidi="sq-AL"/>
        </w:rPr>
        <w:t xml:space="preserve">Për të ndërmarrë ndërhyrjet e përshtatshme strategjike, duhet të identifikojmë mirë të gjitha presionet e çdo baseni ujor. Me të përfunduar identifikimin, çdo presioni i duhet caktuar pesha specifike që do të lejojë të gjykojmë me saktësi nëse presionet kanë ndikim më të madh; në këtë rast, shihet me prioritet ndërhyrja për t’i minimizuar ose mbajtur nën kontroll. </w:t>
      </w:r>
    </w:p>
    <w:p w14:paraId="32EF6B57" w14:textId="77777777" w:rsidR="007810E3" w:rsidRDefault="007810E3" w:rsidP="007810E3">
      <w:pPr>
        <w:jc w:val="both"/>
        <w:rPr>
          <w:rFonts w:cs="Calibri"/>
          <w:lang w:val="sq-AL"/>
        </w:rPr>
      </w:pPr>
      <w:r>
        <w:rPr>
          <w:rFonts w:cs="Calibri"/>
          <w:lang w:val="sq-AL" w:bidi="sq-AL"/>
        </w:rPr>
        <w:t>Ndërhyrjet strategjike lidhur me çështjet e identifikuara në basenin e lumit Erzen janë:</w:t>
      </w:r>
    </w:p>
    <w:p w14:paraId="25F5C631" w14:textId="77777777" w:rsidR="007810E3" w:rsidRDefault="007810E3" w:rsidP="001F5728">
      <w:pPr>
        <w:pStyle w:val="ListParagraph"/>
        <w:numPr>
          <w:ilvl w:val="0"/>
          <w:numId w:val="73"/>
        </w:numPr>
        <w:jc w:val="both"/>
        <w:rPr>
          <w:rFonts w:cs="Calibri"/>
          <w:i/>
          <w:lang w:val="sq-AL"/>
        </w:rPr>
      </w:pPr>
      <w:r>
        <w:rPr>
          <w:rFonts w:cs="Calibri"/>
          <w:i/>
          <w:lang w:val="sq-AL" w:bidi="sq-AL"/>
        </w:rPr>
        <w:t>Monitorimi i vijave të ujit në basenin ujor nga burimi, përgjatë të gjithë gjatësisë dhe lidhur me të gjitha përdorimet e tyre.</w:t>
      </w:r>
    </w:p>
    <w:p w14:paraId="60C11A9E" w14:textId="77777777" w:rsidR="007810E3" w:rsidRDefault="007810E3" w:rsidP="001F5728">
      <w:pPr>
        <w:pStyle w:val="ListParagraph"/>
        <w:numPr>
          <w:ilvl w:val="0"/>
          <w:numId w:val="73"/>
        </w:numPr>
        <w:jc w:val="both"/>
        <w:rPr>
          <w:rFonts w:cs="Calibri"/>
          <w:i/>
          <w:lang w:val="sq-AL"/>
        </w:rPr>
      </w:pPr>
      <w:r>
        <w:rPr>
          <w:rFonts w:cs="Calibri"/>
          <w:i/>
          <w:lang w:val="sq-AL" w:bidi="sq-AL"/>
        </w:rPr>
        <w:t>Informacion për bilancin e ujit në basenin ujor që duhet pasqyruar në KKBU.</w:t>
      </w:r>
    </w:p>
    <w:p w14:paraId="6B2710EA" w14:textId="77777777" w:rsidR="007810E3" w:rsidRDefault="007810E3" w:rsidP="001F5728">
      <w:pPr>
        <w:pStyle w:val="ListParagraph"/>
        <w:numPr>
          <w:ilvl w:val="0"/>
          <w:numId w:val="73"/>
        </w:numPr>
        <w:jc w:val="both"/>
        <w:rPr>
          <w:rFonts w:cs="Calibri"/>
          <w:i/>
          <w:lang w:val="sq-AL"/>
        </w:rPr>
      </w:pPr>
      <w:r>
        <w:rPr>
          <w:rFonts w:cs="Calibri"/>
          <w:i/>
          <w:lang w:val="sq-AL" w:bidi="sq-AL"/>
        </w:rPr>
        <w:t>Shpallja dhe përcaktimi i zonave të mbrojtura për të ruajtur kushtet optimale për zonën ujëmbledhëse të ujërave sipërfaqësore dhe nëntokësore në basenin ujor.</w:t>
      </w:r>
    </w:p>
    <w:p w14:paraId="54C0C1F7" w14:textId="77777777" w:rsidR="007810E3" w:rsidRDefault="007810E3" w:rsidP="001F5728">
      <w:pPr>
        <w:pStyle w:val="ListParagraph"/>
        <w:numPr>
          <w:ilvl w:val="0"/>
          <w:numId w:val="73"/>
        </w:numPr>
        <w:jc w:val="both"/>
        <w:rPr>
          <w:rFonts w:cs="Calibri"/>
          <w:i/>
          <w:lang w:val="sq-AL"/>
        </w:rPr>
      </w:pPr>
      <w:r>
        <w:rPr>
          <w:rFonts w:cs="Calibri"/>
          <w:i/>
          <w:lang w:val="sq-AL" w:bidi="sq-AL"/>
        </w:rPr>
        <w:t xml:space="preserve">Zonimi dhe përcaktimi i limiteve për përdorimin e ujëmbledhësve/burimeve ujore në disa zona të caktuara të basenit ujor që i janë nënshtruar degradimit për shkak të mbipopullimit. </w:t>
      </w:r>
    </w:p>
    <w:p w14:paraId="01DDFC5F" w14:textId="77777777" w:rsidR="007810E3" w:rsidRDefault="007810E3" w:rsidP="001F5728">
      <w:pPr>
        <w:pStyle w:val="ListParagraph"/>
        <w:numPr>
          <w:ilvl w:val="0"/>
          <w:numId w:val="73"/>
        </w:numPr>
        <w:jc w:val="both"/>
        <w:rPr>
          <w:rFonts w:cs="Calibri"/>
          <w:i/>
          <w:lang w:val="sq-AL"/>
        </w:rPr>
      </w:pPr>
      <w:r>
        <w:rPr>
          <w:rFonts w:cs="Calibri"/>
          <w:i/>
          <w:lang w:val="sq-AL" w:bidi="sq-AL"/>
        </w:rPr>
        <w:t>Rritja e vetëmjaftueshmërisë rajonale.</w:t>
      </w:r>
    </w:p>
    <w:p w14:paraId="3C27819C" w14:textId="1260174B" w:rsidR="007810E3" w:rsidRDefault="0033758E" w:rsidP="001F5728">
      <w:pPr>
        <w:pStyle w:val="ListParagraph"/>
        <w:numPr>
          <w:ilvl w:val="0"/>
          <w:numId w:val="73"/>
        </w:numPr>
        <w:jc w:val="both"/>
        <w:rPr>
          <w:rFonts w:cs="Calibri"/>
          <w:i/>
          <w:lang w:val="sq-AL"/>
        </w:rPr>
      </w:pPr>
      <w:r>
        <w:rPr>
          <w:rFonts w:cs="Calibri"/>
          <w:i/>
          <w:lang w:val="sq-AL" w:bidi="sq-AL"/>
        </w:rPr>
        <w:t>R</w:t>
      </w:r>
      <w:r w:rsidR="007810E3">
        <w:rPr>
          <w:rFonts w:cs="Calibri"/>
          <w:i/>
          <w:lang w:val="sq-AL" w:bidi="sq-AL"/>
        </w:rPr>
        <w:t>ikuperimi i nivelit të ujërave nëntokësore dhe kthimi i tyre në cilësinë e mëparshme pas mbi përdorimit.</w:t>
      </w:r>
    </w:p>
    <w:p w14:paraId="52A400E2" w14:textId="77777777" w:rsidR="007810E3" w:rsidRDefault="007810E3" w:rsidP="001F5728">
      <w:pPr>
        <w:pStyle w:val="ListParagraph"/>
        <w:numPr>
          <w:ilvl w:val="0"/>
          <w:numId w:val="73"/>
        </w:numPr>
        <w:jc w:val="both"/>
        <w:rPr>
          <w:rFonts w:cs="Calibri"/>
          <w:i/>
          <w:lang w:val="sq-AL"/>
        </w:rPr>
      </w:pPr>
      <w:r>
        <w:rPr>
          <w:rFonts w:cs="Calibri"/>
          <w:i/>
          <w:lang w:val="sq-AL" w:bidi="sq-AL"/>
        </w:rPr>
        <w:t>Përcaktimi i kufijve për përdorimin e ndotësve të mundshëm të ujit që vijnë nga industria, zonat urbane, veprimtaritë minerare, fermat bujqësore dhe akuakultura.</w:t>
      </w:r>
    </w:p>
    <w:p w14:paraId="78C2CC51" w14:textId="41249D91" w:rsidR="007810E3" w:rsidRDefault="0033758E" w:rsidP="001F5728">
      <w:pPr>
        <w:pStyle w:val="ListParagraph"/>
        <w:numPr>
          <w:ilvl w:val="0"/>
          <w:numId w:val="73"/>
        </w:numPr>
        <w:jc w:val="both"/>
        <w:rPr>
          <w:rFonts w:cs="Calibri"/>
          <w:i/>
          <w:lang w:val="sq-AL"/>
        </w:rPr>
      </w:pPr>
      <w:r>
        <w:rPr>
          <w:rFonts w:cs="Calibri"/>
          <w:i/>
          <w:lang w:val="sq-AL" w:bidi="sq-AL"/>
        </w:rPr>
        <w:lastRenderedPageBreak/>
        <w:t>N</w:t>
      </w:r>
      <w:r w:rsidR="007810E3">
        <w:rPr>
          <w:rFonts w:cs="Calibri"/>
          <w:i/>
          <w:lang w:val="sq-AL" w:bidi="sq-AL"/>
        </w:rPr>
        <w:t>dërtimi dhe/ose përditësimi i trajtimit të ujërave të ndotura urbane.</w:t>
      </w:r>
    </w:p>
    <w:p w14:paraId="6425470B" w14:textId="77777777" w:rsidR="007810E3" w:rsidRDefault="007810E3" w:rsidP="001F5728">
      <w:pPr>
        <w:pStyle w:val="ListParagraph"/>
        <w:numPr>
          <w:ilvl w:val="0"/>
          <w:numId w:val="73"/>
        </w:numPr>
        <w:jc w:val="both"/>
        <w:rPr>
          <w:rFonts w:cs="Calibri"/>
          <w:i/>
          <w:lang w:val="sq-AL"/>
        </w:rPr>
      </w:pPr>
      <w:r>
        <w:rPr>
          <w:rFonts w:cs="Calibri"/>
          <w:i/>
          <w:lang w:val="sq-AL" w:bidi="sq-AL"/>
        </w:rPr>
        <w:t>Kontrolli i ndotjes së ujit, rehabilitimi i korridorit rrjedhës dhe rikuperimi i kapacitetit rural dhe urban të kullimit.</w:t>
      </w:r>
    </w:p>
    <w:p w14:paraId="05236883" w14:textId="77777777" w:rsidR="007810E3" w:rsidRDefault="007810E3" w:rsidP="001F5728">
      <w:pPr>
        <w:pStyle w:val="ListParagraph"/>
        <w:numPr>
          <w:ilvl w:val="0"/>
          <w:numId w:val="73"/>
        </w:numPr>
        <w:jc w:val="both"/>
        <w:rPr>
          <w:rFonts w:cs="Calibri"/>
          <w:i/>
          <w:lang w:val="sq-AL"/>
        </w:rPr>
      </w:pPr>
      <w:r>
        <w:rPr>
          <w:rFonts w:cs="Calibri"/>
          <w:i/>
          <w:lang w:val="sq-AL" w:bidi="sq-AL"/>
        </w:rPr>
        <w:t>Masat hidromorfologjike si përmirësimi i vazhdimësisë së ujit.</w:t>
      </w:r>
    </w:p>
    <w:p w14:paraId="3A6D1234" w14:textId="77777777" w:rsidR="007810E3" w:rsidRDefault="007810E3" w:rsidP="001F5728">
      <w:pPr>
        <w:pStyle w:val="ListParagraph"/>
        <w:numPr>
          <w:ilvl w:val="0"/>
          <w:numId w:val="73"/>
        </w:numPr>
        <w:jc w:val="both"/>
        <w:rPr>
          <w:rFonts w:cs="Calibri"/>
          <w:i/>
          <w:lang w:val="sq-AL"/>
        </w:rPr>
      </w:pPr>
      <w:r>
        <w:rPr>
          <w:rFonts w:cs="Calibri"/>
          <w:i/>
          <w:lang w:val="sq-AL" w:bidi="sq-AL"/>
        </w:rPr>
        <w:t>Kontrolli dhe menaxhimi efikas dhe shkencor i përmbytjeve. Rritja e nivelit të përgatitjes rajonale për thatësirat dhe përmbytjet.</w:t>
      </w:r>
    </w:p>
    <w:p w14:paraId="0560199B" w14:textId="77777777" w:rsidR="007810E3" w:rsidRDefault="007810E3" w:rsidP="001F5728">
      <w:pPr>
        <w:pStyle w:val="ListParagraph"/>
        <w:numPr>
          <w:ilvl w:val="0"/>
          <w:numId w:val="73"/>
        </w:numPr>
        <w:jc w:val="both"/>
        <w:rPr>
          <w:rFonts w:cs="Calibri"/>
          <w:i/>
          <w:lang w:val="sq-AL"/>
        </w:rPr>
      </w:pPr>
      <w:r>
        <w:rPr>
          <w:rFonts w:cs="Calibri"/>
          <w:i/>
          <w:lang w:val="sq-AL" w:bidi="sq-AL"/>
        </w:rPr>
        <w:t>Kontrolle të rrepta dhe përcaktimi i kushteve hapësinore për licencimin e veprimtarive që synojnë nxjerrjen e materialeve nga shtretërit e lumenjve dhe monitorimin e vazhdueshëm të subjekteve ekzistuese.</w:t>
      </w:r>
    </w:p>
    <w:p w14:paraId="52C2F213" w14:textId="6DC3E8D8" w:rsidR="007810E3" w:rsidRDefault="0033758E" w:rsidP="001F5728">
      <w:pPr>
        <w:pStyle w:val="ListParagraph"/>
        <w:numPr>
          <w:ilvl w:val="0"/>
          <w:numId w:val="73"/>
        </w:numPr>
        <w:jc w:val="both"/>
        <w:rPr>
          <w:rFonts w:cs="Calibri"/>
          <w:i/>
          <w:lang w:val="sq-AL"/>
        </w:rPr>
      </w:pPr>
      <w:r>
        <w:rPr>
          <w:rFonts w:cs="Calibri"/>
          <w:i/>
          <w:lang w:val="sq-AL" w:bidi="sq-AL"/>
        </w:rPr>
        <w:t>S</w:t>
      </w:r>
      <w:r w:rsidR="007810E3">
        <w:rPr>
          <w:rFonts w:cs="Calibri"/>
          <w:i/>
          <w:lang w:val="sq-AL" w:bidi="sq-AL"/>
        </w:rPr>
        <w:t>tabilizimi i shtretërve të lumenjve që u janë nënshtruar nxjerrjes së agregateve, ndryshimeve të ngarkesës sedimentare, ndryshimeve të brigjeve, përdorimit të tokës për grumbullim mbetjesh ose përdorime të tjera që cenojnë kushtet mjedisore natyrore.</w:t>
      </w:r>
    </w:p>
    <w:p w14:paraId="1BCDA789" w14:textId="77777777" w:rsidR="007810E3" w:rsidRDefault="007810E3" w:rsidP="001F5728">
      <w:pPr>
        <w:pStyle w:val="ListParagraph"/>
        <w:numPr>
          <w:ilvl w:val="0"/>
          <w:numId w:val="73"/>
        </w:numPr>
        <w:jc w:val="both"/>
        <w:rPr>
          <w:rFonts w:cs="Calibri"/>
          <w:i/>
          <w:lang w:val="sq-AL"/>
        </w:rPr>
      </w:pPr>
      <w:r>
        <w:rPr>
          <w:rFonts w:cs="Calibri"/>
          <w:i/>
          <w:lang w:val="sq-AL" w:bidi="sq-AL"/>
        </w:rPr>
        <w:t>Kufizimi i ujërave rekreative me qëllim shmangien e dëmeve të mundshme që mund të pësojnë burimet natyrore.</w:t>
      </w:r>
    </w:p>
    <w:p w14:paraId="3BA0E413" w14:textId="77777777" w:rsidR="007810E3" w:rsidRDefault="007810E3" w:rsidP="001F5728">
      <w:pPr>
        <w:pStyle w:val="ListParagraph"/>
        <w:numPr>
          <w:ilvl w:val="0"/>
          <w:numId w:val="73"/>
        </w:numPr>
        <w:jc w:val="both"/>
        <w:rPr>
          <w:rFonts w:cs="Calibri"/>
          <w:i/>
          <w:lang w:val="sq-AL"/>
        </w:rPr>
      </w:pPr>
      <w:r>
        <w:rPr>
          <w:rFonts w:cs="Calibri"/>
          <w:i/>
          <w:lang w:val="sq-AL" w:bidi="sq-AL"/>
        </w:rPr>
        <w:t>Përfshija e variacioneve, pasigurive dhe riskut në procesin vendimmarrës.</w:t>
      </w:r>
    </w:p>
    <w:p w14:paraId="265A7450" w14:textId="4EDF5CC7" w:rsidR="007810E3" w:rsidRPr="0093474C" w:rsidRDefault="007810E3" w:rsidP="0093474C">
      <w:pPr>
        <w:pStyle w:val="ListParagraph"/>
        <w:numPr>
          <w:ilvl w:val="0"/>
          <w:numId w:val="73"/>
        </w:numPr>
        <w:jc w:val="both"/>
        <w:rPr>
          <w:rFonts w:eastAsiaTheme="minorEastAsia" w:cs="Calibri"/>
          <w:i/>
          <w:iCs/>
          <w:sz w:val="18"/>
          <w:lang w:val="sq-AL" w:eastAsia="en-US"/>
        </w:rPr>
      </w:pPr>
      <w:r>
        <w:rPr>
          <w:rFonts w:cs="Calibri"/>
          <w:i/>
          <w:lang w:val="sq-AL" w:bidi="sq-AL"/>
        </w:rPr>
        <w:t>Promovimi i koordi</w:t>
      </w:r>
      <w:r w:rsidRPr="0093474C">
        <w:rPr>
          <w:rFonts w:cs="Calibri"/>
          <w:i/>
          <w:lang w:val="sq-AL" w:bidi="sq-AL"/>
        </w:rPr>
        <w:t>nimit dhe bashkëpunimit midis qeverive dhe agjencive vendore, organizatave publike e private.</w:t>
      </w:r>
      <w:bookmarkEnd w:id="479"/>
    </w:p>
    <w:p w14:paraId="772CD882" w14:textId="4D4D1FD1" w:rsidR="007810E3" w:rsidRDefault="007810E3" w:rsidP="007810E3">
      <w:pPr>
        <w:pStyle w:val="Heading3"/>
        <w:rPr>
          <w:rFonts w:cs="Calibri"/>
          <w:lang w:val="sq-AL"/>
        </w:rPr>
      </w:pPr>
      <w:bookmarkStart w:id="480" w:name="_Toc105762803"/>
      <w:bookmarkStart w:id="481" w:name="_Toc139279016"/>
      <w:r>
        <w:rPr>
          <w:rFonts w:cs="Calibri"/>
          <w:lang w:val="sq-AL" w:bidi="sq-AL"/>
        </w:rPr>
        <w:t>Aktivitetet ose Skemat e Reja të Burimeve Ujore që Ndikojnë në Statusin e Trupit Ujor</w:t>
      </w:r>
      <w:bookmarkEnd w:id="480"/>
      <w:bookmarkEnd w:id="481"/>
    </w:p>
    <w:p w14:paraId="0E7ADCF4" w14:textId="77777777" w:rsidR="007810E3" w:rsidRDefault="007810E3" w:rsidP="007810E3">
      <w:pPr>
        <w:jc w:val="both"/>
        <w:rPr>
          <w:rFonts w:cs="Calibri"/>
          <w:lang w:val="sq-AL"/>
        </w:rPr>
      </w:pPr>
      <w:r>
        <w:rPr>
          <w:rFonts w:cs="Calibri"/>
          <w:lang w:val="sq-AL" w:bidi="sq-AL"/>
        </w:rPr>
        <w:t>Tabela 9-1 përmbledh ato trupa ujorë statusi i të cilëve mund të ndikohet nga skemat e burimeve ujore dhe që për këtë shkak mund të rrezikojnë të mos i arrijnë objektivat mjedisore të parashtruara në Seksionin 8. Programi i Masave duhet të përfshijë edhe masat zbutëse ose arsyetimin e mosarritjes ose mos ruajtjes së statusit të mirë (Kapitulli 13).</w:t>
      </w:r>
    </w:p>
    <w:p w14:paraId="1A7B3B82" w14:textId="02AD7867" w:rsidR="007810E3" w:rsidRDefault="007810E3" w:rsidP="007810E3">
      <w:pPr>
        <w:pStyle w:val="Caption"/>
        <w:rPr>
          <w:rFonts w:cs="Calibri"/>
          <w:lang w:val="sq-AL"/>
        </w:rPr>
      </w:pPr>
      <w:bookmarkStart w:id="482" w:name="_Ref93495835"/>
      <w:bookmarkStart w:id="483" w:name="_Toc139279189"/>
      <w:r>
        <w:rPr>
          <w:rFonts w:cs="Calibri"/>
          <w:lang w:val="sq-AL" w:bidi="sq-AL"/>
        </w:rPr>
        <w:t xml:space="preserve">Tabela </w:t>
      </w:r>
      <w:r>
        <w:fldChar w:fldCharType="begin"/>
      </w:r>
      <w:r>
        <w:rPr>
          <w:rFonts w:cs="Calibri"/>
          <w:lang w:val="sq-AL" w:bidi="sq-AL"/>
        </w:rPr>
        <w:instrText xml:space="preserve"> STYLEREF 1 \s </w:instrText>
      </w:r>
      <w:r>
        <w:fldChar w:fldCharType="separate"/>
      </w:r>
      <w:r w:rsidR="00DE1974">
        <w:rPr>
          <w:rFonts w:cs="Calibri"/>
          <w:noProof/>
          <w:lang w:val="sq-AL" w:bidi="sq-AL"/>
        </w:rPr>
        <w:t>9</w:t>
      </w:r>
      <w:r>
        <w:fldChar w:fldCharType="end"/>
      </w:r>
      <w:r>
        <w:rPr>
          <w:rFonts w:cs="Calibri"/>
          <w:lang w:val="sq-AL" w:bidi="sq-AL"/>
        </w:rPr>
        <w:noBreakHyphen/>
      </w:r>
      <w:r>
        <w:fldChar w:fldCharType="begin"/>
      </w:r>
      <w:r>
        <w:rPr>
          <w:rFonts w:cs="Calibri"/>
          <w:lang w:val="sq-AL" w:bidi="sq-AL"/>
        </w:rPr>
        <w:instrText xml:space="preserve"> SEQ Table \* ARABIC \s 1 </w:instrText>
      </w:r>
      <w:r>
        <w:fldChar w:fldCharType="separate"/>
      </w:r>
      <w:r w:rsidR="00DE1974">
        <w:rPr>
          <w:rFonts w:cs="Calibri"/>
          <w:noProof/>
          <w:lang w:val="sq-AL" w:bidi="sq-AL"/>
        </w:rPr>
        <w:t>1</w:t>
      </w:r>
      <w:r>
        <w:fldChar w:fldCharType="end"/>
      </w:r>
      <w:bookmarkEnd w:id="482"/>
      <w:r>
        <w:rPr>
          <w:rFonts w:cs="Calibri"/>
          <w:lang w:val="sq-AL" w:bidi="sq-AL"/>
        </w:rPr>
        <w:t xml:space="preserve"> - Trupat Ujorë që Mund të Ndikohen nga Aktivitetet e Burimeve Ujore</w:t>
      </w:r>
      <w:bookmarkEnd w:id="483"/>
      <w:r>
        <w:rPr>
          <w:rFonts w:cs="Calibri"/>
          <w:lang w:val="sq-AL" w:bidi="sq-AL"/>
        </w:rPr>
        <w:t xml:space="preserve"> </w:t>
      </w:r>
    </w:p>
    <w:tbl>
      <w:tblPr>
        <w:tblStyle w:val="MediumGrid3-Accent1"/>
        <w:tblW w:w="0" w:type="auto"/>
        <w:tblInd w:w="108" w:type="dxa"/>
        <w:tblCellMar>
          <w:left w:w="57" w:type="dxa"/>
          <w:right w:w="57" w:type="dxa"/>
        </w:tblCellMar>
        <w:tblLook w:val="04A0" w:firstRow="1" w:lastRow="0" w:firstColumn="1" w:lastColumn="0" w:noHBand="0" w:noVBand="1"/>
      </w:tblPr>
      <w:tblGrid>
        <w:gridCol w:w="1627"/>
        <w:gridCol w:w="983"/>
        <w:gridCol w:w="1128"/>
        <w:gridCol w:w="986"/>
        <w:gridCol w:w="986"/>
        <w:gridCol w:w="3182"/>
      </w:tblGrid>
      <w:tr w:rsidR="007810E3" w14:paraId="78330E2D" w14:textId="77777777" w:rsidTr="007810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hideMark/>
          </w:tcPr>
          <w:p w14:paraId="04A6ACEB" w14:textId="77777777" w:rsidR="007810E3" w:rsidRDefault="007810E3">
            <w:pPr>
              <w:jc w:val="center"/>
              <w:rPr>
                <w:rFonts w:cs="Calibri"/>
                <w:sz w:val="18"/>
                <w:lang w:val="sq-AL"/>
              </w:rPr>
            </w:pPr>
            <w:r>
              <w:rPr>
                <w:rFonts w:cs="Calibri"/>
                <w:sz w:val="18"/>
                <w:lang w:val="sq-AL" w:bidi="sq-AL"/>
              </w:rPr>
              <w:t>EMRI I TRUPIT UJOR</w:t>
            </w:r>
          </w:p>
        </w:tc>
        <w:tc>
          <w:tcPr>
            <w:tcW w:w="983" w:type="dxa"/>
            <w:hideMark/>
          </w:tcPr>
          <w:p w14:paraId="094459D0"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NËNBASEN</w:t>
            </w:r>
          </w:p>
        </w:tc>
        <w:tc>
          <w:tcPr>
            <w:tcW w:w="1133" w:type="dxa"/>
            <w:hideMark/>
          </w:tcPr>
          <w:p w14:paraId="1E363B02"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lang w:val="sq-AL"/>
              </w:rPr>
            </w:pPr>
            <w:r>
              <w:rPr>
                <w:rFonts w:cs="Calibri"/>
                <w:sz w:val="18"/>
                <w:lang w:val="sq-AL" w:bidi="sq-AL"/>
              </w:rPr>
              <w:t xml:space="preserve">TRUPI UJOR KODI I BE-SË </w:t>
            </w:r>
            <w:r>
              <w:rPr>
                <w:rFonts w:cs="Calibri"/>
                <w:sz w:val="18"/>
                <w:lang w:val="sq-AL" w:bidi="sq-AL"/>
              </w:rPr>
              <w:br/>
            </w:r>
          </w:p>
        </w:tc>
        <w:tc>
          <w:tcPr>
            <w:tcW w:w="988" w:type="dxa"/>
            <w:hideMark/>
          </w:tcPr>
          <w:p w14:paraId="21828948"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FORMA AKTUALE</w:t>
            </w:r>
          </w:p>
        </w:tc>
        <w:tc>
          <w:tcPr>
            <w:tcW w:w="989" w:type="dxa"/>
            <w:hideMark/>
          </w:tcPr>
          <w:p w14:paraId="27D9428F"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STATUSI AKTUAL</w:t>
            </w:r>
          </w:p>
        </w:tc>
        <w:tc>
          <w:tcPr>
            <w:tcW w:w="3206" w:type="dxa"/>
            <w:hideMark/>
          </w:tcPr>
          <w:p w14:paraId="54DB32A7"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NDIKIMI I MUNDSHËM</w:t>
            </w:r>
          </w:p>
        </w:tc>
      </w:tr>
      <w:tr w:rsidR="007810E3" w14:paraId="1E0AEE1A"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hideMark/>
          </w:tcPr>
          <w:p w14:paraId="59B3C88F" w14:textId="77777777" w:rsidR="007810E3" w:rsidRDefault="007810E3">
            <w:pPr>
              <w:rPr>
                <w:rFonts w:cs="Calibri"/>
                <w:sz w:val="18"/>
                <w:lang w:val="sq-AL"/>
              </w:rPr>
            </w:pPr>
            <w:r>
              <w:rPr>
                <w:rFonts w:cs="Calibri"/>
                <w:sz w:val="18"/>
                <w:lang w:val="sq-AL" w:bidi="sq-AL"/>
              </w:rPr>
              <w:t>Murdhari (Përroi Zallit)</w:t>
            </w:r>
          </w:p>
        </w:tc>
        <w:tc>
          <w:tcPr>
            <w:tcW w:w="983" w:type="dxa"/>
            <w:hideMark/>
          </w:tcPr>
          <w:p w14:paraId="61220BA9"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ERZ2</w:t>
            </w:r>
          </w:p>
        </w:tc>
        <w:tc>
          <w:tcPr>
            <w:tcW w:w="1133" w:type="dxa"/>
            <w:hideMark/>
          </w:tcPr>
          <w:p w14:paraId="722639F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351611</w:t>
            </w:r>
          </w:p>
        </w:tc>
        <w:tc>
          <w:tcPr>
            <w:tcW w:w="988" w:type="dxa"/>
            <w:hideMark/>
          </w:tcPr>
          <w:p w14:paraId="3F89D3C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TUTM</w:t>
            </w:r>
          </w:p>
        </w:tc>
        <w:tc>
          <w:tcPr>
            <w:tcW w:w="989" w:type="dxa"/>
            <w:hideMark/>
          </w:tcPr>
          <w:p w14:paraId="258F460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I Keq</w:t>
            </w:r>
          </w:p>
        </w:tc>
        <w:tc>
          <w:tcPr>
            <w:tcW w:w="3206" w:type="dxa"/>
            <w:vMerge w:val="restart"/>
            <w:hideMark/>
          </w:tcPr>
          <w:p w14:paraId="047F2DC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sz w:val="18"/>
                <w:lang w:val="sq-AL" w:bidi="sq-AL"/>
              </w:rPr>
              <w:t>Regjimi i prurjes që ndikohet nga burimi i Murdharit</w:t>
            </w:r>
          </w:p>
        </w:tc>
      </w:tr>
      <w:tr w:rsidR="007810E3" w14:paraId="21805960" w14:textId="77777777" w:rsidTr="007810E3">
        <w:tc>
          <w:tcPr>
            <w:cnfStyle w:val="001000000000" w:firstRow="0" w:lastRow="0" w:firstColumn="1" w:lastColumn="0" w:oddVBand="0" w:evenVBand="0" w:oddHBand="0" w:evenHBand="0" w:firstRowFirstColumn="0" w:firstRowLastColumn="0" w:lastRowFirstColumn="0" w:lastRowLastColumn="0"/>
            <w:tcW w:w="1637" w:type="dxa"/>
            <w:tcBorders>
              <w:bottom w:val="single" w:sz="8" w:space="0" w:color="FFFFFF" w:themeColor="background1"/>
            </w:tcBorders>
            <w:hideMark/>
          </w:tcPr>
          <w:p w14:paraId="245D1CA3" w14:textId="77777777" w:rsidR="007810E3" w:rsidRDefault="007810E3">
            <w:pPr>
              <w:rPr>
                <w:rFonts w:cs="Calibri"/>
                <w:sz w:val="18"/>
                <w:lang w:val="sq-AL"/>
              </w:rPr>
            </w:pPr>
            <w:r>
              <w:rPr>
                <w:rFonts w:cs="Calibri"/>
                <w:sz w:val="18"/>
                <w:lang w:val="sq-AL" w:bidi="sq-AL"/>
              </w:rPr>
              <w:t>Murdhari (Përroi Zallit)</w:t>
            </w:r>
          </w:p>
        </w:tc>
        <w:tc>
          <w:tcPr>
            <w:tcW w:w="983"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hideMark/>
          </w:tcPr>
          <w:p w14:paraId="23204DBE"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ERZ4</w:t>
            </w:r>
          </w:p>
        </w:tc>
        <w:tc>
          <w:tcPr>
            <w:tcW w:w="1133"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hideMark/>
          </w:tcPr>
          <w:p w14:paraId="2953322A"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351663</w:t>
            </w:r>
          </w:p>
        </w:tc>
        <w:tc>
          <w:tcPr>
            <w:tcW w:w="988"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hideMark/>
          </w:tcPr>
          <w:p w14:paraId="77B83B50"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Natyror</w:t>
            </w:r>
          </w:p>
        </w:tc>
        <w:tc>
          <w:tcPr>
            <w:tcW w:w="989"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hideMark/>
          </w:tcPr>
          <w:p w14:paraId="71C865E5"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Mirë</w:t>
            </w:r>
          </w:p>
        </w:tc>
        <w:tc>
          <w:tcPr>
            <w:tcW w:w="0" w:type="auto"/>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center"/>
            <w:hideMark/>
          </w:tcPr>
          <w:p w14:paraId="2FF9E985"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bl>
    <w:p w14:paraId="53F18B58" w14:textId="4E5C9578" w:rsidR="007810E3" w:rsidRDefault="007810E3" w:rsidP="007810E3">
      <w:pPr>
        <w:pStyle w:val="Heading2"/>
        <w:rPr>
          <w:rFonts w:cs="Calibri"/>
          <w:lang w:val="sq-AL"/>
        </w:rPr>
      </w:pPr>
      <w:bookmarkStart w:id="484" w:name="_Toc105762804"/>
      <w:bookmarkStart w:id="485" w:name="_Toc139279017"/>
      <w:r>
        <w:rPr>
          <w:rFonts w:cs="Calibri"/>
          <w:lang w:val="sq-AL" w:bidi="sq-AL"/>
        </w:rPr>
        <w:t>Menaxhimi i Riskut nga Përmbytja në Basenin Ujor të Erzenit</w:t>
      </w:r>
      <w:bookmarkEnd w:id="484"/>
      <w:bookmarkEnd w:id="485"/>
    </w:p>
    <w:p w14:paraId="747B9624" w14:textId="35B08EC5" w:rsidR="007810E3" w:rsidRDefault="007810E3" w:rsidP="007810E3">
      <w:pPr>
        <w:pStyle w:val="Heading3"/>
        <w:rPr>
          <w:rFonts w:cs="Calibri"/>
          <w:lang w:val="sq-AL"/>
        </w:rPr>
      </w:pPr>
      <w:bookmarkStart w:id="486" w:name="_Toc105762805"/>
      <w:bookmarkStart w:id="487" w:name="_Toc139279018"/>
      <w:r>
        <w:rPr>
          <w:rFonts w:cs="Calibri"/>
          <w:lang w:val="sq-AL" w:bidi="sq-AL"/>
        </w:rPr>
        <w:t>Autoriteti Kompetent dhe Masat e Koordinimit</w:t>
      </w:r>
      <w:bookmarkEnd w:id="486"/>
      <w:bookmarkEnd w:id="487"/>
    </w:p>
    <w:p w14:paraId="443BE7DA" w14:textId="77777777" w:rsidR="007810E3" w:rsidRDefault="007810E3" w:rsidP="007810E3">
      <w:pPr>
        <w:jc w:val="both"/>
        <w:rPr>
          <w:rFonts w:cs="Calibri"/>
          <w:lang w:val="sq-AL"/>
        </w:rPr>
      </w:pPr>
      <w:bookmarkStart w:id="488" w:name="_Hlk82109129"/>
      <w:r>
        <w:rPr>
          <w:rFonts w:cs="Calibri"/>
          <w:lang w:val="sq-AL" w:bidi="sq-AL"/>
        </w:rPr>
        <w:t xml:space="preserve">Këshilli Kombëtar i Burimeve Ujore (KKBU) është organi institucional kryesor përgjegjës për hartimin e politikave dhe planeve për menaxhimin e integruar të burimeve ujore. </w:t>
      </w:r>
    </w:p>
    <w:p w14:paraId="493A6AF0" w14:textId="2E61BF44" w:rsidR="007810E3" w:rsidRDefault="007810E3" w:rsidP="007810E3">
      <w:pPr>
        <w:jc w:val="both"/>
        <w:rPr>
          <w:rFonts w:cs="Calibri"/>
          <w:lang w:val="sq-AL"/>
        </w:rPr>
      </w:pPr>
      <w:r>
        <w:rPr>
          <w:rFonts w:cs="Calibri"/>
          <w:lang w:val="sq-AL" w:bidi="sq-AL"/>
        </w:rPr>
        <w:t xml:space="preserve">AMBU, në bashkëpunim me ministrinë përgjegjëse për emergjencat civile, harton projektligje që përcaktojnë planet dhe rregullat për menaxhimin e riskut nga përmbytjet, në përputhje me legjislacionin në fuqi për </w:t>
      </w:r>
      <w:r w:rsidR="00EB35B1">
        <w:rPr>
          <w:rFonts w:cs="Calibri"/>
          <w:lang w:val="sq-AL" w:bidi="sq-AL"/>
        </w:rPr>
        <w:t>mbrojtjen</w:t>
      </w:r>
      <w:r>
        <w:rPr>
          <w:rFonts w:cs="Calibri"/>
          <w:lang w:val="sq-AL" w:bidi="sq-AL"/>
        </w:rPr>
        <w:t xml:space="preserve"> civile dhe Planin Kombëtar për Emergjencat Civile. Për çdo basen ujor, AMBU:</w:t>
      </w:r>
    </w:p>
    <w:p w14:paraId="612563BC" w14:textId="77777777" w:rsidR="007810E3" w:rsidRDefault="007810E3" w:rsidP="001F5728">
      <w:pPr>
        <w:pStyle w:val="ListParagraph"/>
        <w:numPr>
          <w:ilvl w:val="0"/>
          <w:numId w:val="74"/>
        </w:numPr>
        <w:jc w:val="both"/>
        <w:rPr>
          <w:rFonts w:cs="Calibri"/>
          <w:lang w:val="sq-AL"/>
        </w:rPr>
      </w:pPr>
      <w:r>
        <w:rPr>
          <w:rFonts w:cs="Calibri"/>
          <w:lang w:val="sq-AL" w:bidi="sq-AL"/>
        </w:rPr>
        <w:t>përgatit vlerësimin paraprak të riskut nga përmbytja bazuar te informacioni i disponueshëm, si për shembull të dhëna dhe studime për zhvillimet afatgjata, veçanërisht për ndikimet e ndryshimeve klimatike në rast përmbytjesh;</w:t>
      </w:r>
    </w:p>
    <w:p w14:paraId="7270085F" w14:textId="77777777" w:rsidR="007810E3" w:rsidRDefault="007810E3" w:rsidP="001F5728">
      <w:pPr>
        <w:pStyle w:val="ListParagraph"/>
        <w:numPr>
          <w:ilvl w:val="0"/>
          <w:numId w:val="74"/>
        </w:numPr>
        <w:jc w:val="both"/>
        <w:rPr>
          <w:rFonts w:cs="Calibri"/>
          <w:lang w:val="sq-AL"/>
        </w:rPr>
      </w:pPr>
      <w:r>
        <w:rPr>
          <w:rFonts w:cs="Calibri"/>
          <w:lang w:val="sq-AL" w:bidi="sq-AL"/>
        </w:rPr>
        <w:t>përgatit hartat e rrezikut nga përmbytjet dhe hartat e riskut nga përmbytjet, në shkallë të përshtatshme, për zonat e shpallura në rrezik përmbytjeje;</w:t>
      </w:r>
    </w:p>
    <w:p w14:paraId="4EFE25FD" w14:textId="77777777" w:rsidR="007810E3" w:rsidRDefault="007810E3" w:rsidP="001F5728">
      <w:pPr>
        <w:pStyle w:val="ListParagraph"/>
        <w:numPr>
          <w:ilvl w:val="0"/>
          <w:numId w:val="74"/>
        </w:numPr>
        <w:jc w:val="both"/>
        <w:rPr>
          <w:rFonts w:cs="Calibri"/>
          <w:lang w:val="sq-AL"/>
        </w:rPr>
      </w:pPr>
      <w:r>
        <w:rPr>
          <w:rFonts w:cs="Calibri"/>
          <w:lang w:val="sq-AL" w:bidi="sq-AL"/>
        </w:rPr>
        <w:t>Përgatit Planet e Menaxhimit të Riskut nga Përmbytjet (PMRP), të koordinuara në nivelin e basenit ujor, mbështetur te hartat e rrezikut të përmbytjeve dhe hartat e riskut të përmbytjeve.</w:t>
      </w:r>
    </w:p>
    <w:p w14:paraId="5168C2D0" w14:textId="77777777" w:rsidR="000D0FC2" w:rsidRDefault="007810E3" w:rsidP="007810E3">
      <w:pPr>
        <w:jc w:val="both"/>
        <w:rPr>
          <w:rFonts w:cs="Calibri"/>
          <w:lang w:val="sq-AL" w:bidi="sq-AL"/>
        </w:rPr>
      </w:pPr>
      <w:r>
        <w:rPr>
          <w:rFonts w:cs="Calibri"/>
          <w:lang w:val="sq-AL" w:bidi="sq-AL"/>
        </w:rPr>
        <w:t xml:space="preserve">Këto plane fokusohen te parandalimi, mbrojtja, gatishmëria, përfshi edhe parashikimin e përmbytjeve dhe sistemet e paralajmërimit të hershëm, që koordinohen nga organet përgjegjëse për emergjencat civile. </w:t>
      </w:r>
    </w:p>
    <w:p w14:paraId="07042FF5" w14:textId="640FE8F4" w:rsidR="007810E3" w:rsidRDefault="007810E3" w:rsidP="007810E3">
      <w:pPr>
        <w:jc w:val="both"/>
        <w:rPr>
          <w:rFonts w:cs="Calibri"/>
          <w:lang w:val="sq-AL"/>
        </w:rPr>
      </w:pPr>
      <w:r>
        <w:rPr>
          <w:rFonts w:cs="Calibri"/>
          <w:lang w:val="sq-AL" w:bidi="sq-AL"/>
        </w:rPr>
        <w:lastRenderedPageBreak/>
        <w:t xml:space="preserve">AMBU </w:t>
      </w:r>
      <w:r w:rsidR="003D4655" w:rsidRPr="003D4655">
        <w:rPr>
          <w:rFonts w:cs="Calibri"/>
          <w:lang w:val="sq-AL" w:bidi="sq-AL"/>
        </w:rPr>
        <w:t>kontribuon në bashkëpunim me ministrinë përgjegjëse për mbrojtjen civile, për vlerësimin dhe parandalimin e risqeve të fatkeqësisë. Kjo përfshin zbatimin e koordinuar të politikave për menaxhimin e pellgjeve lumore dhe menaxhimin e riskut nga përmbytjet, në përputhje me legjislacionin në fuqi për mbrojtjen civile dhe Planin Kombëtar të Emergjencave Civile.</w:t>
      </w:r>
    </w:p>
    <w:p w14:paraId="46B083B3" w14:textId="77777777" w:rsidR="007810E3" w:rsidRDefault="007810E3" w:rsidP="007810E3">
      <w:pPr>
        <w:jc w:val="both"/>
        <w:rPr>
          <w:rFonts w:cs="Calibri"/>
          <w:lang w:val="sq-AL"/>
        </w:rPr>
      </w:pPr>
      <w:r>
        <w:rPr>
          <w:rFonts w:cs="Calibri"/>
          <w:lang w:val="sq-AL" w:bidi="sq-AL"/>
        </w:rPr>
        <w:t xml:space="preserve">MBZhR-ja përgatit dhe kryen investime për mbrojtjen e tokës bujqësore dhe kullimin e stacioneve të pompimit bazuar te planet MRP. </w:t>
      </w:r>
    </w:p>
    <w:p w14:paraId="7CB93E9E" w14:textId="77777777" w:rsidR="007810E3" w:rsidRDefault="007810E3" w:rsidP="007810E3">
      <w:pPr>
        <w:jc w:val="both"/>
        <w:rPr>
          <w:rFonts w:cs="Calibri"/>
          <w:lang w:val="sq-AL"/>
        </w:rPr>
      </w:pPr>
      <w:r>
        <w:rPr>
          <w:rFonts w:cs="Calibri"/>
          <w:lang w:val="sq-AL" w:bidi="sq-AL"/>
        </w:rPr>
        <w:t xml:space="preserve">Bashkitë janë përgjegjëse për mbrojtjen e zonave urbane nga risku nga përmbytjet, bazuar edhe këto te plani MRP. </w:t>
      </w:r>
    </w:p>
    <w:p w14:paraId="69A4365F" w14:textId="6B156D88" w:rsidR="007810E3" w:rsidRDefault="007810E3" w:rsidP="007810E3">
      <w:pPr>
        <w:jc w:val="both"/>
        <w:rPr>
          <w:rFonts w:cs="Calibri"/>
          <w:lang w:val="sq-AL"/>
        </w:rPr>
      </w:pPr>
      <w:r>
        <w:rPr>
          <w:rFonts w:cs="Calibri"/>
          <w:lang w:val="sq-AL" w:bidi="sq-AL"/>
        </w:rPr>
        <w:t xml:space="preserve">Agjencia </w:t>
      </w:r>
      <w:r w:rsidR="00EB35B1">
        <w:rPr>
          <w:rFonts w:cs="Calibri"/>
          <w:lang w:val="sq-AL" w:bidi="sq-AL"/>
        </w:rPr>
        <w:t>Kombëtare e Mbrojtjes Civile (AKMC) koordinon dhe bashkërendon punën për hartimin e Planit Kombëtar për Emergjencat Civile, me të cilin do të harmonizohen planet për m</w:t>
      </w:r>
      <w:r>
        <w:rPr>
          <w:rFonts w:cs="Calibri"/>
          <w:lang w:val="sq-AL" w:bidi="sq-AL"/>
        </w:rPr>
        <w:t>enaxhimi</w:t>
      </w:r>
      <w:r w:rsidR="00EB35B1">
        <w:rPr>
          <w:rFonts w:cs="Calibri"/>
          <w:lang w:val="sq-AL" w:bidi="sq-AL"/>
        </w:rPr>
        <w:t>n e</w:t>
      </w:r>
      <w:r>
        <w:rPr>
          <w:rFonts w:cs="Calibri"/>
          <w:lang w:val="sq-AL" w:bidi="sq-AL"/>
        </w:rPr>
        <w:t xml:space="preserve"> </w:t>
      </w:r>
      <w:r w:rsidR="00EB35B1">
        <w:rPr>
          <w:rFonts w:cs="Calibri"/>
          <w:lang w:val="sq-AL" w:bidi="sq-AL"/>
        </w:rPr>
        <w:t>rrezikut</w:t>
      </w:r>
      <w:r>
        <w:rPr>
          <w:rFonts w:cs="Calibri"/>
          <w:lang w:val="sq-AL" w:bidi="sq-AL"/>
        </w:rPr>
        <w:t xml:space="preserve"> nga përmbytjet.</w:t>
      </w:r>
      <w:bookmarkEnd w:id="488"/>
    </w:p>
    <w:p w14:paraId="5BC6C7D5" w14:textId="69D353FA" w:rsidR="007810E3" w:rsidRDefault="007810E3" w:rsidP="007810E3">
      <w:pPr>
        <w:pStyle w:val="Heading3"/>
        <w:rPr>
          <w:rFonts w:cs="Calibri"/>
          <w:lang w:val="sq-AL"/>
        </w:rPr>
      </w:pPr>
      <w:bookmarkStart w:id="489" w:name="_Toc105762806"/>
      <w:bookmarkStart w:id="490" w:name="_Toc139279019"/>
      <w:r>
        <w:rPr>
          <w:rFonts w:cs="Calibri"/>
          <w:lang w:val="sq-AL" w:bidi="sq-AL"/>
        </w:rPr>
        <w:t>Përmbledhja e Historikut të Përmbytjeve</w:t>
      </w:r>
      <w:bookmarkEnd w:id="489"/>
      <w:bookmarkEnd w:id="490"/>
    </w:p>
    <w:p w14:paraId="73ED10BD" w14:textId="77777777" w:rsidR="007810E3" w:rsidRDefault="007810E3" w:rsidP="007810E3">
      <w:pPr>
        <w:jc w:val="both"/>
        <w:rPr>
          <w:rFonts w:cs="Calibri"/>
          <w:lang w:val="sq-AL"/>
        </w:rPr>
      </w:pPr>
      <w:r>
        <w:rPr>
          <w:rFonts w:cs="Calibri"/>
          <w:lang w:val="sq-AL" w:bidi="sq-AL"/>
        </w:rPr>
        <w:t xml:space="preserve">Shqipëria renditet ndër vendet me pasojat më të mëdha ekonomike në rang global, shkaktuar nga një sërë fatkeqësish natyrore. Humbjet mesatare vjetore përllogariten afro 2.5% e Prodhimit të Brendshëm Bruto (PBB). Krahas ekspozimit ndaj rreziqeve natyrore, ka edhe disa faktorë të tjerë risku (urbanizimi i pakontrolluar, degradimi mjedisor) të cilat, duke qenë pjesë e tranzicionit të Shqipërisë drejt një tregu të lirë, kontribuojnë edhe në forcimin e efekteve të fatkeqësive natyrore. </w:t>
      </w:r>
    </w:p>
    <w:p w14:paraId="68A8251C" w14:textId="1F8DB439" w:rsidR="007810E3" w:rsidRDefault="007810E3" w:rsidP="007810E3">
      <w:pPr>
        <w:jc w:val="both"/>
        <w:rPr>
          <w:rFonts w:cs="Calibri"/>
          <w:lang w:val="sq-AL"/>
        </w:rPr>
      </w:pPr>
      <w:r>
        <w:rPr>
          <w:rFonts w:cs="Calibri"/>
          <w:lang w:val="sq-AL" w:bidi="sq-AL"/>
        </w:rPr>
        <w:t>Zonat më të rrezikuara nga përmbytjet për shkak të daljes së lumenjve ndodhen kryesisht në ultësirën perëndimore të vendit. Këto zona, kryesisht me zhvillim bujqësor, janë shumë të rëndësishme për zhvillimin ekonomik të Shqipërisë. Lëvizjet demografike pas viteve 1990 e kanë shtuar densitetin e popullsisë dhe e kanë shtuar ritmin e ndërtimeve urbane, duke rritur kështu edhe riskun për dëme nga përmbytjet. Në Erzen, përmbytjet për shkak të daljes së lumenjve mund të zgjasin nga disa orë deri në disa ditë, në varësi të llojit të ngjarjes.  Në pjesën e poshtme, lumenjtë dalin nga shtrati duke shkaktuar shumë dëme ekonomike dhe kërcënuar jetën e popullsisë që jeton në ato zona të përmbytshme, kryesisht në Fushë-Krujë. Disa prej zonave më në risk ndodhen në Erzen, Barometa dhe Sukth</w:t>
      </w:r>
      <w:r w:rsidR="0093474C">
        <w:rPr>
          <w:rFonts w:cs="Calibri"/>
          <w:lang w:val="sq-AL" w:bidi="sq-AL"/>
        </w:rPr>
        <w:t>,</w:t>
      </w:r>
      <w:r>
        <w:rPr>
          <w:rFonts w:cs="Calibri"/>
          <w:lang w:val="sq-AL" w:bidi="sq-AL"/>
        </w:rPr>
        <w:t xml:space="preserve"> Katund i ri. </w:t>
      </w:r>
    </w:p>
    <w:p w14:paraId="15A48628" w14:textId="741598D1" w:rsidR="007810E3" w:rsidRDefault="007810E3" w:rsidP="007810E3">
      <w:pPr>
        <w:jc w:val="both"/>
        <w:rPr>
          <w:rFonts w:cs="Calibri"/>
          <w:lang w:val="sq-AL"/>
        </w:rPr>
      </w:pPr>
      <w:r>
        <w:rPr>
          <w:rFonts w:cs="Calibri"/>
          <w:lang w:val="sq-AL" w:bidi="sq-AL"/>
        </w:rPr>
        <w:t>Investimet e para për mbrojtjen nga përmbytjet në Shqipëri filluan pas përmbytjeve historike të periudhës 1962-1963. Këto investime kanë vijuar përgjatë një periudhe 15 vjeçare dhe pas 1980-s u fokusuan më tepër tek mirëmbajtja e infrastrukturës</w:t>
      </w:r>
      <w:r w:rsidR="00114C90">
        <w:rPr>
          <w:rFonts w:cs="Calibri"/>
          <w:lang w:val="sq-AL" w:bidi="sq-AL"/>
        </w:rPr>
        <w:t xml:space="preserve"> për mbrojtjen nga përmbytjet. </w:t>
      </w:r>
      <w:r>
        <w:rPr>
          <w:rFonts w:cs="Calibri"/>
          <w:lang w:val="sq-AL" w:bidi="sq-AL"/>
        </w:rPr>
        <w:t xml:space="preserve">Për 40-50 vjet nuk ka pasur më investime domethënëse në infrastrukturë për mbrojtjen nga përmbytjet; ka pasur kryesisht mirëmbajtje vendore ose investime korrigjuese, pa analizuar të gjithë skemën e sistemit të mbrojtjes nga përmbytjet. </w:t>
      </w:r>
    </w:p>
    <w:p w14:paraId="63BB5DFB" w14:textId="77777777" w:rsidR="007810E3" w:rsidRDefault="007810E3" w:rsidP="007810E3">
      <w:pPr>
        <w:jc w:val="both"/>
        <w:rPr>
          <w:rFonts w:cs="Calibri"/>
          <w:lang w:val="sq-AL"/>
        </w:rPr>
      </w:pPr>
      <w:r>
        <w:rPr>
          <w:rFonts w:cs="Calibri"/>
          <w:lang w:val="sq-AL" w:bidi="sq-AL"/>
        </w:rPr>
        <w:t>Sipas DP-së së BE-së, analiza e vlerësimit paraprak të riskut nga përmbytjet përfshin hartat e rajoneve të basenit dhe nën baseneve ujore, historikun e përmbytjeve dhe ngjarjeve të mëparshme, si dhe ndikimin negativ te njeriu, ekonomia, zhvillimi dhe trashëgimia kulturore. Përfshin edhe një përshkrim të ngjarjeve të pritshme në të ardhmen dhe efektet e tyre të mundshme.</w:t>
      </w:r>
    </w:p>
    <w:p w14:paraId="261161E4" w14:textId="06093C79" w:rsidR="007810E3" w:rsidRDefault="002D6CBA" w:rsidP="007810E3">
      <w:pPr>
        <w:jc w:val="both"/>
        <w:rPr>
          <w:rFonts w:cs="Calibri"/>
          <w:lang w:val="sq-AL"/>
        </w:rPr>
      </w:pPr>
      <w:r>
        <w:rPr>
          <w:rFonts w:cs="Calibri"/>
          <w:lang w:val="sq-AL" w:bidi="sq-AL"/>
        </w:rPr>
        <w:t>T</w:t>
      </w:r>
      <w:r w:rsidR="007810E3">
        <w:rPr>
          <w:rFonts w:cs="Calibri"/>
          <w:lang w:val="sq-AL" w:bidi="sq-AL"/>
        </w:rPr>
        <w:t>abela</w:t>
      </w:r>
      <w:r>
        <w:rPr>
          <w:rFonts w:cs="Calibri"/>
          <w:lang w:val="sq-AL" w:bidi="sq-AL"/>
        </w:rPr>
        <w:t>t</w:t>
      </w:r>
      <w:r w:rsidR="007810E3">
        <w:rPr>
          <w:rFonts w:cs="Calibri"/>
          <w:lang w:val="sq-AL" w:bidi="sq-AL"/>
        </w:rPr>
        <w:t xml:space="preserve"> 9-2 dhe 9-3 përmbledhin të dhënat rreth periudhës se kur kanë ndodhur këto ngjarje, në cilat bashki, numrin e personave të lënduar, numrin e shtëpive të dëmtuara, dëmet e shkaktuara në lekë shqiptar, tokat e dëmtuara dhe dëmet ndaj bagëtisë dhe infrastrukturës. </w:t>
      </w:r>
    </w:p>
    <w:p w14:paraId="03E53D66" w14:textId="77777777" w:rsidR="007810E3" w:rsidRDefault="007810E3" w:rsidP="007810E3">
      <w:pPr>
        <w:jc w:val="both"/>
        <w:rPr>
          <w:rFonts w:eastAsia="Calibri"/>
          <w:lang w:val="sq-AL"/>
        </w:rPr>
      </w:pPr>
      <w:r>
        <w:rPr>
          <w:rFonts w:cs="Calibri"/>
          <w:lang w:val="sq-AL" w:bidi="sq-AL"/>
        </w:rPr>
        <w:t>Në zbatim të direktivës, informacioni për përmbytjet e mëparshme jepet me qëllim identifikimin e zonave ku ka risk të mundshëm për përmbytje ose përmbytjeve të mundshme në basenin e lumit Erzen.</w:t>
      </w:r>
    </w:p>
    <w:p w14:paraId="0C71362B" w14:textId="78C7C600" w:rsidR="007810E3" w:rsidRDefault="007810E3" w:rsidP="007810E3">
      <w:pPr>
        <w:pStyle w:val="Heading3"/>
        <w:rPr>
          <w:rFonts w:cs="Calibri"/>
          <w:lang w:val="sq-AL"/>
        </w:rPr>
      </w:pPr>
      <w:bookmarkStart w:id="491" w:name="_Toc105762807"/>
      <w:bookmarkStart w:id="492" w:name="_Toc139279020"/>
      <w:r>
        <w:rPr>
          <w:rFonts w:cs="Calibri"/>
          <w:lang w:val="sq-AL" w:bidi="sq-AL"/>
        </w:rPr>
        <w:t>Strategjia e Menaxhimit të Riskut nga Përmbytjet</w:t>
      </w:r>
      <w:bookmarkEnd w:id="491"/>
      <w:bookmarkEnd w:id="492"/>
    </w:p>
    <w:p w14:paraId="6E37C75E" w14:textId="77777777" w:rsidR="007810E3" w:rsidRDefault="007810E3" w:rsidP="007810E3">
      <w:pPr>
        <w:jc w:val="both"/>
        <w:rPr>
          <w:rFonts w:cs="Calibri"/>
          <w:lang w:val="sq-AL"/>
        </w:rPr>
      </w:pPr>
      <w:bookmarkStart w:id="493" w:name="_Hlk82109214"/>
      <w:r>
        <w:rPr>
          <w:rFonts w:cs="Calibri"/>
          <w:lang w:val="sq-AL" w:bidi="sq-AL"/>
        </w:rPr>
        <w:t xml:space="preserve">DP-ja e BE-së është transpozuar në Shqipëri si pjesë e politikës “Përmbajtja, zhvillimi dhe zbatimi i Strategjive Kombëtare të Ujit, Planeve të Menaxhimit të Rajoneve të Baseneve Ujore dhe Planeve të Menaxhimit të Riskut nga Përmbytjet”.  </w:t>
      </w:r>
    </w:p>
    <w:p w14:paraId="6CE84061" w14:textId="77777777" w:rsidR="007810E3" w:rsidRDefault="007810E3" w:rsidP="007810E3">
      <w:pPr>
        <w:jc w:val="both"/>
        <w:rPr>
          <w:rFonts w:cs="Calibri"/>
          <w:lang w:val="sq-AL"/>
        </w:rPr>
      </w:pPr>
      <w:r>
        <w:rPr>
          <w:rFonts w:cs="Calibri"/>
          <w:lang w:val="sq-AL" w:bidi="sq-AL"/>
        </w:rPr>
        <w:t>Përmbytjet janë dukuri natyrore që nuk mund të shmangen. Megjithatë, ka disa veprimtari njerëzore dhe ndryshime klimatike që mund të rrisin probabilitetin për efekte negative. Përmbytjet kërcënojnë vazhdimisht jetën e njeriut, mjedisin dhe zhvillimin ekonomik, por mund të sjellin edhe zhvendosje të popullsisë.</w:t>
      </w:r>
    </w:p>
    <w:p w14:paraId="24FAC459" w14:textId="77777777" w:rsidR="007810E3" w:rsidRDefault="007810E3" w:rsidP="007810E3">
      <w:pPr>
        <w:jc w:val="both"/>
        <w:rPr>
          <w:rFonts w:cs="Calibri"/>
          <w:lang w:val="sq-AL"/>
        </w:rPr>
      </w:pPr>
      <w:r>
        <w:rPr>
          <w:rFonts w:cs="Calibri"/>
          <w:lang w:val="sq-AL" w:bidi="sq-AL"/>
        </w:rPr>
        <w:lastRenderedPageBreak/>
        <w:t>Qasja moderne e direktivës është të bashkëpunohet me të gjithë aktorët përkatës “që të jetojmë me përmbytjet”, të mbrojmë dhe nëse është e mundur t’i përshtatim përdorimet dhe ndërtimet me risqet nga përmbytjet në zonat përkatëse, dhe sidomos të përgatitemi për këto përmbytje, në mënyrë të gjithanshme, së bashku me të gjithë personat, organizatat, administratat dhe bizneset e prekura.</w:t>
      </w:r>
    </w:p>
    <w:p w14:paraId="434B4E98" w14:textId="77777777" w:rsidR="007810E3" w:rsidRDefault="007810E3" w:rsidP="007810E3">
      <w:pPr>
        <w:jc w:val="both"/>
        <w:rPr>
          <w:rFonts w:cs="Calibri"/>
          <w:lang w:val="sq-AL"/>
        </w:rPr>
      </w:pPr>
      <w:r>
        <w:rPr>
          <w:rFonts w:cs="Calibri"/>
          <w:lang w:val="sq-AL" w:bidi="sq-AL"/>
        </w:rPr>
        <w:t>AMBU, me mbështetjen e projektit të ProNews “Programi për Përmirësimin e Sistemit Kombëtar të Paralajmërimit të Hershëm dhe Parandalimit të Përmbytjeve në Shqipëri”, mbështetur nga Bashkimi Evropian, ka:</w:t>
      </w:r>
    </w:p>
    <w:p w14:paraId="3B12E2E7" w14:textId="77777777" w:rsidR="007810E3" w:rsidRDefault="007810E3" w:rsidP="001F5728">
      <w:pPr>
        <w:pStyle w:val="ListParagraph"/>
        <w:numPr>
          <w:ilvl w:val="0"/>
          <w:numId w:val="75"/>
        </w:numPr>
        <w:jc w:val="both"/>
        <w:rPr>
          <w:rFonts w:cs="Calibri"/>
          <w:lang w:val="sq-AL"/>
        </w:rPr>
      </w:pPr>
      <w:r>
        <w:rPr>
          <w:rFonts w:cs="Calibri"/>
          <w:lang w:val="sq-AL" w:bidi="sq-AL"/>
        </w:rPr>
        <w:t>Hartuar raportin për vlerësimin paraprak të riskut nga përmbytjet për basenet e lumenjve Ishëm dhe Erzen;</w:t>
      </w:r>
    </w:p>
    <w:p w14:paraId="5E978EE8" w14:textId="77777777" w:rsidR="007810E3" w:rsidRDefault="007810E3" w:rsidP="001F5728">
      <w:pPr>
        <w:pStyle w:val="ListParagraph"/>
        <w:numPr>
          <w:ilvl w:val="0"/>
          <w:numId w:val="75"/>
        </w:numPr>
        <w:jc w:val="both"/>
        <w:rPr>
          <w:rFonts w:cs="Calibri"/>
          <w:lang w:val="sq-AL"/>
        </w:rPr>
      </w:pPr>
      <w:r>
        <w:rPr>
          <w:rFonts w:cs="Calibri"/>
          <w:lang w:val="sq-AL" w:bidi="sq-AL"/>
        </w:rPr>
        <w:t>Identifikuar zona ku ka risk të mundshëm nga përmbytjet ose zona në basenin e lumit Erzen me gjasë për t’u përmbytur;</w:t>
      </w:r>
    </w:p>
    <w:p w14:paraId="7752560F" w14:textId="7A4D8B4B" w:rsidR="007810E3" w:rsidRDefault="00CB6C8E" w:rsidP="001F5728">
      <w:pPr>
        <w:pStyle w:val="ListParagraph"/>
        <w:numPr>
          <w:ilvl w:val="0"/>
          <w:numId w:val="75"/>
        </w:numPr>
        <w:jc w:val="both"/>
        <w:rPr>
          <w:rFonts w:cs="Calibri"/>
          <w:lang w:val="sq-AL"/>
        </w:rPr>
      </w:pPr>
      <w:r>
        <w:rPr>
          <w:rFonts w:cs="Calibri"/>
          <w:lang w:val="sq-AL" w:bidi="sq-AL"/>
        </w:rPr>
        <w:t>Krijuar hartën e rreziqeve për</w:t>
      </w:r>
      <w:r w:rsidR="007810E3">
        <w:rPr>
          <w:rFonts w:cs="Calibri"/>
          <w:lang w:val="sq-AL" w:bidi="sq-AL"/>
        </w:rPr>
        <w:t xml:space="preserve"> një territor që përfshin 2 dy zona të identifikuara, ku ka risk të mundshëm nga përmbytjet ose zona në basenin e lumit Erzen me gjasë për t’u përmbytur.</w:t>
      </w:r>
    </w:p>
    <w:p w14:paraId="2CBC805A" w14:textId="77777777" w:rsidR="007810E3" w:rsidRDefault="007810E3" w:rsidP="007810E3">
      <w:pPr>
        <w:jc w:val="both"/>
        <w:rPr>
          <w:rFonts w:cs="Calibri"/>
          <w:lang w:val="sq-AL"/>
        </w:rPr>
      </w:pPr>
      <w:r>
        <w:rPr>
          <w:rFonts w:cs="Calibri"/>
          <w:lang w:val="sq-AL" w:bidi="sq-AL"/>
        </w:rPr>
        <w:t>Aktualisht, nuk ka plan për menaxhimin e përmbytjeve në basenin e lumit Erzen dhe hartat e rreziqeve nga përmbytjet nuk janë përgatitur për të gjitha zonat ku ka risk të mundshëm ose gjasa për përmbytje. E njëjta gjë vlen edhe për hartat e riskut nga përmbytjet.</w:t>
      </w:r>
    </w:p>
    <w:p w14:paraId="5694BCC2" w14:textId="63C6D675" w:rsidR="007810E3" w:rsidRDefault="007810E3" w:rsidP="007810E3">
      <w:pPr>
        <w:pStyle w:val="Heading3"/>
        <w:rPr>
          <w:rFonts w:cs="Calibri"/>
          <w:lang w:val="sq-AL"/>
        </w:rPr>
      </w:pPr>
      <w:bookmarkStart w:id="494" w:name="_Toc105762808"/>
      <w:bookmarkStart w:id="495" w:name="_Toc139279021"/>
      <w:bookmarkEnd w:id="493"/>
      <w:r>
        <w:rPr>
          <w:rFonts w:cs="Calibri"/>
          <w:lang w:val="sq-AL" w:bidi="sq-AL"/>
        </w:rPr>
        <w:t>Aktivitetet ose Skemat e Reja të Menaxhimit të Përmbytjes që Ndikojnë te Statusi i Trupit Ujor</w:t>
      </w:r>
      <w:bookmarkEnd w:id="494"/>
      <w:bookmarkEnd w:id="495"/>
    </w:p>
    <w:p w14:paraId="231A43EE" w14:textId="216E9F4B" w:rsidR="007810E3" w:rsidRDefault="007810E3" w:rsidP="007810E3">
      <w:pPr>
        <w:jc w:val="both"/>
        <w:rPr>
          <w:rFonts w:cs="Calibri"/>
          <w:lang w:val="sq-AL"/>
        </w:rPr>
      </w:pPr>
      <w:r>
        <w:rPr>
          <w:rFonts w:cs="Calibri"/>
          <w:lang w:val="sq-AL" w:bidi="sq-AL"/>
        </w:rPr>
        <w:t>Tabela 9-2 përmbledh ata trupa ujorë statusi i të cilëve mund të ndikohet nga aktivitetet e menaxhimit të riskut nga përmbytjet dhe që për këtë shkak mund të rrezikojnë të mos i arrijnë objektivat mjedisore të parashtruara në Seksionin 3. Programi i Masave duhet të përfshijë edhe masat zbutëse ose arsyetimin e mosarritjes ose mos ruajtjes së statusit të mirë (Kapitulli 13). Tabela më poshtë paraqet trupat ujorë që kanë potencial të madh për përmbytje, duke iu referuar hartave të rrezikut, me probabilitet përmbytjeje një herë në 50 vjet. Thellësia mesatare</w:t>
      </w:r>
      <w:r w:rsidR="00CB6C8E">
        <w:rPr>
          <w:rFonts w:cs="Calibri"/>
          <w:lang w:val="sq-AL" w:bidi="sq-AL"/>
        </w:rPr>
        <w:t xml:space="preserve"> e ujit varion nga 3 në 6 metra</w:t>
      </w:r>
      <w:r>
        <w:rPr>
          <w:vertAlign w:val="superscript"/>
          <w:lang w:val="sq-AL" w:bidi="sq-AL"/>
        </w:rPr>
        <w:footnoteReference w:id="142"/>
      </w:r>
      <w:r w:rsidR="00CB6C8E">
        <w:rPr>
          <w:rFonts w:cs="Calibri"/>
          <w:lang w:val="sq-AL" w:bidi="sq-AL"/>
        </w:rPr>
        <w:t>.</w:t>
      </w:r>
      <w:r>
        <w:rPr>
          <w:rFonts w:cs="Calibri"/>
          <w:vertAlign w:val="superscript"/>
          <w:lang w:val="sq-AL" w:bidi="sq-AL"/>
        </w:rPr>
        <w:t xml:space="preserve"> </w:t>
      </w:r>
    </w:p>
    <w:p w14:paraId="41ACD90D" w14:textId="05D1A4F4" w:rsidR="007810E3" w:rsidRDefault="007810E3" w:rsidP="007810E3">
      <w:pPr>
        <w:pStyle w:val="Caption"/>
        <w:tabs>
          <w:tab w:val="left" w:pos="8058"/>
        </w:tabs>
        <w:rPr>
          <w:rFonts w:cs="Calibri"/>
          <w:lang w:val="sq-AL"/>
        </w:rPr>
      </w:pPr>
      <w:bookmarkStart w:id="496" w:name="_Ref93495865"/>
      <w:bookmarkStart w:id="497" w:name="_Toc139279190"/>
      <w:r>
        <w:rPr>
          <w:rFonts w:cs="Calibri"/>
          <w:lang w:val="sq-AL" w:bidi="sq-AL"/>
        </w:rPr>
        <w:t xml:space="preserve">Tabela </w:t>
      </w:r>
      <w:r>
        <w:fldChar w:fldCharType="begin"/>
      </w:r>
      <w:r>
        <w:rPr>
          <w:rFonts w:cs="Calibri"/>
          <w:lang w:val="sq-AL" w:bidi="sq-AL"/>
        </w:rPr>
        <w:instrText xml:space="preserve"> STYLEREF 1 \s </w:instrText>
      </w:r>
      <w:r>
        <w:fldChar w:fldCharType="separate"/>
      </w:r>
      <w:r w:rsidR="00DE1974">
        <w:rPr>
          <w:rFonts w:cs="Calibri"/>
          <w:noProof/>
          <w:lang w:val="sq-AL" w:bidi="sq-AL"/>
        </w:rPr>
        <w:t>9</w:t>
      </w:r>
      <w:r>
        <w:fldChar w:fldCharType="end"/>
      </w:r>
      <w:r>
        <w:rPr>
          <w:rFonts w:cs="Calibri"/>
          <w:lang w:val="sq-AL" w:bidi="sq-AL"/>
        </w:rPr>
        <w:noBreakHyphen/>
      </w:r>
      <w:r>
        <w:fldChar w:fldCharType="begin"/>
      </w:r>
      <w:r>
        <w:rPr>
          <w:rFonts w:cs="Calibri"/>
          <w:lang w:val="sq-AL" w:bidi="sq-AL"/>
        </w:rPr>
        <w:instrText xml:space="preserve"> SEQ Table \* ARABIC \s 1 </w:instrText>
      </w:r>
      <w:r>
        <w:fldChar w:fldCharType="separate"/>
      </w:r>
      <w:r w:rsidR="00DE1974">
        <w:rPr>
          <w:rFonts w:cs="Calibri"/>
          <w:noProof/>
          <w:lang w:val="sq-AL" w:bidi="sq-AL"/>
        </w:rPr>
        <w:t>2</w:t>
      </w:r>
      <w:r>
        <w:fldChar w:fldCharType="end"/>
      </w:r>
      <w:bookmarkEnd w:id="496"/>
      <w:r>
        <w:rPr>
          <w:rFonts w:cs="Calibri"/>
          <w:lang w:val="sq-AL" w:bidi="sq-AL"/>
        </w:rPr>
        <w:t xml:space="preserve"> – Trupat Ujorë që Mund të Ndikohen nga Aktivitetet e Burimeve Ujore</w:t>
      </w:r>
      <w:bookmarkEnd w:id="497"/>
    </w:p>
    <w:tbl>
      <w:tblPr>
        <w:tblStyle w:val="MediumGrid3-Accent1"/>
        <w:tblW w:w="0" w:type="auto"/>
        <w:tblInd w:w="108" w:type="dxa"/>
        <w:tblLook w:val="04A0" w:firstRow="1" w:lastRow="0" w:firstColumn="1" w:lastColumn="0" w:noHBand="0" w:noVBand="1"/>
      </w:tblPr>
      <w:tblGrid>
        <w:gridCol w:w="1619"/>
        <w:gridCol w:w="1140"/>
        <w:gridCol w:w="1269"/>
        <w:gridCol w:w="988"/>
        <w:gridCol w:w="989"/>
        <w:gridCol w:w="2887"/>
      </w:tblGrid>
      <w:tr w:rsidR="007810E3" w14:paraId="4474AA07" w14:textId="77777777" w:rsidTr="007810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hideMark/>
          </w:tcPr>
          <w:p w14:paraId="1F0FAE87" w14:textId="77777777" w:rsidR="007810E3" w:rsidRDefault="007810E3">
            <w:pPr>
              <w:jc w:val="center"/>
              <w:rPr>
                <w:rFonts w:cs="Calibri"/>
                <w:sz w:val="18"/>
                <w:lang w:val="sq-AL"/>
              </w:rPr>
            </w:pPr>
            <w:r>
              <w:rPr>
                <w:rFonts w:cs="Calibri"/>
                <w:sz w:val="18"/>
                <w:lang w:val="sq-AL" w:bidi="sq-AL"/>
              </w:rPr>
              <w:t>EMRI I TRUPIT UJOR</w:t>
            </w:r>
          </w:p>
        </w:tc>
        <w:tc>
          <w:tcPr>
            <w:tcW w:w="1121" w:type="dxa"/>
            <w:hideMark/>
          </w:tcPr>
          <w:p w14:paraId="37A72C9D"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NËNBASENI:</w:t>
            </w:r>
          </w:p>
        </w:tc>
        <w:tc>
          <w:tcPr>
            <w:tcW w:w="1274" w:type="dxa"/>
            <w:hideMark/>
          </w:tcPr>
          <w:p w14:paraId="23674606"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TRUPI UJOR</w:t>
            </w:r>
            <w:r>
              <w:rPr>
                <w:rFonts w:cs="Calibri"/>
                <w:sz w:val="18"/>
                <w:lang w:val="sq-AL" w:bidi="sq-AL"/>
              </w:rPr>
              <w:br/>
              <w:t xml:space="preserve"> KODI I BE-SË</w:t>
            </w:r>
          </w:p>
        </w:tc>
        <w:tc>
          <w:tcPr>
            <w:tcW w:w="990" w:type="dxa"/>
            <w:hideMark/>
          </w:tcPr>
          <w:p w14:paraId="4BF6167E"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FORMA AKTUALE</w:t>
            </w:r>
          </w:p>
        </w:tc>
        <w:tc>
          <w:tcPr>
            <w:tcW w:w="992" w:type="dxa"/>
            <w:hideMark/>
          </w:tcPr>
          <w:p w14:paraId="3AC9B019"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STATUSI AKTUAL</w:t>
            </w:r>
          </w:p>
        </w:tc>
        <w:tc>
          <w:tcPr>
            <w:tcW w:w="2922" w:type="dxa"/>
            <w:hideMark/>
          </w:tcPr>
          <w:p w14:paraId="66757E21"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NDIKIMI I MUNDSHËM</w:t>
            </w:r>
          </w:p>
        </w:tc>
      </w:tr>
      <w:tr w:rsidR="007810E3" w14:paraId="0347BDF6"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hideMark/>
          </w:tcPr>
          <w:p w14:paraId="4AABB9EA" w14:textId="77777777" w:rsidR="007810E3" w:rsidRDefault="007810E3">
            <w:pPr>
              <w:rPr>
                <w:rFonts w:cs="Calibri"/>
                <w:sz w:val="18"/>
                <w:lang w:val="sq-AL"/>
              </w:rPr>
            </w:pPr>
            <w:r>
              <w:rPr>
                <w:rFonts w:cs="Calibri"/>
                <w:sz w:val="18"/>
                <w:lang w:val="sq-AL" w:bidi="sq-AL"/>
              </w:rPr>
              <w:t>Erzen</w:t>
            </w:r>
          </w:p>
        </w:tc>
        <w:tc>
          <w:tcPr>
            <w:tcW w:w="1121" w:type="dxa"/>
            <w:hideMark/>
          </w:tcPr>
          <w:p w14:paraId="39082B0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ERZ1</w:t>
            </w:r>
          </w:p>
        </w:tc>
        <w:tc>
          <w:tcPr>
            <w:tcW w:w="1274" w:type="dxa"/>
            <w:hideMark/>
          </w:tcPr>
          <w:p w14:paraId="0966E63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TW351611</w:t>
            </w:r>
          </w:p>
        </w:tc>
        <w:tc>
          <w:tcPr>
            <w:tcW w:w="990" w:type="dxa"/>
            <w:hideMark/>
          </w:tcPr>
          <w:p w14:paraId="4B9B64F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Ujëra kalimtare</w:t>
            </w:r>
          </w:p>
        </w:tc>
        <w:tc>
          <w:tcPr>
            <w:tcW w:w="992" w:type="dxa"/>
            <w:hideMark/>
          </w:tcPr>
          <w:p w14:paraId="237D110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I Mesëm</w:t>
            </w:r>
          </w:p>
        </w:tc>
        <w:tc>
          <w:tcPr>
            <w:tcW w:w="2922" w:type="dxa"/>
            <w:hideMark/>
          </w:tcPr>
          <w:p w14:paraId="1003F7D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Shumë i lartë</w:t>
            </w:r>
          </w:p>
        </w:tc>
      </w:tr>
      <w:tr w:rsidR="007810E3" w14:paraId="50B5D8EB" w14:textId="77777777" w:rsidTr="007810E3">
        <w:tc>
          <w:tcPr>
            <w:cnfStyle w:val="001000000000" w:firstRow="0" w:lastRow="0" w:firstColumn="1" w:lastColumn="0" w:oddVBand="0" w:evenVBand="0" w:oddHBand="0" w:evenHBand="0" w:firstRowFirstColumn="0" w:firstRowLastColumn="0" w:lastRowFirstColumn="0" w:lastRowLastColumn="0"/>
            <w:tcW w:w="1637" w:type="dxa"/>
            <w:tcBorders>
              <w:bottom w:val="single" w:sz="8" w:space="0" w:color="FFFFFF" w:themeColor="background1"/>
            </w:tcBorders>
            <w:hideMark/>
          </w:tcPr>
          <w:p w14:paraId="724F4B73" w14:textId="77777777" w:rsidR="007810E3" w:rsidRDefault="007810E3">
            <w:pPr>
              <w:rPr>
                <w:rFonts w:cs="Calibri"/>
                <w:sz w:val="18"/>
                <w:lang w:val="sq-AL"/>
              </w:rPr>
            </w:pPr>
            <w:r>
              <w:rPr>
                <w:rFonts w:cs="Calibri"/>
                <w:sz w:val="18"/>
                <w:lang w:val="sq-AL" w:bidi="sq-AL"/>
              </w:rPr>
              <w:t>Erzen</w:t>
            </w:r>
          </w:p>
        </w:tc>
        <w:tc>
          <w:tcPr>
            <w:tcW w:w="1121"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hideMark/>
          </w:tcPr>
          <w:p w14:paraId="670E66C0"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ERZ1</w:t>
            </w:r>
          </w:p>
        </w:tc>
        <w:tc>
          <w:tcPr>
            <w:tcW w:w="1274"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hideMark/>
          </w:tcPr>
          <w:p w14:paraId="2E88BAC7"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351613</w:t>
            </w:r>
          </w:p>
        </w:tc>
        <w:tc>
          <w:tcPr>
            <w:tcW w:w="990"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hideMark/>
          </w:tcPr>
          <w:p w14:paraId="4E7234C4"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Natyror</w:t>
            </w:r>
          </w:p>
        </w:tc>
        <w:tc>
          <w:tcPr>
            <w:tcW w:w="992"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hideMark/>
          </w:tcPr>
          <w:p w14:paraId="0E5F2031"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I Mesëm</w:t>
            </w:r>
          </w:p>
        </w:tc>
        <w:tc>
          <w:tcPr>
            <w:tcW w:w="2922" w:type="dxa"/>
            <w:tcBorders>
              <w:top w:val="single" w:sz="6" w:space="0" w:color="FFFFFF" w:themeColor="background1"/>
              <w:left w:val="single" w:sz="6" w:space="0" w:color="FFFFFF" w:themeColor="background1"/>
              <w:bottom w:val="single" w:sz="8" w:space="0" w:color="FFFFFF" w:themeColor="background1"/>
              <w:right w:val="single" w:sz="8" w:space="0" w:color="FFFFFF" w:themeColor="background1"/>
            </w:tcBorders>
            <w:hideMark/>
          </w:tcPr>
          <w:p w14:paraId="7262BB3C"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Shumë i lartë</w:t>
            </w:r>
          </w:p>
        </w:tc>
      </w:tr>
    </w:tbl>
    <w:p w14:paraId="6B4F8D67" w14:textId="0D4DE55B" w:rsidR="007810E3" w:rsidRDefault="007810E3" w:rsidP="007810E3">
      <w:pPr>
        <w:pStyle w:val="Heading2"/>
        <w:rPr>
          <w:rFonts w:cs="Calibri"/>
          <w:lang w:val="sq-AL"/>
        </w:rPr>
      </w:pPr>
      <w:bookmarkStart w:id="498" w:name="_Toc105762809"/>
      <w:bookmarkStart w:id="499" w:name="_Toc139279022"/>
      <w:r>
        <w:rPr>
          <w:rFonts w:cs="Calibri"/>
          <w:lang w:val="sq-AL" w:bidi="sq-AL"/>
        </w:rPr>
        <w:t>Menaxhimi i Riskut nga Përmbytja në Basenin Ujor të Erzenit</w:t>
      </w:r>
      <w:bookmarkEnd w:id="498"/>
      <w:bookmarkEnd w:id="499"/>
    </w:p>
    <w:p w14:paraId="65F0A70B" w14:textId="0089A7B2" w:rsidR="007810E3" w:rsidRDefault="007810E3" w:rsidP="007810E3">
      <w:pPr>
        <w:pStyle w:val="Heading3"/>
        <w:rPr>
          <w:rFonts w:cs="Calibri"/>
          <w:lang w:val="sq-AL"/>
        </w:rPr>
      </w:pPr>
      <w:bookmarkStart w:id="500" w:name="_Toc105762810"/>
      <w:bookmarkStart w:id="501" w:name="_Toc139279023"/>
      <w:r>
        <w:rPr>
          <w:rFonts w:cs="Calibri"/>
          <w:lang w:val="sq-AL" w:bidi="sq-AL"/>
        </w:rPr>
        <w:t>Autoriteti Kompetent dhe Masat e Koordinimit</w:t>
      </w:r>
      <w:bookmarkEnd w:id="500"/>
      <w:bookmarkEnd w:id="501"/>
    </w:p>
    <w:p w14:paraId="5C45504C" w14:textId="77777777" w:rsidR="007810E3" w:rsidRDefault="007810E3" w:rsidP="007810E3">
      <w:pPr>
        <w:jc w:val="both"/>
        <w:rPr>
          <w:rFonts w:cs="Calibri"/>
          <w:lang w:val="sq-AL"/>
        </w:rPr>
      </w:pPr>
      <w:r>
        <w:rPr>
          <w:rFonts w:cs="Calibri"/>
          <w:lang w:val="sq-AL" w:bidi="sq-AL"/>
        </w:rPr>
        <w:t>Risqet që lindin për shkak të pamjaftueshmërisë së ujit (thatësirat) trajtohen nëpërmjet menaxhimit efikas të burimeve ujore dhe investimeve që i shërbejnë të gjitha interesave, në zbatim të akteve kombëtare ligjore dhe nënligjore të cilat kanë transpozuar Direktivat e BE-së. Sipas Komisionit Evropian, thatësirat duhen trajtuar në mënyrë të ngjashme me menaxhimin e riskut nga përmbytjet.  Ndonëse nuk ka direktiva nga BE-ja, ka udhëzime të qarta të bazuara te DKU-ja për përgatitjen e Planeve të Menaxhimit të Thatësirave (GWPCEE, 2015).</w:t>
      </w:r>
    </w:p>
    <w:p w14:paraId="6A2664C0" w14:textId="77777777" w:rsidR="007810E3" w:rsidRDefault="007810E3" w:rsidP="007810E3">
      <w:pPr>
        <w:jc w:val="both"/>
        <w:rPr>
          <w:rFonts w:cs="Calibri"/>
          <w:lang w:val="sq-AL"/>
        </w:rPr>
      </w:pPr>
      <w:r>
        <w:rPr>
          <w:rFonts w:cs="Calibri"/>
          <w:lang w:val="sq-AL" w:bidi="sq-AL"/>
        </w:rPr>
        <w:t>Kur përgatitemi për përballimin e thatësirave dhe pamjaftueshmërisë së ujit, ka shumë rëndësi të kuptojmë se janë dy fenomene të ndryshme. Thatësirat kanë orgjinë natyrore ndërsa pamjaftueshmëria e ujit (ose pakësimi i ujit) ka të bëjë me faktin se burimet ujore janë të pamjaftueshme për të plotësuar kërkesat për përdorim afatgjatë të ujit. Planifikimi i përballimit të thatësirave dhe menaxhimit të sasive të vogla të ujit është kombinim kompleks i monitorimit të tendencave hidrometeorologjike me menaxhimin teknik të burimeve ujore dhe zbutjen e ndikimeve socio-ekonomike.</w:t>
      </w:r>
    </w:p>
    <w:p w14:paraId="5DF3FE3A" w14:textId="77777777" w:rsidR="007810E3" w:rsidRDefault="007810E3" w:rsidP="007810E3">
      <w:pPr>
        <w:jc w:val="both"/>
        <w:rPr>
          <w:rFonts w:cs="Calibri"/>
          <w:lang w:val="sq-AL"/>
        </w:rPr>
      </w:pPr>
      <w:r>
        <w:rPr>
          <w:rFonts w:cs="Calibri"/>
          <w:lang w:val="sq-AL" w:bidi="sq-AL"/>
        </w:rPr>
        <w:lastRenderedPageBreak/>
        <w:t>Për sa i përket Menaxhimit të Riskut nga Thatësirat, nuk ka VKM për ngritjen dhe funksionimin e një organi kompetent, përgjegjës për menaxhimin e riskut nga thatësirat.</w:t>
      </w:r>
    </w:p>
    <w:p w14:paraId="746CE729" w14:textId="77777777" w:rsidR="007810E3" w:rsidRDefault="007810E3" w:rsidP="007810E3">
      <w:pPr>
        <w:jc w:val="both"/>
        <w:rPr>
          <w:rFonts w:cs="Calibri"/>
          <w:lang w:val="sq-AL"/>
        </w:rPr>
      </w:pPr>
      <w:r>
        <w:rPr>
          <w:rFonts w:cs="Calibri"/>
          <w:lang w:val="sq-AL" w:bidi="sq-AL"/>
        </w:rPr>
        <w:t xml:space="preserve">MBZhR-ja përmbush disa përgjegjësi nëpërmjet shkëmbimit të informacionit midis bashkive dhe bordeve të kullimit. Për më tepër, Strategjia për Ujitjen dhe Kullimin në Shqipëri e mbulon pjesërisht menaxhimin e thatësirave në nivel vendi. </w:t>
      </w:r>
    </w:p>
    <w:p w14:paraId="10ED05E9" w14:textId="79051CCE" w:rsidR="007810E3" w:rsidRDefault="007810E3" w:rsidP="007810E3">
      <w:pPr>
        <w:pStyle w:val="Heading3"/>
        <w:rPr>
          <w:rFonts w:cs="Calibri"/>
          <w:lang w:val="sq-AL"/>
        </w:rPr>
      </w:pPr>
      <w:bookmarkStart w:id="502" w:name="_Toc105762811"/>
      <w:bookmarkStart w:id="503" w:name="_Toc139279024"/>
      <w:r>
        <w:rPr>
          <w:rFonts w:cs="Calibri"/>
          <w:lang w:val="sq-AL" w:bidi="sq-AL"/>
        </w:rPr>
        <w:t>Përmbledhja e Historikut të Thatësirave</w:t>
      </w:r>
      <w:bookmarkEnd w:id="502"/>
      <w:bookmarkEnd w:id="503"/>
    </w:p>
    <w:p w14:paraId="7008726A" w14:textId="004EF2C5" w:rsidR="007810E3" w:rsidRDefault="007810E3" w:rsidP="007810E3">
      <w:pPr>
        <w:jc w:val="both"/>
        <w:rPr>
          <w:rFonts w:cs="Calibri"/>
          <w:lang w:val="sq-AL"/>
        </w:rPr>
      </w:pPr>
      <w:r>
        <w:rPr>
          <w:rFonts w:cs="Calibri"/>
          <w:lang w:val="sq-AL" w:bidi="sq-AL"/>
        </w:rPr>
        <w:t>Regjimi i reshjeve në Shqipëri është tipik mesdhetar dhe faktorët më të rëndësishëm që ndikojnë në reshjet atmosferike janë vendndodhja gjeografike dhe topografia. Pjesa juglindore e vendit ka më pak reshje, ku sasia vjetore arrin deri në 600 mm, pasuar nga Fusha e Myzeqesë me 1000 mm në vit. Në territorin shqiptar bien mesatarisht rreth 1480 mm reshje në vit. Sasia më e madhe e reshjeve regjistrohet gjatë muajve të ftohtë (tetor-mars), me 75% të totalit. Muaji me sasinë më të madhe të reshjeve në të gjithë territorin është nëntori, ndërsa muajt më të thatë janë korriku dhe gushti.  Shqipëria është vend me ujëra të bollshme. Volumet e burimeve ujore të rinovueshme shkojnë deri në 41.7 miliardë metër kub</w:t>
      </w:r>
      <w:r>
        <w:rPr>
          <w:rFonts w:cs="Calibri"/>
          <w:vertAlign w:val="superscript"/>
          <w:lang w:val="sq-AL" w:bidi="sq-AL"/>
        </w:rPr>
        <w:t xml:space="preserve"> </w:t>
      </w:r>
      <w:r>
        <w:rPr>
          <w:rFonts w:cs="Calibri"/>
          <w:lang w:val="sq-AL" w:bidi="sq-AL"/>
        </w:rPr>
        <w:t xml:space="preserve">brenda vitit, prej të cilave rreth 65% gjenerohen në Shqipëri dhe pjesa e mbetur nga vendet fqinje të rrjedhës së sipërme.  Shumica e lumenjve paraqesin karakteristika të parregullta sezonale në prurje. Thuajse të gjithë mbartin më pak se 10% (ndonjëherë edhe zero) të mesatareve të sezonit të dimrit në sezonin e verës. Liqenet zënë rreth 4% të territorit të vendit. Vendi ka 3 liqene të mëdhenj dhe 247 </w:t>
      </w:r>
      <w:r w:rsidR="00F01CB2">
        <w:rPr>
          <w:rFonts w:cs="Calibri"/>
          <w:lang w:val="sq-AL" w:bidi="sq-AL"/>
        </w:rPr>
        <w:t>liqene më të vegjël</w:t>
      </w:r>
      <w:r>
        <w:rPr>
          <w:rFonts w:cs="Calibri"/>
          <w:lang w:val="sq-AL" w:bidi="sq-AL"/>
        </w:rPr>
        <w:t>. Janë ndërtuar 630 rezervuarë me kapacitet depozitues 5.60 miliardë metër kub</w:t>
      </w:r>
      <w:r>
        <w:rPr>
          <w:rFonts w:cs="Calibri"/>
          <w:vertAlign w:val="superscript"/>
          <w:lang w:val="sq-AL" w:bidi="sq-AL"/>
        </w:rPr>
        <w:t xml:space="preserve"> </w:t>
      </w:r>
      <w:r>
        <w:rPr>
          <w:rFonts w:cs="Calibri"/>
          <w:lang w:val="sq-AL" w:bidi="sq-AL"/>
        </w:rPr>
        <w:t>në vit, kryesisht përgjatë lumenjve, për mbrojtje nga përmbytjet, ujitje dhe prodhim të energjisë hidrike.</w:t>
      </w:r>
    </w:p>
    <w:p w14:paraId="0F1A443F" w14:textId="77777777" w:rsidR="007810E3" w:rsidRDefault="007810E3" w:rsidP="007810E3">
      <w:pPr>
        <w:jc w:val="both"/>
        <w:rPr>
          <w:rFonts w:cs="Calibri"/>
          <w:lang w:val="sq-AL"/>
        </w:rPr>
      </w:pPr>
      <w:r>
        <w:rPr>
          <w:rFonts w:cs="Calibri"/>
          <w:lang w:val="sq-AL" w:bidi="sq-AL"/>
        </w:rPr>
        <w:t>Në Shqipëri gjen 3 lloje thatësirash:</w:t>
      </w:r>
    </w:p>
    <w:p w14:paraId="7DB8E28D" w14:textId="77777777" w:rsidR="007810E3" w:rsidRDefault="007810E3" w:rsidP="001F5728">
      <w:pPr>
        <w:pStyle w:val="ListParagraph"/>
        <w:numPr>
          <w:ilvl w:val="0"/>
          <w:numId w:val="76"/>
        </w:numPr>
        <w:jc w:val="both"/>
        <w:rPr>
          <w:rFonts w:cs="Calibri"/>
          <w:lang w:val="sq-AL"/>
        </w:rPr>
      </w:pPr>
      <w:r>
        <w:rPr>
          <w:rFonts w:cs="Calibri"/>
          <w:lang w:val="sq-AL" w:bidi="sq-AL"/>
        </w:rPr>
        <w:t>thatësirat meteorologjike - përkufizuar në bazë të deficitit të reshjeve të shiut</w:t>
      </w:r>
    </w:p>
    <w:p w14:paraId="38D827DF" w14:textId="77777777" w:rsidR="007810E3" w:rsidRDefault="007810E3" w:rsidP="001F5728">
      <w:pPr>
        <w:pStyle w:val="ListParagraph"/>
        <w:numPr>
          <w:ilvl w:val="0"/>
          <w:numId w:val="76"/>
        </w:numPr>
        <w:jc w:val="both"/>
        <w:rPr>
          <w:rFonts w:cs="Calibri"/>
          <w:lang w:val="sq-AL"/>
        </w:rPr>
      </w:pPr>
      <w:r>
        <w:rPr>
          <w:rFonts w:cs="Calibri"/>
          <w:lang w:val="sq-AL" w:bidi="sq-AL"/>
        </w:rPr>
        <w:t>thatësirat hidrologjike - shkaktohet kryesisht nga mungesa e akumuluar e prurjeve të lumenjve dhe nga rimbushja e ujërave nëntokësore.</w:t>
      </w:r>
    </w:p>
    <w:p w14:paraId="577E582C" w14:textId="77777777" w:rsidR="007810E3" w:rsidRDefault="007810E3" w:rsidP="001F5728">
      <w:pPr>
        <w:pStyle w:val="ListParagraph"/>
        <w:numPr>
          <w:ilvl w:val="0"/>
          <w:numId w:val="76"/>
        </w:numPr>
        <w:jc w:val="both"/>
        <w:rPr>
          <w:rFonts w:cs="Calibri"/>
          <w:lang w:val="sq-AL"/>
        </w:rPr>
      </w:pPr>
      <w:r>
        <w:rPr>
          <w:rFonts w:cs="Calibri"/>
          <w:lang w:val="sq-AL" w:bidi="sq-AL"/>
        </w:rPr>
        <w:t>thatësirat bujqësore - faktor kritik është disponueshmëria e ujit në tokë gjatë sezonit të kultivimit.</w:t>
      </w:r>
    </w:p>
    <w:p w14:paraId="250978BC" w14:textId="77777777" w:rsidR="007810E3" w:rsidRDefault="007810E3" w:rsidP="007810E3">
      <w:pPr>
        <w:jc w:val="both"/>
        <w:rPr>
          <w:rFonts w:cs="Calibri"/>
          <w:lang w:val="sq-AL"/>
        </w:rPr>
      </w:pPr>
      <w:r>
        <w:rPr>
          <w:rFonts w:cs="Calibri"/>
          <w:lang w:val="sq-AL" w:bidi="sq-AL"/>
        </w:rPr>
        <w:t>Thatësira hidrologjike është lloji më i rëndësishëm i thatësirës për sektorin ekonomik. Kjo ndodh sepse burimet ujore luajnë rol kyç në ekonominë e Shqipërisë.  Rreth 97% e prodhimit të përgjithshëm të energjisë elektrike gjenerohet nga impiantet hidroenergjetike, të ndodhur kryesisht në 3 lumenj. Kjo lloj thatësire ndikon edhe te sektori i bujqësisë, sepse rreth 50% e ngastrave (400 000 ha) që ujiten përbëjnë rreth 80% të prodhimit bujqësor.</w:t>
      </w:r>
    </w:p>
    <w:p w14:paraId="77699B96" w14:textId="11A3666D" w:rsidR="007810E3" w:rsidRDefault="007810E3" w:rsidP="007810E3">
      <w:pPr>
        <w:pStyle w:val="Heading3"/>
        <w:rPr>
          <w:rFonts w:cs="Calibri"/>
          <w:lang w:val="sq-AL"/>
        </w:rPr>
      </w:pPr>
      <w:bookmarkStart w:id="504" w:name="_Toc105762812"/>
      <w:bookmarkStart w:id="505" w:name="_Toc139279025"/>
      <w:r>
        <w:rPr>
          <w:rFonts w:cs="Calibri"/>
          <w:lang w:val="sq-AL" w:bidi="sq-AL"/>
        </w:rPr>
        <w:t>Strategjia për Menaxhimin e Riskut nga Thatësirat</w:t>
      </w:r>
      <w:bookmarkEnd w:id="504"/>
      <w:bookmarkEnd w:id="505"/>
    </w:p>
    <w:p w14:paraId="2982BAC9" w14:textId="77777777" w:rsidR="007810E3" w:rsidRDefault="007810E3" w:rsidP="007810E3">
      <w:pPr>
        <w:jc w:val="both"/>
        <w:rPr>
          <w:rFonts w:cs="Calibri"/>
          <w:iCs/>
          <w:lang w:val="sq-AL"/>
        </w:rPr>
      </w:pPr>
      <w:r>
        <w:rPr>
          <w:rFonts w:cs="Calibri"/>
          <w:lang w:val="sq-AL" w:bidi="sq-AL"/>
        </w:rPr>
        <w:t>Hartimi i Planeve të Menaxhimit të Basenit Ujor ofron mundësi të mira për trajtimin e çështjeve lidhur me thatësirën dhe pamjaftueshmërinë e ujit. Më konkretisht, kërkesa e DKU-së për arritjen e statusit sasior të ujërave nëntokësore përfshin edhe vendosjen e balancës midis pakësimit dhe rimbushjes së ujërave nëntokësore. Për sa i përket kërkesës së arritjes së statusit të mirë ekologjik për ujërat sipërfaqësore, ka shumë rëndësi të përcaktojmë rrjedhën minimale (ekologjike) të çdo lumi, që mundëson arritjen e objektivave specifike për zonën lidhur me biodiversitetin ujor. Masat për arritjen e këtyre objektivave duhen përfshirë në Planet e Menaxhimi të Basenit Ujor.</w:t>
      </w:r>
    </w:p>
    <w:p w14:paraId="17447D13" w14:textId="77777777" w:rsidR="007810E3" w:rsidRDefault="007810E3" w:rsidP="007810E3">
      <w:pPr>
        <w:jc w:val="both"/>
        <w:rPr>
          <w:rFonts w:cs="Calibri"/>
          <w:iCs/>
          <w:lang w:val="sq-AL"/>
        </w:rPr>
      </w:pPr>
      <w:r>
        <w:rPr>
          <w:rFonts w:cs="Calibri"/>
          <w:lang w:val="sq-AL" w:bidi="sq-AL"/>
        </w:rPr>
        <w:t>Për sa i përket menaxhimit të thatësirës, duke qenë se prek ndër të tjera drejtpërdrejt furnizimin me ujë për ujitje, thatësira duhet trajtuar si koncept i qartë klimatik që karakterizohet nga mungesa të përkohshme uji për periudhë të gjatë kohore, krahasuar me furnizimin normal (një sezon, një vit, disa vjet). Për sa i përket rolit të tipologjisë (thatësirë meteorologjike, bujqësore ose hidrologjike), ajo përcakton fillimin, seriozitetin dhe përfundimin e thatësirës.</w:t>
      </w:r>
    </w:p>
    <w:p w14:paraId="51ED5E33" w14:textId="77777777" w:rsidR="000D0FC2" w:rsidRDefault="007810E3" w:rsidP="007810E3">
      <w:pPr>
        <w:jc w:val="both"/>
        <w:rPr>
          <w:rFonts w:cs="Calibri"/>
          <w:lang w:val="sq-AL" w:bidi="sq-AL"/>
        </w:rPr>
      </w:pPr>
      <w:r>
        <w:rPr>
          <w:rFonts w:cs="Calibri"/>
          <w:lang w:val="sq-AL" w:bidi="sq-AL"/>
        </w:rPr>
        <w:t xml:space="preserve">Strategjia për Ujitjen dhe Kullimin në Shqipëri përfshin përshkrimin e situatës aktuale dhe sfidave kryesore për ujitjen, kullimin, digat, rezervuarët dhe mbrojtjen nga përmbytjet. Sistemet e ujitjes dhe kullimit në të gjithë vendin kanë degraduar për shkak të mungesës së mirëmbajtjes dhe riparimeve të nevojshme për vite me radhë. Ndryshimet lidhur me modelet e kultivimit dhe metodat e përdorimit të ujit, si dhe ndryshimet klimatike kërkojnë modernizim të strukturave për të mundësuar përdorim më eficient të ujit dhe procedura menaxhimi e financimi më intensive e të besueshme. </w:t>
      </w:r>
    </w:p>
    <w:p w14:paraId="397F0364" w14:textId="701432CA" w:rsidR="007810E3" w:rsidRDefault="007810E3" w:rsidP="007810E3">
      <w:pPr>
        <w:jc w:val="both"/>
        <w:rPr>
          <w:rFonts w:cs="Calibri"/>
          <w:iCs/>
          <w:lang w:val="sq-AL"/>
        </w:rPr>
      </w:pPr>
      <w:r>
        <w:rPr>
          <w:rFonts w:cs="Calibri"/>
          <w:lang w:val="sq-AL" w:bidi="sq-AL"/>
        </w:rPr>
        <w:lastRenderedPageBreak/>
        <w:t>Gjithashtu, Planet e Menaxhimit të Thatësirave duhen hartuar dhe zbatuar në përputhje me standardet ndërkombëtare, përfshi edhe mekanizmat e angazhimit nëpërmjet komunikimit midis institucioneve dhe palëve përkatëse të interesit dhe përfshirjes së tyre në plan.</w:t>
      </w:r>
    </w:p>
    <w:p w14:paraId="58B1E3BA" w14:textId="1D3D7C35" w:rsidR="007810E3" w:rsidRDefault="007810E3" w:rsidP="007810E3">
      <w:pPr>
        <w:pStyle w:val="Heading3"/>
        <w:rPr>
          <w:rFonts w:cs="Calibri"/>
          <w:lang w:val="sq-AL"/>
        </w:rPr>
      </w:pPr>
      <w:bookmarkStart w:id="506" w:name="_Toc105762813"/>
      <w:bookmarkStart w:id="507" w:name="_Toc139279026"/>
      <w:r>
        <w:rPr>
          <w:rFonts w:cs="Calibri"/>
          <w:lang w:val="sq-AL" w:bidi="sq-AL"/>
        </w:rPr>
        <w:t>Aktivitetet ose Skemat e Reja të Menaxhimit të Thatësirave që Ndikojnë në Statusin e Trupit Ujor</w:t>
      </w:r>
      <w:bookmarkEnd w:id="506"/>
      <w:bookmarkEnd w:id="507"/>
    </w:p>
    <w:p w14:paraId="3B7A2C97" w14:textId="0871C671" w:rsidR="007810E3" w:rsidRDefault="007810E3" w:rsidP="007810E3">
      <w:pPr>
        <w:jc w:val="both"/>
        <w:rPr>
          <w:rFonts w:cs="Calibri"/>
          <w:iCs/>
          <w:lang w:val="sq-AL"/>
        </w:rPr>
      </w:pPr>
      <w:r>
        <w:rPr>
          <w:rFonts w:cs="Calibri"/>
          <w:lang w:val="sq-AL" w:bidi="sq-AL"/>
        </w:rPr>
        <w:t xml:space="preserve">Shtimi i nxehtësisë dhe pakësimi i reshjeve të shiut sjellin reduktim të burimeve ujore, gjë </w:t>
      </w:r>
      <w:r w:rsidR="00F01CB2">
        <w:rPr>
          <w:rFonts w:cs="Calibri"/>
          <w:lang w:val="sq-AL" w:bidi="sq-AL"/>
        </w:rPr>
        <w:t xml:space="preserve">që </w:t>
      </w:r>
      <w:r>
        <w:rPr>
          <w:rFonts w:cs="Calibri"/>
          <w:lang w:val="sq-AL" w:bidi="sq-AL"/>
        </w:rPr>
        <w:t>ndikon negativisht drejtpërdrejt popullatat e ekosistemeve. Duhet të ofrohet infrastruktura dhe informacioni i përshtatshëm për ndryshimet e shtuara klimatike, në mënyrë që të përballohen me sukses (GWP, 2009). Burimet ujore priten të bien me 14% (EVN / Starkraft, 2009) deri në 2050-n dhe me rreth 6% deri në 2027). Përllogaritet se gjatë verës, rrjedhja e mbetur në basenin e lumit Erzen do të arrijë pjesën më të madhe të prurjes aktuale Q</w:t>
      </w:r>
      <w:r w:rsidRPr="00F01CB2">
        <w:rPr>
          <w:rFonts w:cs="Calibri"/>
          <w:vertAlign w:val="subscript"/>
          <w:lang w:val="sq-AL" w:bidi="sq-AL"/>
        </w:rPr>
        <w:t>95</w:t>
      </w:r>
      <w:r>
        <w:rPr>
          <w:rFonts w:cs="Calibri"/>
          <w:lang w:val="sq-AL" w:bidi="sq-AL"/>
        </w:rPr>
        <w:t>.</w:t>
      </w:r>
    </w:p>
    <w:p w14:paraId="590D6469" w14:textId="77777777" w:rsidR="007810E3" w:rsidRDefault="007810E3" w:rsidP="007810E3">
      <w:pPr>
        <w:jc w:val="both"/>
        <w:rPr>
          <w:rFonts w:cs="Calibri"/>
          <w:lang w:val="sq-AL"/>
        </w:rPr>
      </w:pPr>
      <w:r>
        <w:rPr>
          <w:rFonts w:cs="Calibri"/>
          <w:lang w:val="sq-AL" w:bidi="sq-AL"/>
        </w:rPr>
        <w:t>Krahasimi midis nxjerrjes dhe disponueshmërisë së ujit tregon se baseni i lumit Erzen parashikohet të vuajë nga mungesa të theksuara të ujit në verën e 2050-s, edhe në skenarin më optimist  (CESR, 2011). Tabela 9-3 përmbledh ata trupa ujorë statusi i të cilëve mund të ndikohet nga aktivitetet e menaxhimit të riskut nga thatësirat dhe që për këtë shkak mund të rrezikojnë të mos i arrijnë objektivat mjedisore të parashtruara në Seksionin 4. PiM-ve duhet të përfshijë edhe masat zbutëse ose arsyetimin për mosarritjen ose mos ruajtjen e statusit të mirë (Kapitulli 12).</w:t>
      </w:r>
    </w:p>
    <w:p w14:paraId="71D1FBE4" w14:textId="29D6FF11" w:rsidR="007810E3" w:rsidRDefault="007810E3" w:rsidP="007810E3">
      <w:pPr>
        <w:pStyle w:val="Caption"/>
        <w:rPr>
          <w:rFonts w:cs="Calibri"/>
          <w:lang w:val="sq-AL"/>
        </w:rPr>
      </w:pPr>
      <w:bookmarkStart w:id="508" w:name="_Ref93495895"/>
      <w:bookmarkStart w:id="509" w:name="_Toc139279191"/>
      <w:r>
        <w:rPr>
          <w:rFonts w:cs="Calibri"/>
          <w:lang w:val="sq-AL" w:bidi="sq-AL"/>
        </w:rPr>
        <w:t xml:space="preserve">Tabela </w:t>
      </w:r>
      <w:r>
        <w:fldChar w:fldCharType="begin"/>
      </w:r>
      <w:r>
        <w:rPr>
          <w:rFonts w:cs="Calibri"/>
          <w:lang w:val="sq-AL" w:bidi="sq-AL"/>
        </w:rPr>
        <w:instrText xml:space="preserve"> STYLEREF 1 \s </w:instrText>
      </w:r>
      <w:r>
        <w:fldChar w:fldCharType="separate"/>
      </w:r>
      <w:r w:rsidR="00DE1974">
        <w:rPr>
          <w:rFonts w:cs="Calibri"/>
          <w:noProof/>
          <w:lang w:val="sq-AL" w:bidi="sq-AL"/>
        </w:rPr>
        <w:t>9</w:t>
      </w:r>
      <w:r>
        <w:fldChar w:fldCharType="end"/>
      </w:r>
      <w:r>
        <w:rPr>
          <w:rFonts w:cs="Calibri"/>
          <w:lang w:val="sq-AL" w:bidi="sq-AL"/>
        </w:rPr>
        <w:noBreakHyphen/>
      </w:r>
      <w:r>
        <w:fldChar w:fldCharType="begin"/>
      </w:r>
      <w:r>
        <w:rPr>
          <w:rFonts w:cs="Calibri"/>
          <w:lang w:val="sq-AL" w:bidi="sq-AL"/>
        </w:rPr>
        <w:instrText xml:space="preserve"> SEQ Table \* ARABIC \s 1 </w:instrText>
      </w:r>
      <w:r>
        <w:fldChar w:fldCharType="separate"/>
      </w:r>
      <w:r w:rsidR="00DE1974">
        <w:rPr>
          <w:rFonts w:cs="Calibri"/>
          <w:noProof/>
          <w:lang w:val="sq-AL" w:bidi="sq-AL"/>
        </w:rPr>
        <w:t>3</w:t>
      </w:r>
      <w:r>
        <w:fldChar w:fldCharType="end"/>
      </w:r>
      <w:bookmarkEnd w:id="508"/>
      <w:r>
        <w:rPr>
          <w:rFonts w:cs="Calibri"/>
          <w:lang w:val="sq-AL" w:bidi="sq-AL"/>
        </w:rPr>
        <w:t xml:space="preserve"> - Trupat Ujorë që Mund të Ndikohen nga Aktivitetet e Menaxhimit të Thatësirave</w:t>
      </w:r>
      <w:bookmarkEnd w:id="509"/>
    </w:p>
    <w:tbl>
      <w:tblPr>
        <w:tblStyle w:val="MediumGrid3-Accent1"/>
        <w:tblW w:w="0" w:type="auto"/>
        <w:tblInd w:w="108" w:type="dxa"/>
        <w:tblCellMar>
          <w:left w:w="57" w:type="dxa"/>
          <w:right w:w="57" w:type="dxa"/>
        </w:tblCellMar>
        <w:tblLook w:val="04A0" w:firstRow="1" w:lastRow="0" w:firstColumn="1" w:lastColumn="0" w:noHBand="0" w:noVBand="1"/>
      </w:tblPr>
      <w:tblGrid>
        <w:gridCol w:w="1619"/>
        <w:gridCol w:w="1131"/>
        <w:gridCol w:w="1253"/>
        <w:gridCol w:w="1123"/>
        <w:gridCol w:w="996"/>
        <w:gridCol w:w="2770"/>
      </w:tblGrid>
      <w:tr w:rsidR="007810E3" w14:paraId="2D6B9659" w14:textId="77777777" w:rsidTr="007810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0" w:type="dxa"/>
            <w:hideMark/>
          </w:tcPr>
          <w:p w14:paraId="1FB93B50" w14:textId="77777777" w:rsidR="007810E3" w:rsidRDefault="007810E3">
            <w:pPr>
              <w:jc w:val="center"/>
              <w:rPr>
                <w:rFonts w:cs="Calibri"/>
                <w:sz w:val="18"/>
                <w:lang w:val="sq-AL"/>
              </w:rPr>
            </w:pPr>
            <w:r>
              <w:rPr>
                <w:rFonts w:cs="Calibri"/>
                <w:sz w:val="18"/>
                <w:lang w:val="sq-AL" w:bidi="sq-AL"/>
              </w:rPr>
              <w:t>EMRI I TRUPIT UJOR</w:t>
            </w:r>
          </w:p>
        </w:tc>
        <w:tc>
          <w:tcPr>
            <w:tcW w:w="1134" w:type="dxa"/>
            <w:hideMark/>
          </w:tcPr>
          <w:p w14:paraId="20252BAE"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NËNBASENI:</w:t>
            </w:r>
          </w:p>
        </w:tc>
        <w:tc>
          <w:tcPr>
            <w:tcW w:w="1276" w:type="dxa"/>
            <w:hideMark/>
          </w:tcPr>
          <w:p w14:paraId="4D096DDA"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lang w:val="sq-AL"/>
              </w:rPr>
            </w:pPr>
            <w:r>
              <w:rPr>
                <w:rFonts w:cs="Calibri"/>
                <w:sz w:val="18"/>
                <w:lang w:val="sq-AL" w:bidi="sq-AL"/>
              </w:rPr>
              <w:t xml:space="preserve"> TRUPI UJOR</w:t>
            </w:r>
            <w:r>
              <w:rPr>
                <w:rFonts w:cs="Calibri"/>
                <w:sz w:val="18"/>
                <w:lang w:val="sq-AL" w:bidi="sq-AL"/>
              </w:rPr>
              <w:br/>
              <w:t xml:space="preserve"> KODI I BE-SË</w:t>
            </w:r>
          </w:p>
        </w:tc>
        <w:tc>
          <w:tcPr>
            <w:tcW w:w="1134" w:type="dxa"/>
            <w:hideMark/>
          </w:tcPr>
          <w:p w14:paraId="7DC83482"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FORMA AKTUALE</w:t>
            </w:r>
          </w:p>
        </w:tc>
        <w:tc>
          <w:tcPr>
            <w:tcW w:w="1001" w:type="dxa"/>
            <w:hideMark/>
          </w:tcPr>
          <w:p w14:paraId="04936A26"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STATUSI AKTUAL</w:t>
            </w:r>
          </w:p>
        </w:tc>
        <w:tc>
          <w:tcPr>
            <w:tcW w:w="2826" w:type="dxa"/>
            <w:hideMark/>
          </w:tcPr>
          <w:p w14:paraId="265BDE4A"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NDIKIMI I MUNDSHËM</w:t>
            </w:r>
          </w:p>
        </w:tc>
      </w:tr>
      <w:tr w:rsidR="007810E3" w14:paraId="4D7840F7"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0" w:type="dxa"/>
          </w:tcPr>
          <w:p w14:paraId="1373A987" w14:textId="77777777" w:rsidR="007810E3" w:rsidRDefault="007810E3">
            <w:pPr>
              <w:rPr>
                <w:rFonts w:cs="Calibri"/>
                <w:sz w:val="18"/>
                <w:lang w:val="sq-AL"/>
              </w:rPr>
            </w:pPr>
          </w:p>
        </w:tc>
        <w:tc>
          <w:tcPr>
            <w:tcW w:w="1134" w:type="dxa"/>
          </w:tcPr>
          <w:p w14:paraId="573B67A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276" w:type="dxa"/>
          </w:tcPr>
          <w:p w14:paraId="1D05243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134" w:type="dxa"/>
          </w:tcPr>
          <w:p w14:paraId="694A95E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001" w:type="dxa"/>
            <w:hideMark/>
          </w:tcPr>
          <w:p w14:paraId="6D650BB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Referenca</w:t>
            </w:r>
          </w:p>
        </w:tc>
        <w:tc>
          <w:tcPr>
            <w:tcW w:w="2826" w:type="dxa"/>
          </w:tcPr>
          <w:p w14:paraId="58804F8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bl>
    <w:p w14:paraId="196129C9" w14:textId="77777777" w:rsidR="007810E3" w:rsidRDefault="007810E3" w:rsidP="007810E3">
      <w:pPr>
        <w:rPr>
          <w:rFonts w:cs="Calibri"/>
          <w:lang w:val="sq-AL"/>
        </w:rPr>
      </w:pPr>
      <w:r>
        <w:rPr>
          <w:rFonts w:cs="Calibri"/>
          <w:lang w:val="sq-AL" w:bidi="sq-AL"/>
        </w:rPr>
        <w:br w:type="page"/>
      </w:r>
    </w:p>
    <w:p w14:paraId="3F8CC6A2" w14:textId="46970BAC" w:rsidR="007810E3" w:rsidRDefault="007810E3" w:rsidP="007810E3">
      <w:pPr>
        <w:pStyle w:val="Heading2"/>
        <w:rPr>
          <w:rFonts w:cs="Calibri"/>
          <w:lang w:val="sq-AL"/>
        </w:rPr>
      </w:pPr>
      <w:bookmarkStart w:id="510" w:name="_Toc105762814"/>
      <w:bookmarkStart w:id="511" w:name="_Toc139279027"/>
      <w:r>
        <w:rPr>
          <w:rFonts w:cs="Calibri"/>
          <w:lang w:val="sq-AL" w:bidi="sq-AL"/>
        </w:rPr>
        <w:lastRenderedPageBreak/>
        <w:t>Plani i Menaxhimit të Zonave Bregdetare</w:t>
      </w:r>
      <w:bookmarkEnd w:id="510"/>
      <w:bookmarkEnd w:id="511"/>
    </w:p>
    <w:p w14:paraId="16ACFAB0" w14:textId="4A054785" w:rsidR="007810E3" w:rsidRDefault="007810E3" w:rsidP="007810E3">
      <w:pPr>
        <w:pStyle w:val="Heading3"/>
        <w:rPr>
          <w:rFonts w:cs="Calibri"/>
          <w:lang w:val="sq-AL"/>
        </w:rPr>
      </w:pPr>
      <w:bookmarkStart w:id="512" w:name="_Toc105762815"/>
      <w:bookmarkStart w:id="513" w:name="_Toc139279028"/>
      <w:r>
        <w:rPr>
          <w:rFonts w:cs="Calibri"/>
          <w:lang w:val="sq-AL" w:bidi="sq-AL"/>
        </w:rPr>
        <w:t>Autoriteti Kompetent dhe Masat e Koordinimit</w:t>
      </w:r>
      <w:bookmarkEnd w:id="512"/>
      <w:bookmarkEnd w:id="513"/>
    </w:p>
    <w:p w14:paraId="0519F082" w14:textId="0285244A" w:rsidR="007810E3" w:rsidRDefault="007810E3" w:rsidP="007810E3">
      <w:pPr>
        <w:jc w:val="both"/>
        <w:rPr>
          <w:rFonts w:eastAsiaTheme="minorEastAsia" w:cs="Calibri"/>
          <w:sz w:val="18"/>
          <w:lang w:val="sq-AL" w:eastAsia="en-US"/>
        </w:rPr>
      </w:pPr>
      <w:r>
        <w:rPr>
          <w:rFonts w:cs="Calibri"/>
          <w:lang w:val="sq-AL" w:bidi="sq-AL"/>
        </w:rPr>
        <w:t>Në Shqipëri, planet e menaxhimit të zonave bregdetare nuk janë hartuar ende plotësisht. Agjencia Kombëtare e Bregdetit e ushtron veprimtarinë e saj në të gjithë vijën bregdetare të Republikës së Shqipërisë dhe në zona, territore, objekte dhe veprimtari që ndodhen ose zhvillohen në të gjithë apo në një pjesë të vijës bregdetare, ose që kanë ndikim tek ajo. Agjencia është përgjegjëse për mbrojtjen dhe zhvillimin e qëndrueshëm të zonës bregdetare duke monitoruar dhe kontrolluar potencialin e të gjithë zonës bregdetare, siguruar performancën e zonave bregdetare, menaxhimin e integruar të vijës bregdetare dhe zbatimin e tyre. Krijon dhe përditëson Inventarin Kombëtar të Zonës Bregdetare; kontribuon në informimin, konsult</w:t>
      </w:r>
      <w:r w:rsidR="00067524">
        <w:rPr>
          <w:rFonts w:cs="Calibri"/>
          <w:lang w:val="sq-AL" w:bidi="sq-AL"/>
        </w:rPr>
        <w:t>imin dhe përfshirjen e publikut</w:t>
      </w:r>
      <w:r>
        <w:rPr>
          <w:rFonts w:cs="Calibri"/>
          <w:lang w:val="sq-AL" w:bidi="sq-AL"/>
        </w:rPr>
        <w:t xml:space="preserve"> gjatë hartimit dhe zbatimit të politikave dhe strategjive lidhur me menaxhimin e integruar të zonës bregdetare; merr pjesë në hartimin e politikave dhe strategjive kombëtare për menaxhimin e integruar të bregdetit dhe koordinon punën për zbatimin e tyre; propozon ndryshime dhe përmirëson kuadrin ligjor dhe nënligjor për menaxhimin e integruar të zonës bregdetare; kontrollon zbatimin e kritereve dhe kushteve të subjekteve që ushtrojnë veprimtari turistike, në vijim të dispozitave ligjore në fuqi; ushton kontrolle dhe inspekton mjediset dhe dokumentacionin e subjekteve që ushtrojnë veprimtari turistike.</w:t>
      </w:r>
    </w:p>
    <w:p w14:paraId="4F2C520A" w14:textId="71C02FB8" w:rsidR="007810E3" w:rsidRDefault="007810E3" w:rsidP="007810E3">
      <w:pPr>
        <w:pStyle w:val="Heading3"/>
        <w:rPr>
          <w:rFonts w:cs="Calibri"/>
          <w:lang w:val="sq-AL"/>
        </w:rPr>
      </w:pPr>
      <w:bookmarkStart w:id="514" w:name="_Toc105762816"/>
      <w:bookmarkStart w:id="515" w:name="_Toc139279029"/>
      <w:r>
        <w:rPr>
          <w:rFonts w:cs="Calibri"/>
          <w:lang w:val="sq-AL" w:bidi="sq-AL"/>
        </w:rPr>
        <w:t>Strategjia për Menaxhimin e Bregdetit</w:t>
      </w:r>
      <w:bookmarkEnd w:id="514"/>
      <w:bookmarkEnd w:id="515"/>
    </w:p>
    <w:p w14:paraId="725426EA" w14:textId="77777777" w:rsidR="007810E3" w:rsidRDefault="007810E3" w:rsidP="007810E3">
      <w:pPr>
        <w:jc w:val="both"/>
        <w:rPr>
          <w:rFonts w:cs="Calibri"/>
          <w:iCs/>
          <w:lang w:val="sq-AL"/>
        </w:rPr>
      </w:pPr>
      <w:r>
        <w:rPr>
          <w:rFonts w:cs="Calibri"/>
          <w:lang w:val="sq-AL" w:bidi="sq-AL"/>
        </w:rPr>
        <w:t>Fusha e menaxhimit të zonës bregdetare rregullohet nga dy dokumente kuadër operacionale:</w:t>
      </w:r>
    </w:p>
    <w:p w14:paraId="2165E4AF" w14:textId="77777777" w:rsidR="007810E3" w:rsidRDefault="007810E3" w:rsidP="001F5728">
      <w:pPr>
        <w:pStyle w:val="ListParagraph"/>
        <w:numPr>
          <w:ilvl w:val="0"/>
          <w:numId w:val="77"/>
        </w:numPr>
        <w:jc w:val="both"/>
        <w:rPr>
          <w:rFonts w:cs="Calibri"/>
          <w:iCs/>
          <w:lang w:val="sq-AL"/>
        </w:rPr>
      </w:pPr>
      <w:r>
        <w:rPr>
          <w:rFonts w:cs="Calibri"/>
          <w:lang w:val="sq-AL" w:bidi="sq-AL"/>
        </w:rPr>
        <w:t>Strategjia Kombëtare për Zhvillimin e Qëndrueshëm të Turizmit 2019-2030;</w:t>
      </w:r>
    </w:p>
    <w:p w14:paraId="5D02C2D9" w14:textId="3A92E0CE" w:rsidR="007810E3" w:rsidRDefault="00067524" w:rsidP="001F5728">
      <w:pPr>
        <w:pStyle w:val="ListParagraph"/>
        <w:numPr>
          <w:ilvl w:val="0"/>
          <w:numId w:val="77"/>
        </w:numPr>
        <w:jc w:val="both"/>
        <w:rPr>
          <w:rFonts w:cs="Calibri"/>
          <w:iCs/>
          <w:lang w:val="sq-AL"/>
        </w:rPr>
      </w:pPr>
      <w:r>
        <w:rPr>
          <w:rFonts w:cs="Calibri"/>
          <w:lang w:val="sq-AL" w:bidi="sq-AL"/>
        </w:rPr>
        <w:t>Plani i Integruar Ndër</w:t>
      </w:r>
      <w:r w:rsidR="007810E3">
        <w:rPr>
          <w:rFonts w:cs="Calibri"/>
          <w:lang w:val="sq-AL" w:bidi="sq-AL"/>
        </w:rPr>
        <w:t>sektorial për Bregdetin 2030 (PINS).</w:t>
      </w:r>
    </w:p>
    <w:p w14:paraId="4DF9DE4A" w14:textId="77777777" w:rsidR="007810E3" w:rsidRDefault="007810E3" w:rsidP="007810E3">
      <w:pPr>
        <w:jc w:val="both"/>
        <w:rPr>
          <w:rFonts w:cs="Calibri"/>
          <w:iCs/>
          <w:lang w:val="sq-AL"/>
        </w:rPr>
      </w:pPr>
      <w:r>
        <w:rPr>
          <w:rFonts w:cs="Calibri"/>
          <w:lang w:val="sq-AL" w:bidi="sq-AL"/>
        </w:rPr>
        <w:t xml:space="preserve">Strategjia Kombëtare për Zhvillimin e Qëndrueshëm të Turizmit synon zhvillimin e destinacioneve, zonave, produkteve dhe diversifikimit të ofertës turistike, si dhe rritjen e vlerës së shtuar të potencialeve turistike për zhvillimin social dhe ekonomik të vendit, nëpërmjet planeve të veprimit për çdo rajon. Plani i integruar ndër sektorial ka të bëjë me krijimin dhe zhvillimin e rajonit bregdetar, i cili promovon zhvillimin e qëndrueshëm ekonomik, integritetin social dhe mbrojtjen e burimeve për 15 vitet e ardhshme. </w:t>
      </w:r>
    </w:p>
    <w:p w14:paraId="05D1A676" w14:textId="77FE7DA8" w:rsidR="007810E3" w:rsidRDefault="007810E3" w:rsidP="007810E3">
      <w:pPr>
        <w:jc w:val="both"/>
        <w:rPr>
          <w:rFonts w:cs="Calibri"/>
          <w:iCs/>
          <w:lang w:val="sq-AL"/>
        </w:rPr>
      </w:pPr>
      <w:r>
        <w:rPr>
          <w:rFonts w:cs="Calibri"/>
          <w:lang w:val="sq-AL" w:bidi="sq-AL"/>
        </w:rPr>
        <w:t>Në Shqipëri, mungesa e planeve hapësinore dhe moszbatimi i bazës ligjore konsiderohet si një prej pengesave më të mëdha të zhvillimit të qëndrueshëm të bregdetit. Mun</w:t>
      </w:r>
      <w:r w:rsidR="00067524">
        <w:rPr>
          <w:rFonts w:cs="Calibri"/>
          <w:lang w:val="sq-AL" w:bidi="sq-AL"/>
        </w:rPr>
        <w:t>gesa e Planit të Integruar Ndër</w:t>
      </w:r>
      <w:r>
        <w:rPr>
          <w:rFonts w:cs="Calibri"/>
          <w:lang w:val="sq-AL" w:bidi="sq-AL"/>
        </w:rPr>
        <w:t>sektorial ka sjellë edhe fragmentimin e planifikimit, ku kompetencat territoriale dhe juridiksionet janë të ndara. Kjo gjë ka penguar hartimin e planeve rajonale, të cilat me shumë mundësi mund të mbivendosen nëse paraprihen nga Plani i Integruar sektorial për Bregdetin. Për më tepër, të gjitha planet vendore e rajonale (të pakta në numër), si dhe zhvillimet e deritanishme, janë zbatuar pa pasur një vizion të qartë rajonal, jo më kombëtar.</w:t>
      </w:r>
    </w:p>
    <w:p w14:paraId="56EBADB8" w14:textId="16BE3719" w:rsidR="007810E3" w:rsidRDefault="007810E3" w:rsidP="007810E3">
      <w:pPr>
        <w:pStyle w:val="Heading3"/>
        <w:rPr>
          <w:rFonts w:cs="Calibri"/>
          <w:lang w:val="sq-AL"/>
        </w:rPr>
      </w:pPr>
      <w:bookmarkStart w:id="516" w:name="_Toc105762817"/>
      <w:bookmarkStart w:id="517" w:name="_Toc139279030"/>
      <w:r>
        <w:rPr>
          <w:rFonts w:cs="Calibri"/>
          <w:lang w:val="sq-AL" w:bidi="sq-AL"/>
        </w:rPr>
        <w:t>Aktivitetet ose Skemat e Reja të Menaxhimit të Bregdetit që Ndikojnë në Statusin e Trupit Ujor</w:t>
      </w:r>
      <w:bookmarkEnd w:id="516"/>
      <w:bookmarkEnd w:id="517"/>
    </w:p>
    <w:p w14:paraId="2A74562B" w14:textId="77777777" w:rsidR="007810E3" w:rsidRDefault="007810E3" w:rsidP="007810E3">
      <w:pPr>
        <w:jc w:val="both"/>
        <w:rPr>
          <w:rFonts w:cs="Calibri"/>
          <w:lang w:val="sq-AL"/>
        </w:rPr>
      </w:pPr>
      <w:r>
        <w:rPr>
          <w:rFonts w:cs="Calibri"/>
          <w:lang w:val="sq-AL" w:bidi="sq-AL"/>
        </w:rPr>
        <w:t xml:space="preserve">Tabela 9-4 përmbledh ata trupa ujorë statusi i të cilëve mund të ndikohet nga aktivitetet e menaxhimit të riskut nga përmbytjet dhe që për këtë shkak mund të rrezikojnë të mos i arrijnë objektivat mjedisore të parashtruara në Kapitullin 4. Programi i Masave duhet të përfshijë edhe masat zbutëse ose arsyetimin e mosarritjes ose mos ruajtjes së statusit të mirë (Kapitulli 13). </w:t>
      </w:r>
    </w:p>
    <w:p w14:paraId="4C1A7FCB" w14:textId="07255309" w:rsidR="00D77907" w:rsidRDefault="007810E3" w:rsidP="007810E3">
      <w:pPr>
        <w:jc w:val="both"/>
        <w:rPr>
          <w:rFonts w:cs="Calibri"/>
          <w:lang w:val="sq-AL" w:bidi="sq-AL"/>
        </w:rPr>
      </w:pPr>
      <w:r>
        <w:rPr>
          <w:rFonts w:cs="Calibri"/>
          <w:i/>
          <w:lang w:val="sq-AL" w:bidi="sq-AL"/>
        </w:rPr>
        <w:t>Bashkia Durrës rrezikohet nga përmbytjet e lumit Erzen, basen nga Pejzga deri në grykëderdhje. Kjo bashki rrezikohet edhe nga përmbytje detare nga grykëderdhja e lumit Ishëm deri te Kepi i Rodonit dhe nga Kepi i Rodonit deri në Porto Romano; rrezikohet nga erozioni detar në Kepin e Rodonit në pjesën jugore dhe Bishti i Pallës sërish në jug të zonës. Ka vazhdimisht rrëshqitje dheu përgjatë Kepit të Rodoni</w:t>
      </w:r>
      <w:r w:rsidR="00067524">
        <w:rPr>
          <w:rFonts w:cs="Calibri"/>
          <w:i/>
          <w:lang w:val="sq-AL" w:bidi="sq-AL"/>
        </w:rPr>
        <w:t>t dhe nga Shkallnuri në Seferaj</w:t>
      </w:r>
      <w:r>
        <w:rPr>
          <w:rStyle w:val="FootnoteReference"/>
          <w:lang w:val="sq-AL" w:bidi="sq-AL"/>
        </w:rPr>
        <w:footnoteReference w:id="143"/>
      </w:r>
      <w:r w:rsidR="00067524">
        <w:rPr>
          <w:rFonts w:cs="Calibri"/>
          <w:i/>
          <w:lang w:val="sq-AL" w:bidi="sq-AL"/>
        </w:rPr>
        <w:t>.</w:t>
      </w:r>
    </w:p>
    <w:p w14:paraId="42C54CCB" w14:textId="77777777" w:rsidR="00D77907" w:rsidRDefault="00D77907">
      <w:pPr>
        <w:rPr>
          <w:rFonts w:cs="Calibri"/>
          <w:lang w:val="sq-AL" w:bidi="sq-AL"/>
        </w:rPr>
      </w:pPr>
      <w:r>
        <w:rPr>
          <w:rFonts w:cs="Calibri"/>
          <w:lang w:val="sq-AL" w:bidi="sq-AL"/>
        </w:rPr>
        <w:br w:type="page"/>
      </w:r>
    </w:p>
    <w:p w14:paraId="2FA57639" w14:textId="78462BB3" w:rsidR="007810E3" w:rsidRDefault="007810E3" w:rsidP="007810E3">
      <w:pPr>
        <w:pStyle w:val="Caption"/>
        <w:rPr>
          <w:rFonts w:cs="Calibri"/>
          <w:lang w:val="sq-AL"/>
        </w:rPr>
      </w:pPr>
      <w:bookmarkStart w:id="518" w:name="_Ref93495915"/>
      <w:bookmarkStart w:id="519" w:name="_Toc139279192"/>
      <w:r>
        <w:rPr>
          <w:rFonts w:cs="Calibri"/>
          <w:lang w:val="sq-AL" w:bidi="sq-AL"/>
        </w:rPr>
        <w:lastRenderedPageBreak/>
        <w:t xml:space="preserve">Tabela </w:t>
      </w:r>
      <w:r>
        <w:fldChar w:fldCharType="begin"/>
      </w:r>
      <w:r>
        <w:rPr>
          <w:rFonts w:cs="Calibri"/>
          <w:lang w:val="sq-AL" w:bidi="sq-AL"/>
        </w:rPr>
        <w:instrText xml:space="preserve"> STYLEREF 1 \s </w:instrText>
      </w:r>
      <w:r>
        <w:fldChar w:fldCharType="separate"/>
      </w:r>
      <w:r w:rsidR="00DE1974">
        <w:rPr>
          <w:rFonts w:cs="Calibri"/>
          <w:noProof/>
          <w:lang w:val="sq-AL" w:bidi="sq-AL"/>
        </w:rPr>
        <w:t>9</w:t>
      </w:r>
      <w:r>
        <w:fldChar w:fldCharType="end"/>
      </w:r>
      <w:r>
        <w:rPr>
          <w:rFonts w:cs="Calibri"/>
          <w:lang w:val="sq-AL" w:bidi="sq-AL"/>
        </w:rPr>
        <w:noBreakHyphen/>
      </w:r>
      <w:r>
        <w:fldChar w:fldCharType="begin"/>
      </w:r>
      <w:r>
        <w:rPr>
          <w:rFonts w:cs="Calibri"/>
          <w:lang w:val="sq-AL" w:bidi="sq-AL"/>
        </w:rPr>
        <w:instrText xml:space="preserve"> SEQ Table \* ARABIC \s 1 </w:instrText>
      </w:r>
      <w:r>
        <w:fldChar w:fldCharType="separate"/>
      </w:r>
      <w:r w:rsidR="00DE1974">
        <w:rPr>
          <w:rFonts w:cs="Calibri"/>
          <w:noProof/>
          <w:lang w:val="sq-AL" w:bidi="sq-AL"/>
        </w:rPr>
        <w:t>4</w:t>
      </w:r>
      <w:r>
        <w:fldChar w:fldCharType="end"/>
      </w:r>
      <w:bookmarkEnd w:id="518"/>
      <w:r>
        <w:rPr>
          <w:rFonts w:cs="Calibri"/>
          <w:lang w:val="sq-AL" w:bidi="sq-AL"/>
        </w:rPr>
        <w:t xml:space="preserve"> – Trupat Ujorë që Mund të Ndikohen nga Aktivitetet e Menaxhimit të Bregdetit</w:t>
      </w:r>
      <w:bookmarkEnd w:id="519"/>
    </w:p>
    <w:tbl>
      <w:tblPr>
        <w:tblStyle w:val="MediumGrid3-Accent1"/>
        <w:tblW w:w="5000" w:type="pct"/>
        <w:tblCellMar>
          <w:left w:w="57" w:type="dxa"/>
          <w:right w:w="57" w:type="dxa"/>
        </w:tblCellMar>
        <w:tblLook w:val="04A0" w:firstRow="1" w:lastRow="0" w:firstColumn="1" w:lastColumn="0" w:noHBand="0" w:noVBand="1"/>
      </w:tblPr>
      <w:tblGrid>
        <w:gridCol w:w="1474"/>
        <w:gridCol w:w="941"/>
        <w:gridCol w:w="1649"/>
        <w:gridCol w:w="1231"/>
        <w:gridCol w:w="1285"/>
        <w:gridCol w:w="2420"/>
      </w:tblGrid>
      <w:tr w:rsidR="007810E3" w14:paraId="028DD317" w14:textId="77777777" w:rsidTr="007810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 w:type="pct"/>
            <w:hideMark/>
          </w:tcPr>
          <w:p w14:paraId="79B53CA0" w14:textId="77777777" w:rsidR="007810E3" w:rsidRDefault="007810E3">
            <w:pPr>
              <w:jc w:val="center"/>
              <w:rPr>
                <w:rFonts w:cs="Calibri"/>
                <w:sz w:val="18"/>
                <w:lang w:val="sq-AL"/>
              </w:rPr>
            </w:pPr>
            <w:r>
              <w:rPr>
                <w:rFonts w:cs="Calibri"/>
                <w:sz w:val="18"/>
                <w:lang w:val="sq-AL" w:bidi="sq-AL"/>
              </w:rPr>
              <w:t>EMRI I TRUPIT UJOR</w:t>
            </w:r>
          </w:p>
        </w:tc>
        <w:tc>
          <w:tcPr>
            <w:tcW w:w="473" w:type="pct"/>
            <w:hideMark/>
          </w:tcPr>
          <w:p w14:paraId="38E3B0C0"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NËNBASEN</w:t>
            </w:r>
          </w:p>
        </w:tc>
        <w:tc>
          <w:tcPr>
            <w:tcW w:w="926" w:type="pct"/>
            <w:hideMark/>
          </w:tcPr>
          <w:p w14:paraId="12007B83"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lang w:val="sq-AL"/>
              </w:rPr>
            </w:pPr>
            <w:r>
              <w:rPr>
                <w:rFonts w:cs="Calibri"/>
                <w:sz w:val="18"/>
                <w:lang w:val="sq-AL" w:bidi="sq-AL"/>
              </w:rPr>
              <w:t xml:space="preserve"> TRUPI UJOR KODI I BE-SË </w:t>
            </w:r>
            <w:r>
              <w:rPr>
                <w:rFonts w:cs="Calibri"/>
                <w:sz w:val="18"/>
                <w:lang w:val="sq-AL" w:bidi="sq-AL"/>
              </w:rPr>
              <w:br/>
            </w:r>
          </w:p>
        </w:tc>
        <w:tc>
          <w:tcPr>
            <w:tcW w:w="694" w:type="pct"/>
            <w:hideMark/>
          </w:tcPr>
          <w:p w14:paraId="378F0830"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FORMA AKTUALE</w:t>
            </w:r>
          </w:p>
        </w:tc>
        <w:tc>
          <w:tcPr>
            <w:tcW w:w="724" w:type="pct"/>
            <w:hideMark/>
          </w:tcPr>
          <w:p w14:paraId="0539EABD"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STATUSI AKTUAL</w:t>
            </w:r>
          </w:p>
        </w:tc>
        <w:tc>
          <w:tcPr>
            <w:tcW w:w="1354" w:type="pct"/>
            <w:hideMark/>
          </w:tcPr>
          <w:p w14:paraId="19EF0B36"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NDIKIMI I MUNDSHËM</w:t>
            </w:r>
          </w:p>
        </w:tc>
      </w:tr>
      <w:tr w:rsidR="007810E3" w14:paraId="5A7C8E72"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 w:type="pct"/>
            <w:hideMark/>
          </w:tcPr>
          <w:p w14:paraId="15E7BCE0" w14:textId="77777777" w:rsidR="007810E3" w:rsidRDefault="007810E3">
            <w:pPr>
              <w:rPr>
                <w:rFonts w:cs="Calibri"/>
                <w:sz w:val="18"/>
                <w:lang w:val="sq-AL"/>
              </w:rPr>
            </w:pPr>
            <w:r>
              <w:rPr>
                <w:rFonts w:cs="Calibri"/>
                <w:sz w:val="18"/>
                <w:lang w:val="sq-AL" w:bidi="sq-AL"/>
              </w:rPr>
              <w:t>Erzen</w:t>
            </w:r>
          </w:p>
        </w:tc>
        <w:tc>
          <w:tcPr>
            <w:tcW w:w="473" w:type="pct"/>
            <w:hideMark/>
          </w:tcPr>
          <w:p w14:paraId="76459499"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ERZ1</w:t>
            </w:r>
          </w:p>
        </w:tc>
        <w:tc>
          <w:tcPr>
            <w:tcW w:w="926" w:type="pct"/>
            <w:hideMark/>
          </w:tcPr>
          <w:p w14:paraId="66629D6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TW351611</w:t>
            </w:r>
          </w:p>
        </w:tc>
        <w:tc>
          <w:tcPr>
            <w:tcW w:w="694" w:type="pct"/>
            <w:hideMark/>
          </w:tcPr>
          <w:p w14:paraId="703D60F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Ujëra kalimtare</w:t>
            </w:r>
          </w:p>
        </w:tc>
        <w:tc>
          <w:tcPr>
            <w:tcW w:w="724" w:type="pct"/>
            <w:hideMark/>
          </w:tcPr>
          <w:p w14:paraId="7DBCE64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I Mesëm</w:t>
            </w:r>
          </w:p>
        </w:tc>
        <w:tc>
          <w:tcPr>
            <w:tcW w:w="1354" w:type="pct"/>
            <w:vMerge w:val="restart"/>
            <w:vAlign w:val="center"/>
            <w:hideMark/>
          </w:tcPr>
          <w:p w14:paraId="52DBEF6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Niveli i kripësisë dhe përmbytjet nga bregdeti</w:t>
            </w:r>
          </w:p>
        </w:tc>
      </w:tr>
      <w:tr w:rsidR="007810E3" w14:paraId="25C92300" w14:textId="77777777" w:rsidTr="007810E3">
        <w:tc>
          <w:tcPr>
            <w:cnfStyle w:val="001000000000" w:firstRow="0" w:lastRow="0" w:firstColumn="1" w:lastColumn="0" w:oddVBand="0" w:evenVBand="0" w:oddHBand="0" w:evenHBand="0" w:firstRowFirstColumn="0" w:firstRowLastColumn="0" w:lastRowFirstColumn="0" w:lastRowLastColumn="0"/>
            <w:tcW w:w="829" w:type="pct"/>
            <w:hideMark/>
          </w:tcPr>
          <w:p w14:paraId="77719C8D" w14:textId="77777777" w:rsidR="007810E3" w:rsidRDefault="007810E3">
            <w:pPr>
              <w:rPr>
                <w:rFonts w:cs="Calibri"/>
                <w:sz w:val="18"/>
                <w:lang w:val="sq-AL"/>
              </w:rPr>
            </w:pPr>
            <w:r>
              <w:rPr>
                <w:rFonts w:cs="Calibri"/>
                <w:sz w:val="18"/>
                <w:lang w:val="sq-AL" w:bidi="sq-AL"/>
              </w:rPr>
              <w:t>Darcit</w:t>
            </w:r>
          </w:p>
        </w:tc>
        <w:tc>
          <w:tcPr>
            <w:tcW w:w="473"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5C8FD810"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ERZ0</w:t>
            </w:r>
          </w:p>
        </w:tc>
        <w:tc>
          <w:tcPr>
            <w:tcW w:w="926"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1560CDFC"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TW351711</w:t>
            </w:r>
          </w:p>
        </w:tc>
        <w:tc>
          <w:tcPr>
            <w:tcW w:w="694"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3DCAECCD"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Ujëra kalimtare</w:t>
            </w:r>
          </w:p>
        </w:tc>
        <w:tc>
          <w:tcPr>
            <w:tcW w:w="724"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2CEB4D6A"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I Mesëm</w:t>
            </w:r>
          </w:p>
        </w:tc>
        <w:tc>
          <w:tcPr>
            <w:tcW w:w="0" w:type="auto"/>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center"/>
            <w:hideMark/>
          </w:tcPr>
          <w:p w14:paraId="5A05A649"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r w:rsidR="007810E3" w14:paraId="0EA57C09"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 w:type="pct"/>
            <w:hideMark/>
          </w:tcPr>
          <w:p w14:paraId="305080BB" w14:textId="77777777" w:rsidR="007810E3" w:rsidRDefault="007810E3">
            <w:pPr>
              <w:rPr>
                <w:rFonts w:cs="Calibri"/>
                <w:sz w:val="18"/>
                <w:lang w:val="sq-AL"/>
              </w:rPr>
            </w:pPr>
            <w:r>
              <w:rPr>
                <w:rFonts w:cs="Calibri"/>
                <w:sz w:val="18"/>
                <w:lang w:val="sq-AL" w:bidi="sq-AL"/>
              </w:rPr>
              <w:t>Lishatit</w:t>
            </w:r>
          </w:p>
        </w:tc>
        <w:tc>
          <w:tcPr>
            <w:tcW w:w="473" w:type="pct"/>
            <w:hideMark/>
          </w:tcPr>
          <w:p w14:paraId="1B67559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ERZ0</w:t>
            </w:r>
          </w:p>
        </w:tc>
        <w:tc>
          <w:tcPr>
            <w:tcW w:w="926" w:type="pct"/>
            <w:hideMark/>
          </w:tcPr>
          <w:p w14:paraId="664B123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TW351721</w:t>
            </w:r>
          </w:p>
        </w:tc>
        <w:tc>
          <w:tcPr>
            <w:tcW w:w="694" w:type="pct"/>
            <w:hideMark/>
          </w:tcPr>
          <w:p w14:paraId="6905AC3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Ujëra kalimtare</w:t>
            </w:r>
          </w:p>
        </w:tc>
        <w:tc>
          <w:tcPr>
            <w:tcW w:w="724" w:type="pct"/>
            <w:hideMark/>
          </w:tcPr>
          <w:p w14:paraId="19AC2EE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I Mesëm</w:t>
            </w:r>
          </w:p>
        </w:tc>
        <w:tc>
          <w:tcPr>
            <w:tcW w:w="0" w:type="auto"/>
            <w:vMerge/>
            <w:vAlign w:val="center"/>
            <w:hideMark/>
          </w:tcPr>
          <w:p w14:paraId="7D8FBF29"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r w:rsidR="007810E3" w14:paraId="7E965CC0" w14:textId="77777777" w:rsidTr="007810E3">
        <w:tc>
          <w:tcPr>
            <w:cnfStyle w:val="001000000000" w:firstRow="0" w:lastRow="0" w:firstColumn="1" w:lastColumn="0" w:oddVBand="0" w:evenVBand="0" w:oddHBand="0" w:evenHBand="0" w:firstRowFirstColumn="0" w:firstRowLastColumn="0" w:lastRowFirstColumn="0" w:lastRowLastColumn="0"/>
            <w:tcW w:w="829" w:type="pct"/>
            <w:hideMark/>
          </w:tcPr>
          <w:p w14:paraId="7D942DB9" w14:textId="77777777" w:rsidR="007810E3" w:rsidRDefault="007810E3">
            <w:pPr>
              <w:rPr>
                <w:rFonts w:cs="Calibri"/>
                <w:sz w:val="18"/>
                <w:lang w:val="sq-AL"/>
              </w:rPr>
            </w:pPr>
            <w:r>
              <w:rPr>
                <w:rFonts w:cs="Calibri"/>
                <w:sz w:val="18"/>
                <w:lang w:val="sq-AL" w:bidi="sq-AL"/>
              </w:rPr>
              <w:t>Kepi i Rodonit</w:t>
            </w:r>
          </w:p>
        </w:tc>
        <w:tc>
          <w:tcPr>
            <w:tcW w:w="473"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38AB04D9"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ISH0</w:t>
            </w:r>
          </w:p>
        </w:tc>
        <w:tc>
          <w:tcPr>
            <w:tcW w:w="926"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13E5CF61"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CW351402</w:t>
            </w:r>
          </w:p>
        </w:tc>
        <w:tc>
          <w:tcPr>
            <w:tcW w:w="694"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725167D8"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Bregdeti</w:t>
            </w:r>
          </w:p>
        </w:tc>
        <w:tc>
          <w:tcPr>
            <w:tcW w:w="724"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tcPr>
          <w:p w14:paraId="3809BEBB"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0" w:type="auto"/>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center"/>
            <w:hideMark/>
          </w:tcPr>
          <w:p w14:paraId="68E6F01C"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r w:rsidR="007810E3" w14:paraId="7F7078F3"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 w:type="pct"/>
            <w:hideMark/>
          </w:tcPr>
          <w:p w14:paraId="6971383E" w14:textId="77777777" w:rsidR="007810E3" w:rsidRDefault="007810E3">
            <w:pPr>
              <w:rPr>
                <w:rFonts w:cs="Calibri"/>
                <w:sz w:val="18"/>
                <w:lang w:val="sq-AL"/>
              </w:rPr>
            </w:pPr>
            <w:r>
              <w:rPr>
                <w:rFonts w:cs="Calibri"/>
                <w:sz w:val="18"/>
                <w:lang w:val="sq-AL" w:bidi="sq-AL"/>
              </w:rPr>
              <w:t>Gjiri i Lalëzit</w:t>
            </w:r>
          </w:p>
        </w:tc>
        <w:tc>
          <w:tcPr>
            <w:tcW w:w="473" w:type="pct"/>
            <w:hideMark/>
          </w:tcPr>
          <w:p w14:paraId="3787A48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ERZ1</w:t>
            </w:r>
          </w:p>
        </w:tc>
        <w:tc>
          <w:tcPr>
            <w:tcW w:w="926" w:type="pct"/>
            <w:hideMark/>
          </w:tcPr>
          <w:p w14:paraId="69BF882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CW351602</w:t>
            </w:r>
          </w:p>
        </w:tc>
        <w:tc>
          <w:tcPr>
            <w:tcW w:w="694" w:type="pct"/>
            <w:hideMark/>
          </w:tcPr>
          <w:p w14:paraId="73D69049"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Bregdeti</w:t>
            </w:r>
          </w:p>
        </w:tc>
        <w:tc>
          <w:tcPr>
            <w:tcW w:w="724" w:type="pct"/>
          </w:tcPr>
          <w:p w14:paraId="096A3E1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0" w:type="auto"/>
            <w:vMerge/>
            <w:vAlign w:val="center"/>
            <w:hideMark/>
          </w:tcPr>
          <w:p w14:paraId="4BDD2F68"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r w:rsidR="007810E3" w14:paraId="427A1546" w14:textId="77777777" w:rsidTr="007810E3">
        <w:tc>
          <w:tcPr>
            <w:cnfStyle w:val="001000000000" w:firstRow="0" w:lastRow="0" w:firstColumn="1" w:lastColumn="0" w:oddVBand="0" w:evenVBand="0" w:oddHBand="0" w:evenHBand="0" w:firstRowFirstColumn="0" w:firstRowLastColumn="0" w:lastRowFirstColumn="0" w:lastRowLastColumn="0"/>
            <w:tcW w:w="829" w:type="pct"/>
            <w:hideMark/>
          </w:tcPr>
          <w:p w14:paraId="18DD101F" w14:textId="77777777" w:rsidR="007810E3" w:rsidRDefault="007810E3">
            <w:pPr>
              <w:rPr>
                <w:rFonts w:cs="Calibri"/>
                <w:sz w:val="18"/>
                <w:lang w:val="sq-AL"/>
              </w:rPr>
            </w:pPr>
            <w:r>
              <w:rPr>
                <w:rFonts w:cs="Calibri"/>
                <w:sz w:val="18"/>
                <w:lang w:val="sq-AL" w:bidi="sq-AL"/>
              </w:rPr>
              <w:t>Rinia</w:t>
            </w:r>
          </w:p>
        </w:tc>
        <w:tc>
          <w:tcPr>
            <w:tcW w:w="473"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73C022E4"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ERZ1</w:t>
            </w:r>
          </w:p>
        </w:tc>
        <w:tc>
          <w:tcPr>
            <w:tcW w:w="926"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2D07766C"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CW351605</w:t>
            </w:r>
          </w:p>
        </w:tc>
        <w:tc>
          <w:tcPr>
            <w:tcW w:w="694"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1256CECD"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Bregdeti</w:t>
            </w:r>
          </w:p>
        </w:tc>
        <w:tc>
          <w:tcPr>
            <w:tcW w:w="724"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tcPr>
          <w:p w14:paraId="27483F7A"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0" w:type="auto"/>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center"/>
            <w:hideMark/>
          </w:tcPr>
          <w:p w14:paraId="19B7FD38"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r w:rsidR="007810E3" w14:paraId="0AEA74A5"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 w:type="pct"/>
            <w:hideMark/>
          </w:tcPr>
          <w:p w14:paraId="608F06A7" w14:textId="77777777" w:rsidR="007810E3" w:rsidRDefault="007810E3">
            <w:pPr>
              <w:rPr>
                <w:rFonts w:cs="Calibri"/>
                <w:sz w:val="18"/>
                <w:lang w:val="sq-AL"/>
              </w:rPr>
            </w:pPr>
            <w:r>
              <w:rPr>
                <w:rFonts w:cs="Calibri"/>
                <w:sz w:val="18"/>
                <w:lang w:val="sq-AL" w:bidi="sq-AL"/>
              </w:rPr>
              <w:t>Hamallaj</w:t>
            </w:r>
          </w:p>
        </w:tc>
        <w:tc>
          <w:tcPr>
            <w:tcW w:w="473" w:type="pct"/>
            <w:hideMark/>
          </w:tcPr>
          <w:p w14:paraId="69FF27E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ERZ1</w:t>
            </w:r>
          </w:p>
        </w:tc>
        <w:tc>
          <w:tcPr>
            <w:tcW w:w="926" w:type="pct"/>
            <w:hideMark/>
          </w:tcPr>
          <w:p w14:paraId="7CAAD70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CW351606</w:t>
            </w:r>
          </w:p>
        </w:tc>
        <w:tc>
          <w:tcPr>
            <w:tcW w:w="694" w:type="pct"/>
            <w:hideMark/>
          </w:tcPr>
          <w:p w14:paraId="410923E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Laguna</w:t>
            </w:r>
          </w:p>
        </w:tc>
        <w:tc>
          <w:tcPr>
            <w:tcW w:w="724" w:type="pct"/>
          </w:tcPr>
          <w:p w14:paraId="16B248E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0" w:type="auto"/>
            <w:vMerge/>
            <w:vAlign w:val="center"/>
            <w:hideMark/>
          </w:tcPr>
          <w:p w14:paraId="50A2A6EB"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r w:rsidR="007810E3" w14:paraId="2F0ED6D8" w14:textId="77777777" w:rsidTr="007810E3">
        <w:tc>
          <w:tcPr>
            <w:cnfStyle w:val="001000000000" w:firstRow="0" w:lastRow="0" w:firstColumn="1" w:lastColumn="0" w:oddVBand="0" w:evenVBand="0" w:oddHBand="0" w:evenHBand="0" w:firstRowFirstColumn="0" w:firstRowLastColumn="0" w:lastRowFirstColumn="0" w:lastRowLastColumn="0"/>
            <w:tcW w:w="829" w:type="pct"/>
            <w:tcBorders>
              <w:bottom w:val="single" w:sz="8" w:space="0" w:color="FFFFFF" w:themeColor="background1"/>
            </w:tcBorders>
            <w:hideMark/>
          </w:tcPr>
          <w:p w14:paraId="5F89874D" w14:textId="77777777" w:rsidR="007810E3" w:rsidRDefault="007810E3">
            <w:pPr>
              <w:rPr>
                <w:rFonts w:cs="Calibri"/>
                <w:sz w:val="18"/>
                <w:lang w:val="sq-AL"/>
              </w:rPr>
            </w:pPr>
            <w:r>
              <w:rPr>
                <w:rFonts w:cs="Calibri"/>
                <w:sz w:val="18"/>
                <w:lang w:val="sq-AL" w:bidi="sq-AL"/>
              </w:rPr>
              <w:t>Durrës</w:t>
            </w:r>
          </w:p>
        </w:tc>
        <w:tc>
          <w:tcPr>
            <w:tcW w:w="473" w:type="pct"/>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hideMark/>
          </w:tcPr>
          <w:p w14:paraId="3A187901"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ERZ0</w:t>
            </w:r>
          </w:p>
        </w:tc>
        <w:tc>
          <w:tcPr>
            <w:tcW w:w="926" w:type="pct"/>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hideMark/>
          </w:tcPr>
          <w:p w14:paraId="57E6E1A5"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CW351608</w:t>
            </w:r>
          </w:p>
        </w:tc>
        <w:tc>
          <w:tcPr>
            <w:tcW w:w="694" w:type="pct"/>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hideMark/>
          </w:tcPr>
          <w:p w14:paraId="4F6B5F51"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Bregdeti</w:t>
            </w:r>
          </w:p>
        </w:tc>
        <w:tc>
          <w:tcPr>
            <w:tcW w:w="724" w:type="pct"/>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tcPr>
          <w:p w14:paraId="6534813D"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0" w:type="auto"/>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center"/>
            <w:hideMark/>
          </w:tcPr>
          <w:p w14:paraId="2A4EE0B2"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bl>
    <w:p w14:paraId="6754EF90" w14:textId="4712801C" w:rsidR="007810E3" w:rsidRDefault="007810E3" w:rsidP="007810E3">
      <w:pPr>
        <w:pStyle w:val="Heading2"/>
        <w:rPr>
          <w:rFonts w:cs="Calibri"/>
          <w:lang w:val="sq-AL"/>
        </w:rPr>
      </w:pPr>
      <w:bookmarkStart w:id="520" w:name="_Toc105762818"/>
      <w:bookmarkStart w:id="521" w:name="_Toc139279031"/>
      <w:r>
        <w:rPr>
          <w:rFonts w:cs="Calibri"/>
          <w:lang w:val="sq-AL" w:bidi="sq-AL"/>
        </w:rPr>
        <w:t>Vlerësimi Strategjik Mjedisor</w:t>
      </w:r>
      <w:bookmarkEnd w:id="520"/>
      <w:bookmarkEnd w:id="521"/>
    </w:p>
    <w:p w14:paraId="40775203" w14:textId="7CFDD3EB" w:rsidR="007810E3" w:rsidRDefault="007810E3" w:rsidP="007810E3">
      <w:pPr>
        <w:pStyle w:val="Heading3"/>
        <w:rPr>
          <w:rFonts w:cs="Calibri"/>
          <w:lang w:val="sq-AL"/>
        </w:rPr>
      </w:pPr>
      <w:bookmarkStart w:id="522" w:name="_Toc105762819"/>
      <w:bookmarkStart w:id="523" w:name="_Toc139279032"/>
      <w:r>
        <w:rPr>
          <w:rFonts w:cs="Calibri"/>
          <w:lang w:val="sq-AL" w:bidi="sq-AL"/>
        </w:rPr>
        <w:t>Autoriteti Kompetent dhe Masat e Koordinimit</w:t>
      </w:r>
      <w:bookmarkEnd w:id="522"/>
      <w:bookmarkEnd w:id="523"/>
    </w:p>
    <w:p w14:paraId="3C9209BE" w14:textId="2762F608" w:rsidR="007810E3" w:rsidRDefault="007810E3" w:rsidP="007810E3">
      <w:pPr>
        <w:jc w:val="both"/>
        <w:rPr>
          <w:rFonts w:cs="Calibri"/>
          <w:iCs/>
          <w:lang w:val="sq-AL"/>
        </w:rPr>
      </w:pPr>
      <w:r>
        <w:rPr>
          <w:rFonts w:cs="Calibri"/>
          <w:lang w:val="sq-AL" w:bidi="sq-AL"/>
        </w:rPr>
        <w:t xml:space="preserve">Vlerësimi Strategjik Mjedisor (VSM) është një prej instrumenteve kyç për integrimin e çështjeve mjedisore dhe parimeve të zhvillimit të qëndrueshëm në planifikim strategjik dhe vendimmarrje. Duke qenë se PM-ja është produkt kryesor i PMBU-së dhe këto masa mund të kenë në vetvete implikime të mëdha rajonale ose ndër sektorialë, ka shumë gjasa që në shumicën e rasteve PMBU-ja të ketë nevojë për shqyrtimin e VSM-së. Në Shqipëri, Ligji 91/2013 për VSM-në dhe të gjitha aktet nënligjore janë kërkesat minimale për realizimin e VSM-së. Ligji është përafruar gjerësisht me Direktivën 2001/42/KE. </w:t>
      </w:r>
      <w:bookmarkStart w:id="524" w:name="_Hlk82108014"/>
      <w:r>
        <w:rPr>
          <w:rFonts w:cs="Calibri"/>
          <w:lang w:val="sq-AL" w:bidi="sq-AL"/>
        </w:rPr>
        <w:t>Në Shqipëri, ligji 91/2013 shërben për të ofruar mbrojtje mjedisore dhe zhvillim të qëndrueshëm përmes përfshirjes së problematikave mjedisore në hartimin ose rishikimin e planeve apo programeve që mund të kenë pasoja negative në mjedis, të cilat mund të përfshijnë</w:t>
      </w:r>
      <w:r w:rsidR="00067524">
        <w:rPr>
          <w:rFonts w:cs="Calibri"/>
          <w:lang w:val="sq-AL" w:bidi="sq-AL"/>
        </w:rPr>
        <w:t>,</w:t>
      </w:r>
      <w:r>
        <w:rPr>
          <w:rFonts w:cs="Calibri"/>
          <w:lang w:val="sq-AL" w:bidi="sq-AL"/>
        </w:rPr>
        <w:t xml:space="preserve"> për shembull Planin e Menaxhimit të Basenit Ujor. Vendimi nëse duhet ndërmarrë VSM-ja është kompetencë e Ministrisë së Turizmit dhe Mjedisit. </w:t>
      </w:r>
      <w:bookmarkEnd w:id="524"/>
    </w:p>
    <w:p w14:paraId="498C90E5" w14:textId="77777777" w:rsidR="007810E3" w:rsidRDefault="007810E3" w:rsidP="007810E3">
      <w:pPr>
        <w:jc w:val="both"/>
        <w:rPr>
          <w:rFonts w:cs="Calibri"/>
          <w:iCs/>
          <w:lang w:val="sq-AL"/>
        </w:rPr>
      </w:pPr>
      <w:r>
        <w:rPr>
          <w:rFonts w:cs="Calibri"/>
          <w:lang w:val="sq-AL" w:bidi="sq-AL"/>
        </w:rPr>
        <w:t>Procedura e VSM-së për planet dhe programet kombëtare dhe vendore realizohet në nivel kombëtar dhe përfshin këto hapa:</w:t>
      </w:r>
    </w:p>
    <w:p w14:paraId="309F76FC" w14:textId="77777777" w:rsidR="007810E3" w:rsidRDefault="007810E3" w:rsidP="001F5728">
      <w:pPr>
        <w:pStyle w:val="ListParagraph"/>
        <w:numPr>
          <w:ilvl w:val="0"/>
          <w:numId w:val="78"/>
        </w:numPr>
        <w:jc w:val="both"/>
        <w:rPr>
          <w:rFonts w:cs="Calibri"/>
          <w:iCs/>
          <w:lang w:val="sq-AL"/>
        </w:rPr>
      </w:pPr>
      <w:r>
        <w:rPr>
          <w:rFonts w:cs="Calibri"/>
          <w:lang w:val="sq-AL" w:bidi="sq-AL"/>
        </w:rPr>
        <w:t>Njoftimin e Ministrisë së Mjedisit nga autoriteti propozues;</w:t>
      </w:r>
    </w:p>
    <w:p w14:paraId="70A47A8F" w14:textId="77777777" w:rsidR="007810E3" w:rsidRDefault="007810E3" w:rsidP="001F5728">
      <w:pPr>
        <w:pStyle w:val="ListParagraph"/>
        <w:numPr>
          <w:ilvl w:val="0"/>
          <w:numId w:val="78"/>
        </w:numPr>
        <w:jc w:val="both"/>
        <w:rPr>
          <w:rFonts w:cs="Calibri"/>
          <w:iCs/>
          <w:lang w:val="sq-AL"/>
        </w:rPr>
      </w:pPr>
      <w:r>
        <w:rPr>
          <w:rFonts w:cs="Calibri"/>
          <w:lang w:val="sq-AL" w:bidi="sq-AL"/>
        </w:rPr>
        <w:t>Konsultimin me palët e interesit në bazë të çështjeve që do të trajtohen në raportin e VSM-së (përcaktimi i objektit);</w:t>
      </w:r>
    </w:p>
    <w:p w14:paraId="70FEB80E" w14:textId="77777777" w:rsidR="007810E3" w:rsidRDefault="007810E3" w:rsidP="001F5728">
      <w:pPr>
        <w:pStyle w:val="ListParagraph"/>
        <w:numPr>
          <w:ilvl w:val="0"/>
          <w:numId w:val="78"/>
        </w:numPr>
        <w:jc w:val="both"/>
        <w:rPr>
          <w:rFonts w:cs="Calibri"/>
          <w:iCs/>
          <w:lang w:val="sq-AL"/>
        </w:rPr>
      </w:pPr>
      <w:r>
        <w:rPr>
          <w:rFonts w:cs="Calibri"/>
          <w:lang w:val="sq-AL" w:bidi="sq-AL"/>
        </w:rPr>
        <w:t>Konsultimet publike për hartimin e raportit paraprak të VSM-së;</w:t>
      </w:r>
    </w:p>
    <w:p w14:paraId="76E7F7E1" w14:textId="77777777" w:rsidR="007810E3" w:rsidRDefault="007810E3" w:rsidP="001F5728">
      <w:pPr>
        <w:pStyle w:val="ListParagraph"/>
        <w:numPr>
          <w:ilvl w:val="0"/>
          <w:numId w:val="78"/>
        </w:numPr>
        <w:tabs>
          <w:tab w:val="center" w:pos="4532"/>
        </w:tabs>
        <w:jc w:val="both"/>
        <w:rPr>
          <w:rFonts w:cs="Calibri"/>
          <w:iCs/>
          <w:lang w:val="sq-AL"/>
        </w:rPr>
      </w:pPr>
      <w:r>
        <w:rPr>
          <w:rFonts w:cs="Calibri"/>
          <w:lang w:val="sq-AL" w:bidi="sq-AL"/>
        </w:rPr>
        <w:t>Hartimin e raportit përfundimtar të VSM-së;</w:t>
      </w:r>
      <w:r>
        <w:rPr>
          <w:rFonts w:cs="Calibri"/>
          <w:lang w:val="sq-AL" w:bidi="sq-AL"/>
        </w:rPr>
        <w:tab/>
      </w:r>
    </w:p>
    <w:p w14:paraId="4F81E84C" w14:textId="5F282D83" w:rsidR="007810E3" w:rsidRPr="00067524" w:rsidRDefault="007810E3" w:rsidP="00067524">
      <w:pPr>
        <w:pStyle w:val="ListParagraph"/>
        <w:numPr>
          <w:ilvl w:val="0"/>
          <w:numId w:val="78"/>
        </w:numPr>
        <w:jc w:val="both"/>
        <w:rPr>
          <w:rFonts w:cs="Calibri"/>
          <w:iCs/>
          <w:lang w:val="sq-AL"/>
        </w:rPr>
      </w:pPr>
      <w:r>
        <w:rPr>
          <w:rFonts w:cs="Calibri"/>
          <w:lang w:val="sq-AL" w:bidi="sq-AL"/>
        </w:rPr>
        <w:t>Shqyrtimin e raportit përfundimtar të VSM-së dhe lëshimin e deklaratës së Ministrit (pra q</w:t>
      </w:r>
      <w:r w:rsidR="00067524">
        <w:rPr>
          <w:rFonts w:cs="Calibri"/>
          <w:lang w:val="sq-AL" w:bidi="sq-AL"/>
        </w:rPr>
        <w:t xml:space="preserve">ëndrimi zyrtar i </w:t>
      </w:r>
      <w:r w:rsidRPr="00067524">
        <w:rPr>
          <w:rFonts w:cs="Calibri"/>
          <w:lang w:val="sq-AL" w:bidi="sq-AL"/>
        </w:rPr>
        <w:t>Ministrisë);</w:t>
      </w:r>
    </w:p>
    <w:p w14:paraId="45B99DA6" w14:textId="77777777" w:rsidR="007810E3" w:rsidRDefault="007810E3" w:rsidP="001F5728">
      <w:pPr>
        <w:pStyle w:val="ListParagraph"/>
        <w:numPr>
          <w:ilvl w:val="0"/>
          <w:numId w:val="78"/>
        </w:numPr>
        <w:jc w:val="both"/>
        <w:rPr>
          <w:rFonts w:cs="Calibri"/>
          <w:iCs/>
          <w:lang w:val="sq-AL"/>
        </w:rPr>
      </w:pPr>
      <w:r>
        <w:rPr>
          <w:rFonts w:cs="Calibri"/>
          <w:lang w:val="sq-AL" w:bidi="sq-AL"/>
        </w:rPr>
        <w:t>Vendimi i autoritetit propozues për miratimin e planit ose programit;</w:t>
      </w:r>
    </w:p>
    <w:p w14:paraId="7CE1D4AC" w14:textId="77777777" w:rsidR="007810E3" w:rsidRDefault="007810E3" w:rsidP="001F5728">
      <w:pPr>
        <w:pStyle w:val="ListParagraph"/>
        <w:numPr>
          <w:ilvl w:val="0"/>
          <w:numId w:val="78"/>
        </w:numPr>
        <w:jc w:val="both"/>
        <w:rPr>
          <w:rFonts w:cs="Calibri"/>
          <w:iCs/>
          <w:lang w:val="sq-AL"/>
        </w:rPr>
      </w:pPr>
      <w:r>
        <w:rPr>
          <w:rFonts w:cs="Calibri"/>
          <w:lang w:val="sq-AL" w:bidi="sq-AL"/>
        </w:rPr>
        <w:t>Monitorimi i efekteve të planit ose programit për mjedisin dhe raportimi</w:t>
      </w:r>
    </w:p>
    <w:p w14:paraId="7EA8D5D9" w14:textId="77777777" w:rsidR="007810E3" w:rsidRDefault="007810E3" w:rsidP="007810E3">
      <w:pPr>
        <w:jc w:val="both"/>
        <w:rPr>
          <w:rFonts w:cs="Calibri"/>
          <w:iCs/>
          <w:lang w:val="sq-AL"/>
        </w:rPr>
      </w:pPr>
      <w:r>
        <w:rPr>
          <w:rFonts w:cs="Calibri"/>
          <w:lang w:val="sq-AL" w:bidi="sq-AL"/>
        </w:rPr>
        <w:t>Në rast se ministria zbulon se autoriteti propozues nuk i ka zbatuar kërkesat e ligjit për VSM-në, atëherë i komunikon autoritetit propozues mos marrjen në konsideratë të miratimit të deklaratës, duke dhënë arsyet e mëposhtme. Ministria ia dërgon një kopje të përgjigjes autoritetit miratues. Nëse plani ose programi nuk miratohet brenda 2 vjetësh nga data e miratimit të deklaratës, atëherë deklarata e ministrit për VSM-në bëhet e pavlefshme dhe procedura e VSM-së fillon nga e para. Autoriteti kompetent, për miratimin përfundimtar të PMBU-së sigurohet që, përpara marrjes së vendimit për miratim ose jo, të jenë përmbushur kërkesat e ligjit për VSM-në dhe propozuesi ta ketë marrë deklaratën e ministrit për VSM-në.</w:t>
      </w:r>
    </w:p>
    <w:p w14:paraId="2E20E057" w14:textId="527D9F40" w:rsidR="007810E3" w:rsidRDefault="007810E3" w:rsidP="007810E3">
      <w:pPr>
        <w:pStyle w:val="Heading3"/>
        <w:rPr>
          <w:rFonts w:cs="Calibri"/>
          <w:lang w:val="sq-AL"/>
        </w:rPr>
      </w:pPr>
      <w:bookmarkStart w:id="525" w:name="_Toc105762820"/>
      <w:bookmarkStart w:id="526" w:name="_Toc139279033"/>
      <w:r>
        <w:rPr>
          <w:rFonts w:cs="Calibri"/>
          <w:lang w:val="sq-AL" w:bidi="sq-AL"/>
        </w:rPr>
        <w:lastRenderedPageBreak/>
        <w:t>Elementet Kryesore të Vlerësimit Strategjik Mjedisor</w:t>
      </w:r>
      <w:bookmarkEnd w:id="525"/>
      <w:bookmarkEnd w:id="526"/>
    </w:p>
    <w:p w14:paraId="3E4B42D8" w14:textId="77777777" w:rsidR="007810E3" w:rsidRDefault="007810E3" w:rsidP="007810E3">
      <w:pPr>
        <w:jc w:val="both"/>
        <w:rPr>
          <w:rFonts w:cs="Calibri"/>
          <w:iCs/>
          <w:lang w:val="sq-AL"/>
        </w:rPr>
      </w:pPr>
      <w:bookmarkStart w:id="527" w:name="_Hlk82109668"/>
      <w:r>
        <w:rPr>
          <w:rFonts w:cs="Calibri"/>
          <w:lang w:val="sq-AL" w:bidi="sq-AL"/>
        </w:rPr>
        <w:t>VSM-ja mund të kuptohet si “proces sistematik dhe paraprak, i ndërmarrë me qëllim analizimin e efekteve mjedisore të planeve, programeve dhe veprimeve të tjera strategjike të propozuara, si dhe integrimin e gjetjeve në vendimmarrje”.</w:t>
      </w:r>
    </w:p>
    <w:p w14:paraId="68503F1E" w14:textId="77777777" w:rsidR="007810E3" w:rsidRDefault="007810E3" w:rsidP="007810E3">
      <w:pPr>
        <w:jc w:val="both"/>
        <w:rPr>
          <w:rFonts w:cs="Calibri"/>
          <w:iCs/>
          <w:lang w:val="sq-AL"/>
        </w:rPr>
      </w:pPr>
      <w:r>
        <w:rPr>
          <w:rFonts w:cs="Calibri"/>
          <w:lang w:val="sq-AL" w:bidi="sq-AL"/>
        </w:rPr>
        <w:t>Ligji shqiptar për VSM-në identifikon katër elemente kryesore (Tabela 9-5):</w:t>
      </w:r>
    </w:p>
    <w:p w14:paraId="69925C41" w14:textId="77777777" w:rsidR="007810E3" w:rsidRDefault="007810E3" w:rsidP="001F5728">
      <w:pPr>
        <w:pStyle w:val="ListParagraph"/>
        <w:numPr>
          <w:ilvl w:val="0"/>
          <w:numId w:val="79"/>
        </w:numPr>
        <w:jc w:val="both"/>
        <w:rPr>
          <w:rFonts w:cs="Calibri"/>
          <w:iCs/>
          <w:lang w:val="sq-AL"/>
        </w:rPr>
      </w:pPr>
      <w:r>
        <w:rPr>
          <w:rFonts w:cs="Calibri"/>
          <w:lang w:val="sq-AL" w:bidi="sq-AL"/>
        </w:rPr>
        <w:t>Përgatitjen e raporteve për vlerësimin strategjik.</w:t>
      </w:r>
    </w:p>
    <w:p w14:paraId="2EEA1B35" w14:textId="77777777" w:rsidR="007810E3" w:rsidRDefault="007810E3" w:rsidP="001F5728">
      <w:pPr>
        <w:pStyle w:val="ListParagraph"/>
        <w:numPr>
          <w:ilvl w:val="0"/>
          <w:numId w:val="79"/>
        </w:numPr>
        <w:jc w:val="both"/>
        <w:rPr>
          <w:rFonts w:cs="Calibri"/>
          <w:iCs/>
          <w:lang w:val="sq-AL"/>
        </w:rPr>
      </w:pPr>
      <w:r>
        <w:rPr>
          <w:rFonts w:cs="Calibri"/>
          <w:lang w:val="sq-AL" w:bidi="sq-AL"/>
        </w:rPr>
        <w:t>Sigurimin e pjesëmarrjes publike dhe debatit publik.</w:t>
      </w:r>
    </w:p>
    <w:p w14:paraId="662281D0" w14:textId="77777777" w:rsidR="007810E3" w:rsidRDefault="007810E3" w:rsidP="001F5728">
      <w:pPr>
        <w:pStyle w:val="ListParagraph"/>
        <w:numPr>
          <w:ilvl w:val="0"/>
          <w:numId w:val="79"/>
        </w:numPr>
        <w:jc w:val="both"/>
        <w:rPr>
          <w:rFonts w:cs="Calibri"/>
          <w:iCs/>
          <w:lang w:val="sq-AL"/>
        </w:rPr>
      </w:pPr>
      <w:r>
        <w:rPr>
          <w:rFonts w:cs="Calibri"/>
          <w:lang w:val="sq-AL" w:bidi="sq-AL"/>
        </w:rPr>
        <w:t>Marrjen parasysh të rezultateve të vlerësimit strategjik dhe pjesëmarrjes publike në fazën e vendimmarrjes.</w:t>
      </w:r>
    </w:p>
    <w:p w14:paraId="54DB064B" w14:textId="77777777" w:rsidR="007810E3" w:rsidRDefault="007810E3" w:rsidP="001F5728">
      <w:pPr>
        <w:pStyle w:val="ListParagraph"/>
        <w:numPr>
          <w:ilvl w:val="0"/>
          <w:numId w:val="79"/>
        </w:numPr>
        <w:jc w:val="both"/>
        <w:rPr>
          <w:rFonts w:cs="Calibri"/>
          <w:iCs/>
          <w:lang w:val="sq-AL"/>
        </w:rPr>
      </w:pPr>
      <w:r>
        <w:rPr>
          <w:rFonts w:cs="Calibri"/>
          <w:lang w:val="sq-AL" w:bidi="sq-AL"/>
        </w:rPr>
        <w:t>Ofrimin e informacionit për marrjen e vendimeve.</w:t>
      </w:r>
    </w:p>
    <w:p w14:paraId="718D3D24" w14:textId="68155FEE" w:rsidR="007810E3" w:rsidRDefault="007810E3" w:rsidP="007810E3">
      <w:pPr>
        <w:pStyle w:val="Caption"/>
        <w:rPr>
          <w:rFonts w:cs="Calibri"/>
          <w:szCs w:val="26"/>
          <w:lang w:val="sq-AL"/>
        </w:rPr>
      </w:pPr>
      <w:bookmarkStart w:id="528" w:name="_Ref92971796"/>
      <w:bookmarkStart w:id="529" w:name="_Toc139279193"/>
      <w:r>
        <w:rPr>
          <w:rFonts w:cs="Calibri"/>
          <w:szCs w:val="26"/>
          <w:lang w:val="sq-AL" w:bidi="sq-AL"/>
        </w:rPr>
        <w:t xml:space="preserve">Tabela </w:t>
      </w:r>
      <w:r>
        <w:fldChar w:fldCharType="begin"/>
      </w:r>
      <w:r>
        <w:rPr>
          <w:rFonts w:cs="Calibri"/>
          <w:szCs w:val="26"/>
          <w:lang w:val="sq-AL" w:bidi="sq-AL"/>
        </w:rPr>
        <w:instrText xml:space="preserve"> STYLEREF 1 \s </w:instrText>
      </w:r>
      <w:r>
        <w:fldChar w:fldCharType="separate"/>
      </w:r>
      <w:r w:rsidR="00DE1974">
        <w:rPr>
          <w:rFonts w:cs="Calibri"/>
          <w:noProof/>
          <w:szCs w:val="26"/>
          <w:lang w:val="sq-AL" w:bidi="sq-AL"/>
        </w:rPr>
        <w:t>9</w:t>
      </w:r>
      <w:r>
        <w:fldChar w:fldCharType="end"/>
      </w:r>
      <w:r>
        <w:rPr>
          <w:rFonts w:cs="Calibri"/>
          <w:szCs w:val="26"/>
          <w:lang w:val="sq-AL" w:bidi="sq-AL"/>
        </w:rPr>
        <w:noBreakHyphen/>
      </w:r>
      <w:r>
        <w:fldChar w:fldCharType="begin"/>
      </w:r>
      <w:r>
        <w:rPr>
          <w:rFonts w:cs="Calibri"/>
          <w:szCs w:val="26"/>
          <w:lang w:val="sq-AL" w:bidi="sq-AL"/>
        </w:rPr>
        <w:instrText xml:space="preserve"> SEQ Table \* ARABIC \s 1 </w:instrText>
      </w:r>
      <w:r>
        <w:fldChar w:fldCharType="separate"/>
      </w:r>
      <w:r w:rsidR="00DE1974">
        <w:rPr>
          <w:rFonts w:cs="Calibri"/>
          <w:noProof/>
          <w:szCs w:val="26"/>
          <w:lang w:val="sq-AL" w:bidi="sq-AL"/>
        </w:rPr>
        <w:t>5</w:t>
      </w:r>
      <w:r>
        <w:fldChar w:fldCharType="end"/>
      </w:r>
      <w:bookmarkEnd w:id="528"/>
      <w:r>
        <w:rPr>
          <w:rFonts w:cs="Calibri"/>
          <w:szCs w:val="26"/>
          <w:lang w:val="sq-AL" w:bidi="sq-AL"/>
        </w:rPr>
        <w:t xml:space="preserve"> – Elementet Kryesore të Procesit të VSM-së</w:t>
      </w:r>
      <w:bookmarkEnd w:id="529"/>
    </w:p>
    <w:tbl>
      <w:tblPr>
        <w:tblStyle w:val="MediumGrid3-Accent12"/>
        <w:tblW w:w="9685" w:type="dxa"/>
        <w:tblInd w:w="0" w:type="dxa"/>
        <w:tblLook w:val="04A0" w:firstRow="1" w:lastRow="0" w:firstColumn="1" w:lastColumn="0" w:noHBand="0" w:noVBand="1"/>
      </w:tblPr>
      <w:tblGrid>
        <w:gridCol w:w="2368"/>
        <w:gridCol w:w="5206"/>
        <w:gridCol w:w="2111"/>
      </w:tblGrid>
      <w:tr w:rsidR="007810E3" w14:paraId="2A9C628C" w14:textId="77777777" w:rsidTr="004A4923">
        <w:trPr>
          <w:cnfStyle w:val="100000000000" w:firstRow="1" w:lastRow="0" w:firstColumn="0" w:lastColumn="0" w:oddVBand="0" w:evenVBand="0" w:oddHBand="0"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2368" w:type="dxa"/>
            <w:vAlign w:val="center"/>
            <w:hideMark/>
          </w:tcPr>
          <w:p w14:paraId="526F7C5F" w14:textId="77777777" w:rsidR="007810E3" w:rsidRDefault="007810E3">
            <w:pPr>
              <w:jc w:val="center"/>
              <w:rPr>
                <w:rFonts w:cs="Calibri"/>
                <w:sz w:val="20"/>
                <w:szCs w:val="22"/>
                <w:lang w:val="sq-AL"/>
              </w:rPr>
            </w:pPr>
            <w:r>
              <w:rPr>
                <w:rFonts w:eastAsia="Verdana" w:cs="Calibri"/>
                <w:sz w:val="20"/>
                <w:szCs w:val="22"/>
                <w:lang w:val="sq-AL" w:bidi="sq-AL"/>
              </w:rPr>
              <w:t>FAZA</w:t>
            </w:r>
          </w:p>
        </w:tc>
        <w:tc>
          <w:tcPr>
            <w:tcW w:w="5206" w:type="dxa"/>
            <w:vAlign w:val="center"/>
            <w:hideMark/>
          </w:tcPr>
          <w:p w14:paraId="1A0330BD"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Pr>
                <w:rFonts w:eastAsia="Verdana" w:cs="Calibri"/>
                <w:sz w:val="20"/>
                <w:szCs w:val="22"/>
                <w:lang w:val="sq-AL" w:bidi="sq-AL"/>
              </w:rPr>
              <w:t>OBJEKTIVAT</w:t>
            </w:r>
          </w:p>
        </w:tc>
        <w:tc>
          <w:tcPr>
            <w:tcW w:w="2111" w:type="dxa"/>
            <w:vAlign w:val="center"/>
            <w:hideMark/>
          </w:tcPr>
          <w:p w14:paraId="07718F8A"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Pr>
                <w:rFonts w:eastAsia="Verdana" w:cs="Calibri"/>
                <w:sz w:val="20"/>
                <w:szCs w:val="22"/>
                <w:lang w:val="sq-AL" w:bidi="sq-AL"/>
              </w:rPr>
              <w:t>STATUSI I PËRFUNDIMIT</w:t>
            </w:r>
          </w:p>
        </w:tc>
      </w:tr>
      <w:tr w:rsidR="007810E3" w14:paraId="225CA0B2" w14:textId="77777777" w:rsidTr="004A4923">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2368" w:type="dxa"/>
            <w:vAlign w:val="center"/>
            <w:hideMark/>
          </w:tcPr>
          <w:p w14:paraId="4C7D5E4A" w14:textId="77777777" w:rsidR="007810E3" w:rsidRDefault="007810E3">
            <w:pPr>
              <w:jc w:val="center"/>
              <w:rPr>
                <w:rFonts w:cs="Calibri"/>
                <w:sz w:val="20"/>
                <w:szCs w:val="22"/>
                <w:lang w:val="sq-AL"/>
              </w:rPr>
            </w:pPr>
            <w:r>
              <w:rPr>
                <w:rFonts w:eastAsia="Verdana" w:cs="Calibri"/>
                <w:sz w:val="20"/>
                <w:szCs w:val="22"/>
                <w:lang w:val="sq-AL" w:bidi="sq-AL"/>
              </w:rPr>
              <w:t>Faza e shqyrtimit nga autoriteti kompetent</w:t>
            </w:r>
          </w:p>
        </w:tc>
        <w:tc>
          <w:tcPr>
            <w:tcW w:w="5206" w:type="dxa"/>
            <w:vAlign w:val="center"/>
            <w:hideMark/>
          </w:tcPr>
          <w:p w14:paraId="0097170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eastAsia="Verdana" w:cs="Calibri"/>
                <w:sz w:val="20"/>
                <w:szCs w:val="22"/>
                <w:lang w:val="sq-AL" w:bidi="sq-AL"/>
              </w:rPr>
              <w:t>Vendimi nëse kërkohet VSM për PMBU-në dhe në cilat kushte.</w:t>
            </w:r>
          </w:p>
        </w:tc>
        <w:tc>
          <w:tcPr>
            <w:tcW w:w="2111" w:type="dxa"/>
            <w:vAlign w:val="center"/>
            <w:hideMark/>
          </w:tcPr>
          <w:p w14:paraId="3F5B085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i/>
                <w:iCs/>
                <w:sz w:val="20"/>
                <w:szCs w:val="22"/>
                <w:lang w:val="sq-AL"/>
              </w:rPr>
            </w:pPr>
            <w:r>
              <w:rPr>
                <w:rFonts w:eastAsia="Verdana" w:cs="Calibri"/>
                <w:i/>
                <w:sz w:val="20"/>
                <w:szCs w:val="22"/>
                <w:lang w:val="sq-AL" w:bidi="sq-AL"/>
              </w:rPr>
              <w:t>Ligji nr.91/2013</w:t>
            </w:r>
          </w:p>
        </w:tc>
      </w:tr>
      <w:tr w:rsidR="007810E3" w14:paraId="1C167FF5" w14:textId="77777777" w:rsidTr="004A4923">
        <w:trPr>
          <w:trHeight w:val="347"/>
        </w:trPr>
        <w:tc>
          <w:tcPr>
            <w:cnfStyle w:val="001000000000" w:firstRow="0" w:lastRow="0" w:firstColumn="1" w:lastColumn="0" w:oddVBand="0" w:evenVBand="0" w:oddHBand="0" w:evenHBand="0" w:firstRowFirstColumn="0" w:firstRowLastColumn="0" w:lastRowFirstColumn="0" w:lastRowLastColumn="0"/>
            <w:tcW w:w="2368" w:type="dxa"/>
            <w:vAlign w:val="center"/>
            <w:hideMark/>
          </w:tcPr>
          <w:p w14:paraId="568D817D" w14:textId="77777777" w:rsidR="007810E3" w:rsidRDefault="007810E3">
            <w:pPr>
              <w:jc w:val="center"/>
              <w:rPr>
                <w:rFonts w:cs="Calibri"/>
                <w:sz w:val="20"/>
                <w:szCs w:val="22"/>
                <w:lang w:val="sq-AL"/>
              </w:rPr>
            </w:pPr>
            <w:r>
              <w:rPr>
                <w:rFonts w:eastAsia="Verdana" w:cs="Calibri"/>
                <w:sz w:val="20"/>
                <w:szCs w:val="22"/>
                <w:lang w:val="sq-AL" w:bidi="sq-AL"/>
              </w:rPr>
              <w:t>Përcaktimi i objektit dhe konsultimi statusor</w:t>
            </w:r>
          </w:p>
        </w:tc>
        <w:tc>
          <w:tcPr>
            <w:tcW w:w="5206" w:type="dxa"/>
            <w:tcBorders>
              <w:top w:val="single" w:sz="6" w:space="0" w:color="FFFFFF"/>
              <w:left w:val="single" w:sz="6" w:space="0" w:color="FFFFFF"/>
              <w:bottom w:val="single" w:sz="6" w:space="0" w:color="FFFFFF"/>
              <w:right w:val="single" w:sz="6" w:space="0" w:color="FFFFFF"/>
            </w:tcBorders>
            <w:vAlign w:val="center"/>
            <w:hideMark/>
          </w:tcPr>
          <w:p w14:paraId="0DAD746D"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eastAsia="Verdana" w:cs="Calibri"/>
                <w:sz w:val="20"/>
                <w:szCs w:val="22"/>
                <w:lang w:val="sq-AL" w:bidi="sq-AL"/>
              </w:rPr>
              <w:t>Objekti dhe niveli i detajeve që do të merren në konsideratë në vlerësimin mjedisor, si dhe lista e palëve kryesore të interesit dhe masat e koordinimit</w:t>
            </w:r>
          </w:p>
        </w:tc>
        <w:tc>
          <w:tcPr>
            <w:tcW w:w="2111" w:type="dxa"/>
            <w:tcBorders>
              <w:top w:val="single" w:sz="6" w:space="0" w:color="FFFFFF"/>
              <w:left w:val="single" w:sz="6" w:space="0" w:color="FFFFFF"/>
              <w:bottom w:val="single" w:sz="6" w:space="0" w:color="FFFFFF"/>
              <w:right w:val="single" w:sz="8" w:space="0" w:color="FFFFFF"/>
            </w:tcBorders>
            <w:vAlign w:val="center"/>
            <w:hideMark/>
          </w:tcPr>
          <w:p w14:paraId="52582F2C"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eastAsia="Verdana" w:cs="Calibri"/>
                <w:i/>
                <w:sz w:val="20"/>
                <w:szCs w:val="22"/>
                <w:lang w:val="sq-AL" w:bidi="sq-AL"/>
              </w:rPr>
              <w:t>Përfunduar më 01.10.2022</w:t>
            </w:r>
          </w:p>
        </w:tc>
      </w:tr>
      <w:tr w:rsidR="007810E3" w14:paraId="6032E36D" w14:textId="77777777" w:rsidTr="004A4923">
        <w:trPr>
          <w:cnfStyle w:val="000000100000" w:firstRow="0" w:lastRow="0" w:firstColumn="0" w:lastColumn="0" w:oddVBand="0" w:evenVBand="0" w:oddHBand="1" w:evenHBand="0" w:firstRowFirstColumn="0" w:firstRowLastColumn="0" w:lastRowFirstColumn="0" w:lastRowLastColumn="0"/>
          <w:trHeight w:val="829"/>
        </w:trPr>
        <w:tc>
          <w:tcPr>
            <w:cnfStyle w:val="001000000000" w:firstRow="0" w:lastRow="0" w:firstColumn="1" w:lastColumn="0" w:oddVBand="0" w:evenVBand="0" w:oddHBand="0" w:evenHBand="0" w:firstRowFirstColumn="0" w:firstRowLastColumn="0" w:lastRowFirstColumn="0" w:lastRowLastColumn="0"/>
            <w:tcW w:w="2368" w:type="dxa"/>
            <w:vAlign w:val="center"/>
            <w:hideMark/>
          </w:tcPr>
          <w:p w14:paraId="26378CBB" w14:textId="77777777" w:rsidR="007810E3" w:rsidRDefault="007810E3">
            <w:pPr>
              <w:jc w:val="center"/>
              <w:rPr>
                <w:rFonts w:cs="Calibri"/>
                <w:sz w:val="20"/>
                <w:szCs w:val="22"/>
                <w:lang w:val="sq-AL"/>
              </w:rPr>
            </w:pPr>
            <w:r>
              <w:rPr>
                <w:rFonts w:eastAsia="Verdana" w:cs="Calibri"/>
                <w:sz w:val="20"/>
                <w:szCs w:val="22"/>
                <w:lang w:val="sq-AL" w:bidi="sq-AL"/>
              </w:rPr>
              <w:t>Raporti i vlerësimit mjedisor dhe konsultimi publik</w:t>
            </w:r>
          </w:p>
        </w:tc>
        <w:tc>
          <w:tcPr>
            <w:tcW w:w="5206" w:type="dxa"/>
            <w:vAlign w:val="center"/>
            <w:hideMark/>
          </w:tcPr>
          <w:p w14:paraId="3C1EBAA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eastAsia="Verdana" w:cs="Calibri"/>
                <w:sz w:val="20"/>
                <w:szCs w:val="22"/>
                <w:lang w:val="sq-AL" w:bidi="sq-AL"/>
              </w:rPr>
              <w:t>Vlerësimi i ndikimeve domethënëse në mjedis që lindin nga zbatimi i Programit të Masave në PMBU dhe koordinimi me alternativat e arsyeshme.</w:t>
            </w:r>
          </w:p>
          <w:p w14:paraId="01EB4E8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eastAsia="Verdana" w:cs="Calibri"/>
                <w:sz w:val="20"/>
                <w:szCs w:val="22"/>
                <w:lang w:val="sq-AL" w:bidi="sq-AL"/>
              </w:rPr>
              <w:t>Projekt raporti i VSM-së duhet të jetë dokument shoqërues i PMBU-së.</w:t>
            </w:r>
          </w:p>
        </w:tc>
        <w:tc>
          <w:tcPr>
            <w:tcW w:w="2111" w:type="dxa"/>
            <w:vAlign w:val="center"/>
            <w:hideMark/>
          </w:tcPr>
          <w:p w14:paraId="3B30F4F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eastAsia="Verdana" w:cs="Calibri"/>
                <w:i/>
                <w:sz w:val="20"/>
                <w:szCs w:val="22"/>
                <w:lang w:val="sq-AL" w:bidi="sq-AL"/>
              </w:rPr>
              <w:t>Përfunduar më 01.11.2022</w:t>
            </w:r>
          </w:p>
        </w:tc>
      </w:tr>
      <w:tr w:rsidR="007810E3" w14:paraId="6C00BB0C" w14:textId="77777777" w:rsidTr="004A4923">
        <w:trPr>
          <w:trHeight w:val="486"/>
        </w:trPr>
        <w:tc>
          <w:tcPr>
            <w:cnfStyle w:val="001000000000" w:firstRow="0" w:lastRow="0" w:firstColumn="1" w:lastColumn="0" w:oddVBand="0" w:evenVBand="0" w:oddHBand="0" w:evenHBand="0" w:firstRowFirstColumn="0" w:firstRowLastColumn="0" w:lastRowFirstColumn="0" w:lastRowLastColumn="0"/>
            <w:tcW w:w="2368" w:type="dxa"/>
            <w:tcBorders>
              <w:bottom w:val="single" w:sz="8" w:space="0" w:color="FFFFFF"/>
            </w:tcBorders>
            <w:vAlign w:val="center"/>
            <w:hideMark/>
          </w:tcPr>
          <w:p w14:paraId="1B4BBDD1" w14:textId="77777777" w:rsidR="007810E3" w:rsidRDefault="007810E3">
            <w:pPr>
              <w:jc w:val="center"/>
              <w:rPr>
                <w:rFonts w:cs="Calibri"/>
                <w:sz w:val="20"/>
                <w:szCs w:val="22"/>
                <w:lang w:val="sq-AL"/>
              </w:rPr>
            </w:pPr>
            <w:r>
              <w:rPr>
                <w:rFonts w:eastAsia="Verdana" w:cs="Calibri"/>
                <w:sz w:val="20"/>
                <w:szCs w:val="22"/>
                <w:lang w:val="sq-AL" w:bidi="sq-AL"/>
              </w:rPr>
              <w:t>Deklarata e VSM-së nga autoriteti kompetent</w:t>
            </w:r>
          </w:p>
        </w:tc>
        <w:tc>
          <w:tcPr>
            <w:tcW w:w="5206" w:type="dxa"/>
            <w:tcBorders>
              <w:top w:val="single" w:sz="6" w:space="0" w:color="FFFFFF"/>
              <w:left w:val="single" w:sz="6" w:space="0" w:color="FFFFFF"/>
              <w:bottom w:val="single" w:sz="8" w:space="0" w:color="FFFFFF"/>
              <w:right w:val="single" w:sz="6" w:space="0" w:color="FFFFFF"/>
            </w:tcBorders>
            <w:vAlign w:val="center"/>
            <w:hideMark/>
          </w:tcPr>
          <w:p w14:paraId="43BDC003"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eastAsia="Verdana" w:cs="Calibri"/>
                <w:sz w:val="20"/>
                <w:szCs w:val="22"/>
                <w:lang w:val="sq-AL" w:bidi="sq-AL"/>
              </w:rPr>
              <w:t>Deklarata se si janë integruar aspektet mjedisore dhe konsultimet në PMBU-në përfundimtare, me lëshimin e deklaratës përfundimtare të VSM-së.</w:t>
            </w:r>
          </w:p>
        </w:tc>
        <w:tc>
          <w:tcPr>
            <w:tcW w:w="2111" w:type="dxa"/>
            <w:tcBorders>
              <w:top w:val="single" w:sz="6" w:space="0" w:color="FFFFFF"/>
              <w:left w:val="single" w:sz="6" w:space="0" w:color="FFFFFF"/>
              <w:bottom w:val="single" w:sz="8" w:space="0" w:color="FFFFFF"/>
              <w:right w:val="single" w:sz="8" w:space="0" w:color="FFFFFF"/>
            </w:tcBorders>
            <w:vAlign w:val="center"/>
            <w:hideMark/>
          </w:tcPr>
          <w:p w14:paraId="2D0F8F12" w14:textId="77777777" w:rsidR="007810E3" w:rsidRDefault="007810E3" w:rsidP="00BA5A33">
            <w:pPr>
              <w:jc w:val="center"/>
              <w:cnfStyle w:val="000000000000" w:firstRow="0" w:lastRow="0" w:firstColumn="0" w:lastColumn="0" w:oddVBand="0" w:evenVBand="0" w:oddHBand="0" w:evenHBand="0" w:firstRowFirstColumn="0" w:firstRowLastColumn="0" w:lastRowFirstColumn="0" w:lastRowLastColumn="0"/>
              <w:rPr>
                <w:rFonts w:eastAsia="Verdana" w:cs="Calibri"/>
                <w:i/>
                <w:sz w:val="20"/>
                <w:szCs w:val="22"/>
                <w:lang w:val="sq-AL" w:bidi="sq-AL"/>
              </w:rPr>
            </w:pPr>
            <w:r w:rsidRPr="00BA5A33">
              <w:rPr>
                <w:rFonts w:eastAsia="Verdana" w:cs="Calibri"/>
                <w:i/>
                <w:sz w:val="20"/>
                <w:szCs w:val="22"/>
                <w:lang w:val="sq-AL" w:bidi="sq-AL"/>
              </w:rPr>
              <w:t xml:space="preserve">Publikuar më </w:t>
            </w:r>
          </w:p>
          <w:p w14:paraId="617BF8B2" w14:textId="2EF69756" w:rsidR="00BA5A33" w:rsidRDefault="00666789" w:rsidP="00BA5A3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eastAsia="Verdana" w:cs="Calibri"/>
                <w:i/>
                <w:sz w:val="20"/>
                <w:szCs w:val="22"/>
                <w:lang w:val="sq-AL" w:bidi="sq-AL"/>
              </w:rPr>
              <w:t>23.03.2023</w:t>
            </w:r>
          </w:p>
        </w:tc>
      </w:tr>
    </w:tbl>
    <w:p w14:paraId="7314BB42" w14:textId="77777777" w:rsidR="007810E3" w:rsidRDefault="007810E3" w:rsidP="007810E3">
      <w:pPr>
        <w:rPr>
          <w:rFonts w:cs="Calibri"/>
          <w:color w:val="FF0000"/>
          <w:lang w:val="sq-AL"/>
        </w:rPr>
      </w:pPr>
    </w:p>
    <w:p w14:paraId="7D60D593" w14:textId="77777777" w:rsidR="007810E3" w:rsidRDefault="007810E3" w:rsidP="007810E3">
      <w:pPr>
        <w:jc w:val="both"/>
        <w:rPr>
          <w:rFonts w:cs="Calibri"/>
          <w:iCs/>
          <w:lang w:val="sq-AL"/>
        </w:rPr>
      </w:pPr>
      <w:r>
        <w:rPr>
          <w:rFonts w:cs="Calibri"/>
          <w:lang w:val="sq-AL" w:bidi="sq-AL"/>
        </w:rPr>
        <w:t>Procesi i VSM-së e ndihmon autoritetin përgjegjës dhe vendimmarrësin në kuadër të PMBU-së që të marrë parasysh:</w:t>
      </w:r>
    </w:p>
    <w:p w14:paraId="06EE5953" w14:textId="77777777" w:rsidR="007810E3" w:rsidRDefault="007810E3" w:rsidP="001F5728">
      <w:pPr>
        <w:pStyle w:val="ListParagraph"/>
        <w:numPr>
          <w:ilvl w:val="0"/>
          <w:numId w:val="80"/>
        </w:numPr>
        <w:jc w:val="both"/>
        <w:rPr>
          <w:rFonts w:cs="Calibri"/>
          <w:iCs/>
          <w:lang w:val="sq-AL"/>
        </w:rPr>
      </w:pPr>
      <w:r>
        <w:rPr>
          <w:rFonts w:cs="Calibri"/>
          <w:lang w:val="sq-AL" w:bidi="sq-AL"/>
        </w:rPr>
        <w:t>Tendencat, potencialin dhe kufizimet kryesore mjedisore që mund të prekin ose mund të preken nga PMBU-ja</w:t>
      </w:r>
    </w:p>
    <w:p w14:paraId="00E56E71" w14:textId="5E6D80BB" w:rsidR="007810E3" w:rsidRDefault="007810E3" w:rsidP="001F5728">
      <w:pPr>
        <w:pStyle w:val="ListParagraph"/>
        <w:numPr>
          <w:ilvl w:val="0"/>
          <w:numId w:val="80"/>
        </w:numPr>
        <w:jc w:val="both"/>
        <w:rPr>
          <w:rFonts w:cs="Calibri"/>
          <w:iCs/>
          <w:lang w:val="sq-AL"/>
        </w:rPr>
      </w:pPr>
      <w:r>
        <w:rPr>
          <w:rFonts w:cs="Calibri"/>
          <w:lang w:val="sq-AL" w:bidi="sq-AL"/>
        </w:rPr>
        <w:t>Objektiva</w:t>
      </w:r>
      <w:r w:rsidR="00BB22B0">
        <w:rPr>
          <w:rFonts w:cs="Calibri"/>
          <w:lang w:val="sq-AL" w:bidi="sq-AL"/>
        </w:rPr>
        <w:t>t</w:t>
      </w:r>
      <w:r>
        <w:rPr>
          <w:rFonts w:cs="Calibri"/>
          <w:lang w:val="sq-AL" w:bidi="sq-AL"/>
        </w:rPr>
        <w:t xml:space="preserve"> mjedisore dhe treguesit që lidhen me PMBU-në</w:t>
      </w:r>
    </w:p>
    <w:p w14:paraId="7CCA9BBF" w14:textId="77777777" w:rsidR="007810E3" w:rsidRDefault="007810E3" w:rsidP="001F5728">
      <w:pPr>
        <w:pStyle w:val="ListParagraph"/>
        <w:numPr>
          <w:ilvl w:val="0"/>
          <w:numId w:val="80"/>
        </w:numPr>
        <w:jc w:val="both"/>
        <w:rPr>
          <w:rFonts w:cs="Calibri"/>
          <w:iCs/>
          <w:lang w:val="sq-AL"/>
        </w:rPr>
      </w:pPr>
      <w:r>
        <w:rPr>
          <w:rFonts w:cs="Calibri"/>
          <w:lang w:val="sq-AL" w:bidi="sq-AL"/>
        </w:rPr>
        <w:t>Efektet mjedisore me gjasë domethënëse të alternativave të propozuara dhe zbatimi i PMBU-së</w:t>
      </w:r>
    </w:p>
    <w:p w14:paraId="03C5DF29" w14:textId="77777777" w:rsidR="007810E3" w:rsidRDefault="007810E3" w:rsidP="001F5728">
      <w:pPr>
        <w:pStyle w:val="ListParagraph"/>
        <w:numPr>
          <w:ilvl w:val="0"/>
          <w:numId w:val="80"/>
        </w:numPr>
        <w:jc w:val="both"/>
        <w:rPr>
          <w:rFonts w:cs="Calibri"/>
          <w:iCs/>
          <w:lang w:val="sq-AL"/>
        </w:rPr>
      </w:pPr>
      <w:r>
        <w:rPr>
          <w:rFonts w:cs="Calibri"/>
          <w:lang w:val="sq-AL" w:bidi="sq-AL"/>
        </w:rPr>
        <w:t>Masat për shmangien, reduktimin ose zbutjen e efekteve negative dhe përforcimi i efekteve pozitive</w:t>
      </w:r>
    </w:p>
    <w:p w14:paraId="590ECEC8" w14:textId="77777777" w:rsidR="007810E3" w:rsidRDefault="007810E3" w:rsidP="001F5728">
      <w:pPr>
        <w:pStyle w:val="ListParagraph"/>
        <w:numPr>
          <w:ilvl w:val="0"/>
          <w:numId w:val="80"/>
        </w:numPr>
        <w:jc w:val="both"/>
        <w:rPr>
          <w:rFonts w:cs="Calibri"/>
          <w:iCs/>
          <w:lang w:val="sq-AL"/>
        </w:rPr>
      </w:pPr>
      <w:r>
        <w:rPr>
          <w:rFonts w:cs="Calibri"/>
          <w:lang w:val="sq-AL" w:bidi="sq-AL"/>
        </w:rPr>
        <w:t>Këndvështrimet dhe informacioni nga autoritetet përkatëse, publiku dhe, kur është e mundur, vendet fqinje që mund të preken.</w:t>
      </w:r>
    </w:p>
    <w:p w14:paraId="281FB2E9" w14:textId="77777777" w:rsidR="007810E3" w:rsidRDefault="007810E3" w:rsidP="007810E3">
      <w:pPr>
        <w:jc w:val="both"/>
        <w:rPr>
          <w:rFonts w:cs="Calibri"/>
          <w:iCs/>
          <w:lang w:val="sq-AL"/>
        </w:rPr>
      </w:pPr>
      <w:r>
        <w:rPr>
          <w:rFonts w:cs="Calibri"/>
          <w:lang w:val="sq-AL" w:bidi="sq-AL"/>
        </w:rPr>
        <w:t>Vlerësimi strategjik mjedisor në kuadër të PMBU-së përfshin:</w:t>
      </w:r>
    </w:p>
    <w:p w14:paraId="631F6FD5" w14:textId="77777777" w:rsidR="007810E3" w:rsidRDefault="007810E3" w:rsidP="001F5728">
      <w:pPr>
        <w:pStyle w:val="ListParagraph"/>
        <w:numPr>
          <w:ilvl w:val="0"/>
          <w:numId w:val="81"/>
        </w:numPr>
        <w:jc w:val="both"/>
        <w:rPr>
          <w:rFonts w:cs="Calibri"/>
          <w:iCs/>
          <w:lang w:val="sq-AL"/>
        </w:rPr>
      </w:pPr>
      <w:r>
        <w:rPr>
          <w:rFonts w:cs="Calibri"/>
          <w:lang w:val="sq-AL" w:bidi="sq-AL"/>
        </w:rPr>
        <w:t xml:space="preserve">përgatitjen e raportit mjedisor </w:t>
      </w:r>
    </w:p>
    <w:p w14:paraId="48121A64" w14:textId="77777777" w:rsidR="007810E3" w:rsidRDefault="007810E3" w:rsidP="001F5728">
      <w:pPr>
        <w:pStyle w:val="ListParagraph"/>
        <w:numPr>
          <w:ilvl w:val="0"/>
          <w:numId w:val="81"/>
        </w:numPr>
        <w:jc w:val="both"/>
        <w:rPr>
          <w:rFonts w:cs="Calibri"/>
          <w:iCs/>
          <w:lang w:val="sq-AL"/>
        </w:rPr>
      </w:pPr>
      <w:r>
        <w:rPr>
          <w:rFonts w:cs="Calibri"/>
          <w:lang w:val="sq-AL" w:bidi="sq-AL"/>
        </w:rPr>
        <w:t xml:space="preserve">zhvillimin e konsultimeve </w:t>
      </w:r>
    </w:p>
    <w:p w14:paraId="798B4A43" w14:textId="77777777" w:rsidR="007810E3" w:rsidRDefault="007810E3" w:rsidP="001F5728">
      <w:pPr>
        <w:pStyle w:val="ListParagraph"/>
        <w:numPr>
          <w:ilvl w:val="0"/>
          <w:numId w:val="81"/>
        </w:numPr>
        <w:jc w:val="both"/>
        <w:rPr>
          <w:rFonts w:cs="Calibri"/>
          <w:iCs/>
          <w:lang w:val="sq-AL"/>
        </w:rPr>
      </w:pPr>
      <w:r>
        <w:rPr>
          <w:rFonts w:cs="Calibri"/>
          <w:lang w:val="sq-AL" w:bidi="sq-AL"/>
        </w:rPr>
        <w:t xml:space="preserve">marrjen parasysh të (i) dhe (ii) në vendimmarrje </w:t>
      </w:r>
    </w:p>
    <w:p w14:paraId="6FACE7AB" w14:textId="484C8149" w:rsidR="007810E3" w:rsidRDefault="007810E3" w:rsidP="001F5728">
      <w:pPr>
        <w:pStyle w:val="ListParagraph"/>
        <w:numPr>
          <w:ilvl w:val="0"/>
          <w:numId w:val="81"/>
        </w:numPr>
        <w:jc w:val="both"/>
        <w:rPr>
          <w:rFonts w:cs="Calibri"/>
          <w:iCs/>
          <w:lang w:val="sq-AL"/>
        </w:rPr>
      </w:pPr>
      <w:r>
        <w:rPr>
          <w:rFonts w:cs="Calibri"/>
          <w:lang w:val="sq-AL" w:bidi="sq-AL"/>
        </w:rPr>
        <w:t>informacion rreth vendimit.</w:t>
      </w:r>
      <w:bookmarkEnd w:id="527"/>
    </w:p>
    <w:p w14:paraId="57408AB9" w14:textId="61BBF038" w:rsidR="007810E3" w:rsidRDefault="007810E3" w:rsidP="007810E3">
      <w:pPr>
        <w:pStyle w:val="Heading3"/>
        <w:rPr>
          <w:rFonts w:cs="Calibri"/>
          <w:lang w:val="sq-AL"/>
        </w:rPr>
      </w:pPr>
      <w:bookmarkStart w:id="530" w:name="_Toc105762821"/>
      <w:bookmarkStart w:id="531" w:name="_Toc139279034"/>
      <w:r>
        <w:rPr>
          <w:rFonts w:cs="Calibri"/>
          <w:lang w:val="sq-AL" w:bidi="sq-AL"/>
        </w:rPr>
        <w:t>Përfundimet Kryesore të Vlerësimit Strategjik Mjedisor</w:t>
      </w:r>
      <w:bookmarkEnd w:id="530"/>
      <w:bookmarkEnd w:id="531"/>
    </w:p>
    <w:p w14:paraId="6216C1EF" w14:textId="77777777" w:rsidR="007810E3" w:rsidRDefault="007810E3" w:rsidP="007810E3">
      <w:pPr>
        <w:jc w:val="both"/>
        <w:rPr>
          <w:rFonts w:cs="Calibri"/>
          <w:iCs/>
          <w:lang w:val="sq-AL"/>
        </w:rPr>
      </w:pPr>
      <w:r>
        <w:rPr>
          <w:rFonts w:cs="Calibri"/>
          <w:lang w:val="sq-AL" w:bidi="sq-AL"/>
        </w:rPr>
        <w:t xml:space="preserve">Raporti i VSM-së duhet të përmbledhë të gjitha gjetjet dhe përfundimet e arritura gjatë të gjithë procesit të VSM-së dhe të shërbejë si bazë për konsultimet me autoritetet dhe palët përkatëse të interesit. </w:t>
      </w:r>
    </w:p>
    <w:p w14:paraId="1E1AC8CA" w14:textId="77777777" w:rsidR="007810E3" w:rsidRDefault="007810E3" w:rsidP="007810E3">
      <w:pPr>
        <w:jc w:val="both"/>
        <w:rPr>
          <w:rFonts w:cs="Calibri"/>
          <w:iCs/>
          <w:lang w:val="sq-AL"/>
        </w:rPr>
      </w:pPr>
      <w:r>
        <w:rPr>
          <w:rFonts w:cs="Calibri"/>
          <w:lang w:val="sq-AL" w:bidi="sq-AL"/>
        </w:rPr>
        <w:t>Vlerësimi Strategjik Mjedisor nuk është instrument për vendimmarrje. Ai jep informacion rreth ndikimeve të mundshme për mjedisin dhe shëndetin e njeriut, shkaktuar nga vendimi.</w:t>
      </w:r>
    </w:p>
    <w:p w14:paraId="0495B47E" w14:textId="77777777" w:rsidR="007810E3" w:rsidRDefault="007810E3" w:rsidP="007810E3">
      <w:pPr>
        <w:jc w:val="both"/>
        <w:rPr>
          <w:rFonts w:cs="Calibri"/>
          <w:lang w:val="sq-AL"/>
        </w:rPr>
      </w:pPr>
      <w:r>
        <w:rPr>
          <w:rFonts w:cs="Calibri"/>
          <w:lang w:val="sq-AL" w:bidi="sq-AL"/>
        </w:rPr>
        <w:t>Megjithatë, përfundimet e procesit të VSM-së duhen marrë parasysh gjatë marrjes së vendimit (dhe më vonë gjatë zbatimit të PMBU-së).</w:t>
      </w:r>
    </w:p>
    <w:p w14:paraId="7E3A07B5" w14:textId="77777777" w:rsidR="007810E3" w:rsidRDefault="007810E3" w:rsidP="007810E3">
      <w:pPr>
        <w:rPr>
          <w:rFonts w:cs="Calibri"/>
          <w:lang w:val="sq-AL"/>
        </w:rPr>
        <w:sectPr w:rsidR="007810E3">
          <w:pgSz w:w="11900" w:h="16840"/>
          <w:pgMar w:top="1440" w:right="1440" w:bottom="1440" w:left="1440" w:header="709" w:footer="709" w:gutter="0"/>
          <w:pgBorders w:offsetFrom="page">
            <w:top w:val="single" w:sz="8" w:space="24" w:color="FFFFFF" w:themeColor="background1"/>
          </w:pgBorders>
          <w:pgNumType w:start="1" w:chapStyle="1"/>
          <w:cols w:space="720"/>
        </w:sectPr>
      </w:pPr>
    </w:p>
    <w:p w14:paraId="1346A4F7" w14:textId="2D23A982" w:rsidR="007810E3" w:rsidRDefault="007810E3" w:rsidP="007810E3">
      <w:pPr>
        <w:pStyle w:val="Heading1"/>
        <w:rPr>
          <w:rFonts w:cs="Calibri"/>
          <w:lang w:val="sq-AL"/>
        </w:rPr>
      </w:pPr>
      <w:bookmarkStart w:id="532" w:name="_Toc105762822"/>
      <w:bookmarkStart w:id="533" w:name="_Toc139279035"/>
      <w:r>
        <w:rPr>
          <w:rFonts w:cs="Calibri"/>
          <w:lang w:val="sq-AL" w:bidi="sq-AL"/>
        </w:rPr>
        <w:lastRenderedPageBreak/>
        <w:t>Presionet ndaj Trupit Ujor, Statusi dhe Vlerësimi i Ndikimeve</w:t>
      </w:r>
      <w:bookmarkEnd w:id="532"/>
      <w:bookmarkEnd w:id="533"/>
    </w:p>
    <w:p w14:paraId="18335519" w14:textId="5E54CB55" w:rsidR="007810E3" w:rsidRDefault="007810E3" w:rsidP="007810E3">
      <w:pPr>
        <w:pStyle w:val="Heading2"/>
        <w:rPr>
          <w:rFonts w:cs="Calibri"/>
          <w:lang w:val="sq-AL"/>
        </w:rPr>
      </w:pPr>
      <w:bookmarkStart w:id="534" w:name="_Toc105762823"/>
      <w:bookmarkStart w:id="535" w:name="_Toc139279036"/>
      <w:r>
        <w:rPr>
          <w:rFonts w:cs="Calibri"/>
          <w:lang w:val="sq-AL" w:bidi="sq-AL"/>
        </w:rPr>
        <w:t>Vështrim i përgjithshëm</w:t>
      </w:r>
      <w:bookmarkEnd w:id="534"/>
      <w:bookmarkEnd w:id="535"/>
    </w:p>
    <w:p w14:paraId="045470DC" w14:textId="77777777" w:rsidR="007810E3" w:rsidRDefault="007810E3" w:rsidP="007810E3">
      <w:pPr>
        <w:jc w:val="both"/>
        <w:rPr>
          <w:rFonts w:cs="Calibri"/>
          <w:lang w:val="sq-AL"/>
        </w:rPr>
      </w:pPr>
      <w:r>
        <w:rPr>
          <w:rFonts w:cs="Calibri"/>
          <w:lang w:val="sq-AL" w:bidi="sq-AL"/>
        </w:rPr>
        <w:t>Në qendër të objektivave të Planit të Menaxhimit të Basenit Ujor është vlerësimi i strukturuar i të gjitha presioneve që mund të ndikojnë te trupat ujorë të basenit ujor, ndryshimi i statusit si rezultat i këtyre presioneve dhe ndikimet vijuese në ekosistemet ujore.  Presionet (kryesisht antropogjenë ose “ndikimet artificiale”, por edhe ndryshimet klimatike) mund të sjellin ndryshime të statusit (treguesi qendror i “shëndetit” të trupit ujor), gjë që mund të rezultojë në ndikime negative.  Këto mund të jenë ndryshime negative në cilësinë e ujit, sasinë e ujit, morfologjinë e ekosistemit ose të gjitha së bashku.</w:t>
      </w:r>
    </w:p>
    <w:p w14:paraId="367A540E" w14:textId="77777777" w:rsidR="007810E3" w:rsidRDefault="007810E3" w:rsidP="007810E3">
      <w:pPr>
        <w:jc w:val="both"/>
        <w:rPr>
          <w:rFonts w:cs="Calibri"/>
          <w:lang w:val="sq-AL"/>
        </w:rPr>
      </w:pPr>
      <w:r>
        <w:rPr>
          <w:rFonts w:cs="Calibri"/>
          <w:lang w:val="sq-AL" w:bidi="sq-AL"/>
        </w:rPr>
        <w:t xml:space="preserve">Statusi i pamjaftueshëm (risku i mosarritjes së objektivave) për çdo trup ujor krijon një lloj hendeku lidhur me objektivat mjedisore (OM) të parashtruar në Kapitullin 3. Kur arrihet “statusi i mirë”, politikat mjedisore dhe sistemi rregullator duhet të përpiqen që ta ruajnë atë status (Kapitulli 12).   Kur “statusi i mirë” nuk arrihet, duhet zbatuar një plan veprimi korrigjues për të ruajtur ose përmirësuar çdo trup ujor që rrezikon të mos i arrijë OM-të e parashtruara në Programin e Masave (Kapitulli 13). </w:t>
      </w:r>
    </w:p>
    <w:p w14:paraId="0DF77667" w14:textId="5FF6BC5E" w:rsidR="007810E3" w:rsidRDefault="007810E3" w:rsidP="007810E3">
      <w:pPr>
        <w:jc w:val="both"/>
        <w:rPr>
          <w:rFonts w:cs="Calibri"/>
          <w:lang w:val="sq-AL"/>
        </w:rPr>
      </w:pPr>
      <w:r>
        <w:rPr>
          <w:rFonts w:cs="Calibri"/>
          <w:lang w:val="sq-AL" w:bidi="sq-AL"/>
        </w:rPr>
        <w:t>DKU-ja kërkon identifikimin sistematik të presioneve domethënëse (të rëndësishme) nga ndikimet me origjinë antropogjenë, siç janë burimet pikësore të ndotjes, burimet e shpërndara të ndotjes, modifikimet e regjimeve të prurjeve përmes nxjerrjeve ose rregullimit, ndryshimet morfologjike, si dhe pre</w:t>
      </w:r>
      <w:r w:rsidR="00C459AD">
        <w:rPr>
          <w:rFonts w:cs="Calibri"/>
          <w:lang w:val="sq-AL" w:bidi="sq-AL"/>
        </w:rPr>
        <w:t>sione të tjera  (DKU, neni (5))</w:t>
      </w:r>
      <w:r>
        <w:rPr>
          <w:vertAlign w:val="superscript"/>
          <w:lang w:val="sq-AL" w:bidi="sq-AL"/>
        </w:rPr>
        <w:footnoteReference w:id="144"/>
      </w:r>
      <w:r w:rsidR="00C459AD">
        <w:rPr>
          <w:rFonts w:cs="Calibri"/>
          <w:lang w:val="sq-AL" w:bidi="sq-AL"/>
        </w:rPr>
        <w:t>.</w:t>
      </w:r>
      <w:r>
        <w:rPr>
          <w:rFonts w:cs="Calibri"/>
          <w:lang w:val="sq-AL" w:bidi="sq-AL"/>
        </w:rPr>
        <w:t xml:space="preserve"> “Domethënës” do të thotë se presionet kontribuojnë në një ndikim të caktuar që mund të sjellë mos përmbushjen e objektivit mjedisor “status i mirë” të DKU-së, neni 4(1) i DKU-së. Në disa raste, presionet e moderuara nga disa nxitës dytësorë mund të kombinohen me njëra-tjetrën dhe të bëhen të rëndësishme.</w:t>
      </w:r>
    </w:p>
    <w:p w14:paraId="698614AC" w14:textId="77777777" w:rsidR="007810E3" w:rsidRDefault="007810E3" w:rsidP="007810E3">
      <w:pPr>
        <w:jc w:val="both"/>
        <w:rPr>
          <w:rFonts w:cs="Calibri"/>
          <w:lang w:val="sq-AL"/>
        </w:rPr>
      </w:pPr>
      <w:r>
        <w:rPr>
          <w:rFonts w:cs="Calibri"/>
          <w:lang w:val="sq-AL" w:bidi="sq-AL"/>
        </w:rPr>
        <w:t>Fazat kryesore të qasjes së përgjithshme të përcaktuara në DKU janë:</w:t>
      </w:r>
    </w:p>
    <w:p w14:paraId="57D400B8" w14:textId="77777777" w:rsidR="007810E3" w:rsidRDefault="007810E3" w:rsidP="001F5728">
      <w:pPr>
        <w:pStyle w:val="ListParagraph"/>
        <w:numPr>
          <w:ilvl w:val="0"/>
          <w:numId w:val="82"/>
        </w:numPr>
        <w:jc w:val="both"/>
        <w:rPr>
          <w:rFonts w:cs="Calibri"/>
          <w:lang w:val="sq-AL"/>
        </w:rPr>
      </w:pPr>
      <w:r>
        <w:rPr>
          <w:rFonts w:cs="Calibri"/>
          <w:lang w:val="sq-AL" w:bidi="sq-AL"/>
        </w:rPr>
        <w:t>Identifikimi i forcave shtytëse (ndikimeve)</w:t>
      </w:r>
    </w:p>
    <w:p w14:paraId="7B2C84CE" w14:textId="77777777" w:rsidR="007810E3" w:rsidRDefault="007810E3" w:rsidP="001F5728">
      <w:pPr>
        <w:pStyle w:val="ListParagraph"/>
        <w:numPr>
          <w:ilvl w:val="0"/>
          <w:numId w:val="82"/>
        </w:numPr>
        <w:jc w:val="both"/>
        <w:rPr>
          <w:rFonts w:cs="Calibri"/>
          <w:lang w:val="sq-AL"/>
        </w:rPr>
      </w:pPr>
      <w:r>
        <w:rPr>
          <w:rFonts w:cs="Calibri"/>
          <w:lang w:val="sq-AL" w:bidi="sq-AL"/>
        </w:rPr>
        <w:t>Identifikimi i presioneve domethënëse</w:t>
      </w:r>
    </w:p>
    <w:p w14:paraId="75EFDD9A" w14:textId="77777777" w:rsidR="007810E3" w:rsidRDefault="007810E3" w:rsidP="001F5728">
      <w:pPr>
        <w:pStyle w:val="ListParagraph"/>
        <w:numPr>
          <w:ilvl w:val="0"/>
          <w:numId w:val="82"/>
        </w:numPr>
        <w:jc w:val="both"/>
        <w:rPr>
          <w:rFonts w:cs="Calibri"/>
          <w:lang w:val="sq-AL"/>
        </w:rPr>
      </w:pPr>
      <w:r>
        <w:rPr>
          <w:rFonts w:cs="Calibri"/>
          <w:lang w:val="sq-AL" w:bidi="sq-AL"/>
        </w:rPr>
        <w:t>Identifikimi i statusit pasues</w:t>
      </w:r>
    </w:p>
    <w:p w14:paraId="0E154613" w14:textId="77777777" w:rsidR="007810E3" w:rsidRDefault="007810E3" w:rsidP="001F5728">
      <w:pPr>
        <w:pStyle w:val="ListParagraph"/>
        <w:numPr>
          <w:ilvl w:val="0"/>
          <w:numId w:val="82"/>
        </w:numPr>
        <w:jc w:val="both"/>
        <w:rPr>
          <w:rFonts w:cs="Calibri"/>
          <w:lang w:val="sq-AL"/>
        </w:rPr>
      </w:pPr>
      <w:r>
        <w:rPr>
          <w:rFonts w:cs="Calibri"/>
          <w:lang w:val="sq-AL" w:bidi="sq-AL"/>
        </w:rPr>
        <w:t>Vlerësimi i ndikimeve</w:t>
      </w:r>
    </w:p>
    <w:p w14:paraId="612DF462" w14:textId="77777777" w:rsidR="007810E3" w:rsidRDefault="007810E3" w:rsidP="001F5728">
      <w:pPr>
        <w:pStyle w:val="ListParagraph"/>
        <w:numPr>
          <w:ilvl w:val="0"/>
          <w:numId w:val="82"/>
        </w:numPr>
        <w:jc w:val="both"/>
        <w:rPr>
          <w:rFonts w:cs="Calibri"/>
          <w:lang w:val="sq-AL"/>
        </w:rPr>
      </w:pPr>
      <w:r>
        <w:rPr>
          <w:rFonts w:cs="Calibri"/>
          <w:lang w:val="sq-AL" w:bidi="sq-AL"/>
        </w:rPr>
        <w:t>Vlerësimi i riskut të mosarritjes së objektivave</w:t>
      </w:r>
    </w:p>
    <w:p w14:paraId="3B053742" w14:textId="77777777" w:rsidR="007810E3" w:rsidRDefault="007810E3" w:rsidP="001F5728">
      <w:pPr>
        <w:pStyle w:val="ListParagraph"/>
        <w:numPr>
          <w:ilvl w:val="0"/>
          <w:numId w:val="82"/>
        </w:numPr>
        <w:jc w:val="both"/>
        <w:rPr>
          <w:rFonts w:cs="Calibri"/>
          <w:lang w:val="sq-AL"/>
        </w:rPr>
      </w:pPr>
      <w:r>
        <w:rPr>
          <w:rFonts w:cs="Calibri"/>
          <w:lang w:val="sq-AL" w:bidi="sq-AL"/>
        </w:rPr>
        <w:t>Propozimi i masave zbutëse/mbrojtëse</w:t>
      </w:r>
    </w:p>
    <w:p w14:paraId="5225A8C8" w14:textId="17A030CD" w:rsidR="007810E3" w:rsidRDefault="007810E3" w:rsidP="007810E3">
      <w:pPr>
        <w:pStyle w:val="Heading2"/>
        <w:rPr>
          <w:rFonts w:cs="Calibri"/>
          <w:lang w:val="sq-AL"/>
        </w:rPr>
      </w:pPr>
      <w:bookmarkStart w:id="536" w:name="_Toc105762824"/>
      <w:bookmarkStart w:id="537" w:name="_Toc139279037"/>
      <w:r>
        <w:rPr>
          <w:rFonts w:cs="Calibri"/>
          <w:lang w:val="sq-AL" w:bidi="sq-AL"/>
        </w:rPr>
        <w:t>Shembuj të Presioneve dhe Ndikimeve</w:t>
      </w:r>
      <w:bookmarkEnd w:id="536"/>
      <w:bookmarkEnd w:id="537"/>
    </w:p>
    <w:p w14:paraId="09C8D747" w14:textId="48F17CF5" w:rsidR="007810E3" w:rsidRDefault="007810E3" w:rsidP="007810E3">
      <w:pPr>
        <w:jc w:val="both"/>
        <w:rPr>
          <w:rFonts w:cs="Calibri"/>
          <w:lang w:val="sq-AL"/>
        </w:rPr>
      </w:pPr>
      <w:r>
        <w:rPr>
          <w:rFonts w:cs="Calibri"/>
          <w:lang w:val="sq-AL" w:bidi="sq-AL"/>
        </w:rPr>
        <w:t>Zakonisht, presionet dhe ndikimet j</w:t>
      </w:r>
      <w:r w:rsidR="00D92D58">
        <w:rPr>
          <w:rFonts w:cs="Calibri"/>
          <w:lang w:val="sq-AL" w:bidi="sq-AL"/>
        </w:rPr>
        <w:t>anë pikësore ose të shpërndara</w:t>
      </w:r>
      <w:r>
        <w:rPr>
          <w:rStyle w:val="FootnoteReference"/>
          <w:lang w:val="sq-AL" w:bidi="sq-AL"/>
        </w:rPr>
        <w:footnoteReference w:id="145"/>
      </w:r>
      <w:r w:rsidR="00D92D58">
        <w:rPr>
          <w:rFonts w:cs="Calibri"/>
          <w:lang w:val="sq-AL" w:bidi="sq-AL"/>
        </w:rPr>
        <w:t xml:space="preserve">. </w:t>
      </w:r>
      <w:r>
        <w:rPr>
          <w:rFonts w:cs="Calibri"/>
          <w:lang w:val="sq-AL" w:bidi="sq-AL"/>
        </w:rPr>
        <w:t>Presionet e shpërndara, p.sh. ndotja nga nitratet me origjinë bujqësore ose mbi nxjerrja e ujërave nëntokësore, mund të kërkojnë politika të përgjithshme mjedisore ose strategji menaxhimi që zbatohen për një zonë të gjerë (p.sh. nën basen, grup trupash ujorë ose akuifer). Nga ana tjetër, presionet pikësore si shkarkimet e ujërave të ndotura ose flukset në dalje të hidrocentralit mund të kërkojnë veprime për disa trupa ujorë individualë, megjithatë nevoja për masa korrigjuese riparuese të veçanta në shumë raste duhet të parandalohet, të paktën teorikisht, me anë të politikave të nivelit të lartë të përcak</w:t>
      </w:r>
      <w:r w:rsidR="00D92D58">
        <w:rPr>
          <w:rFonts w:cs="Calibri"/>
          <w:lang w:val="sq-AL" w:bidi="sq-AL"/>
        </w:rPr>
        <w:t>tuara dhe të zbatuara si duhet.</w:t>
      </w:r>
      <w:r>
        <w:rPr>
          <w:rFonts w:cs="Calibri"/>
          <w:lang w:val="sq-AL" w:bidi="sq-AL"/>
        </w:rPr>
        <w:t xml:space="preserve"> Të gjitha llojet e ndryshme të presioneve dhe ndikimeve janë të pranishme në basenin e Erzenit, ndonëse në nivele të ndryshme.</w:t>
      </w:r>
    </w:p>
    <w:p w14:paraId="78F7715E" w14:textId="77777777" w:rsidR="007810E3" w:rsidRDefault="007810E3" w:rsidP="007810E3">
      <w:pPr>
        <w:pStyle w:val="Heading2"/>
        <w:rPr>
          <w:rFonts w:cs="Calibri"/>
          <w:lang w:val="sq-AL"/>
        </w:rPr>
      </w:pPr>
      <w:bookmarkStart w:id="538" w:name="_Toc105762825"/>
      <w:bookmarkStart w:id="539" w:name="_Toc139279038"/>
      <w:r>
        <w:rPr>
          <w:rFonts w:cs="Calibri"/>
          <w:lang w:val="sq-AL" w:bidi="sq-AL"/>
        </w:rPr>
        <w:t>Vlerësimi i Standardizuar i Presioneve Mbështetur te Procedurat e Raportimit WISE</w:t>
      </w:r>
      <w:bookmarkEnd w:id="538"/>
      <w:bookmarkEnd w:id="539"/>
      <w:r>
        <w:rPr>
          <w:rFonts w:cs="Calibri"/>
          <w:lang w:val="sq-AL" w:bidi="sq-AL"/>
        </w:rPr>
        <w:t xml:space="preserve"> </w:t>
      </w:r>
    </w:p>
    <w:p w14:paraId="47C5144A" w14:textId="2601044C" w:rsidR="007810E3" w:rsidRDefault="007810E3" w:rsidP="007810E3">
      <w:pPr>
        <w:pStyle w:val="Heading3"/>
        <w:rPr>
          <w:rFonts w:cs="Calibri"/>
          <w:lang w:val="sq-AL"/>
        </w:rPr>
      </w:pPr>
      <w:bookmarkStart w:id="540" w:name="_Toc105762826"/>
      <w:bookmarkStart w:id="541" w:name="_Toc139279039"/>
      <w:r>
        <w:rPr>
          <w:rFonts w:cs="Calibri"/>
          <w:lang w:val="sq-AL" w:bidi="sq-AL"/>
        </w:rPr>
        <w:t>Lista Standarde e Numeracionit të Presioneve dhe Treguesve nga WISE</w:t>
      </w:r>
      <w:bookmarkEnd w:id="540"/>
      <w:bookmarkEnd w:id="541"/>
    </w:p>
    <w:p w14:paraId="6EA83F82" w14:textId="7A754033" w:rsidR="007810E3" w:rsidRDefault="007810E3" w:rsidP="007810E3">
      <w:pPr>
        <w:jc w:val="both"/>
        <w:rPr>
          <w:rFonts w:cs="Calibri"/>
          <w:lang w:val="sq-AL"/>
        </w:rPr>
      </w:pPr>
      <w:r>
        <w:rPr>
          <w:rFonts w:cs="Calibri"/>
          <w:lang w:val="sq-AL" w:bidi="sq-AL"/>
        </w:rPr>
        <w:t xml:space="preserve">Në mënyrë që raportimi i presioneve në PMBU të jetë i përafruar me saktësi me detyrimet e raportimit WISE, Tabela 10-1 dhe Tabela 10-2 paraqesin llojet kryesore të presioneve, së bashku me dy variantet </w:t>
      </w:r>
      <w:r>
        <w:rPr>
          <w:rFonts w:cs="Calibri"/>
          <w:lang w:val="sq-AL" w:bidi="sq-AL"/>
        </w:rPr>
        <w:lastRenderedPageBreak/>
        <w:t>e “treguesit të presionit”, që rrjedhin nga udhëzimi WISE 2016 dhe që janë riprodhuar pl</w:t>
      </w:r>
      <w:r w:rsidR="00D92D58">
        <w:rPr>
          <w:rFonts w:cs="Calibri"/>
          <w:lang w:val="sq-AL" w:bidi="sq-AL"/>
        </w:rPr>
        <w:t>otësisht në Shtojcën Teknike IV</w:t>
      </w:r>
      <w:r>
        <w:rPr>
          <w:rStyle w:val="FootnoteReference"/>
          <w:lang w:val="sq-AL" w:bidi="sq-AL"/>
        </w:rPr>
        <w:footnoteReference w:id="146"/>
      </w:r>
      <w:r w:rsidR="00D92D58">
        <w:rPr>
          <w:rFonts w:cs="Calibri"/>
          <w:vertAlign w:val="superscript"/>
          <w:lang w:val="sq-AL" w:bidi="sq-AL"/>
        </w:rPr>
        <w:t>,</w:t>
      </w:r>
      <w:r>
        <w:rPr>
          <w:rStyle w:val="FootnoteReference"/>
          <w:lang w:val="sq-AL" w:bidi="sq-AL"/>
        </w:rPr>
        <w:footnoteReference w:id="147"/>
      </w:r>
      <w:r w:rsidR="00D92D58">
        <w:rPr>
          <w:rFonts w:cs="Calibri"/>
          <w:lang w:val="sq-AL" w:bidi="sq-AL"/>
        </w:rPr>
        <w:t>.</w:t>
      </w:r>
    </w:p>
    <w:p w14:paraId="47995C41" w14:textId="77777777" w:rsidR="007810E3" w:rsidRDefault="007810E3" w:rsidP="007810E3">
      <w:pPr>
        <w:jc w:val="both"/>
        <w:rPr>
          <w:rFonts w:cs="Calibri"/>
          <w:lang w:val="sq-AL"/>
        </w:rPr>
      </w:pPr>
      <w:r>
        <w:rPr>
          <w:rFonts w:cs="Calibri"/>
          <w:lang w:val="sq-AL" w:bidi="sq-AL"/>
        </w:rPr>
        <w:t>“Llojet” e presionit janë format kryesore të ndikimit antropogjen që mund të ndikojnë në statusin e trupit ujor: p.sh. ujërat e ndotura urbane të patrajtuara, ndryshimi hidrologjik për shkak të</w:t>
      </w:r>
      <w:r w:rsidRPr="00D92D58">
        <w:rPr>
          <w:rFonts w:cs="Calibri"/>
          <w:sz w:val="28"/>
          <w:lang w:val="sq-AL" w:bidi="sq-AL"/>
        </w:rPr>
        <w:t xml:space="preserve"> </w:t>
      </w:r>
      <w:r w:rsidRPr="00D92D58">
        <w:rPr>
          <w:rFonts w:cs="Calibri"/>
          <w:szCs w:val="22"/>
          <w:lang w:val="sq-AL" w:bidi="sq-AL"/>
        </w:rPr>
        <w:t>hidrocentralit, nxjerrjet për ujitje.</w:t>
      </w:r>
    </w:p>
    <w:p w14:paraId="61751788" w14:textId="77777777" w:rsidR="007810E3" w:rsidRDefault="007810E3" w:rsidP="007810E3">
      <w:pPr>
        <w:jc w:val="both"/>
        <w:rPr>
          <w:rFonts w:cs="Calibri"/>
          <w:lang w:val="sq-AL"/>
        </w:rPr>
      </w:pPr>
      <w:r>
        <w:rPr>
          <w:rFonts w:cs="Calibri"/>
          <w:lang w:val="sq-AL" w:bidi="sq-AL"/>
        </w:rPr>
        <w:t>“Treguesit” e presioneve tregojnë fuqinë sasiore të presionit që duhet reduktuar për të arritur objektivat mjedisore, p.sh. ngarkesa e BOD</w:t>
      </w:r>
      <w:r w:rsidRPr="00097E16">
        <w:rPr>
          <w:rFonts w:cs="Calibri"/>
          <w:vertAlign w:val="subscript"/>
          <w:lang w:val="sq-AL" w:bidi="sq-AL"/>
        </w:rPr>
        <w:t>5</w:t>
      </w:r>
      <w:r>
        <w:rPr>
          <w:rFonts w:cs="Calibri"/>
          <w:lang w:val="sq-AL" w:bidi="sq-AL"/>
        </w:rPr>
        <w:t xml:space="preserve"> në vijën ujore pritëse, reduktimi i prurjes ose i orëve të punës së HEC-it.</w:t>
      </w:r>
    </w:p>
    <w:p w14:paraId="6414A827" w14:textId="77777777" w:rsidR="007810E3" w:rsidRDefault="007810E3" w:rsidP="007810E3">
      <w:pPr>
        <w:jc w:val="both"/>
        <w:rPr>
          <w:rFonts w:cs="Calibri"/>
          <w:lang w:val="sq-AL"/>
        </w:rPr>
      </w:pPr>
      <w:r>
        <w:rPr>
          <w:rFonts w:cs="Calibri"/>
          <w:lang w:val="sq-AL" w:bidi="sq-AL"/>
        </w:rPr>
        <w:t>Kodet në listën e numeracionit të presioneve janë pjesë e përmbledhjes së</w:t>
      </w:r>
      <w:bookmarkStart w:id="542" w:name="_Hlk97378312"/>
      <w:r>
        <w:rPr>
          <w:rFonts w:cs="Calibri"/>
          <w:lang w:val="sq-AL" w:bidi="sq-AL"/>
        </w:rPr>
        <w:t xml:space="preserve"> “Presioneve-Statusit” (Shihni Shtojcën Teknike</w:t>
      </w:r>
      <w:bookmarkEnd w:id="542"/>
      <w:r>
        <w:rPr>
          <w:rFonts w:cs="Calibri"/>
          <w:lang w:val="sq-AL" w:bidi="sq-AL"/>
        </w:rPr>
        <w:t xml:space="preserve"> XI) dhe duhet të jenë pjesë edhe e listës së atributeve të klasës së veçorive të trupit ujor të KKBU-së.</w:t>
      </w:r>
    </w:p>
    <w:p w14:paraId="0783C1A7" w14:textId="2DBC1B90" w:rsidR="007810E3" w:rsidRDefault="007810E3" w:rsidP="007810E3">
      <w:pPr>
        <w:pStyle w:val="Heading3"/>
        <w:rPr>
          <w:rFonts w:cs="Calibri"/>
          <w:lang w:val="sq-AL"/>
        </w:rPr>
      </w:pPr>
      <w:bookmarkStart w:id="543" w:name="_Toc105762827"/>
      <w:bookmarkStart w:id="544" w:name="_Toc139279040"/>
      <w:r>
        <w:rPr>
          <w:rFonts w:cs="Calibri"/>
          <w:lang w:val="sq-AL" w:bidi="sq-AL"/>
        </w:rPr>
        <w:t>Identifikimi dhe Vlerësimi Sasior i Presioneve dhe Treguesve</w:t>
      </w:r>
      <w:bookmarkEnd w:id="543"/>
      <w:bookmarkEnd w:id="544"/>
    </w:p>
    <w:p w14:paraId="64A8E335" w14:textId="77777777" w:rsidR="007810E3" w:rsidRDefault="007810E3" w:rsidP="007810E3">
      <w:pPr>
        <w:jc w:val="both"/>
        <w:rPr>
          <w:rFonts w:cs="Calibri"/>
          <w:lang w:val="sq-AL"/>
        </w:rPr>
      </w:pPr>
      <w:r>
        <w:rPr>
          <w:rFonts w:cs="Calibri"/>
          <w:lang w:val="sq-AL" w:bidi="sq-AL"/>
        </w:rPr>
        <w:t>Vlerësimi i presioneve dhe statusi si rezultat i këtij vlerësimi janë themelore për të kuptuar dhe vlerësuar nga pikëpamja sasiore hendeqet midis objektivave mjedisore dhe gjendjes aktuale të trupave ujorë në basenin ujor.  Vlerësimi ndërthur kriteret analitike dhe përshkruese, në varësi të nivelit të të dhënave në dispozicion.</w:t>
      </w:r>
    </w:p>
    <w:p w14:paraId="3E21434B" w14:textId="546382CF" w:rsidR="007810E3" w:rsidRDefault="007810E3" w:rsidP="007810E3">
      <w:pPr>
        <w:jc w:val="both"/>
        <w:rPr>
          <w:rFonts w:eastAsiaTheme="minorEastAsia" w:cs="Calibri"/>
          <w:sz w:val="24"/>
          <w:szCs w:val="24"/>
          <w:lang w:val="sq-AL" w:eastAsia="en-US"/>
        </w:rPr>
      </w:pPr>
      <w:r>
        <w:rPr>
          <w:rFonts w:cs="Calibri"/>
          <w:lang w:val="sq-AL" w:bidi="sq-AL"/>
        </w:rPr>
        <w:t xml:space="preserve">Vlerësimi i statusit të trupit </w:t>
      </w:r>
      <w:r w:rsidRPr="00097E16">
        <w:rPr>
          <w:rFonts w:cs="Calibri"/>
          <w:lang w:val="sq-AL" w:bidi="sq-AL"/>
        </w:rPr>
        <w:t>ujor vërtet mund të jetë një ushtrim i vështirë krahasuar</w:t>
      </w:r>
      <w:r w:rsidRPr="00097E16">
        <w:rPr>
          <w:rFonts w:cs="Calibri"/>
          <w:sz w:val="28"/>
          <w:lang w:val="sq-AL" w:bidi="sq-AL"/>
        </w:rPr>
        <w:t xml:space="preserve"> </w:t>
      </w:r>
      <w:r>
        <w:rPr>
          <w:rFonts w:cs="Calibri"/>
          <w:lang w:val="sq-AL" w:bidi="sq-AL"/>
        </w:rPr>
        <w:t>me standardet provizore bazuar në një model të vetëm analitik. Vlerësimi i presioneve</w:t>
      </w:r>
      <w:r w:rsidR="00097E16">
        <w:rPr>
          <w:rStyle w:val="FootnoteReference"/>
          <w:lang w:val="sq-AL" w:bidi="sq-AL"/>
        </w:rPr>
        <w:footnoteReference w:id="148"/>
      </w:r>
      <w:r w:rsidR="00097E16">
        <w:rPr>
          <w:rFonts w:cs="Calibri"/>
          <w:lang w:val="sq-AL" w:bidi="sq-AL"/>
        </w:rPr>
        <w:t xml:space="preserve"> është</w:t>
      </w:r>
      <w:r>
        <w:rPr>
          <w:rFonts w:eastAsiaTheme="minorEastAsia" w:cs="Calibri"/>
          <w:sz w:val="24"/>
          <w:szCs w:val="24"/>
          <w:lang w:val="sq-AL" w:bidi="sq-AL"/>
        </w:rPr>
        <w:t xml:space="preserve"> </w:t>
      </w:r>
      <w:r>
        <w:rPr>
          <w:rFonts w:cs="Calibri"/>
          <w:lang w:val="sq-AL" w:bidi="sq-AL"/>
        </w:rPr>
        <w:t>më kompleks</w:t>
      </w:r>
      <w:r w:rsidR="00097E16">
        <w:rPr>
          <w:rFonts w:cs="Calibri"/>
          <w:lang w:val="sq-AL" w:bidi="sq-AL"/>
        </w:rPr>
        <w:t>,</w:t>
      </w:r>
      <w:r>
        <w:rPr>
          <w:rFonts w:cs="Calibri"/>
          <w:lang w:val="sq-AL" w:bidi="sq-AL"/>
        </w:rPr>
        <w:t xml:space="preserve"> sepse presionet janë zakonisht më abstrakte dhe më të vështira për t’u vlerësuar nga pikëpamja sasiore dhe/ose presionet e ndryshme kombinohen në mënyra komplekse për të ndi</w:t>
      </w:r>
      <w:r w:rsidR="00097E16">
        <w:rPr>
          <w:rFonts w:cs="Calibri"/>
          <w:lang w:val="sq-AL" w:bidi="sq-AL"/>
        </w:rPr>
        <w:t>kuar në statusin e trupit ujor.</w:t>
      </w:r>
      <w:r>
        <w:rPr>
          <w:rFonts w:cs="Calibri"/>
          <w:lang w:val="sq-AL" w:bidi="sq-AL"/>
        </w:rPr>
        <w:t xml:space="preserve"> Vlerësimi sasior i presioneve, ndonëse i realizueshëm, kërkon të dhëna të konsiderueshme cilësore, shumë prej të cilave nuk mblidhen aktualisht në Shqipëri.   </w:t>
      </w:r>
    </w:p>
    <w:p w14:paraId="1D1F6253" w14:textId="77777777" w:rsidR="007810E3" w:rsidRDefault="007810E3" w:rsidP="007810E3">
      <w:pPr>
        <w:jc w:val="both"/>
        <w:rPr>
          <w:rFonts w:cs="Calibri"/>
          <w:lang w:val="sq-AL"/>
        </w:rPr>
      </w:pPr>
      <w:r>
        <w:rPr>
          <w:rFonts w:cs="Calibri"/>
          <w:lang w:val="sq-AL" w:bidi="sq-AL"/>
        </w:rPr>
        <w:t xml:space="preserve">Vërehet se shumë prej “treguesve të presionit” kërkojnë që të raportohet një sasi e volumit, ose si pjesë e llogaritjes së përafërt të ngarkesës së ndotësit, ose si pjesë e ndikimit të prurjes ekologjike.    Treguesit kuptimplotë të presionit nuk mund të përcaktohen për shkak të shkatërrimit tërësor të rrjetit kombëtar hidrometrik, mungesës së të dhënave hidrologjike të përdorshme të kohëve të fundit dhe mungesës së konsiderueshme të dhënave për volumet e mbetjeve të lëngëta pas trajtimit të monitoruara nga institucionet dhe industritë. </w:t>
      </w:r>
    </w:p>
    <w:p w14:paraId="580BC7F8" w14:textId="5C54DF07" w:rsidR="007810E3" w:rsidRDefault="00097E16" w:rsidP="007810E3">
      <w:pPr>
        <w:jc w:val="both"/>
        <w:rPr>
          <w:rFonts w:cs="Calibri"/>
          <w:lang w:val="sq-AL"/>
        </w:rPr>
      </w:pPr>
      <w:r>
        <w:rPr>
          <w:rFonts w:cs="Calibri"/>
          <w:lang w:val="sq-AL" w:bidi="sq-AL"/>
        </w:rPr>
        <w:t>Për të përmirësuar politikë</w:t>
      </w:r>
      <w:r w:rsidR="007810E3">
        <w:rPr>
          <w:rFonts w:cs="Calibri"/>
          <w:lang w:val="sq-AL" w:bidi="sq-AL"/>
        </w:rPr>
        <w:t>bërjen mjedisore dhe për të identifikuar “pikat e nxehta mjedisore” që mund të kërkojnë rregullore më strikte (përmes kushteve të lejes dhe zbatimit) nevojitet një lloj indeksimi sasior i presionit. Tabela 10-1 dhe Tabela 10-2 paraqesin dy grupe treguesish për presionin, të cilat janë që të dyja në përputhje me skemën e raportimit WISE 2016.</w:t>
      </w:r>
    </w:p>
    <w:p w14:paraId="57034950" w14:textId="77777777" w:rsidR="007810E3" w:rsidRDefault="007810E3" w:rsidP="007810E3">
      <w:pPr>
        <w:jc w:val="both"/>
        <w:rPr>
          <w:rFonts w:cs="Calibri"/>
          <w:lang w:val="sq-AL"/>
        </w:rPr>
      </w:pPr>
      <w:r>
        <w:rPr>
          <w:rFonts w:cs="Calibri"/>
          <w:lang w:val="sq-AL" w:bidi="sq-AL"/>
        </w:rPr>
        <w:t xml:space="preserve">“Treguesit e përgjithshëm” janë sasitë e nivelit të lartë të presionit që lidhen me objektet si numri i pikave të shkarkimit, numri i hidrocentraleve ose pikave të nxjerrjes së ujit për qëllime bujqësore, gjatësia e trupave ujorë të prekur, numri i instalimeve pa leje, etj.  Këto duhet të jenë lehtësisht të përcaktueshme edhe në rastin e funksionimit aktual të kufizuar të Kadastrës, bazuar në shqyrtimet e dokumentacionit ose inspektimet e shpejta në terren. </w:t>
      </w:r>
    </w:p>
    <w:p w14:paraId="34206232" w14:textId="77777777" w:rsidR="007810E3" w:rsidRDefault="007810E3" w:rsidP="007810E3">
      <w:pPr>
        <w:jc w:val="both"/>
        <w:rPr>
          <w:rFonts w:cs="Calibri"/>
          <w:lang w:val="sq-AL"/>
        </w:rPr>
      </w:pPr>
      <w:r>
        <w:rPr>
          <w:rFonts w:cs="Calibri"/>
          <w:lang w:val="sq-AL" w:bidi="sq-AL"/>
        </w:rPr>
        <w:t>“Treguesit precizë” në përputhje me WISE 2016 kërkojnë matje dhe raportim sektorial tejet të përmirësuar krahasuar me ato të vëna aktualisht në dispozicion përmes KKBU-së, veçanërisht lidhur me matjen e parametrit të mbetjeve të lëngëta pas trajtimit dhe volumeve të prurjes së lumit. Këto tabela janë plotësuar pjesërisht, aty ku ka të dhëna të disponueshme, dhe ndodhen në Shtojcën Teknike IV.</w:t>
      </w:r>
    </w:p>
    <w:p w14:paraId="5963F3BA" w14:textId="77777777" w:rsidR="007810E3" w:rsidRDefault="007810E3" w:rsidP="007810E3">
      <w:pPr>
        <w:rPr>
          <w:rFonts w:cs="Calibri"/>
          <w:lang w:val="sq-AL"/>
        </w:rPr>
      </w:pPr>
      <w:r>
        <w:rPr>
          <w:rFonts w:cs="Calibri"/>
          <w:lang w:val="sq-AL" w:bidi="sq-AL"/>
        </w:rPr>
        <w:br w:type="page"/>
      </w:r>
    </w:p>
    <w:p w14:paraId="6A89FF0F" w14:textId="7D0D6D4B" w:rsidR="007810E3" w:rsidRDefault="007810E3" w:rsidP="007810E3">
      <w:pPr>
        <w:pStyle w:val="Caption"/>
        <w:rPr>
          <w:rFonts w:cs="Calibri"/>
          <w:lang w:val="sq-AL"/>
        </w:rPr>
      </w:pPr>
      <w:bookmarkStart w:id="545" w:name="_Ref93495941"/>
      <w:bookmarkStart w:id="546" w:name="_Toc139279194"/>
      <w:r>
        <w:rPr>
          <w:rFonts w:cs="Calibri"/>
          <w:lang w:val="sq-AL" w:bidi="sq-AL"/>
        </w:rPr>
        <w:lastRenderedPageBreak/>
        <w:t xml:space="preserve">Tabela </w:t>
      </w:r>
      <w:r>
        <w:fldChar w:fldCharType="begin"/>
      </w:r>
      <w:r>
        <w:rPr>
          <w:rFonts w:cs="Calibri"/>
          <w:lang w:val="sq-AL" w:bidi="sq-AL"/>
        </w:rPr>
        <w:instrText xml:space="preserve"> STYLEREF 1 \s </w:instrText>
      </w:r>
      <w:r>
        <w:fldChar w:fldCharType="separate"/>
      </w:r>
      <w:r w:rsidR="00DE1974">
        <w:rPr>
          <w:rFonts w:cs="Calibri"/>
          <w:noProof/>
          <w:lang w:val="sq-AL" w:bidi="sq-AL"/>
        </w:rPr>
        <w:t>10</w:t>
      </w:r>
      <w:r>
        <w:fldChar w:fldCharType="end"/>
      </w:r>
      <w:r>
        <w:rPr>
          <w:rFonts w:cs="Calibri"/>
          <w:lang w:val="sq-AL" w:bidi="sq-AL"/>
        </w:rPr>
        <w:noBreakHyphen/>
      </w:r>
      <w:r>
        <w:fldChar w:fldCharType="begin"/>
      </w:r>
      <w:r>
        <w:rPr>
          <w:rFonts w:cs="Calibri"/>
          <w:lang w:val="sq-AL" w:bidi="sq-AL"/>
        </w:rPr>
        <w:instrText xml:space="preserve"> SEQ Table \* ARABIC \s 1 </w:instrText>
      </w:r>
      <w:r>
        <w:fldChar w:fldCharType="separate"/>
      </w:r>
      <w:r w:rsidR="00DE1974">
        <w:rPr>
          <w:rFonts w:cs="Calibri"/>
          <w:noProof/>
          <w:lang w:val="sq-AL" w:bidi="sq-AL"/>
        </w:rPr>
        <w:t>1</w:t>
      </w:r>
      <w:r>
        <w:fldChar w:fldCharType="end"/>
      </w:r>
      <w:bookmarkEnd w:id="545"/>
      <w:r>
        <w:rPr>
          <w:rFonts w:cs="Calibri"/>
          <w:lang w:val="sq-AL" w:bidi="sq-AL"/>
        </w:rPr>
        <w:t xml:space="preserve"> – Llojet dhe Treguesit Standardë të Presionit, Lloji 1 deri në 3</w:t>
      </w:r>
      <w:bookmarkEnd w:id="546"/>
    </w:p>
    <w:tbl>
      <w:tblPr>
        <w:tblStyle w:val="MediumGrid3-Accent1"/>
        <w:tblW w:w="9305" w:type="dxa"/>
        <w:tblInd w:w="108" w:type="dxa"/>
        <w:tblCellMar>
          <w:left w:w="57" w:type="dxa"/>
          <w:right w:w="57" w:type="dxa"/>
        </w:tblCellMar>
        <w:tblLook w:val="04A0" w:firstRow="1" w:lastRow="0" w:firstColumn="1" w:lastColumn="0" w:noHBand="0" w:noVBand="1"/>
      </w:tblPr>
      <w:tblGrid>
        <w:gridCol w:w="2214"/>
        <w:gridCol w:w="681"/>
        <w:gridCol w:w="3083"/>
        <w:gridCol w:w="3327"/>
      </w:tblGrid>
      <w:tr w:rsidR="007810E3" w14:paraId="309E7DA3" w14:textId="77777777" w:rsidTr="007810E3">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2214" w:type="dxa"/>
            <w:hideMark/>
          </w:tcPr>
          <w:p w14:paraId="4B0AD025" w14:textId="77777777" w:rsidR="007810E3" w:rsidRDefault="007810E3">
            <w:pPr>
              <w:rPr>
                <w:rFonts w:cs="Calibri"/>
                <w:b w:val="0"/>
                <w:sz w:val="18"/>
                <w:lang w:val="sq-AL"/>
              </w:rPr>
            </w:pPr>
            <w:r>
              <w:rPr>
                <w:rFonts w:cs="Calibri"/>
                <w:b w:val="0"/>
                <w:sz w:val="18"/>
                <w:lang w:val="sq-AL" w:bidi="sq-AL"/>
              </w:rPr>
              <w:t>PRESIONI SEKTORAL</w:t>
            </w:r>
          </w:p>
        </w:tc>
        <w:tc>
          <w:tcPr>
            <w:tcW w:w="681" w:type="dxa"/>
            <w:hideMark/>
          </w:tcPr>
          <w:p w14:paraId="78DFF248"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Pr>
                <w:rFonts w:cs="Calibri"/>
                <w:b w:val="0"/>
                <w:sz w:val="18"/>
                <w:lang w:val="sq-AL" w:bidi="sq-AL"/>
              </w:rPr>
              <w:t>KODI</w:t>
            </w:r>
            <w:r>
              <w:rPr>
                <w:rStyle w:val="FootnoteReference"/>
                <w:b/>
                <w:lang w:val="sq-AL" w:bidi="sq-AL"/>
              </w:rPr>
              <w:footnoteReference w:id="149"/>
            </w:r>
          </w:p>
        </w:tc>
        <w:tc>
          <w:tcPr>
            <w:tcW w:w="3083" w:type="dxa"/>
            <w:hideMark/>
          </w:tcPr>
          <w:p w14:paraId="425EA200"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Pr>
                <w:rFonts w:cs="Calibri"/>
                <w:b w:val="0"/>
                <w:sz w:val="18"/>
                <w:lang w:val="sq-AL" w:bidi="sq-AL"/>
              </w:rPr>
              <w:t>LLOJI A</w:t>
            </w:r>
            <w:r>
              <w:rPr>
                <w:rFonts w:cs="Calibri"/>
                <w:b w:val="0"/>
                <w:sz w:val="18"/>
                <w:lang w:val="sq-AL" w:bidi="sq-AL"/>
              </w:rPr>
              <w:br/>
              <w:t>TREGUESI I PËRGJITHSHËM</w:t>
            </w:r>
            <w:r>
              <w:rPr>
                <w:rStyle w:val="FootnoteReference"/>
                <w:b/>
                <w:lang w:val="sq-AL" w:bidi="sq-AL"/>
              </w:rPr>
              <w:footnoteReference w:id="150"/>
            </w:r>
          </w:p>
        </w:tc>
        <w:tc>
          <w:tcPr>
            <w:tcW w:w="3327" w:type="dxa"/>
            <w:hideMark/>
          </w:tcPr>
          <w:p w14:paraId="4379BEEE"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Pr>
                <w:rFonts w:cs="Calibri"/>
                <w:b w:val="0"/>
                <w:sz w:val="18"/>
                <w:lang w:val="sq-AL" w:bidi="sq-AL"/>
              </w:rPr>
              <w:t>LLOJI B</w:t>
            </w:r>
            <w:r>
              <w:rPr>
                <w:rFonts w:cs="Calibri"/>
                <w:b w:val="0"/>
                <w:sz w:val="18"/>
                <w:lang w:val="sq-AL" w:bidi="sq-AL"/>
              </w:rPr>
              <w:br/>
              <w:t>TREGUESI PRECIZ</w:t>
            </w:r>
            <w:r>
              <w:rPr>
                <w:rStyle w:val="FootnoteReference"/>
                <w:b/>
                <w:lang w:val="sq-AL" w:bidi="sq-AL"/>
              </w:rPr>
              <w:footnoteReference w:id="151"/>
            </w:r>
          </w:p>
        </w:tc>
      </w:tr>
      <w:tr w:rsidR="007810E3" w14:paraId="635A0546" w14:textId="77777777" w:rsidTr="007810E3">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214" w:type="dxa"/>
            <w:shd w:val="clear" w:color="auto" w:fill="FFFFFF" w:themeFill="background1"/>
          </w:tcPr>
          <w:p w14:paraId="4B46B380" w14:textId="77777777" w:rsidR="007810E3" w:rsidRDefault="007810E3">
            <w:pPr>
              <w:rPr>
                <w:rFonts w:cs="Calibri"/>
                <w:b w:val="0"/>
                <w:sz w:val="18"/>
                <w:lang w:val="sq-AL"/>
              </w:rPr>
            </w:pPr>
          </w:p>
        </w:tc>
        <w:tc>
          <w:tcPr>
            <w:tcW w:w="681" w:type="dxa"/>
            <w:tcBorders>
              <w:top w:val="single" w:sz="24" w:space="0" w:color="FFFFFF" w:themeColor="background1"/>
            </w:tcBorders>
            <w:shd w:val="clear" w:color="auto" w:fill="FFFFFF" w:themeFill="background1"/>
            <w:hideMark/>
          </w:tcPr>
          <w:p w14:paraId="726114C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r>
              <w:rPr>
                <w:rFonts w:cs="Calibri"/>
                <w:b/>
                <w:sz w:val="18"/>
                <w:lang w:val="sq-AL" w:bidi="sq-AL"/>
              </w:rPr>
              <w:t>1</w:t>
            </w:r>
          </w:p>
        </w:tc>
        <w:tc>
          <w:tcPr>
            <w:tcW w:w="6410" w:type="dxa"/>
            <w:gridSpan w:val="2"/>
            <w:tcBorders>
              <w:top w:val="single" w:sz="24" w:space="0" w:color="FFFFFF" w:themeColor="background1"/>
            </w:tcBorders>
            <w:shd w:val="clear" w:color="auto" w:fill="FFFFFF" w:themeFill="background1"/>
            <w:hideMark/>
          </w:tcPr>
          <w:p w14:paraId="116824D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r>
              <w:rPr>
                <w:rFonts w:cs="Calibri"/>
                <w:b/>
                <w:color w:val="000000" w:themeColor="text1"/>
                <w:sz w:val="18"/>
                <w:lang w:val="sq-AL" w:bidi="sq-AL"/>
              </w:rPr>
              <w:t>PRESIONET E NDOTJES PIKËSORE</w:t>
            </w:r>
          </w:p>
        </w:tc>
      </w:tr>
      <w:tr w:rsidR="007810E3" w14:paraId="7A00DAD5" w14:textId="77777777" w:rsidTr="007810E3">
        <w:trPr>
          <w:trHeight w:hRule="exact" w:val="449"/>
        </w:trPr>
        <w:tc>
          <w:tcPr>
            <w:cnfStyle w:val="001000000000" w:firstRow="0" w:lastRow="0" w:firstColumn="1" w:lastColumn="0" w:oddVBand="0" w:evenVBand="0" w:oddHBand="0" w:evenHBand="0" w:firstRowFirstColumn="0" w:firstRowLastColumn="0" w:lastRowFirstColumn="0" w:lastRowLastColumn="0"/>
            <w:tcW w:w="2214" w:type="dxa"/>
            <w:hideMark/>
          </w:tcPr>
          <w:p w14:paraId="0F893EFA" w14:textId="77777777" w:rsidR="007810E3" w:rsidRDefault="007810E3">
            <w:pPr>
              <w:rPr>
                <w:rFonts w:cs="Calibri"/>
                <w:b w:val="0"/>
                <w:sz w:val="18"/>
                <w:lang w:val="sq-AL"/>
              </w:rPr>
            </w:pPr>
            <w:r>
              <w:rPr>
                <w:rFonts w:cs="Calibri"/>
                <w:b w:val="0"/>
                <w:sz w:val="18"/>
                <w:lang w:val="sq-AL" w:bidi="sq-AL"/>
              </w:rPr>
              <w:t>UJËRAT E NDOTURA URBANE</w:t>
            </w:r>
          </w:p>
        </w:tc>
        <w:tc>
          <w:tcPr>
            <w:tcW w:w="68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1F41A98E"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1.1</w:t>
            </w:r>
          </w:p>
        </w:tc>
        <w:tc>
          <w:tcPr>
            <w:tcW w:w="308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351270EC"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NR. I PIKAVE TË SHKARKIMIT QË NUK I KANË ARRITUR OBJEKTIVAT</w:t>
            </w:r>
          </w:p>
        </w:tc>
        <w:tc>
          <w:tcPr>
            <w:tcW w:w="3327"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1F82DA63" w14:textId="3EA6D159" w:rsidR="007810E3" w:rsidRDefault="00097E16">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REDUKTIMI I N</w:t>
            </w:r>
            <w:r w:rsidR="007810E3">
              <w:rPr>
                <w:rFonts w:cs="Calibri"/>
                <w:sz w:val="18"/>
                <w:lang w:val="sq-AL" w:bidi="sq-AL"/>
              </w:rPr>
              <w:t>GARKIESËS BOD/N/P (T/Vit)</w:t>
            </w:r>
          </w:p>
        </w:tc>
      </w:tr>
      <w:tr w:rsidR="007810E3" w14:paraId="742A4AB1" w14:textId="77777777" w:rsidTr="007810E3">
        <w:trPr>
          <w:cnfStyle w:val="000000100000" w:firstRow="0" w:lastRow="0" w:firstColumn="0" w:lastColumn="0" w:oddVBand="0" w:evenVBand="0" w:oddHBand="1" w:evenHBand="0" w:firstRowFirstColumn="0" w:firstRowLastColumn="0" w:lastRowFirstColumn="0" w:lastRowLastColumn="0"/>
          <w:trHeight w:hRule="exact" w:val="427"/>
        </w:trPr>
        <w:tc>
          <w:tcPr>
            <w:cnfStyle w:val="001000000000" w:firstRow="0" w:lastRow="0" w:firstColumn="1" w:lastColumn="0" w:oddVBand="0" w:evenVBand="0" w:oddHBand="0" w:evenHBand="0" w:firstRowFirstColumn="0" w:firstRowLastColumn="0" w:lastRowFirstColumn="0" w:lastRowLastColumn="0"/>
            <w:tcW w:w="2214" w:type="dxa"/>
            <w:hideMark/>
          </w:tcPr>
          <w:p w14:paraId="0DD8198A" w14:textId="77777777" w:rsidR="007810E3" w:rsidRDefault="007810E3">
            <w:pPr>
              <w:rPr>
                <w:rFonts w:cs="Calibri"/>
                <w:b w:val="0"/>
                <w:sz w:val="18"/>
                <w:lang w:val="sq-AL"/>
              </w:rPr>
            </w:pPr>
            <w:r>
              <w:rPr>
                <w:rFonts w:cs="Calibri"/>
                <w:b w:val="0"/>
                <w:sz w:val="18"/>
                <w:lang w:val="sq-AL" w:bidi="sq-AL"/>
              </w:rPr>
              <w:t>DALJET NGA SHTRATI PËR SHKAK TË UJËRAVE URBANE TË SHIUT</w:t>
            </w:r>
          </w:p>
        </w:tc>
        <w:tc>
          <w:tcPr>
            <w:tcW w:w="681" w:type="dxa"/>
            <w:hideMark/>
          </w:tcPr>
          <w:p w14:paraId="365875D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1.2</w:t>
            </w:r>
          </w:p>
        </w:tc>
        <w:tc>
          <w:tcPr>
            <w:tcW w:w="3083" w:type="dxa"/>
            <w:hideMark/>
          </w:tcPr>
          <w:p w14:paraId="7AAE51A2"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NR. I DALJEVE NGA SHTRATI QË NUK I KANË ARRITUR OBJEKTIVAT</w:t>
            </w:r>
          </w:p>
        </w:tc>
        <w:tc>
          <w:tcPr>
            <w:tcW w:w="3327" w:type="dxa"/>
            <w:hideMark/>
          </w:tcPr>
          <w:p w14:paraId="0C7EB674"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REDUKTIMI I VOLUMIT TË UJËRAVE TË SHIUT</w:t>
            </w:r>
          </w:p>
        </w:tc>
      </w:tr>
      <w:tr w:rsidR="007810E3" w14:paraId="3B60A5AF" w14:textId="77777777" w:rsidTr="007810E3">
        <w:trPr>
          <w:trHeight w:hRule="exact" w:val="547"/>
        </w:trPr>
        <w:tc>
          <w:tcPr>
            <w:cnfStyle w:val="001000000000" w:firstRow="0" w:lastRow="0" w:firstColumn="1" w:lastColumn="0" w:oddVBand="0" w:evenVBand="0" w:oddHBand="0" w:evenHBand="0" w:firstRowFirstColumn="0" w:firstRowLastColumn="0" w:lastRowFirstColumn="0" w:lastRowLastColumn="0"/>
            <w:tcW w:w="2214" w:type="dxa"/>
            <w:hideMark/>
          </w:tcPr>
          <w:p w14:paraId="15805E3E" w14:textId="77777777" w:rsidR="007810E3" w:rsidRDefault="007810E3">
            <w:pPr>
              <w:rPr>
                <w:rFonts w:cs="Calibri"/>
                <w:b w:val="0"/>
                <w:sz w:val="18"/>
                <w:lang w:val="sq-AL"/>
              </w:rPr>
            </w:pPr>
            <w:r>
              <w:rPr>
                <w:rFonts w:cs="Calibri"/>
                <w:b w:val="0"/>
                <w:sz w:val="18"/>
                <w:lang w:val="sq-AL" w:bidi="sq-AL"/>
              </w:rPr>
              <w:t>INDUSTRIA - IMPIANTET DEI</w:t>
            </w:r>
          </w:p>
        </w:tc>
        <w:tc>
          <w:tcPr>
            <w:tcW w:w="68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78AC2066"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1.3</w:t>
            </w:r>
          </w:p>
        </w:tc>
        <w:tc>
          <w:tcPr>
            <w:tcW w:w="308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7E63EBE0"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NR. I ZONAVE QË NUK I KANË ARRITUR OBJEKTIVAT</w:t>
            </w:r>
          </w:p>
        </w:tc>
        <w:tc>
          <w:tcPr>
            <w:tcW w:w="3327"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5A5CF645"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REDUKTIMI I NGARKESËS SË BOD/NH</w:t>
            </w:r>
            <w:r>
              <w:rPr>
                <w:rFonts w:cs="Calibri"/>
                <w:sz w:val="18"/>
                <w:vertAlign w:val="subscript"/>
                <w:lang w:val="sq-AL" w:bidi="sq-AL"/>
              </w:rPr>
              <w:t>4</w:t>
            </w:r>
            <w:r>
              <w:rPr>
                <w:rFonts w:cs="Calibri"/>
                <w:sz w:val="18"/>
                <w:lang w:val="sq-AL" w:bidi="sq-AL"/>
              </w:rPr>
              <w:t>/PS (t/vit)</w:t>
            </w:r>
          </w:p>
        </w:tc>
      </w:tr>
      <w:tr w:rsidR="007810E3" w14:paraId="41D21559" w14:textId="77777777" w:rsidTr="007810E3">
        <w:trPr>
          <w:cnfStyle w:val="000000100000" w:firstRow="0" w:lastRow="0" w:firstColumn="0" w:lastColumn="0" w:oddVBand="0" w:evenVBand="0" w:oddHBand="1" w:evenHBand="0" w:firstRowFirstColumn="0" w:firstRowLastColumn="0" w:lastRowFirstColumn="0" w:lastRowLastColumn="0"/>
          <w:trHeight w:hRule="exact" w:val="438"/>
        </w:trPr>
        <w:tc>
          <w:tcPr>
            <w:cnfStyle w:val="001000000000" w:firstRow="0" w:lastRow="0" w:firstColumn="1" w:lastColumn="0" w:oddVBand="0" w:evenVBand="0" w:oddHBand="0" w:evenHBand="0" w:firstRowFirstColumn="0" w:firstRowLastColumn="0" w:lastRowFirstColumn="0" w:lastRowLastColumn="0"/>
            <w:tcW w:w="2214" w:type="dxa"/>
            <w:hideMark/>
          </w:tcPr>
          <w:p w14:paraId="05C104A4" w14:textId="77777777" w:rsidR="007810E3" w:rsidRDefault="007810E3">
            <w:pPr>
              <w:rPr>
                <w:rFonts w:cs="Calibri"/>
                <w:b w:val="0"/>
                <w:sz w:val="18"/>
                <w:lang w:val="sq-AL"/>
              </w:rPr>
            </w:pPr>
            <w:r>
              <w:rPr>
                <w:rFonts w:cs="Calibri"/>
                <w:b w:val="0"/>
                <w:sz w:val="18"/>
                <w:lang w:val="sq-AL" w:bidi="sq-AL"/>
              </w:rPr>
              <w:t>INDUSTRIA– IMPIANTET JO DEI</w:t>
            </w:r>
          </w:p>
        </w:tc>
        <w:tc>
          <w:tcPr>
            <w:tcW w:w="681" w:type="dxa"/>
            <w:hideMark/>
          </w:tcPr>
          <w:p w14:paraId="58DBC7C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1.4</w:t>
            </w:r>
          </w:p>
        </w:tc>
        <w:tc>
          <w:tcPr>
            <w:tcW w:w="3083" w:type="dxa"/>
            <w:hideMark/>
          </w:tcPr>
          <w:p w14:paraId="028C83C7"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NR. I ZONAVE QË NUK I KANË ARRITUR OBJEKTIVAT</w:t>
            </w:r>
          </w:p>
        </w:tc>
        <w:tc>
          <w:tcPr>
            <w:tcW w:w="3327" w:type="dxa"/>
            <w:hideMark/>
          </w:tcPr>
          <w:p w14:paraId="63A81247"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REDUKTIMI I NGARKESËS SË BOD/NH</w:t>
            </w:r>
            <w:r>
              <w:rPr>
                <w:rFonts w:cs="Calibri"/>
                <w:sz w:val="18"/>
                <w:vertAlign w:val="subscript"/>
                <w:lang w:val="sq-AL" w:bidi="sq-AL"/>
              </w:rPr>
              <w:t>4</w:t>
            </w:r>
            <w:r>
              <w:rPr>
                <w:rFonts w:cs="Calibri"/>
                <w:sz w:val="18"/>
                <w:lang w:val="sq-AL" w:bidi="sq-AL"/>
              </w:rPr>
              <w:t>/PS (t/vit)</w:t>
            </w:r>
          </w:p>
        </w:tc>
      </w:tr>
      <w:tr w:rsidR="007810E3" w14:paraId="10801825" w14:textId="77777777" w:rsidTr="007810E3">
        <w:trPr>
          <w:trHeight w:hRule="exact" w:val="416"/>
        </w:trPr>
        <w:tc>
          <w:tcPr>
            <w:cnfStyle w:val="001000000000" w:firstRow="0" w:lastRow="0" w:firstColumn="1" w:lastColumn="0" w:oddVBand="0" w:evenVBand="0" w:oddHBand="0" w:evenHBand="0" w:firstRowFirstColumn="0" w:firstRowLastColumn="0" w:lastRowFirstColumn="0" w:lastRowLastColumn="0"/>
            <w:tcW w:w="2214" w:type="dxa"/>
            <w:hideMark/>
          </w:tcPr>
          <w:p w14:paraId="3389C2DC" w14:textId="77777777" w:rsidR="007810E3" w:rsidRDefault="007810E3">
            <w:pPr>
              <w:rPr>
                <w:rFonts w:cs="Calibri"/>
                <w:b w:val="0"/>
                <w:sz w:val="18"/>
                <w:lang w:val="sq-AL"/>
              </w:rPr>
            </w:pPr>
            <w:r>
              <w:rPr>
                <w:rFonts w:cs="Calibri"/>
                <w:b w:val="0"/>
                <w:sz w:val="18"/>
                <w:lang w:val="sq-AL" w:bidi="sq-AL"/>
              </w:rPr>
              <w:t>ZONAT E KONTAMINUARA</w:t>
            </w:r>
          </w:p>
        </w:tc>
        <w:tc>
          <w:tcPr>
            <w:tcW w:w="68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47054F5B"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1.5</w:t>
            </w:r>
          </w:p>
        </w:tc>
        <w:tc>
          <w:tcPr>
            <w:tcW w:w="308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31C2434E"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NR. I ZONAVE QË NUK I KANË ARRITUR OBJEKTIVAT</w:t>
            </w:r>
          </w:p>
        </w:tc>
        <w:tc>
          <w:tcPr>
            <w:tcW w:w="3327"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049CDABC"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REDUKTIMI I NGARKESËS SË SP/SPBU (t/vit)</w:t>
            </w:r>
          </w:p>
        </w:tc>
      </w:tr>
      <w:tr w:rsidR="007810E3" w14:paraId="1582085C" w14:textId="77777777" w:rsidTr="007810E3">
        <w:trPr>
          <w:cnfStyle w:val="000000100000" w:firstRow="0" w:lastRow="0" w:firstColumn="0" w:lastColumn="0" w:oddVBand="0" w:evenVBand="0" w:oddHBand="1" w:evenHBand="0" w:firstRowFirstColumn="0" w:firstRowLastColumn="0" w:lastRowFirstColumn="0" w:lastRowLastColumn="0"/>
          <w:trHeight w:hRule="exact" w:val="423"/>
        </w:trPr>
        <w:tc>
          <w:tcPr>
            <w:cnfStyle w:val="001000000000" w:firstRow="0" w:lastRow="0" w:firstColumn="1" w:lastColumn="0" w:oddVBand="0" w:evenVBand="0" w:oddHBand="0" w:evenHBand="0" w:firstRowFirstColumn="0" w:firstRowLastColumn="0" w:lastRowFirstColumn="0" w:lastRowLastColumn="0"/>
            <w:tcW w:w="2214" w:type="dxa"/>
            <w:hideMark/>
          </w:tcPr>
          <w:p w14:paraId="1D2AFF9C" w14:textId="7692B560" w:rsidR="007810E3" w:rsidRDefault="007810E3">
            <w:pPr>
              <w:rPr>
                <w:rFonts w:cs="Calibri"/>
                <w:b w:val="0"/>
                <w:sz w:val="18"/>
                <w:lang w:val="sq-AL"/>
              </w:rPr>
            </w:pPr>
            <w:r>
              <w:rPr>
                <w:rFonts w:cs="Calibri"/>
                <w:b w:val="0"/>
                <w:sz w:val="18"/>
                <w:lang w:val="sq-AL" w:bidi="sq-AL"/>
              </w:rPr>
              <w:t>MBETJE TË H</w:t>
            </w:r>
            <w:r w:rsidR="00097E16">
              <w:rPr>
                <w:rFonts w:cs="Calibri"/>
                <w:b w:val="0"/>
                <w:sz w:val="18"/>
                <w:lang w:val="sq-AL" w:bidi="sq-AL"/>
              </w:rPr>
              <w:t>E</w:t>
            </w:r>
            <w:r>
              <w:rPr>
                <w:rFonts w:cs="Calibri"/>
                <w:b w:val="0"/>
                <w:sz w:val="18"/>
                <w:lang w:val="sq-AL" w:bidi="sq-AL"/>
              </w:rPr>
              <w:t>DHURA NË LENDFILL</w:t>
            </w:r>
          </w:p>
        </w:tc>
        <w:tc>
          <w:tcPr>
            <w:tcW w:w="681" w:type="dxa"/>
            <w:hideMark/>
          </w:tcPr>
          <w:p w14:paraId="159CD80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1.6</w:t>
            </w:r>
          </w:p>
        </w:tc>
        <w:tc>
          <w:tcPr>
            <w:tcW w:w="3083" w:type="dxa"/>
            <w:hideMark/>
          </w:tcPr>
          <w:p w14:paraId="3D18E5B4"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NR. I ZONAVE QË NUK I KANË ARRITUR OBJEKTIVAT</w:t>
            </w:r>
          </w:p>
        </w:tc>
        <w:tc>
          <w:tcPr>
            <w:tcW w:w="3327" w:type="dxa"/>
            <w:hideMark/>
          </w:tcPr>
          <w:p w14:paraId="7F30FDB5"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REDUKTIMI I NGARKESËS SË SP/SPBU (t/vit)</w:t>
            </w:r>
          </w:p>
        </w:tc>
      </w:tr>
      <w:tr w:rsidR="007810E3" w14:paraId="5446EBF0" w14:textId="77777777" w:rsidTr="007810E3">
        <w:trPr>
          <w:trHeight w:hRule="exact" w:val="429"/>
        </w:trPr>
        <w:tc>
          <w:tcPr>
            <w:cnfStyle w:val="001000000000" w:firstRow="0" w:lastRow="0" w:firstColumn="1" w:lastColumn="0" w:oddVBand="0" w:evenVBand="0" w:oddHBand="0" w:evenHBand="0" w:firstRowFirstColumn="0" w:firstRowLastColumn="0" w:lastRowFirstColumn="0" w:lastRowLastColumn="0"/>
            <w:tcW w:w="2214" w:type="dxa"/>
            <w:hideMark/>
          </w:tcPr>
          <w:p w14:paraId="388771C9" w14:textId="77777777" w:rsidR="007810E3" w:rsidRDefault="007810E3">
            <w:pPr>
              <w:rPr>
                <w:rFonts w:cs="Calibri"/>
                <w:b w:val="0"/>
                <w:sz w:val="18"/>
                <w:lang w:val="sq-AL"/>
              </w:rPr>
            </w:pPr>
            <w:r>
              <w:rPr>
                <w:rFonts w:cs="Calibri"/>
                <w:b w:val="0"/>
                <w:sz w:val="18"/>
                <w:lang w:val="sq-AL" w:bidi="sq-AL"/>
              </w:rPr>
              <w:t>LARGIMI I UJËRAVE NGA MINIERA</w:t>
            </w:r>
          </w:p>
        </w:tc>
        <w:tc>
          <w:tcPr>
            <w:tcW w:w="68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3F2506FC"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1.7</w:t>
            </w:r>
          </w:p>
        </w:tc>
        <w:tc>
          <w:tcPr>
            <w:tcW w:w="308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0A89B8A8"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NR. I ZONAVE QË NUK I KANË ARRITUR OBJEKTIVAT</w:t>
            </w:r>
          </w:p>
        </w:tc>
        <w:tc>
          <w:tcPr>
            <w:tcW w:w="3327"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607DC6F7"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REDUKTIMI I NGARKESËS SË SP/SPBU (t/vit)</w:t>
            </w:r>
          </w:p>
        </w:tc>
      </w:tr>
      <w:tr w:rsidR="007810E3" w14:paraId="7C328AD3" w14:textId="77777777" w:rsidTr="007810E3">
        <w:trPr>
          <w:cnfStyle w:val="000000100000" w:firstRow="0" w:lastRow="0" w:firstColumn="0" w:lastColumn="0" w:oddVBand="0" w:evenVBand="0" w:oddHBand="1" w:evenHBand="0" w:firstRowFirstColumn="0" w:firstRowLastColumn="0" w:lastRowFirstColumn="0" w:lastRowLastColumn="0"/>
          <w:trHeight w:hRule="exact" w:val="563"/>
        </w:trPr>
        <w:tc>
          <w:tcPr>
            <w:cnfStyle w:val="001000000000" w:firstRow="0" w:lastRow="0" w:firstColumn="1" w:lastColumn="0" w:oddVBand="0" w:evenVBand="0" w:oddHBand="0" w:evenHBand="0" w:firstRowFirstColumn="0" w:firstRowLastColumn="0" w:lastRowFirstColumn="0" w:lastRowLastColumn="0"/>
            <w:tcW w:w="2214" w:type="dxa"/>
            <w:hideMark/>
          </w:tcPr>
          <w:p w14:paraId="3FD639D8" w14:textId="77777777" w:rsidR="007810E3" w:rsidRDefault="007810E3">
            <w:pPr>
              <w:rPr>
                <w:rFonts w:cs="Calibri"/>
                <w:b w:val="0"/>
                <w:sz w:val="18"/>
                <w:lang w:val="sq-AL"/>
              </w:rPr>
            </w:pPr>
            <w:r>
              <w:rPr>
                <w:rFonts w:cs="Calibri"/>
                <w:b w:val="0"/>
                <w:sz w:val="18"/>
                <w:lang w:val="sq-AL" w:bidi="sq-AL"/>
              </w:rPr>
              <w:t>FERMAT E PESHKUT AKUAKULTURË</w:t>
            </w:r>
          </w:p>
        </w:tc>
        <w:tc>
          <w:tcPr>
            <w:tcW w:w="681" w:type="dxa"/>
            <w:hideMark/>
          </w:tcPr>
          <w:p w14:paraId="1875DD4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1.8</w:t>
            </w:r>
          </w:p>
        </w:tc>
        <w:tc>
          <w:tcPr>
            <w:tcW w:w="3083" w:type="dxa"/>
            <w:hideMark/>
          </w:tcPr>
          <w:p w14:paraId="7CB69D0B"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NR. I ZONAVE QË NUK I KANË ARRITUR OBJEKTIVAT</w:t>
            </w:r>
          </w:p>
        </w:tc>
        <w:tc>
          <w:tcPr>
            <w:tcW w:w="3327" w:type="dxa"/>
            <w:hideMark/>
          </w:tcPr>
          <w:p w14:paraId="04B3AE4E"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REDUKTIMI I NGARKESËS SË BOD/NH4/PO4 (t/vit)</w:t>
            </w:r>
          </w:p>
        </w:tc>
      </w:tr>
      <w:tr w:rsidR="007810E3" w14:paraId="533D75AF" w14:textId="77777777" w:rsidTr="007810E3">
        <w:trPr>
          <w:trHeight w:hRule="exact" w:val="431"/>
        </w:trPr>
        <w:tc>
          <w:tcPr>
            <w:cnfStyle w:val="001000000000" w:firstRow="0" w:lastRow="0" w:firstColumn="1" w:lastColumn="0" w:oddVBand="0" w:evenVBand="0" w:oddHBand="0" w:evenHBand="0" w:firstRowFirstColumn="0" w:firstRowLastColumn="0" w:lastRowFirstColumn="0" w:lastRowLastColumn="0"/>
            <w:tcW w:w="2214" w:type="dxa"/>
            <w:hideMark/>
          </w:tcPr>
          <w:p w14:paraId="3A04AC1A" w14:textId="77777777" w:rsidR="007810E3" w:rsidRDefault="007810E3">
            <w:pPr>
              <w:rPr>
                <w:rFonts w:cs="Calibri"/>
                <w:b w:val="0"/>
                <w:sz w:val="18"/>
                <w:lang w:val="sq-AL"/>
              </w:rPr>
            </w:pPr>
            <w:r>
              <w:rPr>
                <w:rFonts w:cs="Calibri"/>
                <w:b w:val="0"/>
                <w:sz w:val="18"/>
                <w:lang w:val="sq-AL" w:bidi="sq-AL"/>
              </w:rPr>
              <w:t>TË TJERA TË PASPECIFIKUARA</w:t>
            </w:r>
          </w:p>
        </w:tc>
        <w:tc>
          <w:tcPr>
            <w:tcW w:w="681"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hideMark/>
          </w:tcPr>
          <w:p w14:paraId="604B2734"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1.9</w:t>
            </w:r>
          </w:p>
        </w:tc>
        <w:tc>
          <w:tcPr>
            <w:tcW w:w="3083"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tcPr>
          <w:p w14:paraId="3E2BD3DA"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3327" w:type="dxa"/>
            <w:tcBorders>
              <w:top w:val="single" w:sz="6" w:space="0" w:color="FFFFFF" w:themeColor="background1"/>
              <w:left w:val="single" w:sz="6" w:space="0" w:color="FFFFFF" w:themeColor="background1"/>
              <w:bottom w:val="single" w:sz="8" w:space="0" w:color="FFFFFF" w:themeColor="background1"/>
              <w:right w:val="single" w:sz="8" w:space="0" w:color="FFFFFF" w:themeColor="background1"/>
            </w:tcBorders>
          </w:tcPr>
          <w:p w14:paraId="326B237E"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r w:rsidR="007810E3" w14:paraId="388449BF" w14:textId="77777777" w:rsidTr="007810E3">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214" w:type="dxa"/>
            <w:shd w:val="clear" w:color="auto" w:fill="FFFFFF" w:themeFill="background1"/>
          </w:tcPr>
          <w:p w14:paraId="77D89D67" w14:textId="77777777" w:rsidR="007810E3" w:rsidRDefault="007810E3">
            <w:pPr>
              <w:rPr>
                <w:rFonts w:cs="Calibri"/>
                <w:sz w:val="18"/>
                <w:lang w:val="sq-AL"/>
              </w:rPr>
            </w:pPr>
          </w:p>
        </w:tc>
        <w:tc>
          <w:tcPr>
            <w:tcW w:w="681" w:type="dxa"/>
            <w:shd w:val="clear" w:color="auto" w:fill="FFFFFF" w:themeFill="background1"/>
            <w:hideMark/>
          </w:tcPr>
          <w:p w14:paraId="4C1B68A9"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r>
              <w:rPr>
                <w:rFonts w:cs="Calibri"/>
                <w:b/>
                <w:sz w:val="18"/>
                <w:lang w:val="sq-AL" w:bidi="sq-AL"/>
              </w:rPr>
              <w:t>2</w:t>
            </w:r>
          </w:p>
        </w:tc>
        <w:tc>
          <w:tcPr>
            <w:tcW w:w="6410" w:type="dxa"/>
            <w:gridSpan w:val="2"/>
            <w:shd w:val="clear" w:color="auto" w:fill="FFFFFF" w:themeFill="background1"/>
            <w:hideMark/>
          </w:tcPr>
          <w:p w14:paraId="528AF92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r>
              <w:rPr>
                <w:rFonts w:cs="Calibri"/>
                <w:b/>
                <w:color w:val="000000" w:themeColor="text1"/>
                <w:sz w:val="18"/>
                <w:lang w:val="sq-AL" w:bidi="sq-AL"/>
              </w:rPr>
              <w:t>PRESIONET E NDOTJES SË SHPËRNDARË</w:t>
            </w:r>
          </w:p>
        </w:tc>
      </w:tr>
      <w:tr w:rsidR="007810E3" w14:paraId="5B08C323" w14:textId="77777777" w:rsidTr="007810E3">
        <w:trPr>
          <w:trHeight w:hRule="exact" w:val="513"/>
        </w:trPr>
        <w:tc>
          <w:tcPr>
            <w:cnfStyle w:val="001000000000" w:firstRow="0" w:lastRow="0" w:firstColumn="1" w:lastColumn="0" w:oddVBand="0" w:evenVBand="0" w:oddHBand="0" w:evenHBand="0" w:firstRowFirstColumn="0" w:firstRowLastColumn="0" w:lastRowFirstColumn="0" w:lastRowLastColumn="0"/>
            <w:tcW w:w="2214" w:type="dxa"/>
            <w:hideMark/>
          </w:tcPr>
          <w:p w14:paraId="460DE74C" w14:textId="77777777" w:rsidR="007810E3" w:rsidRDefault="007810E3">
            <w:pPr>
              <w:rPr>
                <w:rFonts w:cs="Calibri"/>
                <w:b w:val="0"/>
                <w:sz w:val="18"/>
                <w:lang w:val="sq-AL"/>
              </w:rPr>
            </w:pPr>
            <w:r>
              <w:rPr>
                <w:rFonts w:cs="Calibri"/>
                <w:b w:val="0"/>
                <w:sz w:val="18"/>
                <w:lang w:val="sq-AL" w:bidi="sq-AL"/>
              </w:rPr>
              <w:t>VËRSHIMET URBANE</w:t>
            </w:r>
          </w:p>
        </w:tc>
        <w:tc>
          <w:tcPr>
            <w:tcW w:w="68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1E6F3051"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2.1</w:t>
            </w:r>
          </w:p>
        </w:tc>
        <w:tc>
          <w:tcPr>
            <w:tcW w:w="308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2A9D67DF"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KM E TRUPAVE UJORË QË NUK I KANË ARRITUR OBJEKTIVAT</w:t>
            </w:r>
          </w:p>
        </w:tc>
        <w:tc>
          <w:tcPr>
            <w:tcW w:w="3327"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73A6A4AF"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REDUKTIMI I NGARKESËS SË SP/SPBU (t/vit)</w:t>
            </w:r>
          </w:p>
        </w:tc>
      </w:tr>
      <w:tr w:rsidR="007810E3" w14:paraId="5DCA54E3" w14:textId="77777777" w:rsidTr="007810E3">
        <w:trPr>
          <w:cnfStyle w:val="000000100000" w:firstRow="0" w:lastRow="0" w:firstColumn="0" w:lastColumn="0" w:oddVBand="0" w:evenVBand="0" w:oddHBand="1" w:evenHBand="0" w:firstRowFirstColumn="0" w:firstRowLastColumn="0" w:lastRowFirstColumn="0" w:lastRowLastColumn="0"/>
          <w:trHeight w:hRule="exact" w:val="563"/>
        </w:trPr>
        <w:tc>
          <w:tcPr>
            <w:cnfStyle w:val="001000000000" w:firstRow="0" w:lastRow="0" w:firstColumn="1" w:lastColumn="0" w:oddVBand="0" w:evenVBand="0" w:oddHBand="0" w:evenHBand="0" w:firstRowFirstColumn="0" w:firstRowLastColumn="0" w:lastRowFirstColumn="0" w:lastRowLastColumn="0"/>
            <w:tcW w:w="2214" w:type="dxa"/>
            <w:hideMark/>
          </w:tcPr>
          <w:p w14:paraId="7A32EF67" w14:textId="77777777" w:rsidR="007810E3" w:rsidRDefault="007810E3">
            <w:pPr>
              <w:rPr>
                <w:rFonts w:cs="Calibri"/>
                <w:b w:val="0"/>
                <w:sz w:val="18"/>
                <w:lang w:val="sq-AL"/>
              </w:rPr>
            </w:pPr>
            <w:r>
              <w:rPr>
                <w:rFonts w:cs="Calibri"/>
                <w:b w:val="0"/>
                <w:sz w:val="18"/>
                <w:lang w:val="sq-AL" w:bidi="sq-AL"/>
              </w:rPr>
              <w:t>VËRSHIMET NGA BUJQËSIA</w:t>
            </w:r>
          </w:p>
        </w:tc>
        <w:tc>
          <w:tcPr>
            <w:tcW w:w="681" w:type="dxa"/>
            <w:hideMark/>
          </w:tcPr>
          <w:p w14:paraId="0F172C8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2.2</w:t>
            </w:r>
          </w:p>
        </w:tc>
        <w:tc>
          <w:tcPr>
            <w:tcW w:w="3083" w:type="dxa"/>
            <w:hideMark/>
          </w:tcPr>
          <w:p w14:paraId="0713A597"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vertAlign w:val="superscript"/>
                <w:lang w:val="sq-AL"/>
              </w:rPr>
            </w:pPr>
            <w:r>
              <w:rPr>
                <w:rFonts w:cs="Calibri"/>
                <w:sz w:val="18"/>
                <w:lang w:val="sq-AL" w:bidi="sq-AL"/>
              </w:rPr>
              <w:t>KM E TRUPAVE UJORË QË NUK I KANË ARRITUR OBJEKTIVAT</w:t>
            </w:r>
          </w:p>
        </w:tc>
        <w:tc>
          <w:tcPr>
            <w:tcW w:w="3327" w:type="dxa"/>
            <w:hideMark/>
          </w:tcPr>
          <w:p w14:paraId="17C438F9"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REDUKTIMI I NGARKESËS SË N/P (t/vit)</w:t>
            </w:r>
          </w:p>
        </w:tc>
      </w:tr>
      <w:tr w:rsidR="007810E3" w14:paraId="631C040F" w14:textId="77777777" w:rsidTr="007810E3">
        <w:trPr>
          <w:trHeight w:hRule="exact" w:val="429"/>
        </w:trPr>
        <w:tc>
          <w:tcPr>
            <w:cnfStyle w:val="001000000000" w:firstRow="0" w:lastRow="0" w:firstColumn="1" w:lastColumn="0" w:oddVBand="0" w:evenVBand="0" w:oddHBand="0" w:evenHBand="0" w:firstRowFirstColumn="0" w:firstRowLastColumn="0" w:lastRowFirstColumn="0" w:lastRowLastColumn="0"/>
            <w:tcW w:w="2214" w:type="dxa"/>
            <w:hideMark/>
          </w:tcPr>
          <w:p w14:paraId="36277DA7" w14:textId="77777777" w:rsidR="007810E3" w:rsidRDefault="007810E3">
            <w:pPr>
              <w:rPr>
                <w:rFonts w:cs="Calibri"/>
                <w:b w:val="0"/>
                <w:sz w:val="18"/>
                <w:lang w:val="sq-AL"/>
              </w:rPr>
            </w:pPr>
            <w:r>
              <w:rPr>
                <w:rFonts w:cs="Calibri"/>
                <w:b w:val="0"/>
                <w:sz w:val="18"/>
                <w:lang w:val="sq-AL" w:bidi="sq-AL"/>
              </w:rPr>
              <w:t>VËRSHIMET NGA PYLLTARIA</w:t>
            </w:r>
          </w:p>
        </w:tc>
        <w:tc>
          <w:tcPr>
            <w:tcW w:w="68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240C4CCE"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2.3</w:t>
            </w:r>
          </w:p>
        </w:tc>
        <w:tc>
          <w:tcPr>
            <w:tcW w:w="308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06EB4C36"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KM E TRUPAVE UJORË QË NUK I KANË ARRITUR OBJEKTIVAT</w:t>
            </w:r>
          </w:p>
        </w:tc>
        <w:tc>
          <w:tcPr>
            <w:tcW w:w="3327"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0BD77123"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REDUKTIMI I NGARKESËS SË N/P (t/vit)</w:t>
            </w:r>
          </w:p>
        </w:tc>
      </w:tr>
      <w:tr w:rsidR="007810E3" w14:paraId="73F42E49" w14:textId="77777777" w:rsidTr="007810E3">
        <w:trPr>
          <w:cnfStyle w:val="000000100000" w:firstRow="0" w:lastRow="0" w:firstColumn="0" w:lastColumn="0" w:oddVBand="0" w:evenVBand="0" w:oddHBand="1" w:evenHBand="0" w:firstRowFirstColumn="0" w:firstRowLastColumn="0" w:lastRowFirstColumn="0" w:lastRowLastColumn="0"/>
          <w:trHeight w:hRule="exact" w:val="577"/>
        </w:trPr>
        <w:tc>
          <w:tcPr>
            <w:cnfStyle w:val="001000000000" w:firstRow="0" w:lastRow="0" w:firstColumn="1" w:lastColumn="0" w:oddVBand="0" w:evenVBand="0" w:oddHBand="0" w:evenHBand="0" w:firstRowFirstColumn="0" w:firstRowLastColumn="0" w:lastRowFirstColumn="0" w:lastRowLastColumn="0"/>
            <w:tcW w:w="2214" w:type="dxa"/>
            <w:hideMark/>
          </w:tcPr>
          <w:p w14:paraId="44D4A411" w14:textId="77777777" w:rsidR="007810E3" w:rsidRDefault="007810E3">
            <w:pPr>
              <w:rPr>
                <w:rFonts w:cs="Calibri"/>
                <w:b w:val="0"/>
                <w:sz w:val="18"/>
                <w:lang w:val="sq-AL"/>
              </w:rPr>
            </w:pPr>
            <w:r>
              <w:rPr>
                <w:rFonts w:cs="Calibri"/>
                <w:b w:val="0"/>
                <w:sz w:val="18"/>
                <w:lang w:val="sq-AL" w:bidi="sq-AL"/>
              </w:rPr>
              <w:t>AUTOSTRADA/TRANSPORTI</w:t>
            </w:r>
          </w:p>
        </w:tc>
        <w:tc>
          <w:tcPr>
            <w:tcW w:w="681" w:type="dxa"/>
            <w:hideMark/>
          </w:tcPr>
          <w:p w14:paraId="2CA6FA3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2.4</w:t>
            </w:r>
          </w:p>
        </w:tc>
        <w:tc>
          <w:tcPr>
            <w:tcW w:w="3083" w:type="dxa"/>
            <w:hideMark/>
          </w:tcPr>
          <w:p w14:paraId="1CDADCBD"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vertAlign w:val="superscript"/>
                <w:lang w:val="sq-AL"/>
              </w:rPr>
            </w:pPr>
            <w:r>
              <w:rPr>
                <w:rFonts w:cs="Calibri"/>
                <w:sz w:val="18"/>
                <w:lang w:val="sq-AL" w:bidi="sq-AL"/>
              </w:rPr>
              <w:t>KM E TRUPAVE UJORË QË NUK I KANË ARRITUR OBJEKTIVAT</w:t>
            </w:r>
          </w:p>
        </w:tc>
        <w:tc>
          <w:tcPr>
            <w:tcW w:w="3327" w:type="dxa"/>
            <w:hideMark/>
          </w:tcPr>
          <w:p w14:paraId="13530BB1"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REDUKTIMI I NGARKESË SË PM/NO2/SPBU (t/vit)</w:t>
            </w:r>
          </w:p>
        </w:tc>
      </w:tr>
      <w:tr w:rsidR="007810E3" w14:paraId="0B5B1CA2" w14:textId="77777777" w:rsidTr="007810E3">
        <w:trPr>
          <w:trHeight w:hRule="exact" w:val="557"/>
        </w:trPr>
        <w:tc>
          <w:tcPr>
            <w:cnfStyle w:val="001000000000" w:firstRow="0" w:lastRow="0" w:firstColumn="1" w:lastColumn="0" w:oddVBand="0" w:evenVBand="0" w:oddHBand="0" w:evenHBand="0" w:firstRowFirstColumn="0" w:firstRowLastColumn="0" w:lastRowFirstColumn="0" w:lastRowLastColumn="0"/>
            <w:tcW w:w="2214" w:type="dxa"/>
            <w:hideMark/>
          </w:tcPr>
          <w:p w14:paraId="79A08E11" w14:textId="77777777" w:rsidR="007810E3" w:rsidRDefault="007810E3">
            <w:pPr>
              <w:rPr>
                <w:rFonts w:cs="Calibri"/>
                <w:b w:val="0"/>
                <w:sz w:val="18"/>
                <w:lang w:val="sq-AL"/>
              </w:rPr>
            </w:pPr>
            <w:r>
              <w:rPr>
                <w:rFonts w:cs="Calibri"/>
                <w:b w:val="0"/>
                <w:sz w:val="18"/>
                <w:lang w:val="sq-AL" w:bidi="sq-AL"/>
              </w:rPr>
              <w:t>ZONAT E BRAKTISURA</w:t>
            </w:r>
          </w:p>
        </w:tc>
        <w:tc>
          <w:tcPr>
            <w:tcW w:w="68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1F772394"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2.5</w:t>
            </w:r>
          </w:p>
        </w:tc>
        <w:tc>
          <w:tcPr>
            <w:tcW w:w="308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389CB2EB"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NR. I ZONAVE QË NUK I KANË ARRITUR OBJEKTIVAT</w:t>
            </w:r>
          </w:p>
        </w:tc>
        <w:tc>
          <w:tcPr>
            <w:tcW w:w="3327"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6E88A627"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REDUKTIMI I NGARKESËS SË SP/SPBU (t/vit)</w:t>
            </w:r>
          </w:p>
        </w:tc>
      </w:tr>
      <w:tr w:rsidR="007810E3" w14:paraId="47311C7C" w14:textId="77777777" w:rsidTr="007810E3">
        <w:trPr>
          <w:cnfStyle w:val="000000100000" w:firstRow="0" w:lastRow="0" w:firstColumn="0" w:lastColumn="0" w:oddVBand="0" w:evenVBand="0" w:oddHBand="1" w:evenHBand="0" w:firstRowFirstColumn="0" w:firstRowLastColumn="0" w:lastRowFirstColumn="0" w:lastRowLastColumn="0"/>
          <w:trHeight w:hRule="exact" w:val="565"/>
        </w:trPr>
        <w:tc>
          <w:tcPr>
            <w:cnfStyle w:val="001000000000" w:firstRow="0" w:lastRow="0" w:firstColumn="1" w:lastColumn="0" w:oddVBand="0" w:evenVBand="0" w:oddHBand="0" w:evenHBand="0" w:firstRowFirstColumn="0" w:firstRowLastColumn="0" w:lastRowFirstColumn="0" w:lastRowLastColumn="0"/>
            <w:tcW w:w="2214" w:type="dxa"/>
            <w:hideMark/>
          </w:tcPr>
          <w:p w14:paraId="41662D12" w14:textId="77777777" w:rsidR="007810E3" w:rsidRDefault="007810E3">
            <w:pPr>
              <w:rPr>
                <w:rFonts w:cs="Calibri"/>
                <w:b w:val="0"/>
                <w:sz w:val="18"/>
                <w:lang w:val="sq-AL"/>
              </w:rPr>
            </w:pPr>
            <w:r>
              <w:rPr>
                <w:rFonts w:cs="Calibri"/>
                <w:b w:val="0"/>
                <w:sz w:val="18"/>
                <w:lang w:val="sq-AL" w:bidi="sq-AL"/>
              </w:rPr>
              <w:t>MBETJET DIFUZE URBANE</w:t>
            </w:r>
          </w:p>
        </w:tc>
        <w:tc>
          <w:tcPr>
            <w:tcW w:w="681" w:type="dxa"/>
            <w:hideMark/>
          </w:tcPr>
          <w:p w14:paraId="07DBEA8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2.6</w:t>
            </w:r>
          </w:p>
        </w:tc>
        <w:tc>
          <w:tcPr>
            <w:tcW w:w="3083" w:type="dxa"/>
            <w:hideMark/>
          </w:tcPr>
          <w:p w14:paraId="1AC1E2FD"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NR. I ZONAVE QË NUK I KANË ARRITUR OBJEKTIVAT</w:t>
            </w:r>
          </w:p>
        </w:tc>
        <w:tc>
          <w:tcPr>
            <w:tcW w:w="3327" w:type="dxa"/>
            <w:hideMark/>
          </w:tcPr>
          <w:p w14:paraId="1B2DCD7E"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REDUKTIMI I NGARKESËS SË SP/SPBU (t/vit)</w:t>
            </w:r>
          </w:p>
        </w:tc>
      </w:tr>
      <w:tr w:rsidR="007810E3" w14:paraId="77A2CE7A" w14:textId="77777777" w:rsidTr="007810E3">
        <w:trPr>
          <w:trHeight w:hRule="exact" w:val="559"/>
        </w:trPr>
        <w:tc>
          <w:tcPr>
            <w:cnfStyle w:val="001000000000" w:firstRow="0" w:lastRow="0" w:firstColumn="1" w:lastColumn="0" w:oddVBand="0" w:evenVBand="0" w:oddHBand="0" w:evenHBand="0" w:firstRowFirstColumn="0" w:firstRowLastColumn="0" w:lastRowFirstColumn="0" w:lastRowLastColumn="0"/>
            <w:tcW w:w="2214" w:type="dxa"/>
            <w:hideMark/>
          </w:tcPr>
          <w:p w14:paraId="421EA65A" w14:textId="3441D134" w:rsidR="007810E3" w:rsidRDefault="00A96872">
            <w:pPr>
              <w:rPr>
                <w:rFonts w:cs="Calibri"/>
                <w:b w:val="0"/>
                <w:sz w:val="18"/>
                <w:lang w:val="sq-AL"/>
              </w:rPr>
            </w:pPr>
            <w:r>
              <w:rPr>
                <w:rFonts w:cs="Calibri"/>
                <w:b w:val="0"/>
                <w:sz w:val="18"/>
                <w:lang w:val="sq-AL" w:bidi="sq-AL"/>
              </w:rPr>
              <w:t>DEPOZITIMET ATMOSFERIKE</w:t>
            </w:r>
          </w:p>
        </w:tc>
        <w:tc>
          <w:tcPr>
            <w:tcW w:w="68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2CE0945A"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2.7</w:t>
            </w:r>
          </w:p>
        </w:tc>
        <w:tc>
          <w:tcPr>
            <w:tcW w:w="308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3EA80960"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UJËMBLEDHËSIT QË NUK I KANË ARRITUR OBJEKTIVAT</w:t>
            </w:r>
          </w:p>
        </w:tc>
        <w:tc>
          <w:tcPr>
            <w:tcW w:w="3327"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4F7C890E"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REDUKTIMI I NGARKESËS SË PM/NO2 (t/vit)</w:t>
            </w:r>
          </w:p>
        </w:tc>
      </w:tr>
      <w:tr w:rsidR="007810E3" w14:paraId="71B14274" w14:textId="77777777" w:rsidTr="007810E3">
        <w:trPr>
          <w:cnfStyle w:val="000000100000" w:firstRow="0" w:lastRow="0" w:firstColumn="0" w:lastColumn="0" w:oddVBand="0" w:evenVBand="0" w:oddHBand="1" w:evenHBand="0" w:firstRowFirstColumn="0" w:firstRowLastColumn="0" w:lastRowFirstColumn="0" w:lastRowLastColumn="0"/>
          <w:trHeight w:hRule="exact" w:val="581"/>
        </w:trPr>
        <w:tc>
          <w:tcPr>
            <w:cnfStyle w:val="001000000000" w:firstRow="0" w:lastRow="0" w:firstColumn="1" w:lastColumn="0" w:oddVBand="0" w:evenVBand="0" w:oddHBand="0" w:evenHBand="0" w:firstRowFirstColumn="0" w:firstRowLastColumn="0" w:lastRowFirstColumn="0" w:lastRowLastColumn="0"/>
            <w:tcW w:w="2214" w:type="dxa"/>
            <w:hideMark/>
          </w:tcPr>
          <w:p w14:paraId="3BD809D8" w14:textId="77777777" w:rsidR="007810E3" w:rsidRDefault="007810E3">
            <w:pPr>
              <w:rPr>
                <w:rFonts w:cs="Calibri"/>
                <w:b w:val="0"/>
                <w:sz w:val="18"/>
                <w:lang w:val="sq-AL"/>
              </w:rPr>
            </w:pPr>
            <w:r>
              <w:rPr>
                <w:rFonts w:cs="Calibri"/>
                <w:b w:val="0"/>
                <w:sz w:val="18"/>
                <w:lang w:val="sq-AL" w:bidi="sq-AL"/>
              </w:rPr>
              <w:t>KONTAMINIMI NGA MINIERAT</w:t>
            </w:r>
          </w:p>
        </w:tc>
        <w:tc>
          <w:tcPr>
            <w:tcW w:w="681" w:type="dxa"/>
            <w:hideMark/>
          </w:tcPr>
          <w:p w14:paraId="69FE701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2.8</w:t>
            </w:r>
          </w:p>
        </w:tc>
        <w:tc>
          <w:tcPr>
            <w:tcW w:w="3083" w:type="dxa"/>
            <w:hideMark/>
          </w:tcPr>
          <w:p w14:paraId="61202821"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NR. I ZONAVE QË NUK I KANË ARRITUR OBJEKTIVAT</w:t>
            </w:r>
          </w:p>
        </w:tc>
        <w:tc>
          <w:tcPr>
            <w:tcW w:w="3327" w:type="dxa"/>
            <w:hideMark/>
          </w:tcPr>
          <w:p w14:paraId="29B07625"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REDUKTIMI I NGARKESËS SË SP/SPBU (t/vit)</w:t>
            </w:r>
          </w:p>
        </w:tc>
      </w:tr>
      <w:tr w:rsidR="007810E3" w14:paraId="35B78EE5" w14:textId="77777777" w:rsidTr="007810E3">
        <w:trPr>
          <w:trHeight w:hRule="exact" w:val="561"/>
        </w:trPr>
        <w:tc>
          <w:tcPr>
            <w:cnfStyle w:val="001000000000" w:firstRow="0" w:lastRow="0" w:firstColumn="1" w:lastColumn="0" w:oddVBand="0" w:evenVBand="0" w:oddHBand="0" w:evenHBand="0" w:firstRowFirstColumn="0" w:firstRowLastColumn="0" w:lastRowFirstColumn="0" w:lastRowLastColumn="0"/>
            <w:tcW w:w="2214" w:type="dxa"/>
            <w:hideMark/>
          </w:tcPr>
          <w:p w14:paraId="384F5440" w14:textId="77777777" w:rsidR="007810E3" w:rsidRDefault="007810E3">
            <w:pPr>
              <w:rPr>
                <w:rFonts w:cs="Calibri"/>
                <w:b w:val="0"/>
                <w:sz w:val="18"/>
                <w:lang w:val="sq-AL"/>
              </w:rPr>
            </w:pPr>
            <w:r>
              <w:rPr>
                <w:rFonts w:cs="Calibri"/>
                <w:b w:val="0"/>
                <w:sz w:val="18"/>
                <w:lang w:val="sq-AL" w:bidi="sq-AL"/>
              </w:rPr>
              <w:t xml:space="preserve">AKUAKULTURË </w:t>
            </w:r>
          </w:p>
        </w:tc>
        <w:tc>
          <w:tcPr>
            <w:tcW w:w="68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565FFBAF"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2.9</w:t>
            </w:r>
          </w:p>
        </w:tc>
        <w:tc>
          <w:tcPr>
            <w:tcW w:w="308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3B4739A6"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NR. I ZONAVE QË NUK I KANË ARRITUR OBJEKTIVAT</w:t>
            </w:r>
          </w:p>
        </w:tc>
        <w:tc>
          <w:tcPr>
            <w:tcW w:w="3327"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367B5D50"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REDUKTIMI I NGARKESËS SË BOD/NH4/PO4 (t/vit)</w:t>
            </w:r>
          </w:p>
        </w:tc>
      </w:tr>
      <w:tr w:rsidR="007810E3" w14:paraId="151D4E1A" w14:textId="77777777" w:rsidTr="007810E3">
        <w:trPr>
          <w:cnfStyle w:val="000000100000" w:firstRow="0" w:lastRow="0" w:firstColumn="0" w:lastColumn="0" w:oddVBand="0" w:evenVBand="0" w:oddHBand="1" w:evenHBand="0" w:firstRowFirstColumn="0" w:firstRowLastColumn="0" w:lastRowFirstColumn="0" w:lastRowLastColumn="0"/>
          <w:trHeight w:hRule="exact" w:val="569"/>
        </w:trPr>
        <w:tc>
          <w:tcPr>
            <w:cnfStyle w:val="001000000000" w:firstRow="0" w:lastRow="0" w:firstColumn="1" w:lastColumn="0" w:oddVBand="0" w:evenVBand="0" w:oddHBand="0" w:evenHBand="0" w:firstRowFirstColumn="0" w:firstRowLastColumn="0" w:lastRowFirstColumn="0" w:lastRowLastColumn="0"/>
            <w:tcW w:w="2214" w:type="dxa"/>
            <w:hideMark/>
          </w:tcPr>
          <w:p w14:paraId="5DF1AFF2" w14:textId="77777777" w:rsidR="007810E3" w:rsidRDefault="007810E3">
            <w:pPr>
              <w:rPr>
                <w:rFonts w:cs="Calibri"/>
                <w:b w:val="0"/>
                <w:sz w:val="18"/>
                <w:lang w:val="sq-AL"/>
              </w:rPr>
            </w:pPr>
            <w:r>
              <w:rPr>
                <w:rFonts w:cs="Calibri"/>
                <w:b w:val="0"/>
                <w:sz w:val="18"/>
                <w:lang w:val="sq-AL" w:bidi="sq-AL"/>
              </w:rPr>
              <w:t>TË TJERA TË PASPECIFIKUARA</w:t>
            </w:r>
          </w:p>
        </w:tc>
        <w:tc>
          <w:tcPr>
            <w:tcW w:w="681" w:type="dxa"/>
            <w:hideMark/>
          </w:tcPr>
          <w:p w14:paraId="1BF7BF1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2.10</w:t>
            </w:r>
          </w:p>
        </w:tc>
        <w:tc>
          <w:tcPr>
            <w:tcW w:w="3083" w:type="dxa"/>
          </w:tcPr>
          <w:p w14:paraId="0A69B516"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3327" w:type="dxa"/>
          </w:tcPr>
          <w:p w14:paraId="1454D287"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r w:rsidR="007810E3" w14:paraId="5EFF408D" w14:textId="77777777" w:rsidTr="007810E3">
        <w:trPr>
          <w:trHeight w:hRule="exact" w:val="340"/>
        </w:trPr>
        <w:tc>
          <w:tcPr>
            <w:cnfStyle w:val="001000000000" w:firstRow="0" w:lastRow="0" w:firstColumn="1" w:lastColumn="0" w:oddVBand="0" w:evenVBand="0" w:oddHBand="0" w:evenHBand="0" w:firstRowFirstColumn="0" w:firstRowLastColumn="0" w:lastRowFirstColumn="0" w:lastRowLastColumn="0"/>
            <w:tcW w:w="2214" w:type="dxa"/>
            <w:tcBorders>
              <w:bottom w:val="single" w:sz="8" w:space="0" w:color="FFFFFF" w:themeColor="background1"/>
            </w:tcBorders>
            <w:shd w:val="clear" w:color="auto" w:fill="FFFFFF" w:themeFill="background1"/>
          </w:tcPr>
          <w:p w14:paraId="2049F2BF" w14:textId="77777777" w:rsidR="007810E3" w:rsidRDefault="007810E3">
            <w:pPr>
              <w:rPr>
                <w:rFonts w:cs="Calibri"/>
                <w:sz w:val="18"/>
                <w:lang w:val="sq-AL"/>
              </w:rPr>
            </w:pPr>
          </w:p>
        </w:tc>
        <w:tc>
          <w:tcPr>
            <w:tcW w:w="681"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shd w:val="clear" w:color="auto" w:fill="FFFFFF" w:themeFill="background1"/>
            <w:hideMark/>
          </w:tcPr>
          <w:p w14:paraId="4FF23ECF"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b/>
                <w:sz w:val="18"/>
                <w:lang w:val="sq-AL"/>
              </w:rPr>
            </w:pPr>
            <w:r>
              <w:rPr>
                <w:rFonts w:cs="Calibri"/>
                <w:b/>
                <w:sz w:val="18"/>
                <w:lang w:val="sq-AL" w:bidi="sq-AL"/>
              </w:rPr>
              <w:t>3</w:t>
            </w:r>
          </w:p>
        </w:tc>
        <w:tc>
          <w:tcPr>
            <w:tcW w:w="6410" w:type="dxa"/>
            <w:gridSpan w:val="2"/>
            <w:tcBorders>
              <w:top w:val="single" w:sz="6" w:space="0" w:color="FFFFFF" w:themeColor="background1"/>
              <w:left w:val="single" w:sz="6" w:space="0" w:color="FFFFFF" w:themeColor="background1"/>
              <w:bottom w:val="single" w:sz="8" w:space="0" w:color="FFFFFF" w:themeColor="background1"/>
              <w:right w:val="single" w:sz="8" w:space="0" w:color="FFFFFF" w:themeColor="background1"/>
            </w:tcBorders>
            <w:shd w:val="clear" w:color="auto" w:fill="FFFFFF" w:themeFill="background1"/>
            <w:hideMark/>
          </w:tcPr>
          <w:p w14:paraId="1B607899"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b/>
                <w:sz w:val="18"/>
                <w:lang w:val="sq-AL"/>
              </w:rPr>
            </w:pPr>
            <w:r>
              <w:rPr>
                <w:rFonts w:cs="Calibri"/>
                <w:b/>
                <w:sz w:val="18"/>
                <w:lang w:val="sq-AL" w:bidi="sq-AL"/>
              </w:rPr>
              <w:t>NXJERRJET E PRURJES/PRESIONET E DEVIJIMIT</w:t>
            </w:r>
          </w:p>
        </w:tc>
      </w:tr>
      <w:tr w:rsidR="007810E3" w14:paraId="1E66BAC0" w14:textId="77777777" w:rsidTr="007810E3">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214" w:type="dxa"/>
            <w:hideMark/>
          </w:tcPr>
          <w:p w14:paraId="015C3931" w14:textId="77777777" w:rsidR="007810E3" w:rsidRDefault="007810E3">
            <w:pPr>
              <w:rPr>
                <w:rFonts w:cs="Calibri"/>
                <w:b w:val="0"/>
                <w:sz w:val="18"/>
                <w:lang w:val="sq-AL"/>
              </w:rPr>
            </w:pPr>
            <w:r>
              <w:rPr>
                <w:rFonts w:cs="Calibri"/>
                <w:b w:val="0"/>
                <w:sz w:val="18"/>
                <w:lang w:val="sq-AL" w:bidi="sq-AL"/>
              </w:rPr>
              <w:t>BUJQËSIA</w:t>
            </w:r>
          </w:p>
        </w:tc>
        <w:tc>
          <w:tcPr>
            <w:tcW w:w="681" w:type="dxa"/>
            <w:hideMark/>
          </w:tcPr>
          <w:p w14:paraId="4A0AC9B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3.1</w:t>
            </w:r>
          </w:p>
        </w:tc>
        <w:tc>
          <w:tcPr>
            <w:tcW w:w="3083" w:type="dxa"/>
            <w:hideMark/>
          </w:tcPr>
          <w:p w14:paraId="1AE9652C"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NR. I PIKAVE TË NXJERRJES</w:t>
            </w:r>
          </w:p>
        </w:tc>
        <w:tc>
          <w:tcPr>
            <w:tcW w:w="3327" w:type="dxa"/>
            <w:hideMark/>
          </w:tcPr>
          <w:p w14:paraId="06DB1950"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VOLUMI QË DO TË REDUKTOHET (Mm³/vit)</w:t>
            </w:r>
          </w:p>
        </w:tc>
      </w:tr>
      <w:tr w:rsidR="007810E3" w14:paraId="0FD88B3D" w14:textId="77777777" w:rsidTr="007810E3">
        <w:trPr>
          <w:trHeight w:hRule="exact" w:val="340"/>
        </w:trPr>
        <w:tc>
          <w:tcPr>
            <w:cnfStyle w:val="001000000000" w:firstRow="0" w:lastRow="0" w:firstColumn="1" w:lastColumn="0" w:oddVBand="0" w:evenVBand="0" w:oddHBand="0" w:evenHBand="0" w:firstRowFirstColumn="0" w:firstRowLastColumn="0" w:lastRowFirstColumn="0" w:lastRowLastColumn="0"/>
            <w:tcW w:w="2214" w:type="dxa"/>
            <w:hideMark/>
          </w:tcPr>
          <w:p w14:paraId="6617236D" w14:textId="77777777" w:rsidR="007810E3" w:rsidRDefault="007810E3">
            <w:pPr>
              <w:rPr>
                <w:rFonts w:cs="Calibri"/>
                <w:b w:val="0"/>
                <w:sz w:val="18"/>
                <w:lang w:val="sq-AL"/>
              </w:rPr>
            </w:pPr>
            <w:r>
              <w:rPr>
                <w:rFonts w:cs="Calibri"/>
                <w:b w:val="0"/>
                <w:sz w:val="18"/>
                <w:lang w:val="sq-AL" w:bidi="sq-AL"/>
              </w:rPr>
              <w:t>UJËSJELLËSI PUBLIK</w:t>
            </w:r>
          </w:p>
        </w:tc>
        <w:tc>
          <w:tcPr>
            <w:tcW w:w="68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20B6F7F9"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3.2</w:t>
            </w:r>
          </w:p>
        </w:tc>
        <w:tc>
          <w:tcPr>
            <w:tcW w:w="308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2653CA19"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NR. I PIKAVE TË NXJERRJES</w:t>
            </w:r>
          </w:p>
        </w:tc>
        <w:tc>
          <w:tcPr>
            <w:tcW w:w="3327"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777CF539"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VOLUMI QË DO TË REDUKTOHET (Mm³/vit)</w:t>
            </w:r>
          </w:p>
        </w:tc>
      </w:tr>
      <w:tr w:rsidR="007810E3" w14:paraId="5453B881" w14:textId="77777777" w:rsidTr="007810E3">
        <w:trPr>
          <w:cnfStyle w:val="000000100000" w:firstRow="0" w:lastRow="0" w:firstColumn="0" w:lastColumn="0" w:oddVBand="0" w:evenVBand="0" w:oddHBand="1" w:evenHBand="0" w:firstRowFirstColumn="0" w:firstRowLastColumn="0" w:lastRowFirstColumn="0" w:lastRowLastColumn="0"/>
          <w:trHeight w:hRule="exact" w:val="522"/>
        </w:trPr>
        <w:tc>
          <w:tcPr>
            <w:cnfStyle w:val="001000000000" w:firstRow="0" w:lastRow="0" w:firstColumn="1" w:lastColumn="0" w:oddVBand="0" w:evenVBand="0" w:oddHBand="0" w:evenHBand="0" w:firstRowFirstColumn="0" w:firstRowLastColumn="0" w:lastRowFirstColumn="0" w:lastRowLastColumn="0"/>
            <w:tcW w:w="2214" w:type="dxa"/>
            <w:hideMark/>
          </w:tcPr>
          <w:p w14:paraId="01625CA2" w14:textId="77777777" w:rsidR="007810E3" w:rsidRDefault="007810E3">
            <w:pPr>
              <w:rPr>
                <w:rFonts w:cs="Calibri"/>
                <w:b w:val="0"/>
                <w:sz w:val="18"/>
                <w:lang w:val="sq-AL"/>
              </w:rPr>
            </w:pPr>
            <w:r>
              <w:rPr>
                <w:rFonts w:cs="Calibri"/>
                <w:b w:val="0"/>
                <w:sz w:val="18"/>
                <w:lang w:val="sq-AL" w:bidi="sq-AL"/>
              </w:rPr>
              <w:lastRenderedPageBreak/>
              <w:t>INDUSTRIA + HIDROENERGJETIKA</w:t>
            </w:r>
          </w:p>
        </w:tc>
        <w:tc>
          <w:tcPr>
            <w:tcW w:w="681" w:type="dxa"/>
            <w:hideMark/>
          </w:tcPr>
          <w:p w14:paraId="3588728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3.3</w:t>
            </w:r>
          </w:p>
        </w:tc>
        <w:tc>
          <w:tcPr>
            <w:tcW w:w="3083" w:type="dxa"/>
            <w:hideMark/>
          </w:tcPr>
          <w:p w14:paraId="4E9F011C"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NR. I PIKAVE TË NXJERRJES</w:t>
            </w:r>
          </w:p>
        </w:tc>
        <w:tc>
          <w:tcPr>
            <w:tcW w:w="3327" w:type="dxa"/>
            <w:hideMark/>
          </w:tcPr>
          <w:p w14:paraId="44FA6078"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VOLUMI QË DO TË REDUKTOHET (Mm³/vit)</w:t>
            </w:r>
          </w:p>
        </w:tc>
      </w:tr>
      <w:tr w:rsidR="007810E3" w14:paraId="00EB27EF" w14:textId="77777777" w:rsidTr="007810E3">
        <w:trPr>
          <w:trHeight w:hRule="exact" w:val="340"/>
        </w:trPr>
        <w:tc>
          <w:tcPr>
            <w:cnfStyle w:val="001000000000" w:firstRow="0" w:lastRow="0" w:firstColumn="1" w:lastColumn="0" w:oddVBand="0" w:evenVBand="0" w:oddHBand="0" w:evenHBand="0" w:firstRowFirstColumn="0" w:firstRowLastColumn="0" w:lastRowFirstColumn="0" w:lastRowLastColumn="0"/>
            <w:tcW w:w="2214" w:type="dxa"/>
            <w:hideMark/>
          </w:tcPr>
          <w:p w14:paraId="2ADA0FB2" w14:textId="77777777" w:rsidR="007810E3" w:rsidRDefault="007810E3">
            <w:pPr>
              <w:rPr>
                <w:rFonts w:cs="Calibri"/>
                <w:b w:val="0"/>
                <w:sz w:val="18"/>
                <w:lang w:val="sq-AL"/>
              </w:rPr>
            </w:pPr>
            <w:r>
              <w:rPr>
                <w:rFonts w:cs="Calibri"/>
                <w:b w:val="0"/>
                <w:sz w:val="18"/>
                <w:lang w:val="sq-AL" w:bidi="sq-AL"/>
              </w:rPr>
              <w:t>ENERGJI, UJË FTOHËS</w:t>
            </w:r>
          </w:p>
        </w:tc>
        <w:tc>
          <w:tcPr>
            <w:tcW w:w="68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0A98E98C"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3.4</w:t>
            </w:r>
          </w:p>
        </w:tc>
        <w:tc>
          <w:tcPr>
            <w:tcW w:w="308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27445715"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NR. I PIKAVE TË NXJERRJES</w:t>
            </w:r>
          </w:p>
        </w:tc>
        <w:tc>
          <w:tcPr>
            <w:tcW w:w="3327"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03CD9574"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VOLUMI QË DO TË REDUKTOHET (Mm³/vit)</w:t>
            </w:r>
          </w:p>
        </w:tc>
      </w:tr>
      <w:tr w:rsidR="007810E3" w14:paraId="2A679CE4" w14:textId="77777777" w:rsidTr="007810E3">
        <w:trPr>
          <w:cnfStyle w:val="000000100000" w:firstRow="0" w:lastRow="0" w:firstColumn="0" w:lastColumn="0" w:oddVBand="0" w:evenVBand="0" w:oddHBand="1" w:evenHBand="0" w:firstRowFirstColumn="0" w:firstRowLastColumn="0" w:lastRowFirstColumn="0" w:lastRowLastColumn="0"/>
          <w:trHeight w:hRule="exact" w:val="443"/>
        </w:trPr>
        <w:tc>
          <w:tcPr>
            <w:cnfStyle w:val="001000000000" w:firstRow="0" w:lastRow="0" w:firstColumn="1" w:lastColumn="0" w:oddVBand="0" w:evenVBand="0" w:oddHBand="0" w:evenHBand="0" w:firstRowFirstColumn="0" w:firstRowLastColumn="0" w:lastRowFirstColumn="0" w:lastRowLastColumn="0"/>
            <w:tcW w:w="2214" w:type="dxa"/>
            <w:hideMark/>
          </w:tcPr>
          <w:p w14:paraId="5867B66B" w14:textId="77777777" w:rsidR="007810E3" w:rsidRDefault="007810E3">
            <w:pPr>
              <w:rPr>
                <w:rFonts w:cs="Calibri"/>
                <w:b w:val="0"/>
                <w:sz w:val="18"/>
                <w:lang w:val="sq-AL"/>
              </w:rPr>
            </w:pPr>
            <w:r>
              <w:rPr>
                <w:rFonts w:cs="Calibri"/>
                <w:b w:val="0"/>
                <w:sz w:val="18"/>
                <w:lang w:val="sq-AL" w:bidi="sq-AL"/>
              </w:rPr>
              <w:t>FERMAT E PESHKUT AKUAKULTURË</w:t>
            </w:r>
          </w:p>
        </w:tc>
        <w:tc>
          <w:tcPr>
            <w:tcW w:w="681" w:type="dxa"/>
            <w:hideMark/>
          </w:tcPr>
          <w:p w14:paraId="1DCE025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3.5</w:t>
            </w:r>
          </w:p>
        </w:tc>
        <w:tc>
          <w:tcPr>
            <w:tcW w:w="3083" w:type="dxa"/>
            <w:hideMark/>
          </w:tcPr>
          <w:p w14:paraId="033D6069"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NR. I PIKAVE TË NXJERRJES</w:t>
            </w:r>
          </w:p>
        </w:tc>
        <w:tc>
          <w:tcPr>
            <w:tcW w:w="3327" w:type="dxa"/>
            <w:hideMark/>
          </w:tcPr>
          <w:p w14:paraId="64A85F94"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VOLUMI QË DO TË REDUKTOHET (Mm³/vit)</w:t>
            </w:r>
          </w:p>
        </w:tc>
      </w:tr>
      <w:tr w:rsidR="007810E3" w14:paraId="2DB5261B" w14:textId="77777777" w:rsidTr="007810E3">
        <w:trPr>
          <w:trHeight w:hRule="exact" w:val="340"/>
        </w:trPr>
        <w:tc>
          <w:tcPr>
            <w:cnfStyle w:val="001000000000" w:firstRow="0" w:lastRow="0" w:firstColumn="1" w:lastColumn="0" w:oddVBand="0" w:evenVBand="0" w:oddHBand="0" w:evenHBand="0" w:firstRowFirstColumn="0" w:firstRowLastColumn="0" w:lastRowFirstColumn="0" w:lastRowLastColumn="0"/>
            <w:tcW w:w="2214" w:type="dxa"/>
            <w:tcBorders>
              <w:bottom w:val="single" w:sz="8" w:space="0" w:color="FFFFFF" w:themeColor="background1"/>
            </w:tcBorders>
            <w:hideMark/>
          </w:tcPr>
          <w:p w14:paraId="63FAA56D" w14:textId="77777777" w:rsidR="007810E3" w:rsidRDefault="007810E3">
            <w:pPr>
              <w:rPr>
                <w:rFonts w:cs="Calibri"/>
                <w:b w:val="0"/>
                <w:sz w:val="18"/>
                <w:lang w:val="sq-AL"/>
              </w:rPr>
            </w:pPr>
            <w:r>
              <w:rPr>
                <w:rFonts w:cs="Calibri"/>
                <w:b w:val="0"/>
                <w:sz w:val="18"/>
                <w:lang w:val="sq-AL" w:bidi="sq-AL"/>
              </w:rPr>
              <w:t>REKREACION / TË TJERA</w:t>
            </w:r>
          </w:p>
        </w:tc>
        <w:tc>
          <w:tcPr>
            <w:tcW w:w="681"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hideMark/>
          </w:tcPr>
          <w:p w14:paraId="21A93532"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3.6</w:t>
            </w:r>
          </w:p>
        </w:tc>
        <w:tc>
          <w:tcPr>
            <w:tcW w:w="3083"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hideMark/>
          </w:tcPr>
          <w:p w14:paraId="736A7689"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NR. I PIKAVE TË NXJERRJES</w:t>
            </w:r>
          </w:p>
        </w:tc>
        <w:tc>
          <w:tcPr>
            <w:tcW w:w="3327" w:type="dxa"/>
            <w:tcBorders>
              <w:top w:val="single" w:sz="6" w:space="0" w:color="FFFFFF" w:themeColor="background1"/>
              <w:left w:val="single" w:sz="6" w:space="0" w:color="FFFFFF" w:themeColor="background1"/>
              <w:bottom w:val="single" w:sz="8" w:space="0" w:color="FFFFFF" w:themeColor="background1"/>
              <w:right w:val="single" w:sz="8" w:space="0" w:color="FFFFFF" w:themeColor="background1"/>
            </w:tcBorders>
            <w:hideMark/>
          </w:tcPr>
          <w:p w14:paraId="56524886"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VOLUMI QË DO TË REDUKTOHET (Mm³/vit)</w:t>
            </w:r>
          </w:p>
        </w:tc>
      </w:tr>
    </w:tbl>
    <w:p w14:paraId="1983A317" w14:textId="77777777" w:rsidR="007810E3" w:rsidRDefault="007810E3" w:rsidP="007810E3">
      <w:pPr>
        <w:rPr>
          <w:rFonts w:cs="Calibri"/>
          <w:lang w:val="sq-AL"/>
        </w:rPr>
      </w:pPr>
    </w:p>
    <w:p w14:paraId="6A14758E" w14:textId="7A1BF9DF" w:rsidR="007810E3" w:rsidRDefault="007810E3" w:rsidP="007810E3">
      <w:pPr>
        <w:pStyle w:val="Caption"/>
        <w:rPr>
          <w:rFonts w:cs="Calibri"/>
          <w:lang w:val="sq-AL"/>
        </w:rPr>
      </w:pPr>
      <w:bookmarkStart w:id="547" w:name="_Ref93495954"/>
      <w:bookmarkStart w:id="548" w:name="_Toc139279195"/>
      <w:r>
        <w:rPr>
          <w:rFonts w:cs="Calibri"/>
          <w:lang w:val="sq-AL" w:bidi="sq-AL"/>
        </w:rPr>
        <w:t xml:space="preserve">Tabela </w:t>
      </w:r>
      <w:r>
        <w:fldChar w:fldCharType="begin"/>
      </w:r>
      <w:r>
        <w:rPr>
          <w:rFonts w:cs="Calibri"/>
          <w:lang w:val="sq-AL" w:bidi="sq-AL"/>
        </w:rPr>
        <w:instrText xml:space="preserve"> STYLEREF 1 \s </w:instrText>
      </w:r>
      <w:r>
        <w:fldChar w:fldCharType="separate"/>
      </w:r>
      <w:r w:rsidR="00DE1974">
        <w:rPr>
          <w:rFonts w:cs="Calibri"/>
          <w:noProof/>
          <w:lang w:val="sq-AL" w:bidi="sq-AL"/>
        </w:rPr>
        <w:t>10</w:t>
      </w:r>
      <w:r>
        <w:fldChar w:fldCharType="end"/>
      </w:r>
      <w:r>
        <w:rPr>
          <w:rFonts w:cs="Calibri"/>
          <w:lang w:val="sq-AL" w:bidi="sq-AL"/>
        </w:rPr>
        <w:noBreakHyphen/>
      </w:r>
      <w:r>
        <w:fldChar w:fldCharType="begin"/>
      </w:r>
      <w:r>
        <w:rPr>
          <w:rFonts w:cs="Calibri"/>
          <w:lang w:val="sq-AL" w:bidi="sq-AL"/>
        </w:rPr>
        <w:instrText xml:space="preserve"> SEQ Table \* ARABIC \s 1 </w:instrText>
      </w:r>
      <w:r>
        <w:fldChar w:fldCharType="separate"/>
      </w:r>
      <w:r w:rsidR="00DE1974">
        <w:rPr>
          <w:rFonts w:cs="Calibri"/>
          <w:noProof/>
          <w:lang w:val="sq-AL" w:bidi="sq-AL"/>
        </w:rPr>
        <w:t>2</w:t>
      </w:r>
      <w:r>
        <w:fldChar w:fldCharType="end"/>
      </w:r>
      <w:bookmarkEnd w:id="547"/>
      <w:r>
        <w:rPr>
          <w:rFonts w:cs="Calibri"/>
          <w:lang w:val="sq-AL" w:bidi="sq-AL"/>
        </w:rPr>
        <w:t xml:space="preserve"> – Llojet dhe Treguesit Standardë të Presionit, Lloji 4 deri në 8</w:t>
      </w:r>
      <w:bookmarkEnd w:id="548"/>
    </w:p>
    <w:tbl>
      <w:tblPr>
        <w:tblStyle w:val="MediumGrid3-Accent1"/>
        <w:tblW w:w="9305" w:type="dxa"/>
        <w:tblInd w:w="108" w:type="dxa"/>
        <w:tblCellMar>
          <w:left w:w="57" w:type="dxa"/>
          <w:right w:w="57" w:type="dxa"/>
        </w:tblCellMar>
        <w:tblLook w:val="04A0" w:firstRow="1" w:lastRow="0" w:firstColumn="1" w:lastColumn="0" w:noHBand="0" w:noVBand="1"/>
      </w:tblPr>
      <w:tblGrid>
        <w:gridCol w:w="2202"/>
        <w:gridCol w:w="681"/>
        <w:gridCol w:w="3211"/>
        <w:gridCol w:w="3211"/>
      </w:tblGrid>
      <w:tr w:rsidR="007810E3" w14:paraId="07FA9153" w14:textId="77777777" w:rsidTr="007810E3">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2217" w:type="dxa"/>
            <w:hideMark/>
          </w:tcPr>
          <w:p w14:paraId="2DEEBE60" w14:textId="77777777" w:rsidR="007810E3" w:rsidRDefault="007810E3">
            <w:pPr>
              <w:rPr>
                <w:rFonts w:cs="Calibri"/>
                <w:b w:val="0"/>
                <w:sz w:val="18"/>
                <w:lang w:val="sq-AL"/>
              </w:rPr>
            </w:pPr>
            <w:r>
              <w:rPr>
                <w:rFonts w:cs="Calibri"/>
                <w:b w:val="0"/>
                <w:sz w:val="18"/>
                <w:lang w:val="sq-AL" w:bidi="sq-AL"/>
              </w:rPr>
              <w:t>PRESIONI SEKTORAL</w:t>
            </w:r>
          </w:p>
        </w:tc>
        <w:tc>
          <w:tcPr>
            <w:tcW w:w="567" w:type="dxa"/>
            <w:hideMark/>
          </w:tcPr>
          <w:p w14:paraId="3B0A3108"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Pr>
                <w:rFonts w:cs="Calibri"/>
                <w:b w:val="0"/>
                <w:sz w:val="18"/>
                <w:lang w:val="sq-AL" w:bidi="sq-AL"/>
              </w:rPr>
              <w:t>KODI</w:t>
            </w:r>
            <w:r>
              <w:rPr>
                <w:rStyle w:val="FootnoteReference"/>
                <w:b/>
                <w:lang w:val="sq-AL" w:bidi="sq-AL"/>
              </w:rPr>
              <w:footnoteReference w:id="152"/>
            </w:r>
          </w:p>
        </w:tc>
        <w:tc>
          <w:tcPr>
            <w:tcW w:w="3260" w:type="dxa"/>
            <w:hideMark/>
          </w:tcPr>
          <w:p w14:paraId="1107D6AD"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Pr>
                <w:rFonts w:cs="Calibri"/>
                <w:b w:val="0"/>
                <w:sz w:val="18"/>
                <w:lang w:val="sq-AL" w:bidi="sq-AL"/>
              </w:rPr>
              <w:t>LLOJI A</w:t>
            </w:r>
            <w:r>
              <w:rPr>
                <w:rFonts w:cs="Calibri"/>
                <w:b w:val="0"/>
                <w:sz w:val="18"/>
                <w:lang w:val="sq-AL" w:bidi="sq-AL"/>
              </w:rPr>
              <w:br/>
              <w:t xml:space="preserve">TREGUESI I PËRGJITHSHËM </w:t>
            </w:r>
          </w:p>
        </w:tc>
        <w:tc>
          <w:tcPr>
            <w:tcW w:w="3261" w:type="dxa"/>
            <w:hideMark/>
          </w:tcPr>
          <w:p w14:paraId="74C36B5C"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Pr>
                <w:rFonts w:cs="Calibri"/>
                <w:b w:val="0"/>
                <w:sz w:val="18"/>
                <w:lang w:val="sq-AL" w:bidi="sq-AL"/>
              </w:rPr>
              <w:t>LLOJI B</w:t>
            </w:r>
            <w:r>
              <w:rPr>
                <w:rFonts w:cs="Calibri"/>
                <w:b w:val="0"/>
                <w:sz w:val="18"/>
                <w:lang w:val="sq-AL" w:bidi="sq-AL"/>
              </w:rPr>
              <w:br/>
              <w:t>TREGUESI PRECIZ</w:t>
            </w:r>
          </w:p>
        </w:tc>
      </w:tr>
      <w:tr w:rsidR="007810E3" w14:paraId="546AB590" w14:textId="77777777" w:rsidTr="007810E3">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217" w:type="dxa"/>
            <w:shd w:val="clear" w:color="auto" w:fill="FFFFFF" w:themeFill="background1"/>
          </w:tcPr>
          <w:p w14:paraId="32A5DC05" w14:textId="77777777" w:rsidR="007810E3" w:rsidRDefault="007810E3">
            <w:pPr>
              <w:rPr>
                <w:rFonts w:cs="Calibri"/>
                <w:b w:val="0"/>
                <w:sz w:val="18"/>
                <w:lang w:val="sq-AL"/>
              </w:rPr>
            </w:pPr>
          </w:p>
        </w:tc>
        <w:tc>
          <w:tcPr>
            <w:tcW w:w="567" w:type="dxa"/>
            <w:tcBorders>
              <w:top w:val="single" w:sz="24" w:space="0" w:color="FFFFFF" w:themeColor="background1"/>
            </w:tcBorders>
            <w:shd w:val="clear" w:color="auto" w:fill="FFFFFF" w:themeFill="background1"/>
            <w:hideMark/>
          </w:tcPr>
          <w:p w14:paraId="1FF66E8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r>
              <w:rPr>
                <w:rFonts w:cs="Calibri"/>
                <w:b/>
                <w:sz w:val="18"/>
                <w:lang w:val="sq-AL" w:bidi="sq-AL"/>
              </w:rPr>
              <w:t>4</w:t>
            </w:r>
          </w:p>
        </w:tc>
        <w:tc>
          <w:tcPr>
            <w:tcW w:w="6521" w:type="dxa"/>
            <w:gridSpan w:val="2"/>
            <w:tcBorders>
              <w:top w:val="single" w:sz="24" w:space="0" w:color="FFFFFF" w:themeColor="background1"/>
            </w:tcBorders>
            <w:shd w:val="clear" w:color="auto" w:fill="FFFFFF" w:themeFill="background1"/>
            <w:hideMark/>
          </w:tcPr>
          <w:p w14:paraId="4BFA17A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r>
              <w:rPr>
                <w:rFonts w:cs="Calibri"/>
                <w:b/>
                <w:color w:val="000000" w:themeColor="text1"/>
                <w:sz w:val="18"/>
                <w:lang w:val="sq-AL" w:bidi="sq-AL"/>
              </w:rPr>
              <w:t>PRESIONET MORFOLOGJIKE</w:t>
            </w:r>
          </w:p>
        </w:tc>
      </w:tr>
      <w:tr w:rsidR="007810E3" w14:paraId="2E7C42F3" w14:textId="77777777" w:rsidTr="007810E3">
        <w:trPr>
          <w:trHeight w:hRule="exact" w:val="479"/>
        </w:trPr>
        <w:tc>
          <w:tcPr>
            <w:cnfStyle w:val="001000000000" w:firstRow="0" w:lastRow="0" w:firstColumn="1" w:lastColumn="0" w:oddVBand="0" w:evenVBand="0" w:oddHBand="0" w:evenHBand="0" w:firstRowFirstColumn="0" w:firstRowLastColumn="0" w:lastRowFirstColumn="0" w:lastRowLastColumn="0"/>
            <w:tcW w:w="2217" w:type="dxa"/>
            <w:hideMark/>
          </w:tcPr>
          <w:p w14:paraId="1CC4493B" w14:textId="77777777" w:rsidR="007810E3" w:rsidRDefault="007810E3">
            <w:pPr>
              <w:rPr>
                <w:rFonts w:cs="Calibri"/>
                <w:b w:val="0"/>
                <w:sz w:val="18"/>
                <w:lang w:val="sq-AL"/>
              </w:rPr>
            </w:pPr>
            <w:r>
              <w:rPr>
                <w:rFonts w:cs="Calibri"/>
                <w:b w:val="0"/>
                <w:sz w:val="18"/>
                <w:lang w:val="sq-AL" w:bidi="sq-AL"/>
              </w:rPr>
              <w:t>VEPRAT E MBROJTJES NGA PËRMBYTJET</w:t>
            </w:r>
          </w:p>
        </w:tc>
        <w:tc>
          <w:tcPr>
            <w:tcW w:w="56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313A0FD6"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4.1.1</w:t>
            </w:r>
          </w:p>
        </w:tc>
        <w:tc>
          <w:tcPr>
            <w:tcW w:w="32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1B7E4F73"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KM E TRUPAVE UJORË QË NUK I KANË ARRITUR OBJEKTIVAT</w:t>
            </w:r>
          </w:p>
        </w:tc>
        <w:tc>
          <w:tcPr>
            <w:tcW w:w="326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57BAA5EC"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KM E STRUKTURAVE QË NUK I KANË ARRITUR OBJEKTIVAT</w:t>
            </w:r>
          </w:p>
        </w:tc>
      </w:tr>
      <w:tr w:rsidR="007810E3" w14:paraId="75E5E20D" w14:textId="77777777" w:rsidTr="007810E3">
        <w:trPr>
          <w:cnfStyle w:val="000000100000" w:firstRow="0" w:lastRow="0" w:firstColumn="0" w:lastColumn="0" w:oddVBand="0" w:evenVBand="0" w:oddHBand="1" w:evenHBand="0" w:firstRowFirstColumn="0" w:firstRowLastColumn="0" w:lastRowFirstColumn="0" w:lastRowLastColumn="0"/>
          <w:trHeight w:hRule="exact" w:val="557"/>
        </w:trPr>
        <w:tc>
          <w:tcPr>
            <w:cnfStyle w:val="001000000000" w:firstRow="0" w:lastRow="0" w:firstColumn="1" w:lastColumn="0" w:oddVBand="0" w:evenVBand="0" w:oddHBand="0" w:evenHBand="0" w:firstRowFirstColumn="0" w:firstRowLastColumn="0" w:lastRowFirstColumn="0" w:lastRowLastColumn="0"/>
            <w:tcW w:w="2217" w:type="dxa"/>
            <w:hideMark/>
          </w:tcPr>
          <w:p w14:paraId="7021338D" w14:textId="77777777" w:rsidR="007810E3" w:rsidRDefault="007810E3">
            <w:pPr>
              <w:rPr>
                <w:rFonts w:cs="Calibri"/>
                <w:b w:val="0"/>
                <w:sz w:val="18"/>
                <w:lang w:val="sq-AL"/>
              </w:rPr>
            </w:pPr>
            <w:r>
              <w:rPr>
                <w:rFonts w:cs="Calibri"/>
                <w:b w:val="0"/>
                <w:sz w:val="18"/>
                <w:lang w:val="sq-AL" w:bidi="sq-AL"/>
              </w:rPr>
              <w:t xml:space="preserve">BUJQËSIA </w:t>
            </w:r>
          </w:p>
        </w:tc>
        <w:tc>
          <w:tcPr>
            <w:tcW w:w="567" w:type="dxa"/>
            <w:hideMark/>
          </w:tcPr>
          <w:p w14:paraId="44C388C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4.1.2</w:t>
            </w:r>
          </w:p>
        </w:tc>
        <w:tc>
          <w:tcPr>
            <w:tcW w:w="3260" w:type="dxa"/>
            <w:hideMark/>
          </w:tcPr>
          <w:p w14:paraId="1C6425EC"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KM E TRUPAVE UJORË QË NUK I KANË ARRITUR OBJEKTIVAT</w:t>
            </w:r>
          </w:p>
        </w:tc>
        <w:tc>
          <w:tcPr>
            <w:tcW w:w="3261" w:type="dxa"/>
            <w:hideMark/>
          </w:tcPr>
          <w:p w14:paraId="490F9577"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KM E STRUKTURAVE QË NUK I KANË ARRITUR OBJEKTIVAT</w:t>
            </w:r>
          </w:p>
        </w:tc>
      </w:tr>
      <w:tr w:rsidR="007810E3" w14:paraId="2C9E279F" w14:textId="77777777" w:rsidTr="007810E3">
        <w:trPr>
          <w:trHeight w:hRule="exact" w:val="551"/>
        </w:trPr>
        <w:tc>
          <w:tcPr>
            <w:cnfStyle w:val="001000000000" w:firstRow="0" w:lastRow="0" w:firstColumn="1" w:lastColumn="0" w:oddVBand="0" w:evenVBand="0" w:oddHBand="0" w:evenHBand="0" w:firstRowFirstColumn="0" w:firstRowLastColumn="0" w:lastRowFirstColumn="0" w:lastRowLastColumn="0"/>
            <w:tcW w:w="2217" w:type="dxa"/>
            <w:hideMark/>
          </w:tcPr>
          <w:p w14:paraId="0F1DF52D" w14:textId="77777777" w:rsidR="007810E3" w:rsidRDefault="007810E3">
            <w:pPr>
              <w:rPr>
                <w:rFonts w:cs="Calibri"/>
                <w:b w:val="0"/>
                <w:sz w:val="18"/>
                <w:lang w:val="sq-AL"/>
              </w:rPr>
            </w:pPr>
            <w:r>
              <w:rPr>
                <w:rFonts w:cs="Calibri"/>
                <w:b w:val="0"/>
                <w:sz w:val="18"/>
                <w:lang w:val="sq-AL" w:bidi="sq-AL"/>
              </w:rPr>
              <w:t>LUNDRIMI</w:t>
            </w:r>
          </w:p>
        </w:tc>
        <w:tc>
          <w:tcPr>
            <w:tcW w:w="56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0B537AEB"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4.1.3</w:t>
            </w:r>
          </w:p>
        </w:tc>
        <w:tc>
          <w:tcPr>
            <w:tcW w:w="32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1C9F4C5C"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KM E TRUPAVE UJORË QË NUK I KANË ARRITUR OBJEKTIVAT</w:t>
            </w:r>
          </w:p>
        </w:tc>
        <w:tc>
          <w:tcPr>
            <w:tcW w:w="326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264127BC"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KM E STRUKTURAVE QË NUK I KANË ARRITUR OBJEKTIVAT</w:t>
            </w:r>
          </w:p>
        </w:tc>
      </w:tr>
      <w:tr w:rsidR="007810E3" w14:paraId="35F3F54A" w14:textId="77777777" w:rsidTr="007810E3">
        <w:trPr>
          <w:cnfStyle w:val="000000100000" w:firstRow="0" w:lastRow="0" w:firstColumn="0" w:lastColumn="0" w:oddVBand="0" w:evenVBand="0" w:oddHBand="1" w:evenHBand="0" w:firstRowFirstColumn="0" w:firstRowLastColumn="0" w:lastRowFirstColumn="0" w:lastRowLastColumn="0"/>
          <w:trHeight w:hRule="exact" w:val="587"/>
        </w:trPr>
        <w:tc>
          <w:tcPr>
            <w:cnfStyle w:val="001000000000" w:firstRow="0" w:lastRow="0" w:firstColumn="1" w:lastColumn="0" w:oddVBand="0" w:evenVBand="0" w:oddHBand="0" w:evenHBand="0" w:firstRowFirstColumn="0" w:firstRowLastColumn="0" w:lastRowFirstColumn="0" w:lastRowLastColumn="0"/>
            <w:tcW w:w="2217" w:type="dxa"/>
            <w:hideMark/>
          </w:tcPr>
          <w:p w14:paraId="4A62CDD0" w14:textId="77777777" w:rsidR="007810E3" w:rsidRDefault="007810E3">
            <w:pPr>
              <w:rPr>
                <w:rFonts w:cs="Calibri"/>
                <w:b w:val="0"/>
                <w:sz w:val="18"/>
                <w:lang w:val="sq-AL"/>
              </w:rPr>
            </w:pPr>
            <w:r>
              <w:rPr>
                <w:rFonts w:cs="Calibri"/>
                <w:b w:val="0"/>
                <w:sz w:val="18"/>
                <w:lang w:val="sq-AL" w:bidi="sq-AL"/>
              </w:rPr>
              <w:t>MODIFIKIME TË TJERA</w:t>
            </w:r>
          </w:p>
        </w:tc>
        <w:tc>
          <w:tcPr>
            <w:tcW w:w="567" w:type="dxa"/>
            <w:hideMark/>
          </w:tcPr>
          <w:p w14:paraId="4B7E703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4.1.4</w:t>
            </w:r>
          </w:p>
        </w:tc>
        <w:tc>
          <w:tcPr>
            <w:tcW w:w="3260" w:type="dxa"/>
            <w:hideMark/>
          </w:tcPr>
          <w:p w14:paraId="4CA4BF88"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KM E TRUPAVE UJORË QË NUK I KANË ARRITUR OBJEKTIVAT</w:t>
            </w:r>
          </w:p>
        </w:tc>
        <w:tc>
          <w:tcPr>
            <w:tcW w:w="3261" w:type="dxa"/>
            <w:hideMark/>
          </w:tcPr>
          <w:p w14:paraId="6754A968"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KM E STRUKTURAVE QË NUK I KANË ARRITUR OBJEKTIVAT</w:t>
            </w:r>
          </w:p>
        </w:tc>
      </w:tr>
      <w:tr w:rsidR="007810E3" w14:paraId="7FBEED4D" w14:textId="77777777" w:rsidTr="007810E3">
        <w:trPr>
          <w:trHeight w:hRule="exact" w:val="567"/>
        </w:trPr>
        <w:tc>
          <w:tcPr>
            <w:cnfStyle w:val="001000000000" w:firstRow="0" w:lastRow="0" w:firstColumn="1" w:lastColumn="0" w:oddVBand="0" w:evenVBand="0" w:oddHBand="0" w:evenHBand="0" w:firstRowFirstColumn="0" w:firstRowLastColumn="0" w:lastRowFirstColumn="0" w:lastRowLastColumn="0"/>
            <w:tcW w:w="2217" w:type="dxa"/>
            <w:hideMark/>
          </w:tcPr>
          <w:p w14:paraId="6B15F10C" w14:textId="77777777" w:rsidR="007810E3" w:rsidRDefault="007810E3">
            <w:pPr>
              <w:rPr>
                <w:rFonts w:cs="Calibri"/>
                <w:b w:val="0"/>
                <w:sz w:val="18"/>
                <w:lang w:val="sq-AL"/>
              </w:rPr>
            </w:pPr>
            <w:r>
              <w:rPr>
                <w:rFonts w:cs="Calibri"/>
                <w:b w:val="0"/>
                <w:sz w:val="18"/>
                <w:lang w:val="sq-AL" w:bidi="sq-AL"/>
              </w:rPr>
              <w:t>STRUKTURAT HIDROENERGJETIKE</w:t>
            </w:r>
          </w:p>
        </w:tc>
        <w:tc>
          <w:tcPr>
            <w:tcW w:w="56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43CD390B"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4.2.1</w:t>
            </w:r>
          </w:p>
        </w:tc>
        <w:tc>
          <w:tcPr>
            <w:tcW w:w="32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33123330"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KM E TRUPAVE UJORË QË NUK I KANË ARRITUR OBJEKTIVAT</w:t>
            </w:r>
          </w:p>
        </w:tc>
        <w:tc>
          <w:tcPr>
            <w:tcW w:w="326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5C428A42"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KM E STRUKTURAVE QË NUK I KANË ARRITUR OBJEKTIVAT</w:t>
            </w:r>
          </w:p>
        </w:tc>
      </w:tr>
      <w:tr w:rsidR="007810E3" w14:paraId="6CFC510E" w14:textId="77777777" w:rsidTr="007810E3">
        <w:trPr>
          <w:cnfStyle w:val="000000100000" w:firstRow="0" w:lastRow="0" w:firstColumn="0" w:lastColumn="0" w:oddVBand="0" w:evenVBand="0" w:oddHBand="1" w:evenHBand="0" w:firstRowFirstColumn="0" w:firstRowLastColumn="0" w:lastRowFirstColumn="0" w:lastRowLastColumn="0"/>
          <w:trHeight w:hRule="exact" w:val="561"/>
        </w:trPr>
        <w:tc>
          <w:tcPr>
            <w:cnfStyle w:val="001000000000" w:firstRow="0" w:lastRow="0" w:firstColumn="1" w:lastColumn="0" w:oddVBand="0" w:evenVBand="0" w:oddHBand="0" w:evenHBand="0" w:firstRowFirstColumn="0" w:firstRowLastColumn="0" w:lastRowFirstColumn="0" w:lastRowLastColumn="0"/>
            <w:tcW w:w="2217" w:type="dxa"/>
            <w:hideMark/>
          </w:tcPr>
          <w:p w14:paraId="5AA28F51" w14:textId="77777777" w:rsidR="007810E3" w:rsidRDefault="007810E3">
            <w:pPr>
              <w:rPr>
                <w:rFonts w:cs="Calibri"/>
                <w:b w:val="0"/>
                <w:sz w:val="18"/>
                <w:lang w:val="sq-AL"/>
              </w:rPr>
            </w:pPr>
            <w:r>
              <w:rPr>
                <w:rFonts w:cs="Calibri"/>
                <w:b w:val="0"/>
                <w:sz w:val="18"/>
                <w:lang w:val="sq-AL" w:bidi="sq-AL"/>
              </w:rPr>
              <w:t>STRUKTURAT E MBROJTJES NGA PËRMBYTJET</w:t>
            </w:r>
          </w:p>
        </w:tc>
        <w:tc>
          <w:tcPr>
            <w:tcW w:w="567" w:type="dxa"/>
            <w:hideMark/>
          </w:tcPr>
          <w:p w14:paraId="2961097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4.2.2</w:t>
            </w:r>
          </w:p>
        </w:tc>
        <w:tc>
          <w:tcPr>
            <w:tcW w:w="3260" w:type="dxa"/>
            <w:hideMark/>
          </w:tcPr>
          <w:p w14:paraId="0AB406ED"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KM E TRUPAVE UJORË QË NUK I KANË ARRITUR OBJEKTIVAT</w:t>
            </w:r>
          </w:p>
        </w:tc>
        <w:tc>
          <w:tcPr>
            <w:tcW w:w="3261" w:type="dxa"/>
            <w:hideMark/>
          </w:tcPr>
          <w:p w14:paraId="377A6187"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KM E STRUKTURAVE QË NUK I KANË ARRITUR OBJEKTIVAT</w:t>
            </w:r>
          </w:p>
        </w:tc>
      </w:tr>
      <w:tr w:rsidR="007810E3" w14:paraId="7F9EEB33" w14:textId="77777777" w:rsidTr="007810E3">
        <w:trPr>
          <w:trHeight w:hRule="exact" w:val="555"/>
        </w:trPr>
        <w:tc>
          <w:tcPr>
            <w:cnfStyle w:val="001000000000" w:firstRow="0" w:lastRow="0" w:firstColumn="1" w:lastColumn="0" w:oddVBand="0" w:evenVBand="0" w:oddHBand="0" w:evenHBand="0" w:firstRowFirstColumn="0" w:firstRowLastColumn="0" w:lastRowFirstColumn="0" w:lastRowLastColumn="0"/>
            <w:tcW w:w="2217" w:type="dxa"/>
            <w:hideMark/>
          </w:tcPr>
          <w:p w14:paraId="26BE7E33" w14:textId="77777777" w:rsidR="007810E3" w:rsidRDefault="007810E3">
            <w:pPr>
              <w:rPr>
                <w:rFonts w:cs="Calibri"/>
                <w:b w:val="0"/>
                <w:sz w:val="18"/>
                <w:lang w:val="sq-AL"/>
              </w:rPr>
            </w:pPr>
            <w:r>
              <w:rPr>
                <w:rFonts w:cs="Calibri"/>
                <w:b w:val="0"/>
                <w:sz w:val="18"/>
                <w:lang w:val="sq-AL" w:bidi="sq-AL"/>
              </w:rPr>
              <w:t>STRUKTURAT BASHKIAKE</w:t>
            </w:r>
          </w:p>
        </w:tc>
        <w:tc>
          <w:tcPr>
            <w:tcW w:w="56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74FC2498"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4.2.3</w:t>
            </w:r>
          </w:p>
        </w:tc>
        <w:tc>
          <w:tcPr>
            <w:tcW w:w="32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0814D2A8"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KM E TRUPAVE UJORË QË NUK I KANË ARRITUR OBJEKTIVAT</w:t>
            </w:r>
          </w:p>
        </w:tc>
        <w:tc>
          <w:tcPr>
            <w:tcW w:w="326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21E23F30"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KM E STRUKTURAVE QË NUK I KANË ARRITUR OBJEKTIVAT</w:t>
            </w:r>
          </w:p>
        </w:tc>
      </w:tr>
      <w:tr w:rsidR="007810E3" w14:paraId="20A849C7" w14:textId="77777777" w:rsidTr="007810E3">
        <w:trPr>
          <w:cnfStyle w:val="000000100000" w:firstRow="0" w:lastRow="0" w:firstColumn="0" w:lastColumn="0" w:oddVBand="0" w:evenVBand="0" w:oddHBand="1" w:evenHBand="0" w:firstRowFirstColumn="0" w:firstRowLastColumn="0" w:lastRowFirstColumn="0" w:lastRowLastColumn="0"/>
          <w:trHeight w:hRule="exact" w:val="435"/>
        </w:trPr>
        <w:tc>
          <w:tcPr>
            <w:cnfStyle w:val="001000000000" w:firstRow="0" w:lastRow="0" w:firstColumn="1" w:lastColumn="0" w:oddVBand="0" w:evenVBand="0" w:oddHBand="0" w:evenHBand="0" w:firstRowFirstColumn="0" w:firstRowLastColumn="0" w:lastRowFirstColumn="0" w:lastRowLastColumn="0"/>
            <w:tcW w:w="2217" w:type="dxa"/>
            <w:hideMark/>
          </w:tcPr>
          <w:p w14:paraId="0EB210C5" w14:textId="77777777" w:rsidR="007810E3" w:rsidRDefault="007810E3">
            <w:pPr>
              <w:rPr>
                <w:rFonts w:cs="Calibri"/>
                <w:b w:val="0"/>
                <w:sz w:val="18"/>
                <w:lang w:val="sq-AL"/>
              </w:rPr>
            </w:pPr>
            <w:r>
              <w:rPr>
                <w:rFonts w:cs="Calibri"/>
                <w:b w:val="0"/>
                <w:sz w:val="18"/>
                <w:lang w:val="sq-AL" w:bidi="sq-AL"/>
              </w:rPr>
              <w:t>STRUKTURAT E UJITJES</w:t>
            </w:r>
          </w:p>
        </w:tc>
        <w:tc>
          <w:tcPr>
            <w:tcW w:w="567" w:type="dxa"/>
            <w:hideMark/>
          </w:tcPr>
          <w:p w14:paraId="603A182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4.2.4</w:t>
            </w:r>
          </w:p>
        </w:tc>
        <w:tc>
          <w:tcPr>
            <w:tcW w:w="3260" w:type="dxa"/>
            <w:hideMark/>
          </w:tcPr>
          <w:p w14:paraId="2FBE628C"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KM E TRUPAVE UJORË QË NUK I KANË ARRITUR OBJEKTIVAT</w:t>
            </w:r>
          </w:p>
        </w:tc>
        <w:tc>
          <w:tcPr>
            <w:tcW w:w="3261" w:type="dxa"/>
            <w:hideMark/>
          </w:tcPr>
          <w:p w14:paraId="35D7536D"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STRUKTURAT QË NUK I KANË ARRITUR OBJEKTIVAT</w:t>
            </w:r>
          </w:p>
        </w:tc>
      </w:tr>
      <w:tr w:rsidR="007810E3" w14:paraId="1D4C0F82" w14:textId="77777777" w:rsidTr="007810E3">
        <w:trPr>
          <w:trHeight w:hRule="exact" w:val="413"/>
        </w:trPr>
        <w:tc>
          <w:tcPr>
            <w:cnfStyle w:val="001000000000" w:firstRow="0" w:lastRow="0" w:firstColumn="1" w:lastColumn="0" w:oddVBand="0" w:evenVBand="0" w:oddHBand="0" w:evenHBand="0" w:firstRowFirstColumn="0" w:firstRowLastColumn="0" w:lastRowFirstColumn="0" w:lastRowLastColumn="0"/>
            <w:tcW w:w="2217" w:type="dxa"/>
            <w:hideMark/>
          </w:tcPr>
          <w:p w14:paraId="73230E36" w14:textId="77777777" w:rsidR="007810E3" w:rsidRDefault="007810E3">
            <w:pPr>
              <w:rPr>
                <w:rFonts w:cs="Calibri"/>
                <w:b w:val="0"/>
                <w:sz w:val="18"/>
                <w:lang w:val="sq-AL"/>
              </w:rPr>
            </w:pPr>
            <w:r>
              <w:rPr>
                <w:rFonts w:cs="Calibri"/>
                <w:b w:val="0"/>
                <w:sz w:val="18"/>
                <w:lang w:val="sq-AL" w:bidi="sq-AL"/>
              </w:rPr>
              <w:t>STRUKTURAT REKREATIVE</w:t>
            </w:r>
          </w:p>
        </w:tc>
        <w:tc>
          <w:tcPr>
            <w:tcW w:w="567"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hideMark/>
          </w:tcPr>
          <w:p w14:paraId="22E5334B"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4.2.5</w:t>
            </w:r>
          </w:p>
        </w:tc>
        <w:tc>
          <w:tcPr>
            <w:tcW w:w="3260"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hideMark/>
          </w:tcPr>
          <w:p w14:paraId="4DED7985"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KM E TRUPAVE UJORË QË NUK I KANË ARRITUR OBJEKTIVAT</w:t>
            </w:r>
          </w:p>
        </w:tc>
        <w:tc>
          <w:tcPr>
            <w:tcW w:w="3261" w:type="dxa"/>
            <w:tcBorders>
              <w:top w:val="single" w:sz="6" w:space="0" w:color="FFFFFF" w:themeColor="background1"/>
              <w:left w:val="single" w:sz="6" w:space="0" w:color="FFFFFF" w:themeColor="background1"/>
              <w:bottom w:val="single" w:sz="8" w:space="0" w:color="FFFFFF" w:themeColor="background1"/>
              <w:right w:val="single" w:sz="8" w:space="0" w:color="FFFFFF" w:themeColor="background1"/>
            </w:tcBorders>
            <w:hideMark/>
          </w:tcPr>
          <w:p w14:paraId="2A5BC2C7"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STRUKTURAT QË NUK I KANË ARRITUR OBJEKTIVAT</w:t>
            </w:r>
          </w:p>
        </w:tc>
      </w:tr>
      <w:tr w:rsidR="007810E3" w14:paraId="0D554CBD" w14:textId="77777777" w:rsidTr="007810E3">
        <w:trPr>
          <w:cnfStyle w:val="000000100000" w:firstRow="0" w:lastRow="0" w:firstColumn="0" w:lastColumn="0" w:oddVBand="0" w:evenVBand="0" w:oddHBand="1" w:evenHBand="0" w:firstRowFirstColumn="0" w:firstRowLastColumn="0" w:lastRowFirstColumn="0" w:lastRowLastColumn="0"/>
          <w:trHeight w:hRule="exact" w:val="588"/>
        </w:trPr>
        <w:tc>
          <w:tcPr>
            <w:cnfStyle w:val="001000000000" w:firstRow="0" w:lastRow="0" w:firstColumn="1" w:lastColumn="0" w:oddVBand="0" w:evenVBand="0" w:oddHBand="0" w:evenHBand="0" w:firstRowFirstColumn="0" w:firstRowLastColumn="0" w:lastRowFirstColumn="0" w:lastRowLastColumn="0"/>
            <w:tcW w:w="2217" w:type="dxa"/>
            <w:hideMark/>
          </w:tcPr>
          <w:p w14:paraId="09FB9F15" w14:textId="77777777" w:rsidR="007810E3" w:rsidRDefault="007810E3">
            <w:pPr>
              <w:rPr>
                <w:rFonts w:cs="Calibri"/>
                <w:b w:val="0"/>
                <w:sz w:val="18"/>
                <w:lang w:val="sq-AL"/>
              </w:rPr>
            </w:pPr>
            <w:r>
              <w:rPr>
                <w:rFonts w:cs="Calibri"/>
                <w:b w:val="0"/>
                <w:sz w:val="18"/>
                <w:lang w:val="sq-AL" w:bidi="sq-AL"/>
              </w:rPr>
              <w:t>STRUKTURAT E INDUSTRISË</w:t>
            </w:r>
          </w:p>
        </w:tc>
        <w:tc>
          <w:tcPr>
            <w:tcW w:w="567" w:type="dxa"/>
            <w:hideMark/>
          </w:tcPr>
          <w:p w14:paraId="1512AC9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4.2.6</w:t>
            </w:r>
          </w:p>
        </w:tc>
        <w:tc>
          <w:tcPr>
            <w:tcW w:w="3260" w:type="dxa"/>
            <w:hideMark/>
          </w:tcPr>
          <w:p w14:paraId="0873ED08"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KM E TRUPAVE UJORË QË NUK I KANË ARRITUR OBJEKTIVAT</w:t>
            </w:r>
          </w:p>
        </w:tc>
        <w:tc>
          <w:tcPr>
            <w:tcW w:w="3261" w:type="dxa"/>
            <w:hideMark/>
          </w:tcPr>
          <w:p w14:paraId="62590D04"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STRUKTURAT QË NUK I KANË ARRITUR OBJEKTIVAT</w:t>
            </w:r>
          </w:p>
        </w:tc>
      </w:tr>
      <w:tr w:rsidR="007810E3" w14:paraId="5CAE34ED" w14:textId="77777777" w:rsidTr="007810E3">
        <w:trPr>
          <w:trHeight w:hRule="exact" w:val="426"/>
        </w:trPr>
        <w:tc>
          <w:tcPr>
            <w:cnfStyle w:val="001000000000" w:firstRow="0" w:lastRow="0" w:firstColumn="1" w:lastColumn="0" w:oddVBand="0" w:evenVBand="0" w:oddHBand="0" w:evenHBand="0" w:firstRowFirstColumn="0" w:firstRowLastColumn="0" w:lastRowFirstColumn="0" w:lastRowLastColumn="0"/>
            <w:tcW w:w="2217" w:type="dxa"/>
            <w:hideMark/>
          </w:tcPr>
          <w:p w14:paraId="1C6DB2EC" w14:textId="77777777" w:rsidR="007810E3" w:rsidRDefault="007810E3">
            <w:pPr>
              <w:rPr>
                <w:rFonts w:cs="Calibri"/>
                <w:b w:val="0"/>
                <w:sz w:val="18"/>
                <w:lang w:val="sq-AL"/>
              </w:rPr>
            </w:pPr>
            <w:r>
              <w:rPr>
                <w:rFonts w:cs="Calibri"/>
                <w:b w:val="0"/>
                <w:sz w:val="18"/>
                <w:lang w:val="sq-AL" w:bidi="sq-AL"/>
              </w:rPr>
              <w:t>STRUKTURAT E LUNDRIMIT</w:t>
            </w:r>
          </w:p>
        </w:tc>
        <w:tc>
          <w:tcPr>
            <w:tcW w:w="567"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hideMark/>
          </w:tcPr>
          <w:p w14:paraId="3775CD6B"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4.2.7</w:t>
            </w:r>
          </w:p>
        </w:tc>
        <w:tc>
          <w:tcPr>
            <w:tcW w:w="3260"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hideMark/>
          </w:tcPr>
          <w:p w14:paraId="3D5658DD"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KM E TRUPAVE UJORË QË NUK I KANË ARRITUR OBJEKTIVAT</w:t>
            </w:r>
          </w:p>
        </w:tc>
        <w:tc>
          <w:tcPr>
            <w:tcW w:w="3261" w:type="dxa"/>
            <w:tcBorders>
              <w:top w:val="single" w:sz="6" w:space="0" w:color="FFFFFF" w:themeColor="background1"/>
              <w:left w:val="single" w:sz="6" w:space="0" w:color="FFFFFF" w:themeColor="background1"/>
              <w:bottom w:val="single" w:sz="8" w:space="0" w:color="FFFFFF" w:themeColor="background1"/>
              <w:right w:val="single" w:sz="8" w:space="0" w:color="FFFFFF" w:themeColor="background1"/>
            </w:tcBorders>
            <w:hideMark/>
          </w:tcPr>
          <w:p w14:paraId="349BEBB4"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STRUKTURAT QË NUK I KANË ARRITUR OBJEKTIVAT</w:t>
            </w:r>
          </w:p>
        </w:tc>
      </w:tr>
      <w:tr w:rsidR="007810E3" w14:paraId="64FF3241" w14:textId="77777777" w:rsidTr="007810E3">
        <w:trPr>
          <w:cnfStyle w:val="000000100000" w:firstRow="0" w:lastRow="0" w:firstColumn="0" w:lastColumn="0" w:oddVBand="0" w:evenVBand="0" w:oddHBand="1" w:evenHBand="0" w:firstRowFirstColumn="0" w:firstRowLastColumn="0" w:lastRowFirstColumn="0" w:lastRowLastColumn="0"/>
          <w:trHeight w:hRule="exact" w:val="561"/>
        </w:trPr>
        <w:tc>
          <w:tcPr>
            <w:cnfStyle w:val="001000000000" w:firstRow="0" w:lastRow="0" w:firstColumn="1" w:lastColumn="0" w:oddVBand="0" w:evenVBand="0" w:oddHBand="0" w:evenHBand="0" w:firstRowFirstColumn="0" w:firstRowLastColumn="0" w:lastRowFirstColumn="0" w:lastRowLastColumn="0"/>
            <w:tcW w:w="2217" w:type="dxa"/>
            <w:hideMark/>
          </w:tcPr>
          <w:p w14:paraId="22314E74" w14:textId="77777777" w:rsidR="007810E3" w:rsidRDefault="007810E3">
            <w:pPr>
              <w:rPr>
                <w:rFonts w:cs="Calibri"/>
                <w:b w:val="0"/>
                <w:sz w:val="18"/>
                <w:lang w:val="sq-AL"/>
              </w:rPr>
            </w:pPr>
            <w:r>
              <w:rPr>
                <w:rFonts w:cs="Calibri"/>
                <w:b w:val="0"/>
                <w:sz w:val="18"/>
                <w:lang w:val="sq-AL" w:bidi="sq-AL"/>
              </w:rPr>
              <w:t>STRUKTURA TË TJERA</w:t>
            </w:r>
          </w:p>
        </w:tc>
        <w:tc>
          <w:tcPr>
            <w:tcW w:w="567" w:type="dxa"/>
            <w:hideMark/>
          </w:tcPr>
          <w:p w14:paraId="589B704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4.2.8</w:t>
            </w:r>
          </w:p>
        </w:tc>
        <w:tc>
          <w:tcPr>
            <w:tcW w:w="3260" w:type="dxa"/>
            <w:hideMark/>
          </w:tcPr>
          <w:p w14:paraId="5E2E960D"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KM E TRUPAVE UJORË QË NUK I KANË ARRITUR OBJEKTIVAT</w:t>
            </w:r>
          </w:p>
        </w:tc>
        <w:tc>
          <w:tcPr>
            <w:tcW w:w="3261" w:type="dxa"/>
            <w:hideMark/>
          </w:tcPr>
          <w:p w14:paraId="3C3F5726"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STRUKTURAT QË NUK I KANË ARRITUR OBJEKTIVAT</w:t>
            </w:r>
          </w:p>
        </w:tc>
      </w:tr>
      <w:tr w:rsidR="007810E3" w14:paraId="5FB1A499" w14:textId="77777777" w:rsidTr="007810E3">
        <w:trPr>
          <w:trHeight w:hRule="exact" w:val="340"/>
        </w:trPr>
        <w:tc>
          <w:tcPr>
            <w:cnfStyle w:val="001000000000" w:firstRow="0" w:lastRow="0" w:firstColumn="1" w:lastColumn="0" w:oddVBand="0" w:evenVBand="0" w:oddHBand="0" w:evenHBand="0" w:firstRowFirstColumn="0" w:firstRowLastColumn="0" w:lastRowFirstColumn="0" w:lastRowLastColumn="0"/>
            <w:tcW w:w="2217" w:type="dxa"/>
            <w:shd w:val="clear" w:color="auto" w:fill="FFFFFF" w:themeFill="background1"/>
          </w:tcPr>
          <w:p w14:paraId="2D37E592" w14:textId="77777777" w:rsidR="007810E3" w:rsidRDefault="007810E3">
            <w:pPr>
              <w:rPr>
                <w:rFonts w:cs="Calibri"/>
                <w:sz w:val="18"/>
                <w:lang w:val="sq-AL"/>
              </w:rPr>
            </w:pPr>
          </w:p>
        </w:tc>
        <w:tc>
          <w:tcPr>
            <w:tcW w:w="56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FFFF" w:themeFill="background1"/>
            <w:hideMark/>
          </w:tcPr>
          <w:p w14:paraId="546ED27A"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b/>
                <w:color w:val="000000" w:themeColor="text1"/>
                <w:sz w:val="18"/>
                <w:lang w:val="sq-AL"/>
              </w:rPr>
            </w:pPr>
            <w:r>
              <w:rPr>
                <w:rFonts w:cs="Calibri"/>
                <w:b/>
                <w:color w:val="000000" w:themeColor="text1"/>
                <w:sz w:val="18"/>
                <w:lang w:val="sq-AL" w:bidi="sq-AL"/>
              </w:rPr>
              <w:t>4</w:t>
            </w:r>
          </w:p>
        </w:tc>
        <w:tc>
          <w:tcPr>
            <w:tcW w:w="6521" w:type="dxa"/>
            <w:gridSpan w:val="2"/>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FFFFFF" w:themeFill="background1"/>
            <w:hideMark/>
          </w:tcPr>
          <w:p w14:paraId="3A8D7441"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b/>
                <w:sz w:val="18"/>
                <w:lang w:val="sq-AL"/>
              </w:rPr>
            </w:pPr>
            <w:r>
              <w:rPr>
                <w:rFonts w:cs="Calibri"/>
                <w:b/>
                <w:sz w:val="18"/>
                <w:lang w:val="sq-AL" w:bidi="sq-AL"/>
              </w:rPr>
              <w:t>PRESIONET HIDROMORFOLOGJIKE</w:t>
            </w:r>
          </w:p>
        </w:tc>
      </w:tr>
      <w:tr w:rsidR="007810E3" w14:paraId="1594D8CE" w14:textId="77777777" w:rsidTr="007810E3">
        <w:trPr>
          <w:cnfStyle w:val="000000100000" w:firstRow="0" w:lastRow="0" w:firstColumn="0" w:lastColumn="0" w:oddVBand="0" w:evenVBand="0" w:oddHBand="1" w:evenHBand="0" w:firstRowFirstColumn="0" w:firstRowLastColumn="0" w:lastRowFirstColumn="0" w:lastRowLastColumn="0"/>
          <w:trHeight w:hRule="exact" w:val="503"/>
        </w:trPr>
        <w:tc>
          <w:tcPr>
            <w:cnfStyle w:val="001000000000" w:firstRow="0" w:lastRow="0" w:firstColumn="1" w:lastColumn="0" w:oddVBand="0" w:evenVBand="0" w:oddHBand="0" w:evenHBand="0" w:firstRowFirstColumn="0" w:firstRowLastColumn="0" w:lastRowFirstColumn="0" w:lastRowLastColumn="0"/>
            <w:tcW w:w="2217" w:type="dxa"/>
            <w:hideMark/>
          </w:tcPr>
          <w:p w14:paraId="3D046A42" w14:textId="77777777" w:rsidR="007810E3" w:rsidRDefault="007810E3">
            <w:pPr>
              <w:rPr>
                <w:rFonts w:cs="Calibri"/>
                <w:b w:val="0"/>
                <w:sz w:val="18"/>
                <w:lang w:val="sq-AL"/>
              </w:rPr>
            </w:pPr>
            <w:r>
              <w:rPr>
                <w:rFonts w:cs="Calibri"/>
                <w:b w:val="0"/>
                <w:sz w:val="18"/>
                <w:lang w:val="sq-AL" w:bidi="sq-AL"/>
              </w:rPr>
              <w:t xml:space="preserve">BUJQËSIA </w:t>
            </w:r>
          </w:p>
        </w:tc>
        <w:tc>
          <w:tcPr>
            <w:tcW w:w="567" w:type="dxa"/>
            <w:hideMark/>
          </w:tcPr>
          <w:p w14:paraId="6D6D364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4.3.1</w:t>
            </w:r>
          </w:p>
        </w:tc>
        <w:tc>
          <w:tcPr>
            <w:tcW w:w="3260" w:type="dxa"/>
            <w:hideMark/>
          </w:tcPr>
          <w:p w14:paraId="11C8F706"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KM E TRUPAVE UJORË QË NUK I KANË ARRITUR OBJEKTIVAT</w:t>
            </w:r>
          </w:p>
        </w:tc>
        <w:tc>
          <w:tcPr>
            <w:tcW w:w="3261" w:type="dxa"/>
            <w:hideMark/>
          </w:tcPr>
          <w:p w14:paraId="65B96CEE"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INDEKSI I MODIFIKIMIT TË PRURJES EN15843</w:t>
            </w:r>
          </w:p>
        </w:tc>
      </w:tr>
      <w:tr w:rsidR="007810E3" w14:paraId="5142DE91" w14:textId="77777777" w:rsidTr="007810E3">
        <w:trPr>
          <w:trHeight w:hRule="exact" w:val="580"/>
        </w:trPr>
        <w:tc>
          <w:tcPr>
            <w:cnfStyle w:val="001000000000" w:firstRow="0" w:lastRow="0" w:firstColumn="1" w:lastColumn="0" w:oddVBand="0" w:evenVBand="0" w:oddHBand="0" w:evenHBand="0" w:firstRowFirstColumn="0" w:firstRowLastColumn="0" w:lastRowFirstColumn="0" w:lastRowLastColumn="0"/>
            <w:tcW w:w="2217" w:type="dxa"/>
            <w:hideMark/>
          </w:tcPr>
          <w:p w14:paraId="0A4E115C" w14:textId="77777777" w:rsidR="007810E3" w:rsidRDefault="007810E3">
            <w:pPr>
              <w:rPr>
                <w:rFonts w:cs="Calibri"/>
                <w:b w:val="0"/>
                <w:sz w:val="18"/>
                <w:lang w:val="sq-AL"/>
              </w:rPr>
            </w:pPr>
            <w:r>
              <w:rPr>
                <w:rFonts w:cs="Calibri"/>
                <w:b w:val="0"/>
                <w:sz w:val="18"/>
                <w:lang w:val="sq-AL" w:bidi="sq-AL"/>
              </w:rPr>
              <w:t>TRANSPORTI</w:t>
            </w:r>
          </w:p>
        </w:tc>
        <w:tc>
          <w:tcPr>
            <w:tcW w:w="56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6FFCA493"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4.3.2</w:t>
            </w:r>
          </w:p>
        </w:tc>
        <w:tc>
          <w:tcPr>
            <w:tcW w:w="32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4A429769"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vertAlign w:val="superscript"/>
                <w:lang w:val="sq-AL"/>
              </w:rPr>
            </w:pPr>
            <w:r>
              <w:rPr>
                <w:rFonts w:cs="Calibri"/>
                <w:sz w:val="18"/>
                <w:lang w:val="sq-AL" w:bidi="sq-AL"/>
              </w:rPr>
              <w:t>KM E TRUPAVE UJORË QË NUK I KANË ARRITUR OBJEKTIVAT</w:t>
            </w:r>
          </w:p>
        </w:tc>
        <w:tc>
          <w:tcPr>
            <w:tcW w:w="326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77B7624B"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INDEKSI I MODIFIKIMIT TË PRURJES EN15843</w:t>
            </w:r>
          </w:p>
        </w:tc>
      </w:tr>
      <w:tr w:rsidR="007810E3" w14:paraId="3CD46152" w14:textId="77777777" w:rsidTr="007810E3">
        <w:trPr>
          <w:cnfStyle w:val="000000100000" w:firstRow="0" w:lastRow="0" w:firstColumn="0" w:lastColumn="0" w:oddVBand="0" w:evenVBand="0" w:oddHBand="1" w:evenHBand="0" w:firstRowFirstColumn="0" w:firstRowLastColumn="0" w:lastRowFirstColumn="0" w:lastRowLastColumn="0"/>
          <w:trHeight w:hRule="exact" w:val="561"/>
        </w:trPr>
        <w:tc>
          <w:tcPr>
            <w:cnfStyle w:val="001000000000" w:firstRow="0" w:lastRow="0" w:firstColumn="1" w:lastColumn="0" w:oddVBand="0" w:evenVBand="0" w:oddHBand="0" w:evenHBand="0" w:firstRowFirstColumn="0" w:firstRowLastColumn="0" w:lastRowFirstColumn="0" w:lastRowLastColumn="0"/>
            <w:tcW w:w="2217" w:type="dxa"/>
            <w:hideMark/>
          </w:tcPr>
          <w:p w14:paraId="0D613C51" w14:textId="77777777" w:rsidR="007810E3" w:rsidRDefault="007810E3">
            <w:pPr>
              <w:rPr>
                <w:rFonts w:cs="Calibri"/>
                <w:b w:val="0"/>
                <w:sz w:val="18"/>
                <w:lang w:val="sq-AL"/>
              </w:rPr>
            </w:pPr>
            <w:r>
              <w:rPr>
                <w:rFonts w:cs="Calibri"/>
                <w:b w:val="0"/>
                <w:sz w:val="18"/>
                <w:lang w:val="sq-AL" w:bidi="sq-AL"/>
              </w:rPr>
              <w:t>HIDROENERGJETIKA</w:t>
            </w:r>
          </w:p>
        </w:tc>
        <w:tc>
          <w:tcPr>
            <w:tcW w:w="567" w:type="dxa"/>
            <w:hideMark/>
          </w:tcPr>
          <w:p w14:paraId="6653A88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4.3.3</w:t>
            </w:r>
          </w:p>
        </w:tc>
        <w:tc>
          <w:tcPr>
            <w:tcW w:w="3260" w:type="dxa"/>
            <w:hideMark/>
          </w:tcPr>
          <w:p w14:paraId="3274DFE4"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KM E TRUPAVE UJORË QË NUK I KANË ARRITUR OBJEKTIVAT</w:t>
            </w:r>
          </w:p>
        </w:tc>
        <w:tc>
          <w:tcPr>
            <w:tcW w:w="3261" w:type="dxa"/>
            <w:hideMark/>
          </w:tcPr>
          <w:p w14:paraId="48BE050B"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INDEKSI I MODIFIKIMIT TË PRURJES EN15843</w:t>
            </w:r>
          </w:p>
        </w:tc>
      </w:tr>
      <w:tr w:rsidR="007810E3" w14:paraId="189D728B" w14:textId="77777777" w:rsidTr="007810E3">
        <w:trPr>
          <w:trHeight w:hRule="exact" w:val="568"/>
        </w:trPr>
        <w:tc>
          <w:tcPr>
            <w:cnfStyle w:val="001000000000" w:firstRow="0" w:lastRow="0" w:firstColumn="1" w:lastColumn="0" w:oddVBand="0" w:evenVBand="0" w:oddHBand="0" w:evenHBand="0" w:firstRowFirstColumn="0" w:firstRowLastColumn="0" w:lastRowFirstColumn="0" w:lastRowLastColumn="0"/>
            <w:tcW w:w="2217" w:type="dxa"/>
            <w:hideMark/>
          </w:tcPr>
          <w:p w14:paraId="3AA656F7" w14:textId="77777777" w:rsidR="007810E3" w:rsidRDefault="007810E3">
            <w:pPr>
              <w:rPr>
                <w:rFonts w:cs="Calibri"/>
                <w:b w:val="0"/>
                <w:sz w:val="18"/>
                <w:lang w:val="sq-AL"/>
              </w:rPr>
            </w:pPr>
            <w:r>
              <w:rPr>
                <w:rFonts w:cs="Calibri"/>
                <w:b w:val="0"/>
                <w:sz w:val="18"/>
                <w:lang w:val="sq-AL" w:bidi="sq-AL"/>
              </w:rPr>
              <w:t>UJI I BASHKISË</w:t>
            </w:r>
          </w:p>
        </w:tc>
        <w:tc>
          <w:tcPr>
            <w:tcW w:w="56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1A6302D9"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4.3.4</w:t>
            </w:r>
          </w:p>
        </w:tc>
        <w:tc>
          <w:tcPr>
            <w:tcW w:w="32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6370EC63"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vertAlign w:val="superscript"/>
                <w:lang w:val="sq-AL"/>
              </w:rPr>
            </w:pPr>
            <w:r>
              <w:rPr>
                <w:rFonts w:cs="Calibri"/>
                <w:sz w:val="18"/>
                <w:lang w:val="sq-AL" w:bidi="sq-AL"/>
              </w:rPr>
              <w:t>KM E TRUPAVE UJORË QË NUK I KANË ARRITUR OBJEKTIVAT</w:t>
            </w:r>
          </w:p>
        </w:tc>
        <w:tc>
          <w:tcPr>
            <w:tcW w:w="326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7E297C96"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INDEKSI I MODIFIKIMIT TË PRURJES EN15843</w:t>
            </w:r>
          </w:p>
        </w:tc>
      </w:tr>
      <w:tr w:rsidR="007810E3" w14:paraId="6B72947A" w14:textId="77777777" w:rsidTr="00A96872">
        <w:trPr>
          <w:cnfStyle w:val="000000100000" w:firstRow="0" w:lastRow="0" w:firstColumn="0" w:lastColumn="0" w:oddVBand="0" w:evenVBand="0" w:oddHBand="1" w:evenHBand="0" w:firstRowFirstColumn="0" w:firstRowLastColumn="0" w:lastRowFirstColumn="0" w:lastRowLastColumn="0"/>
          <w:trHeight w:hRule="exact" w:val="562"/>
        </w:trPr>
        <w:tc>
          <w:tcPr>
            <w:cnfStyle w:val="001000000000" w:firstRow="0" w:lastRow="0" w:firstColumn="1" w:lastColumn="0" w:oddVBand="0" w:evenVBand="0" w:oddHBand="0" w:evenHBand="0" w:firstRowFirstColumn="0" w:firstRowLastColumn="0" w:lastRowFirstColumn="0" w:lastRowLastColumn="0"/>
            <w:tcW w:w="2217" w:type="dxa"/>
            <w:hideMark/>
          </w:tcPr>
          <w:p w14:paraId="6B3FEF46" w14:textId="77777777" w:rsidR="007810E3" w:rsidRDefault="007810E3">
            <w:pPr>
              <w:rPr>
                <w:rFonts w:cs="Calibri"/>
                <w:b w:val="0"/>
                <w:sz w:val="18"/>
                <w:lang w:val="sq-AL"/>
              </w:rPr>
            </w:pPr>
            <w:r>
              <w:rPr>
                <w:rFonts w:cs="Calibri"/>
                <w:b w:val="0"/>
                <w:sz w:val="18"/>
                <w:lang w:val="sq-AL" w:bidi="sq-AL"/>
              </w:rPr>
              <w:t>AKUAKULTURË</w:t>
            </w:r>
          </w:p>
        </w:tc>
        <w:tc>
          <w:tcPr>
            <w:tcW w:w="567" w:type="dxa"/>
            <w:hideMark/>
          </w:tcPr>
          <w:p w14:paraId="0ECB33C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4.3.5</w:t>
            </w:r>
          </w:p>
        </w:tc>
        <w:tc>
          <w:tcPr>
            <w:tcW w:w="3260" w:type="dxa"/>
            <w:hideMark/>
          </w:tcPr>
          <w:p w14:paraId="248E7A77"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KM E TRUPAVE UJORË QË NUK I KANË ARRITUR OBJEKTIVAT</w:t>
            </w:r>
          </w:p>
        </w:tc>
        <w:tc>
          <w:tcPr>
            <w:tcW w:w="3261" w:type="dxa"/>
            <w:hideMark/>
          </w:tcPr>
          <w:p w14:paraId="08FCF5E9"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INDEKSI I MODIFIKIMIT TË PRURJES EN15843</w:t>
            </w:r>
          </w:p>
        </w:tc>
      </w:tr>
      <w:tr w:rsidR="007810E3" w14:paraId="60B2ABBB" w14:textId="77777777" w:rsidTr="00A96872">
        <w:trPr>
          <w:trHeight w:hRule="exact" w:val="607"/>
        </w:trPr>
        <w:tc>
          <w:tcPr>
            <w:cnfStyle w:val="001000000000" w:firstRow="0" w:lastRow="0" w:firstColumn="1" w:lastColumn="0" w:oddVBand="0" w:evenVBand="0" w:oddHBand="0" w:evenHBand="0" w:firstRowFirstColumn="0" w:firstRowLastColumn="0" w:lastRowFirstColumn="0" w:lastRowLastColumn="0"/>
            <w:tcW w:w="2217" w:type="dxa"/>
            <w:hideMark/>
          </w:tcPr>
          <w:p w14:paraId="25B70C4D" w14:textId="77777777" w:rsidR="007810E3" w:rsidRDefault="007810E3">
            <w:pPr>
              <w:rPr>
                <w:rFonts w:cs="Calibri"/>
                <w:b w:val="0"/>
                <w:sz w:val="18"/>
                <w:lang w:val="sq-AL"/>
              </w:rPr>
            </w:pPr>
            <w:r>
              <w:rPr>
                <w:rFonts w:cs="Calibri"/>
                <w:b w:val="0"/>
                <w:sz w:val="18"/>
                <w:lang w:val="sq-AL" w:bidi="sq-AL"/>
              </w:rPr>
              <w:lastRenderedPageBreak/>
              <w:t>VEPRIMTARI TË TJERA</w:t>
            </w:r>
          </w:p>
        </w:tc>
        <w:tc>
          <w:tcPr>
            <w:tcW w:w="56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7A5FA2BC"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4.3.6</w:t>
            </w:r>
          </w:p>
        </w:tc>
        <w:tc>
          <w:tcPr>
            <w:tcW w:w="32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1B1A7221"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bidi="sq-AL"/>
              </w:rPr>
            </w:pPr>
            <w:r>
              <w:rPr>
                <w:rFonts w:cs="Calibri"/>
                <w:sz w:val="18"/>
                <w:lang w:val="sq-AL" w:bidi="sq-AL"/>
              </w:rPr>
              <w:t>KM E TRUPAVE UJORË QË NUK I KANË ARRITUR OBJEKTIVAT</w:t>
            </w:r>
          </w:p>
          <w:p w14:paraId="41F3126A" w14:textId="04C52B4A" w:rsidR="00A96872" w:rsidRDefault="00A96872">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326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251639C3"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INDEKSI I MODIFIKIMIT TË PRURJES EN15843</w:t>
            </w:r>
          </w:p>
        </w:tc>
      </w:tr>
      <w:tr w:rsidR="007810E3" w14:paraId="16C9FCDD" w14:textId="77777777" w:rsidTr="007810E3">
        <w:trPr>
          <w:cnfStyle w:val="000000100000" w:firstRow="0" w:lastRow="0" w:firstColumn="0" w:lastColumn="0" w:oddVBand="0" w:evenVBand="0" w:oddHBand="1" w:evenHBand="0" w:firstRowFirstColumn="0" w:firstRowLastColumn="0" w:lastRowFirstColumn="0" w:lastRowLastColumn="0"/>
          <w:trHeight w:hRule="exact" w:val="588"/>
        </w:trPr>
        <w:tc>
          <w:tcPr>
            <w:cnfStyle w:val="001000000000" w:firstRow="0" w:lastRow="0" w:firstColumn="1" w:lastColumn="0" w:oddVBand="0" w:evenVBand="0" w:oddHBand="0" w:evenHBand="0" w:firstRowFirstColumn="0" w:firstRowLastColumn="0" w:lastRowFirstColumn="0" w:lastRowLastColumn="0"/>
            <w:tcW w:w="2217" w:type="dxa"/>
            <w:hideMark/>
          </w:tcPr>
          <w:p w14:paraId="4173001F" w14:textId="77777777" w:rsidR="007810E3" w:rsidRDefault="007810E3">
            <w:pPr>
              <w:rPr>
                <w:rFonts w:cs="Calibri"/>
                <w:b w:val="0"/>
                <w:sz w:val="18"/>
                <w:lang w:val="sq-AL"/>
              </w:rPr>
            </w:pPr>
            <w:r>
              <w:rPr>
                <w:rFonts w:cs="Calibri"/>
                <w:b w:val="0"/>
                <w:sz w:val="18"/>
                <w:lang w:val="sq-AL" w:bidi="sq-AL"/>
              </w:rPr>
              <w:t>HUMBJA E HABITATIT</w:t>
            </w:r>
          </w:p>
        </w:tc>
        <w:tc>
          <w:tcPr>
            <w:tcW w:w="567" w:type="dxa"/>
            <w:hideMark/>
          </w:tcPr>
          <w:p w14:paraId="73D8814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4.4</w:t>
            </w:r>
          </w:p>
        </w:tc>
        <w:tc>
          <w:tcPr>
            <w:tcW w:w="3260" w:type="dxa"/>
            <w:hideMark/>
          </w:tcPr>
          <w:p w14:paraId="53E4365E"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KM E TRUPAVE UJORË QË NUK I KANË ARRITUR OBJEKTIVAT</w:t>
            </w:r>
          </w:p>
        </w:tc>
        <w:tc>
          <w:tcPr>
            <w:tcW w:w="3261" w:type="dxa"/>
            <w:hideMark/>
          </w:tcPr>
          <w:p w14:paraId="75068930"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HUMBJA E HABITATIT NË KM</w:t>
            </w:r>
            <w:r w:rsidRPr="00A96872">
              <w:rPr>
                <w:rFonts w:cs="Calibri"/>
                <w:sz w:val="18"/>
                <w:vertAlign w:val="superscript"/>
                <w:lang w:val="sq-AL" w:bidi="sq-AL"/>
              </w:rPr>
              <w:t>2</w:t>
            </w:r>
          </w:p>
        </w:tc>
      </w:tr>
      <w:tr w:rsidR="007810E3" w14:paraId="15571ACF" w14:textId="77777777" w:rsidTr="007810E3">
        <w:trPr>
          <w:trHeight w:hRule="exact" w:val="340"/>
        </w:trPr>
        <w:tc>
          <w:tcPr>
            <w:cnfStyle w:val="001000000000" w:firstRow="0" w:lastRow="0" w:firstColumn="1" w:lastColumn="0" w:oddVBand="0" w:evenVBand="0" w:oddHBand="0" w:evenHBand="0" w:firstRowFirstColumn="0" w:firstRowLastColumn="0" w:lastRowFirstColumn="0" w:lastRowLastColumn="0"/>
            <w:tcW w:w="2217" w:type="dxa"/>
            <w:hideMark/>
          </w:tcPr>
          <w:p w14:paraId="5DF658AA" w14:textId="77777777" w:rsidR="007810E3" w:rsidRDefault="007810E3">
            <w:pPr>
              <w:rPr>
                <w:rFonts w:cs="Calibri"/>
                <w:b w:val="0"/>
                <w:sz w:val="18"/>
                <w:lang w:val="sq-AL"/>
              </w:rPr>
            </w:pPr>
            <w:r>
              <w:rPr>
                <w:rFonts w:cs="Calibri"/>
                <w:b w:val="0"/>
                <w:sz w:val="18"/>
                <w:lang w:val="sq-AL" w:bidi="sq-AL"/>
              </w:rPr>
              <w:t>MODIFIKIME TË TJERA</w:t>
            </w:r>
          </w:p>
        </w:tc>
        <w:tc>
          <w:tcPr>
            <w:tcW w:w="56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4EB45C4E"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4.5</w:t>
            </w:r>
          </w:p>
        </w:tc>
        <w:tc>
          <w:tcPr>
            <w:tcW w:w="32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tcPr>
          <w:p w14:paraId="78460169"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c>
          <w:tcPr>
            <w:tcW w:w="326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tcPr>
          <w:p w14:paraId="30B11A9F"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r w:rsidR="007810E3" w14:paraId="223639D0" w14:textId="77777777" w:rsidTr="007810E3">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217" w:type="dxa"/>
            <w:tcBorders>
              <w:bottom w:val="single" w:sz="8" w:space="0" w:color="FFFFFF" w:themeColor="background1"/>
            </w:tcBorders>
            <w:shd w:val="clear" w:color="auto" w:fill="FFFFFF" w:themeFill="background1"/>
          </w:tcPr>
          <w:p w14:paraId="49AC30E5" w14:textId="77777777" w:rsidR="007810E3" w:rsidRDefault="007810E3">
            <w:pPr>
              <w:rPr>
                <w:rFonts w:cs="Calibri"/>
                <w:sz w:val="18"/>
                <w:lang w:val="sq-AL"/>
              </w:rPr>
            </w:pPr>
          </w:p>
        </w:tc>
        <w:tc>
          <w:tcPr>
            <w:tcW w:w="567" w:type="dxa"/>
            <w:shd w:val="clear" w:color="auto" w:fill="FFFFFF" w:themeFill="background1"/>
            <w:hideMark/>
          </w:tcPr>
          <w:p w14:paraId="6DDC95C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b/>
                <w:color w:val="000000" w:themeColor="text1"/>
                <w:sz w:val="18"/>
                <w:lang w:val="sq-AL"/>
              </w:rPr>
            </w:pPr>
            <w:r>
              <w:rPr>
                <w:rFonts w:cs="Calibri"/>
                <w:b/>
                <w:color w:val="000000" w:themeColor="text1"/>
                <w:sz w:val="18"/>
                <w:lang w:val="sq-AL" w:bidi="sq-AL"/>
              </w:rPr>
              <w:t>5</w:t>
            </w:r>
          </w:p>
        </w:tc>
        <w:tc>
          <w:tcPr>
            <w:tcW w:w="6521" w:type="dxa"/>
            <w:gridSpan w:val="2"/>
            <w:shd w:val="clear" w:color="auto" w:fill="FFFFFF" w:themeFill="background1"/>
            <w:hideMark/>
          </w:tcPr>
          <w:p w14:paraId="426B1CA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r>
              <w:rPr>
                <w:rFonts w:cs="Calibri"/>
                <w:b/>
                <w:sz w:val="18"/>
                <w:lang w:val="sq-AL" w:bidi="sq-AL"/>
              </w:rPr>
              <w:t xml:space="preserve">BUJQËSIA DHE PRESIONET  </w:t>
            </w:r>
          </w:p>
        </w:tc>
      </w:tr>
      <w:tr w:rsidR="007810E3" w14:paraId="36971472" w14:textId="77777777" w:rsidTr="007810E3">
        <w:trPr>
          <w:trHeight w:hRule="exact" w:val="449"/>
        </w:trPr>
        <w:tc>
          <w:tcPr>
            <w:cnfStyle w:val="001000000000" w:firstRow="0" w:lastRow="0" w:firstColumn="1" w:lastColumn="0" w:oddVBand="0" w:evenVBand="0" w:oddHBand="0" w:evenHBand="0" w:firstRowFirstColumn="0" w:firstRowLastColumn="0" w:lastRowFirstColumn="0" w:lastRowLastColumn="0"/>
            <w:tcW w:w="2217" w:type="dxa"/>
            <w:hideMark/>
          </w:tcPr>
          <w:p w14:paraId="15549491" w14:textId="77777777" w:rsidR="007810E3" w:rsidRDefault="007810E3">
            <w:pPr>
              <w:rPr>
                <w:rFonts w:cs="Calibri"/>
                <w:b w:val="0"/>
                <w:sz w:val="18"/>
                <w:lang w:val="sq-AL"/>
              </w:rPr>
            </w:pPr>
            <w:r>
              <w:rPr>
                <w:rFonts w:cs="Calibri"/>
                <w:b w:val="0"/>
                <w:sz w:val="18"/>
                <w:lang w:val="sq-AL" w:bidi="sq-AL"/>
              </w:rPr>
              <w:t>SPECIET INVAZIVE</w:t>
            </w:r>
          </w:p>
        </w:tc>
        <w:tc>
          <w:tcPr>
            <w:tcW w:w="56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68D43466"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5.1</w:t>
            </w:r>
          </w:p>
        </w:tc>
        <w:tc>
          <w:tcPr>
            <w:tcW w:w="32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2FEB0FF6"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KM E TRUPAVE UJORË QË NUK I KANË ARRITUR OBJEKTIVAT</w:t>
            </w:r>
          </w:p>
        </w:tc>
        <w:tc>
          <w:tcPr>
            <w:tcW w:w="326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67D02136"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NR. I SPECIEVE INVAZIVE</w:t>
            </w:r>
          </w:p>
        </w:tc>
      </w:tr>
      <w:tr w:rsidR="007810E3" w14:paraId="694124E2" w14:textId="77777777" w:rsidTr="007810E3">
        <w:trPr>
          <w:cnfStyle w:val="000000100000" w:firstRow="0" w:lastRow="0" w:firstColumn="0" w:lastColumn="0" w:oddVBand="0" w:evenVBand="0" w:oddHBand="1" w:evenHBand="0" w:firstRowFirstColumn="0" w:firstRowLastColumn="0" w:lastRowFirstColumn="0" w:lastRowLastColumn="0"/>
          <w:trHeight w:hRule="exact" w:val="583"/>
        </w:trPr>
        <w:tc>
          <w:tcPr>
            <w:cnfStyle w:val="001000000000" w:firstRow="0" w:lastRow="0" w:firstColumn="1" w:lastColumn="0" w:oddVBand="0" w:evenVBand="0" w:oddHBand="0" w:evenHBand="0" w:firstRowFirstColumn="0" w:firstRowLastColumn="0" w:lastRowFirstColumn="0" w:lastRowLastColumn="0"/>
            <w:tcW w:w="2217" w:type="dxa"/>
            <w:hideMark/>
          </w:tcPr>
          <w:p w14:paraId="5CF82E9B" w14:textId="77777777" w:rsidR="007810E3" w:rsidRDefault="007810E3">
            <w:pPr>
              <w:rPr>
                <w:rFonts w:cs="Calibri"/>
                <w:b w:val="0"/>
                <w:sz w:val="18"/>
                <w:lang w:val="sq-AL"/>
              </w:rPr>
            </w:pPr>
            <w:r>
              <w:rPr>
                <w:rFonts w:cs="Calibri"/>
                <w:b w:val="0"/>
                <w:sz w:val="18"/>
                <w:lang w:val="sq-AL" w:bidi="sq-AL"/>
              </w:rPr>
              <w:t>SHFRYTËZIMI I SPECIEVE</w:t>
            </w:r>
          </w:p>
        </w:tc>
        <w:tc>
          <w:tcPr>
            <w:tcW w:w="567" w:type="dxa"/>
            <w:hideMark/>
          </w:tcPr>
          <w:p w14:paraId="3820DE4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5.2</w:t>
            </w:r>
          </w:p>
        </w:tc>
        <w:tc>
          <w:tcPr>
            <w:tcW w:w="3260" w:type="dxa"/>
            <w:hideMark/>
          </w:tcPr>
          <w:p w14:paraId="5FFD22B0"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KM E TRUPAVE UJORË QË NUK I KANË ARRITUR OBJEKTIVAT</w:t>
            </w:r>
          </w:p>
        </w:tc>
        <w:tc>
          <w:tcPr>
            <w:tcW w:w="3261" w:type="dxa"/>
            <w:hideMark/>
          </w:tcPr>
          <w:p w14:paraId="0D28974D"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NR. I PIKAVE TË REGJISTRUARA</w:t>
            </w:r>
          </w:p>
        </w:tc>
      </w:tr>
      <w:tr w:rsidR="007810E3" w14:paraId="637F8A5F" w14:textId="77777777" w:rsidTr="007810E3">
        <w:trPr>
          <w:trHeight w:hRule="exact" w:val="562"/>
        </w:trPr>
        <w:tc>
          <w:tcPr>
            <w:cnfStyle w:val="001000000000" w:firstRow="0" w:lastRow="0" w:firstColumn="1" w:lastColumn="0" w:oddVBand="0" w:evenVBand="0" w:oddHBand="0" w:evenHBand="0" w:firstRowFirstColumn="0" w:firstRowLastColumn="0" w:lastRowFirstColumn="0" w:lastRowLastColumn="0"/>
            <w:tcW w:w="2217" w:type="dxa"/>
            <w:hideMark/>
          </w:tcPr>
          <w:p w14:paraId="0330EFFC" w14:textId="77777777" w:rsidR="007810E3" w:rsidRDefault="007810E3">
            <w:pPr>
              <w:rPr>
                <w:rFonts w:cs="Calibri"/>
                <w:b w:val="0"/>
                <w:sz w:val="18"/>
                <w:lang w:val="sq-AL"/>
              </w:rPr>
            </w:pPr>
            <w:r>
              <w:rPr>
                <w:rFonts w:cs="Calibri"/>
                <w:b w:val="0"/>
                <w:sz w:val="18"/>
                <w:lang w:val="sq-AL" w:bidi="sq-AL"/>
              </w:rPr>
              <w:t>TARIFAT E MBETJEVE TË NGURTA</w:t>
            </w:r>
          </w:p>
        </w:tc>
        <w:tc>
          <w:tcPr>
            <w:tcW w:w="56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07735005"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5.3</w:t>
            </w:r>
          </w:p>
        </w:tc>
        <w:tc>
          <w:tcPr>
            <w:tcW w:w="32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6DD18F81"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KM E TRUPAVE UJORË QË NUK I KANË ARRITUR OBJEKTIVAT</w:t>
            </w:r>
          </w:p>
        </w:tc>
        <w:tc>
          <w:tcPr>
            <w:tcW w:w="326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1B7B47D6"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NR. I PIKAVE TË REGJISTRUARA</w:t>
            </w:r>
          </w:p>
        </w:tc>
      </w:tr>
      <w:tr w:rsidR="007810E3" w14:paraId="0C7DF5A3" w14:textId="77777777" w:rsidTr="007810E3">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217" w:type="dxa"/>
            <w:tcBorders>
              <w:bottom w:val="single" w:sz="8" w:space="0" w:color="FFFFFF" w:themeColor="background1"/>
            </w:tcBorders>
            <w:shd w:val="clear" w:color="auto" w:fill="FFFFFF" w:themeFill="background1"/>
          </w:tcPr>
          <w:p w14:paraId="2EEC501B" w14:textId="77777777" w:rsidR="007810E3" w:rsidRDefault="007810E3">
            <w:pPr>
              <w:rPr>
                <w:rFonts w:cs="Calibri"/>
                <w:sz w:val="18"/>
                <w:lang w:val="sq-AL"/>
              </w:rPr>
            </w:pPr>
          </w:p>
        </w:tc>
        <w:tc>
          <w:tcPr>
            <w:tcW w:w="567" w:type="dxa"/>
            <w:shd w:val="clear" w:color="auto" w:fill="FFFFFF" w:themeFill="background1"/>
            <w:hideMark/>
          </w:tcPr>
          <w:p w14:paraId="3AC9DD5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b/>
                <w:color w:val="000000" w:themeColor="text1"/>
                <w:sz w:val="18"/>
                <w:lang w:val="sq-AL"/>
              </w:rPr>
            </w:pPr>
            <w:r>
              <w:rPr>
                <w:rFonts w:cs="Calibri"/>
                <w:b/>
                <w:color w:val="000000" w:themeColor="text1"/>
                <w:sz w:val="18"/>
                <w:lang w:val="sq-AL" w:bidi="sq-AL"/>
              </w:rPr>
              <w:t>6</w:t>
            </w:r>
          </w:p>
        </w:tc>
        <w:tc>
          <w:tcPr>
            <w:tcW w:w="6521" w:type="dxa"/>
            <w:gridSpan w:val="2"/>
            <w:shd w:val="clear" w:color="auto" w:fill="FFFFFF" w:themeFill="background1"/>
            <w:hideMark/>
          </w:tcPr>
          <w:p w14:paraId="6D3E5CE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b/>
                <w:sz w:val="18"/>
                <w:lang w:val="sq-AL"/>
              </w:rPr>
            </w:pPr>
            <w:r>
              <w:rPr>
                <w:rFonts w:cs="Calibri"/>
                <w:b/>
                <w:sz w:val="18"/>
                <w:lang w:val="sq-AL" w:bidi="sq-AL"/>
              </w:rPr>
              <w:t xml:space="preserve">PRESIONET E UJËRAVE NËNTOKËSORE  </w:t>
            </w:r>
          </w:p>
        </w:tc>
      </w:tr>
      <w:tr w:rsidR="007810E3" w14:paraId="6F198A4E" w14:textId="77777777" w:rsidTr="007810E3">
        <w:trPr>
          <w:trHeight w:hRule="exact" w:val="505"/>
        </w:trPr>
        <w:tc>
          <w:tcPr>
            <w:cnfStyle w:val="001000000000" w:firstRow="0" w:lastRow="0" w:firstColumn="1" w:lastColumn="0" w:oddVBand="0" w:evenVBand="0" w:oddHBand="0" w:evenHBand="0" w:firstRowFirstColumn="0" w:firstRowLastColumn="0" w:lastRowFirstColumn="0" w:lastRowLastColumn="0"/>
            <w:tcW w:w="2217" w:type="dxa"/>
            <w:hideMark/>
          </w:tcPr>
          <w:p w14:paraId="57453638" w14:textId="77777777" w:rsidR="007810E3" w:rsidRDefault="007810E3">
            <w:pPr>
              <w:rPr>
                <w:rFonts w:cs="Calibri"/>
                <w:b w:val="0"/>
                <w:sz w:val="18"/>
                <w:lang w:val="sq-AL"/>
              </w:rPr>
            </w:pPr>
            <w:r>
              <w:rPr>
                <w:rFonts w:cs="Calibri"/>
                <w:b w:val="0"/>
                <w:sz w:val="18"/>
                <w:lang w:val="sq-AL" w:bidi="sq-AL"/>
              </w:rPr>
              <w:t>RIMBUSHJA E UJËRAVE NËNTOKËSORE</w:t>
            </w:r>
          </w:p>
        </w:tc>
        <w:tc>
          <w:tcPr>
            <w:tcW w:w="56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153DF18A"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6.1</w:t>
            </w:r>
          </w:p>
        </w:tc>
        <w:tc>
          <w:tcPr>
            <w:tcW w:w="32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046803E4"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NR. I TUN-ëve TË NDIKUAR NGA RIMBUSHJA</w:t>
            </w:r>
          </w:p>
        </w:tc>
        <w:tc>
          <w:tcPr>
            <w:tcW w:w="326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256A039E"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VOLUMI I RIMBUSHJES PËR T’U RIKUPERUAR</w:t>
            </w:r>
          </w:p>
        </w:tc>
      </w:tr>
      <w:tr w:rsidR="007810E3" w14:paraId="587CBA5D" w14:textId="77777777" w:rsidTr="007810E3">
        <w:trPr>
          <w:cnfStyle w:val="000000100000" w:firstRow="0" w:lastRow="0" w:firstColumn="0" w:lastColumn="0" w:oddVBand="0" w:evenVBand="0" w:oddHBand="1" w:evenHBand="0" w:firstRowFirstColumn="0" w:firstRowLastColumn="0" w:lastRowFirstColumn="0" w:lastRowLastColumn="0"/>
          <w:trHeight w:hRule="exact" w:val="568"/>
        </w:trPr>
        <w:tc>
          <w:tcPr>
            <w:cnfStyle w:val="001000000000" w:firstRow="0" w:lastRow="0" w:firstColumn="1" w:lastColumn="0" w:oddVBand="0" w:evenVBand="0" w:oddHBand="0" w:evenHBand="0" w:firstRowFirstColumn="0" w:firstRowLastColumn="0" w:lastRowFirstColumn="0" w:lastRowLastColumn="0"/>
            <w:tcW w:w="2217" w:type="dxa"/>
            <w:hideMark/>
          </w:tcPr>
          <w:p w14:paraId="41DBBE3C" w14:textId="77777777" w:rsidR="007810E3" w:rsidRDefault="007810E3">
            <w:pPr>
              <w:rPr>
                <w:rFonts w:cs="Calibri"/>
                <w:b w:val="0"/>
                <w:sz w:val="18"/>
                <w:lang w:val="sq-AL"/>
              </w:rPr>
            </w:pPr>
            <w:r>
              <w:rPr>
                <w:rFonts w:cs="Calibri"/>
                <w:b w:val="0"/>
                <w:sz w:val="18"/>
                <w:lang w:val="sq-AL" w:bidi="sq-AL"/>
              </w:rPr>
              <w:t>VOLUMI I UJËRAVE NËNTOKËSORE</w:t>
            </w:r>
          </w:p>
        </w:tc>
        <w:tc>
          <w:tcPr>
            <w:tcW w:w="567" w:type="dxa"/>
            <w:hideMark/>
          </w:tcPr>
          <w:p w14:paraId="261DCCD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6.2</w:t>
            </w:r>
          </w:p>
        </w:tc>
        <w:tc>
          <w:tcPr>
            <w:tcW w:w="3260" w:type="dxa"/>
            <w:hideMark/>
          </w:tcPr>
          <w:p w14:paraId="6048A4DB"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NR. I PIKAVE TË NXJERRJES</w:t>
            </w:r>
          </w:p>
        </w:tc>
        <w:tc>
          <w:tcPr>
            <w:tcW w:w="3261" w:type="dxa"/>
            <w:hideMark/>
          </w:tcPr>
          <w:p w14:paraId="5DE94158"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VOLUMI I NXJERRJEVE PËR T’U RIKUPERUAR</w:t>
            </w:r>
          </w:p>
        </w:tc>
      </w:tr>
      <w:tr w:rsidR="007810E3" w14:paraId="70915A00" w14:textId="77777777" w:rsidTr="007810E3">
        <w:trPr>
          <w:trHeight w:hRule="exact" w:val="340"/>
        </w:trPr>
        <w:tc>
          <w:tcPr>
            <w:cnfStyle w:val="001000000000" w:firstRow="0" w:lastRow="0" w:firstColumn="1" w:lastColumn="0" w:oddVBand="0" w:evenVBand="0" w:oddHBand="0" w:evenHBand="0" w:firstRowFirstColumn="0" w:firstRowLastColumn="0" w:lastRowFirstColumn="0" w:lastRowLastColumn="0"/>
            <w:tcW w:w="2217" w:type="dxa"/>
            <w:tcBorders>
              <w:bottom w:val="single" w:sz="8" w:space="0" w:color="FFFFFF" w:themeColor="background1"/>
            </w:tcBorders>
            <w:shd w:val="clear" w:color="auto" w:fill="FFFFFF" w:themeFill="background1"/>
          </w:tcPr>
          <w:p w14:paraId="4406631E" w14:textId="77777777" w:rsidR="007810E3" w:rsidRDefault="007810E3">
            <w:pPr>
              <w:rPr>
                <w:rFonts w:cs="Calibri"/>
                <w:sz w:val="18"/>
                <w:lang w:val="sq-AL"/>
              </w:rPr>
            </w:pPr>
          </w:p>
        </w:tc>
        <w:tc>
          <w:tcPr>
            <w:tcW w:w="567"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shd w:val="clear" w:color="auto" w:fill="FFFFFF" w:themeFill="background1"/>
            <w:hideMark/>
          </w:tcPr>
          <w:p w14:paraId="44154DDD"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b/>
                <w:color w:val="000000" w:themeColor="text1"/>
                <w:sz w:val="18"/>
                <w:lang w:val="sq-AL"/>
              </w:rPr>
            </w:pPr>
            <w:r>
              <w:rPr>
                <w:rFonts w:cs="Calibri"/>
                <w:b/>
                <w:color w:val="000000" w:themeColor="text1"/>
                <w:sz w:val="18"/>
                <w:lang w:val="sq-AL" w:bidi="sq-AL"/>
              </w:rPr>
              <w:t>7-8</w:t>
            </w:r>
          </w:p>
        </w:tc>
        <w:tc>
          <w:tcPr>
            <w:tcW w:w="6521" w:type="dxa"/>
            <w:gridSpan w:val="2"/>
            <w:tcBorders>
              <w:top w:val="single" w:sz="6" w:space="0" w:color="FFFFFF" w:themeColor="background1"/>
              <w:left w:val="single" w:sz="6" w:space="0" w:color="FFFFFF" w:themeColor="background1"/>
              <w:bottom w:val="single" w:sz="8" w:space="0" w:color="FFFFFF" w:themeColor="background1"/>
              <w:right w:val="single" w:sz="8" w:space="0" w:color="FFFFFF" w:themeColor="background1"/>
            </w:tcBorders>
            <w:shd w:val="clear" w:color="auto" w:fill="FFFFFF" w:themeFill="background1"/>
            <w:hideMark/>
          </w:tcPr>
          <w:p w14:paraId="0058FA92"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b/>
                <w:sz w:val="18"/>
                <w:lang w:val="sq-AL"/>
              </w:rPr>
            </w:pPr>
            <w:r>
              <w:rPr>
                <w:rFonts w:cs="Calibri"/>
                <w:b/>
                <w:sz w:val="18"/>
                <w:lang w:val="sq-AL" w:bidi="sq-AL"/>
              </w:rPr>
              <w:t xml:space="preserve">PRESIONE KIMIKE DHE TË NDRYSHME </w:t>
            </w:r>
          </w:p>
        </w:tc>
      </w:tr>
      <w:tr w:rsidR="007810E3" w14:paraId="4ECB9EF7" w14:textId="77777777" w:rsidTr="007810E3">
        <w:trPr>
          <w:cnfStyle w:val="000000100000" w:firstRow="0" w:lastRow="0" w:firstColumn="0" w:lastColumn="0" w:oddVBand="0" w:evenVBand="0" w:oddHBand="1" w:evenHBand="0" w:firstRowFirstColumn="0" w:firstRowLastColumn="0" w:lastRowFirstColumn="0" w:lastRowLastColumn="0"/>
          <w:trHeight w:hRule="exact" w:val="496"/>
        </w:trPr>
        <w:tc>
          <w:tcPr>
            <w:cnfStyle w:val="001000000000" w:firstRow="0" w:lastRow="0" w:firstColumn="1" w:lastColumn="0" w:oddVBand="0" w:evenVBand="0" w:oddHBand="0" w:evenHBand="0" w:firstRowFirstColumn="0" w:firstRowLastColumn="0" w:lastRowFirstColumn="0" w:lastRowLastColumn="0"/>
            <w:tcW w:w="2217" w:type="dxa"/>
            <w:hideMark/>
          </w:tcPr>
          <w:p w14:paraId="13369D3A" w14:textId="77777777" w:rsidR="007810E3" w:rsidRDefault="007810E3">
            <w:pPr>
              <w:rPr>
                <w:rFonts w:cs="Calibri"/>
                <w:b w:val="0"/>
                <w:sz w:val="18"/>
                <w:lang w:val="sq-AL"/>
              </w:rPr>
            </w:pPr>
            <w:r>
              <w:rPr>
                <w:rFonts w:cs="Calibri"/>
                <w:b w:val="0"/>
                <w:sz w:val="18"/>
                <w:lang w:val="sq-AL" w:bidi="sq-AL"/>
              </w:rPr>
              <w:t>PRESIONE TË TJERA</w:t>
            </w:r>
          </w:p>
        </w:tc>
        <w:tc>
          <w:tcPr>
            <w:tcW w:w="567" w:type="dxa"/>
            <w:hideMark/>
          </w:tcPr>
          <w:p w14:paraId="313A793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7</w:t>
            </w:r>
          </w:p>
        </w:tc>
        <w:tc>
          <w:tcPr>
            <w:tcW w:w="3260" w:type="dxa"/>
            <w:hideMark/>
          </w:tcPr>
          <w:p w14:paraId="2B49D15C"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KM E TRUPAVE UJORË QË NUK I KANË ARRITUR OBJEKTIVAT</w:t>
            </w:r>
          </w:p>
        </w:tc>
        <w:tc>
          <w:tcPr>
            <w:tcW w:w="3261" w:type="dxa"/>
            <w:hideMark/>
          </w:tcPr>
          <w:p w14:paraId="49F172BD"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SIPAS KËRKESËS</w:t>
            </w:r>
          </w:p>
        </w:tc>
      </w:tr>
      <w:tr w:rsidR="007810E3" w14:paraId="6F0F85A8" w14:textId="77777777" w:rsidTr="007810E3">
        <w:trPr>
          <w:trHeight w:hRule="exact" w:val="574"/>
        </w:trPr>
        <w:tc>
          <w:tcPr>
            <w:cnfStyle w:val="001000000000" w:firstRow="0" w:lastRow="0" w:firstColumn="1" w:lastColumn="0" w:oddVBand="0" w:evenVBand="0" w:oddHBand="0" w:evenHBand="0" w:firstRowFirstColumn="0" w:firstRowLastColumn="0" w:lastRowFirstColumn="0" w:lastRowLastColumn="0"/>
            <w:tcW w:w="2217" w:type="dxa"/>
            <w:hideMark/>
          </w:tcPr>
          <w:p w14:paraId="749E4F8E" w14:textId="77777777" w:rsidR="007810E3" w:rsidRDefault="007810E3">
            <w:pPr>
              <w:rPr>
                <w:rFonts w:cs="Calibri"/>
                <w:b w:val="0"/>
                <w:sz w:val="18"/>
                <w:lang w:val="sq-AL"/>
              </w:rPr>
            </w:pPr>
            <w:r>
              <w:rPr>
                <w:rFonts w:cs="Calibri"/>
                <w:b w:val="0"/>
                <w:sz w:val="18"/>
                <w:lang w:val="sq-AL" w:bidi="sq-AL"/>
              </w:rPr>
              <w:t>SP I PANJOHUR</w:t>
            </w:r>
          </w:p>
        </w:tc>
        <w:tc>
          <w:tcPr>
            <w:tcW w:w="56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785EF504"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8</w:t>
            </w:r>
          </w:p>
        </w:tc>
        <w:tc>
          <w:tcPr>
            <w:tcW w:w="32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6DEA9329"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KM E TRUPAVE UJORË QË NUK I KANË ARRITUR OBJEKTIVAT</w:t>
            </w:r>
          </w:p>
        </w:tc>
        <w:tc>
          <w:tcPr>
            <w:tcW w:w="326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5B1C7DB6"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REDUKTIMI I NGARKESËS SË SP-së (t/vit)</w:t>
            </w:r>
          </w:p>
        </w:tc>
      </w:tr>
      <w:tr w:rsidR="007810E3" w14:paraId="77DCCC6A" w14:textId="77777777" w:rsidTr="007810E3">
        <w:trPr>
          <w:cnfStyle w:val="000000100000" w:firstRow="0" w:lastRow="0" w:firstColumn="0" w:lastColumn="0" w:oddVBand="0" w:evenVBand="0" w:oddHBand="1" w:evenHBand="0" w:firstRowFirstColumn="0" w:firstRowLastColumn="0" w:lastRowFirstColumn="0" w:lastRowLastColumn="0"/>
          <w:trHeight w:hRule="exact" w:val="569"/>
        </w:trPr>
        <w:tc>
          <w:tcPr>
            <w:cnfStyle w:val="001000000000" w:firstRow="0" w:lastRow="0" w:firstColumn="1" w:lastColumn="0" w:oddVBand="0" w:evenVBand="0" w:oddHBand="0" w:evenHBand="0" w:firstRowFirstColumn="0" w:firstRowLastColumn="0" w:lastRowFirstColumn="0" w:lastRowLastColumn="0"/>
            <w:tcW w:w="2217" w:type="dxa"/>
            <w:hideMark/>
          </w:tcPr>
          <w:p w14:paraId="4187765E" w14:textId="77777777" w:rsidR="007810E3" w:rsidRDefault="007810E3">
            <w:pPr>
              <w:rPr>
                <w:rFonts w:cs="Calibri"/>
                <w:b w:val="0"/>
                <w:sz w:val="18"/>
                <w:lang w:val="sq-AL"/>
              </w:rPr>
            </w:pPr>
            <w:r>
              <w:rPr>
                <w:rFonts w:cs="Calibri"/>
                <w:b w:val="0"/>
                <w:sz w:val="18"/>
                <w:lang w:val="sq-AL" w:bidi="sq-AL"/>
              </w:rPr>
              <w:t>SPBU I PANJOHUR</w:t>
            </w:r>
          </w:p>
        </w:tc>
        <w:tc>
          <w:tcPr>
            <w:tcW w:w="567" w:type="dxa"/>
            <w:hideMark/>
          </w:tcPr>
          <w:p w14:paraId="04D4C33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lang w:val="sq-AL"/>
              </w:rPr>
            </w:pPr>
            <w:r>
              <w:rPr>
                <w:rFonts w:cs="Calibri"/>
                <w:color w:val="000000" w:themeColor="text1"/>
                <w:sz w:val="18"/>
                <w:lang w:val="sq-AL" w:bidi="sq-AL"/>
              </w:rPr>
              <w:t>8</w:t>
            </w:r>
          </w:p>
        </w:tc>
        <w:tc>
          <w:tcPr>
            <w:tcW w:w="3260" w:type="dxa"/>
            <w:hideMark/>
          </w:tcPr>
          <w:p w14:paraId="71514734"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KM E TRUPAVE UJORË QË NUK I KANË ARRITUR OBJEKTIVAT</w:t>
            </w:r>
          </w:p>
        </w:tc>
        <w:tc>
          <w:tcPr>
            <w:tcW w:w="3261" w:type="dxa"/>
            <w:hideMark/>
          </w:tcPr>
          <w:p w14:paraId="56258143"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REDUKTIMI I NGARKESËS SË SPBU-së BOD/NH</w:t>
            </w:r>
            <w:r>
              <w:rPr>
                <w:rFonts w:cs="Calibri"/>
                <w:sz w:val="18"/>
                <w:vertAlign w:val="subscript"/>
                <w:lang w:val="sq-AL" w:bidi="sq-AL"/>
              </w:rPr>
              <w:t>4</w:t>
            </w:r>
            <w:r>
              <w:rPr>
                <w:rFonts w:cs="Calibri"/>
                <w:sz w:val="18"/>
                <w:lang w:val="sq-AL" w:bidi="sq-AL"/>
              </w:rPr>
              <w:t>/SP (t/vit)</w:t>
            </w:r>
          </w:p>
        </w:tc>
      </w:tr>
    </w:tbl>
    <w:p w14:paraId="6C9AFFFB" w14:textId="77777777" w:rsidR="007810E3" w:rsidRDefault="007810E3" w:rsidP="007810E3">
      <w:pPr>
        <w:rPr>
          <w:lang w:val="sq-AL"/>
        </w:rPr>
      </w:pPr>
    </w:p>
    <w:p w14:paraId="115B3B98" w14:textId="77777777" w:rsidR="007810E3" w:rsidRDefault="007810E3" w:rsidP="007810E3">
      <w:pPr>
        <w:rPr>
          <w:lang w:val="sq-AL"/>
        </w:rPr>
      </w:pPr>
      <w:r>
        <w:rPr>
          <w:lang w:val="sq-AL" w:bidi="sq-AL"/>
        </w:rPr>
        <w:br w:type="page"/>
      </w:r>
    </w:p>
    <w:p w14:paraId="7409EFFC" w14:textId="0796195C" w:rsidR="007810E3" w:rsidRDefault="007810E3" w:rsidP="007810E3">
      <w:pPr>
        <w:pStyle w:val="Heading3"/>
        <w:rPr>
          <w:rFonts w:cs="Calibri"/>
          <w:lang w:val="sq-AL"/>
        </w:rPr>
      </w:pPr>
      <w:bookmarkStart w:id="549" w:name="_Toc105762828"/>
      <w:bookmarkStart w:id="550" w:name="_Toc139279041"/>
      <w:r>
        <w:rPr>
          <w:rFonts w:cs="Calibri"/>
          <w:lang w:val="sq-AL" w:bidi="sq-AL"/>
        </w:rPr>
        <w:lastRenderedPageBreak/>
        <w:t>Lista Standarde e Numeracionit të Llojeve të Ndikimit</w:t>
      </w:r>
      <w:bookmarkEnd w:id="549"/>
      <w:bookmarkEnd w:id="550"/>
    </w:p>
    <w:p w14:paraId="3C489879" w14:textId="56CA341F" w:rsidR="007810E3" w:rsidRDefault="007810E3" w:rsidP="007810E3">
      <w:pPr>
        <w:jc w:val="both"/>
        <w:rPr>
          <w:rFonts w:cs="Calibri"/>
          <w:lang w:val="sq-AL"/>
        </w:rPr>
      </w:pPr>
      <w:r>
        <w:rPr>
          <w:rFonts w:cs="Calibri"/>
          <w:lang w:val="sq-AL" w:bidi="sq-AL"/>
        </w:rPr>
        <w:t>Tabela 10-3 riprodhon Shtojcën 1b të kërkesave të raportimit WISE 2016, për sa u përket ujërave</w:t>
      </w:r>
      <w:r w:rsidR="00A96872">
        <w:rPr>
          <w:rFonts w:cs="Calibri"/>
          <w:lang w:val="sq-AL" w:bidi="sq-AL"/>
        </w:rPr>
        <w:t xml:space="preserve"> sipërfaqësore dhe nëntokësore</w:t>
      </w:r>
      <w:r>
        <w:rPr>
          <w:rStyle w:val="FootnoteReference"/>
          <w:lang w:val="sq-AL" w:bidi="sq-AL"/>
        </w:rPr>
        <w:footnoteReference w:id="153"/>
      </w:r>
      <w:r w:rsidR="00A96872">
        <w:rPr>
          <w:rFonts w:cs="Calibri"/>
          <w:lang w:val="sq-AL" w:bidi="sq-AL"/>
        </w:rPr>
        <w:t xml:space="preserve">. </w:t>
      </w:r>
      <w:r>
        <w:rPr>
          <w:rFonts w:cs="Calibri"/>
          <w:lang w:val="sq-AL" w:bidi="sq-AL"/>
        </w:rPr>
        <w:t>Identifikimi i presioneve ndaj trupave ujorë duhet të mundësojë identifikimin e llojit kryesor të ndikimit. Një presion i vetëm mund të ketë disa ndikime. Për shembull, hidrocentrali mund të dëmtojë temperaturat e ujit në rrjedhën e poshtme, morfologjinë e habitatit dhe regjimin e rrjedhës</w:t>
      </w:r>
      <w:r w:rsidR="00A96872">
        <w:rPr>
          <w:rFonts w:cs="Calibri"/>
          <w:lang w:val="sq-AL" w:bidi="sq-AL"/>
        </w:rPr>
        <w:t>.</w:t>
      </w:r>
      <w:r>
        <w:rPr>
          <w:rFonts w:cs="Calibri"/>
          <w:lang w:val="sq-AL" w:bidi="sq-AL"/>
        </w:rPr>
        <w:t xml:space="preserve"> </w:t>
      </w:r>
    </w:p>
    <w:p w14:paraId="63B7ECD9" w14:textId="5D84E9B7" w:rsidR="007810E3" w:rsidRDefault="007810E3" w:rsidP="00113574">
      <w:pPr>
        <w:pStyle w:val="Caption"/>
        <w:rPr>
          <w:rFonts w:cs="Calibri"/>
          <w:lang w:val="sq-AL"/>
        </w:rPr>
      </w:pPr>
      <w:bookmarkStart w:id="551" w:name="_Ref93496059"/>
      <w:bookmarkStart w:id="552" w:name="_Toc139279196"/>
      <w:r>
        <w:rPr>
          <w:rFonts w:cs="Calibri"/>
          <w:lang w:val="sq-AL" w:bidi="sq-AL"/>
        </w:rPr>
        <w:t xml:space="preserve">Tabela </w:t>
      </w:r>
      <w:r>
        <w:fldChar w:fldCharType="begin"/>
      </w:r>
      <w:r>
        <w:rPr>
          <w:rFonts w:cs="Calibri"/>
          <w:lang w:val="sq-AL" w:bidi="sq-AL"/>
        </w:rPr>
        <w:instrText xml:space="preserve"> STYLEREF 1 \s </w:instrText>
      </w:r>
      <w:r>
        <w:fldChar w:fldCharType="separate"/>
      </w:r>
      <w:r w:rsidR="00DE1974">
        <w:rPr>
          <w:rFonts w:cs="Calibri"/>
          <w:noProof/>
          <w:lang w:val="sq-AL" w:bidi="sq-AL"/>
        </w:rPr>
        <w:t>10</w:t>
      </w:r>
      <w:r>
        <w:fldChar w:fldCharType="end"/>
      </w:r>
      <w:r>
        <w:rPr>
          <w:rFonts w:cs="Calibri"/>
          <w:lang w:val="sq-AL" w:bidi="sq-AL"/>
        </w:rPr>
        <w:noBreakHyphen/>
      </w:r>
      <w:r>
        <w:fldChar w:fldCharType="begin"/>
      </w:r>
      <w:r>
        <w:rPr>
          <w:rFonts w:cs="Calibri"/>
          <w:lang w:val="sq-AL" w:bidi="sq-AL"/>
        </w:rPr>
        <w:instrText xml:space="preserve"> SEQ Table \* ARABIC \s 1 </w:instrText>
      </w:r>
      <w:r>
        <w:fldChar w:fldCharType="separate"/>
      </w:r>
      <w:r w:rsidR="00DE1974">
        <w:rPr>
          <w:rFonts w:cs="Calibri"/>
          <w:noProof/>
          <w:lang w:val="sq-AL" w:bidi="sq-AL"/>
        </w:rPr>
        <w:t>3</w:t>
      </w:r>
      <w:r>
        <w:fldChar w:fldCharType="end"/>
      </w:r>
      <w:bookmarkEnd w:id="551"/>
      <w:r>
        <w:rPr>
          <w:rFonts w:cs="Calibri"/>
          <w:lang w:val="sq-AL" w:bidi="sq-AL"/>
        </w:rPr>
        <w:t xml:space="preserve"> – Llojet Standarde të Ndikimeve</w:t>
      </w:r>
      <w:bookmarkEnd w:id="552"/>
    </w:p>
    <w:tbl>
      <w:tblPr>
        <w:tblStyle w:val="TableGrid"/>
        <w:tblW w:w="9280" w:type="dxa"/>
        <w:tblLook w:val="04A0" w:firstRow="1" w:lastRow="0" w:firstColumn="1" w:lastColumn="0" w:noHBand="0" w:noVBand="1"/>
      </w:tblPr>
      <w:tblGrid>
        <w:gridCol w:w="4416"/>
        <w:gridCol w:w="1864"/>
        <w:gridCol w:w="3000"/>
      </w:tblGrid>
      <w:tr w:rsidR="003018AA" w:rsidRPr="008C0490" w14:paraId="44076642" w14:textId="77777777" w:rsidTr="008C0490">
        <w:trPr>
          <w:trHeight w:val="124"/>
        </w:trPr>
        <w:tc>
          <w:tcPr>
            <w:tcW w:w="4416" w:type="dxa"/>
            <w:shd w:val="clear" w:color="auto" w:fill="D9D9D9" w:themeFill="background1" w:themeFillShade="D9"/>
          </w:tcPr>
          <w:p w14:paraId="45596064" w14:textId="64D742E5" w:rsidR="003018AA" w:rsidRPr="008C0490" w:rsidRDefault="003018AA" w:rsidP="007810E3">
            <w:pPr>
              <w:jc w:val="center"/>
              <w:rPr>
                <w:rFonts w:cs="Calibri"/>
                <w:b/>
                <w:sz w:val="20"/>
                <w:lang w:val="sq-AL"/>
              </w:rPr>
            </w:pPr>
            <w:r w:rsidRPr="008C0490">
              <w:rPr>
                <w:rFonts w:cs="Calibri"/>
                <w:b/>
                <w:sz w:val="20"/>
                <w:lang w:val="sq-AL"/>
              </w:rPr>
              <w:t>Lloji i Ndikimit</w:t>
            </w:r>
          </w:p>
        </w:tc>
        <w:tc>
          <w:tcPr>
            <w:tcW w:w="1864" w:type="dxa"/>
            <w:shd w:val="clear" w:color="auto" w:fill="D9D9D9" w:themeFill="background1" w:themeFillShade="D9"/>
          </w:tcPr>
          <w:p w14:paraId="10D3B45F" w14:textId="0C349478" w:rsidR="003018AA" w:rsidRPr="008C0490" w:rsidRDefault="00AF0ACB" w:rsidP="007810E3">
            <w:pPr>
              <w:jc w:val="center"/>
              <w:rPr>
                <w:rFonts w:cs="Calibri"/>
                <w:b/>
                <w:sz w:val="20"/>
                <w:lang w:val="sq-AL"/>
              </w:rPr>
            </w:pPr>
            <w:r w:rsidRPr="008C0490">
              <w:rPr>
                <w:rFonts w:cs="Calibri"/>
                <w:b/>
                <w:sz w:val="20"/>
                <w:lang w:val="sq-AL"/>
              </w:rPr>
              <w:t xml:space="preserve">Ujërat përkatëse sipërfaqësore </w:t>
            </w:r>
          </w:p>
        </w:tc>
        <w:tc>
          <w:tcPr>
            <w:tcW w:w="3000" w:type="dxa"/>
            <w:shd w:val="clear" w:color="auto" w:fill="D9D9D9" w:themeFill="background1" w:themeFillShade="D9"/>
          </w:tcPr>
          <w:p w14:paraId="24BB6466" w14:textId="20BF48BC" w:rsidR="003018AA" w:rsidRPr="008C0490" w:rsidRDefault="00AF0ACB" w:rsidP="007810E3">
            <w:pPr>
              <w:jc w:val="center"/>
              <w:rPr>
                <w:rFonts w:cs="Calibri"/>
                <w:b/>
                <w:sz w:val="20"/>
                <w:lang w:val="sq-AL"/>
              </w:rPr>
            </w:pPr>
            <w:r w:rsidRPr="008C0490">
              <w:rPr>
                <w:rFonts w:cs="Calibri"/>
                <w:b/>
                <w:sz w:val="20"/>
                <w:lang w:val="sq-AL"/>
              </w:rPr>
              <w:t>Ujërat përkatëse nëntokësore</w:t>
            </w:r>
          </w:p>
        </w:tc>
      </w:tr>
      <w:tr w:rsidR="003018AA" w:rsidRPr="008C0490" w14:paraId="32EA9E9C" w14:textId="77777777" w:rsidTr="008C0490">
        <w:trPr>
          <w:trHeight w:val="118"/>
        </w:trPr>
        <w:tc>
          <w:tcPr>
            <w:tcW w:w="4416" w:type="dxa"/>
          </w:tcPr>
          <w:p w14:paraId="6AEADD92" w14:textId="00AF75CB" w:rsidR="003018AA" w:rsidRPr="008C0490" w:rsidRDefault="00B077B3" w:rsidP="004C52A3">
            <w:pPr>
              <w:rPr>
                <w:rFonts w:cs="Calibri"/>
                <w:sz w:val="20"/>
                <w:lang w:val="sq-AL"/>
              </w:rPr>
            </w:pPr>
            <w:r w:rsidRPr="008C0490">
              <w:rPr>
                <w:rFonts w:cs="Calibri"/>
                <w:sz w:val="20"/>
                <w:lang w:val="sq-AL"/>
              </w:rPr>
              <w:t>Ndotja me lëndë ushqyese</w:t>
            </w:r>
          </w:p>
        </w:tc>
        <w:tc>
          <w:tcPr>
            <w:tcW w:w="1864" w:type="dxa"/>
          </w:tcPr>
          <w:p w14:paraId="4F4323F2" w14:textId="58330EE0" w:rsidR="003018AA" w:rsidRPr="008C0490" w:rsidRDefault="00FF5B30" w:rsidP="007810E3">
            <w:pPr>
              <w:jc w:val="center"/>
              <w:rPr>
                <w:rFonts w:cs="Calibri"/>
                <w:sz w:val="20"/>
                <w:lang w:val="sq-AL"/>
              </w:rPr>
            </w:pPr>
            <w:r w:rsidRPr="008C0490">
              <w:rPr>
                <w:rFonts w:cs="Calibri"/>
                <w:sz w:val="20"/>
                <w:lang w:val="sq-AL"/>
              </w:rPr>
              <w:t>Y</w:t>
            </w:r>
          </w:p>
        </w:tc>
        <w:tc>
          <w:tcPr>
            <w:tcW w:w="3000" w:type="dxa"/>
          </w:tcPr>
          <w:p w14:paraId="5DC6E922" w14:textId="4ED3A8AB" w:rsidR="003018AA" w:rsidRPr="008C0490" w:rsidRDefault="00FF5B30" w:rsidP="007810E3">
            <w:pPr>
              <w:jc w:val="center"/>
              <w:rPr>
                <w:rFonts w:cs="Calibri"/>
                <w:sz w:val="20"/>
                <w:lang w:val="sq-AL"/>
              </w:rPr>
            </w:pPr>
            <w:r w:rsidRPr="008C0490">
              <w:rPr>
                <w:rFonts w:cs="Calibri"/>
                <w:sz w:val="20"/>
                <w:lang w:val="sq-AL"/>
              </w:rPr>
              <w:t>Y</w:t>
            </w:r>
          </w:p>
        </w:tc>
      </w:tr>
      <w:tr w:rsidR="003018AA" w:rsidRPr="008C0490" w14:paraId="3B81BE3C" w14:textId="77777777" w:rsidTr="008C0490">
        <w:trPr>
          <w:trHeight w:val="124"/>
        </w:trPr>
        <w:tc>
          <w:tcPr>
            <w:tcW w:w="4416" w:type="dxa"/>
          </w:tcPr>
          <w:p w14:paraId="6DD397AB" w14:textId="361F5909" w:rsidR="003018AA" w:rsidRPr="008C0490" w:rsidRDefault="00B077B3" w:rsidP="004C52A3">
            <w:pPr>
              <w:rPr>
                <w:rFonts w:cs="Calibri"/>
                <w:sz w:val="20"/>
                <w:lang w:val="sq-AL"/>
              </w:rPr>
            </w:pPr>
            <w:r w:rsidRPr="008C0490">
              <w:rPr>
                <w:rFonts w:cs="Calibri"/>
                <w:sz w:val="20"/>
                <w:lang w:val="sq-AL"/>
              </w:rPr>
              <w:t>Ndotja Organike</w:t>
            </w:r>
          </w:p>
        </w:tc>
        <w:tc>
          <w:tcPr>
            <w:tcW w:w="1864" w:type="dxa"/>
          </w:tcPr>
          <w:p w14:paraId="696E6285" w14:textId="4987E8B6" w:rsidR="003018AA" w:rsidRPr="008C0490" w:rsidRDefault="00FF5B30" w:rsidP="007810E3">
            <w:pPr>
              <w:jc w:val="center"/>
              <w:rPr>
                <w:rFonts w:cs="Calibri"/>
                <w:sz w:val="20"/>
                <w:lang w:val="sq-AL"/>
              </w:rPr>
            </w:pPr>
            <w:r w:rsidRPr="008C0490">
              <w:rPr>
                <w:rFonts w:cs="Calibri"/>
                <w:sz w:val="20"/>
                <w:lang w:val="sq-AL"/>
              </w:rPr>
              <w:t>Y</w:t>
            </w:r>
          </w:p>
        </w:tc>
        <w:tc>
          <w:tcPr>
            <w:tcW w:w="3000" w:type="dxa"/>
          </w:tcPr>
          <w:p w14:paraId="4AC67BA1" w14:textId="6DEAA83E" w:rsidR="003018AA" w:rsidRPr="008C0490" w:rsidRDefault="00FF5B30" w:rsidP="007810E3">
            <w:pPr>
              <w:jc w:val="center"/>
              <w:rPr>
                <w:rFonts w:cs="Calibri"/>
                <w:sz w:val="20"/>
                <w:lang w:val="sq-AL"/>
              </w:rPr>
            </w:pPr>
            <w:r w:rsidRPr="008C0490">
              <w:rPr>
                <w:rFonts w:cs="Calibri"/>
                <w:sz w:val="20"/>
                <w:lang w:val="sq-AL"/>
              </w:rPr>
              <w:t>Y</w:t>
            </w:r>
          </w:p>
        </w:tc>
      </w:tr>
      <w:tr w:rsidR="003018AA" w:rsidRPr="008C0490" w14:paraId="4E1B104D" w14:textId="77777777" w:rsidTr="008C0490">
        <w:trPr>
          <w:trHeight w:val="118"/>
        </w:trPr>
        <w:tc>
          <w:tcPr>
            <w:tcW w:w="4416" w:type="dxa"/>
          </w:tcPr>
          <w:p w14:paraId="7B6BC91A" w14:textId="4DF5E993" w:rsidR="003018AA" w:rsidRPr="008C0490" w:rsidRDefault="00B077B3" w:rsidP="004C52A3">
            <w:pPr>
              <w:rPr>
                <w:rFonts w:cs="Calibri"/>
                <w:sz w:val="20"/>
                <w:lang w:val="sq-AL"/>
              </w:rPr>
            </w:pPr>
            <w:r w:rsidRPr="008C0490">
              <w:rPr>
                <w:rFonts w:cs="Calibri"/>
                <w:sz w:val="20"/>
                <w:lang w:val="sq-AL"/>
              </w:rPr>
              <w:t xml:space="preserve">Ndotja </w:t>
            </w:r>
            <w:r w:rsidR="004C52A3" w:rsidRPr="008C0490">
              <w:rPr>
                <w:rFonts w:cs="Calibri"/>
                <w:sz w:val="20"/>
                <w:lang w:val="sq-AL"/>
              </w:rPr>
              <w:t>K</w:t>
            </w:r>
            <w:r w:rsidRPr="008C0490">
              <w:rPr>
                <w:rFonts w:cs="Calibri"/>
                <w:sz w:val="20"/>
                <w:lang w:val="sq-AL"/>
              </w:rPr>
              <w:t>imike</w:t>
            </w:r>
          </w:p>
        </w:tc>
        <w:tc>
          <w:tcPr>
            <w:tcW w:w="1864" w:type="dxa"/>
          </w:tcPr>
          <w:p w14:paraId="710EEB52" w14:textId="3514EDFA" w:rsidR="003018AA" w:rsidRPr="008C0490" w:rsidRDefault="00FF5B30" w:rsidP="007810E3">
            <w:pPr>
              <w:jc w:val="center"/>
              <w:rPr>
                <w:rFonts w:cs="Calibri"/>
                <w:sz w:val="20"/>
                <w:lang w:val="sq-AL"/>
              </w:rPr>
            </w:pPr>
            <w:r w:rsidRPr="008C0490">
              <w:rPr>
                <w:rFonts w:cs="Calibri"/>
                <w:sz w:val="20"/>
                <w:lang w:val="sq-AL"/>
              </w:rPr>
              <w:t>Y</w:t>
            </w:r>
          </w:p>
        </w:tc>
        <w:tc>
          <w:tcPr>
            <w:tcW w:w="3000" w:type="dxa"/>
          </w:tcPr>
          <w:p w14:paraId="646692D0" w14:textId="7AD242D1" w:rsidR="003018AA" w:rsidRPr="008C0490" w:rsidRDefault="00FF5B30" w:rsidP="007810E3">
            <w:pPr>
              <w:jc w:val="center"/>
              <w:rPr>
                <w:rFonts w:cs="Calibri"/>
                <w:sz w:val="20"/>
                <w:lang w:val="sq-AL"/>
              </w:rPr>
            </w:pPr>
            <w:r w:rsidRPr="008C0490">
              <w:rPr>
                <w:rFonts w:cs="Calibri"/>
                <w:sz w:val="20"/>
                <w:lang w:val="sq-AL"/>
              </w:rPr>
              <w:t>Y</w:t>
            </w:r>
          </w:p>
        </w:tc>
      </w:tr>
      <w:tr w:rsidR="003018AA" w:rsidRPr="008C0490" w14:paraId="5F8B4B16" w14:textId="77777777" w:rsidTr="008C0490">
        <w:trPr>
          <w:trHeight w:val="124"/>
        </w:trPr>
        <w:tc>
          <w:tcPr>
            <w:tcW w:w="4416" w:type="dxa"/>
          </w:tcPr>
          <w:p w14:paraId="7F4D3289" w14:textId="6DBE5E5C" w:rsidR="003018AA" w:rsidRPr="008C0490" w:rsidRDefault="00B077B3" w:rsidP="004C52A3">
            <w:pPr>
              <w:rPr>
                <w:rFonts w:cs="Calibri"/>
                <w:sz w:val="20"/>
                <w:lang w:val="sq-AL"/>
              </w:rPr>
            </w:pPr>
            <w:r w:rsidRPr="008C0490">
              <w:rPr>
                <w:rFonts w:cs="Calibri"/>
                <w:sz w:val="20"/>
                <w:lang w:val="sq-AL"/>
              </w:rPr>
              <w:t>Ndërhyrja e ujrave të kripura</w:t>
            </w:r>
          </w:p>
        </w:tc>
        <w:tc>
          <w:tcPr>
            <w:tcW w:w="1864" w:type="dxa"/>
          </w:tcPr>
          <w:p w14:paraId="4F98A66F" w14:textId="6975150A" w:rsidR="003018AA" w:rsidRPr="008C0490" w:rsidRDefault="00FF5B30" w:rsidP="007810E3">
            <w:pPr>
              <w:jc w:val="center"/>
              <w:rPr>
                <w:rFonts w:cs="Calibri"/>
                <w:sz w:val="20"/>
                <w:lang w:val="sq-AL"/>
              </w:rPr>
            </w:pPr>
            <w:r w:rsidRPr="008C0490">
              <w:rPr>
                <w:rFonts w:cs="Calibri"/>
                <w:sz w:val="20"/>
                <w:lang w:val="sq-AL"/>
              </w:rPr>
              <w:t>Y</w:t>
            </w:r>
          </w:p>
        </w:tc>
        <w:tc>
          <w:tcPr>
            <w:tcW w:w="3000" w:type="dxa"/>
          </w:tcPr>
          <w:p w14:paraId="2E35C31F" w14:textId="2172FCDF" w:rsidR="003018AA" w:rsidRPr="008C0490" w:rsidRDefault="00FF5B30" w:rsidP="007810E3">
            <w:pPr>
              <w:jc w:val="center"/>
              <w:rPr>
                <w:rFonts w:cs="Calibri"/>
                <w:sz w:val="20"/>
                <w:lang w:val="sq-AL"/>
              </w:rPr>
            </w:pPr>
            <w:r w:rsidRPr="008C0490">
              <w:rPr>
                <w:rFonts w:cs="Calibri"/>
                <w:sz w:val="20"/>
                <w:lang w:val="sq-AL"/>
              </w:rPr>
              <w:t>Y</w:t>
            </w:r>
          </w:p>
        </w:tc>
      </w:tr>
      <w:tr w:rsidR="00262E91" w:rsidRPr="008C0490" w14:paraId="5EBC6DAD" w14:textId="77777777" w:rsidTr="008C0490">
        <w:trPr>
          <w:trHeight w:val="118"/>
        </w:trPr>
        <w:tc>
          <w:tcPr>
            <w:tcW w:w="4416" w:type="dxa"/>
          </w:tcPr>
          <w:p w14:paraId="28B83600" w14:textId="170A91DB" w:rsidR="00262E91" w:rsidRPr="008C0490" w:rsidRDefault="00262E91" w:rsidP="004C52A3">
            <w:pPr>
              <w:rPr>
                <w:rFonts w:cs="Calibri"/>
                <w:sz w:val="20"/>
                <w:lang w:val="sq-AL"/>
              </w:rPr>
            </w:pPr>
            <w:r w:rsidRPr="008C0490">
              <w:rPr>
                <w:rFonts w:cs="Calibri"/>
                <w:sz w:val="20"/>
                <w:lang w:val="sq-AL"/>
              </w:rPr>
              <w:t>Acidifikimi</w:t>
            </w:r>
          </w:p>
        </w:tc>
        <w:tc>
          <w:tcPr>
            <w:tcW w:w="1864" w:type="dxa"/>
          </w:tcPr>
          <w:p w14:paraId="3DFC6E40" w14:textId="5F2E9CC7" w:rsidR="00262E91" w:rsidRPr="008C0490" w:rsidRDefault="00262E91" w:rsidP="007810E3">
            <w:pPr>
              <w:jc w:val="center"/>
              <w:rPr>
                <w:rFonts w:cs="Calibri"/>
                <w:sz w:val="20"/>
                <w:lang w:val="sq-AL"/>
              </w:rPr>
            </w:pPr>
            <w:r w:rsidRPr="008C0490">
              <w:rPr>
                <w:rFonts w:cs="Calibri"/>
                <w:sz w:val="20"/>
                <w:lang w:val="sq-AL"/>
              </w:rPr>
              <w:t>Y</w:t>
            </w:r>
          </w:p>
        </w:tc>
        <w:tc>
          <w:tcPr>
            <w:tcW w:w="3000" w:type="dxa"/>
          </w:tcPr>
          <w:p w14:paraId="181E5555" w14:textId="4BA5D7C8" w:rsidR="00262E91" w:rsidRPr="008C0490" w:rsidRDefault="00262E91" w:rsidP="007810E3">
            <w:pPr>
              <w:jc w:val="center"/>
              <w:rPr>
                <w:rFonts w:cs="Calibri"/>
                <w:sz w:val="20"/>
                <w:lang w:val="sq-AL"/>
              </w:rPr>
            </w:pPr>
            <w:r w:rsidRPr="008C0490">
              <w:rPr>
                <w:rFonts w:cs="Calibri"/>
                <w:sz w:val="20"/>
                <w:lang w:val="sq-AL"/>
              </w:rPr>
              <w:t>N</w:t>
            </w:r>
          </w:p>
        </w:tc>
      </w:tr>
      <w:tr w:rsidR="003018AA" w:rsidRPr="008C0490" w14:paraId="22A4246D" w14:textId="77777777" w:rsidTr="008C0490">
        <w:trPr>
          <w:trHeight w:val="124"/>
        </w:trPr>
        <w:tc>
          <w:tcPr>
            <w:tcW w:w="4416" w:type="dxa"/>
          </w:tcPr>
          <w:p w14:paraId="7DCC6820" w14:textId="3A6B299B" w:rsidR="003018AA" w:rsidRPr="008C0490" w:rsidRDefault="00B077B3" w:rsidP="004C52A3">
            <w:pPr>
              <w:rPr>
                <w:rFonts w:cs="Calibri"/>
                <w:sz w:val="20"/>
                <w:lang w:val="sq-AL"/>
              </w:rPr>
            </w:pPr>
            <w:r w:rsidRPr="008C0490">
              <w:rPr>
                <w:rFonts w:cs="Calibri"/>
                <w:sz w:val="20"/>
                <w:lang w:val="sq-AL"/>
              </w:rPr>
              <w:t>Temperaturat e</w:t>
            </w:r>
            <w:r w:rsidR="004C52A3" w:rsidRPr="008C0490">
              <w:rPr>
                <w:rFonts w:cs="Calibri"/>
                <w:sz w:val="20"/>
                <w:lang w:val="sq-AL"/>
              </w:rPr>
              <w:t xml:space="preserve"> larta</w:t>
            </w:r>
          </w:p>
        </w:tc>
        <w:tc>
          <w:tcPr>
            <w:tcW w:w="1864" w:type="dxa"/>
          </w:tcPr>
          <w:p w14:paraId="25C38B5D" w14:textId="0B4DE7F6" w:rsidR="003018AA" w:rsidRPr="008C0490" w:rsidRDefault="00FF5B30" w:rsidP="007810E3">
            <w:pPr>
              <w:jc w:val="center"/>
              <w:rPr>
                <w:rFonts w:cs="Calibri"/>
                <w:sz w:val="20"/>
                <w:lang w:val="sq-AL"/>
              </w:rPr>
            </w:pPr>
            <w:r w:rsidRPr="008C0490">
              <w:rPr>
                <w:rFonts w:cs="Calibri"/>
                <w:sz w:val="20"/>
                <w:lang w:val="sq-AL"/>
              </w:rPr>
              <w:t>Y</w:t>
            </w:r>
          </w:p>
        </w:tc>
        <w:tc>
          <w:tcPr>
            <w:tcW w:w="3000" w:type="dxa"/>
          </w:tcPr>
          <w:p w14:paraId="59C62C73" w14:textId="0E8D28BB" w:rsidR="003018AA" w:rsidRPr="008C0490" w:rsidRDefault="00FF5B30" w:rsidP="007810E3">
            <w:pPr>
              <w:jc w:val="center"/>
              <w:rPr>
                <w:rFonts w:cs="Calibri"/>
                <w:sz w:val="20"/>
                <w:lang w:val="sq-AL"/>
              </w:rPr>
            </w:pPr>
            <w:r w:rsidRPr="008C0490">
              <w:rPr>
                <w:rFonts w:cs="Calibri"/>
                <w:sz w:val="20"/>
                <w:lang w:val="sq-AL"/>
              </w:rPr>
              <w:t>N</w:t>
            </w:r>
          </w:p>
        </w:tc>
      </w:tr>
      <w:tr w:rsidR="00262E91" w:rsidRPr="008C0490" w14:paraId="6B32B4A7" w14:textId="77777777" w:rsidTr="008C0490">
        <w:trPr>
          <w:trHeight w:val="369"/>
        </w:trPr>
        <w:tc>
          <w:tcPr>
            <w:tcW w:w="4416" w:type="dxa"/>
          </w:tcPr>
          <w:p w14:paraId="1849AB1A" w14:textId="5E81DD4A" w:rsidR="00262E91" w:rsidRPr="008C0490" w:rsidRDefault="004C52A3" w:rsidP="004C52A3">
            <w:pPr>
              <w:rPr>
                <w:rFonts w:cs="Calibri"/>
                <w:sz w:val="20"/>
                <w:lang w:val="sq-AL"/>
              </w:rPr>
            </w:pPr>
            <w:r w:rsidRPr="008C0490">
              <w:rPr>
                <w:rFonts w:cs="Calibri"/>
                <w:sz w:val="20"/>
                <w:lang w:val="sq-AL"/>
              </w:rPr>
              <w:t>Habitatet e shndërruara për shkak të ndryshimeve hidrologjike</w:t>
            </w:r>
          </w:p>
        </w:tc>
        <w:tc>
          <w:tcPr>
            <w:tcW w:w="1864" w:type="dxa"/>
          </w:tcPr>
          <w:p w14:paraId="5D35B9A5" w14:textId="0C206200" w:rsidR="00262E91" w:rsidRPr="008C0490" w:rsidRDefault="00262E91" w:rsidP="007810E3">
            <w:pPr>
              <w:jc w:val="center"/>
              <w:rPr>
                <w:rFonts w:cs="Calibri"/>
                <w:sz w:val="20"/>
                <w:lang w:val="sq-AL"/>
              </w:rPr>
            </w:pPr>
            <w:r w:rsidRPr="008C0490">
              <w:rPr>
                <w:rFonts w:cs="Calibri"/>
                <w:sz w:val="20"/>
                <w:lang w:val="sq-AL"/>
              </w:rPr>
              <w:t>Y</w:t>
            </w:r>
          </w:p>
        </w:tc>
        <w:tc>
          <w:tcPr>
            <w:tcW w:w="3000" w:type="dxa"/>
          </w:tcPr>
          <w:p w14:paraId="711FC76E" w14:textId="7BD4A5C9" w:rsidR="00262E91" w:rsidRPr="008C0490" w:rsidRDefault="00262E91" w:rsidP="007810E3">
            <w:pPr>
              <w:jc w:val="center"/>
              <w:rPr>
                <w:rFonts w:cs="Calibri"/>
                <w:sz w:val="20"/>
                <w:lang w:val="sq-AL"/>
              </w:rPr>
            </w:pPr>
            <w:r w:rsidRPr="008C0490">
              <w:rPr>
                <w:rFonts w:cs="Calibri"/>
                <w:sz w:val="20"/>
                <w:lang w:val="sq-AL"/>
              </w:rPr>
              <w:t>N</w:t>
            </w:r>
          </w:p>
        </w:tc>
      </w:tr>
      <w:tr w:rsidR="003018AA" w:rsidRPr="008C0490" w14:paraId="3DD06C4F" w14:textId="77777777" w:rsidTr="008C0490">
        <w:trPr>
          <w:trHeight w:val="376"/>
        </w:trPr>
        <w:tc>
          <w:tcPr>
            <w:tcW w:w="4416" w:type="dxa"/>
          </w:tcPr>
          <w:p w14:paraId="0E162B9D" w14:textId="7AAA87A1" w:rsidR="003018AA" w:rsidRPr="008C0490" w:rsidRDefault="00B077B3" w:rsidP="004C52A3">
            <w:pPr>
              <w:rPr>
                <w:rFonts w:cs="Calibri"/>
                <w:sz w:val="20"/>
                <w:lang w:val="sq-AL"/>
              </w:rPr>
            </w:pPr>
            <w:r w:rsidRPr="008C0490">
              <w:rPr>
                <w:rFonts w:cs="Calibri"/>
                <w:sz w:val="20"/>
                <w:lang w:val="sq-AL"/>
              </w:rPr>
              <w:t xml:space="preserve">Habitatet e </w:t>
            </w:r>
            <w:r w:rsidR="004C52A3" w:rsidRPr="008C0490">
              <w:rPr>
                <w:rFonts w:cs="Calibri"/>
                <w:sz w:val="20"/>
                <w:lang w:val="sq-AL"/>
              </w:rPr>
              <w:t>shndërruara</w:t>
            </w:r>
            <w:r w:rsidRPr="008C0490">
              <w:rPr>
                <w:rFonts w:cs="Calibri"/>
                <w:sz w:val="20"/>
                <w:lang w:val="sq-AL"/>
              </w:rPr>
              <w:t xml:space="preserve"> për shkak të ndryshimeve morfologjike (përfshirë lidhjen)</w:t>
            </w:r>
          </w:p>
        </w:tc>
        <w:tc>
          <w:tcPr>
            <w:tcW w:w="1864" w:type="dxa"/>
          </w:tcPr>
          <w:p w14:paraId="0393DA7D" w14:textId="38C0B26D" w:rsidR="003018AA" w:rsidRPr="008C0490" w:rsidRDefault="00FF5B30" w:rsidP="007810E3">
            <w:pPr>
              <w:jc w:val="center"/>
              <w:rPr>
                <w:rFonts w:cs="Calibri"/>
                <w:sz w:val="20"/>
                <w:lang w:val="sq-AL"/>
              </w:rPr>
            </w:pPr>
            <w:r w:rsidRPr="008C0490">
              <w:rPr>
                <w:rFonts w:cs="Calibri"/>
                <w:sz w:val="20"/>
                <w:lang w:val="sq-AL"/>
              </w:rPr>
              <w:t>Y</w:t>
            </w:r>
          </w:p>
        </w:tc>
        <w:tc>
          <w:tcPr>
            <w:tcW w:w="3000" w:type="dxa"/>
          </w:tcPr>
          <w:p w14:paraId="5A31A694" w14:textId="347AAB0B" w:rsidR="003018AA" w:rsidRPr="008C0490" w:rsidRDefault="00FF5B30" w:rsidP="007810E3">
            <w:pPr>
              <w:jc w:val="center"/>
              <w:rPr>
                <w:rFonts w:cs="Calibri"/>
                <w:sz w:val="20"/>
                <w:lang w:val="sq-AL"/>
              </w:rPr>
            </w:pPr>
            <w:r w:rsidRPr="008C0490">
              <w:rPr>
                <w:rFonts w:cs="Calibri"/>
                <w:sz w:val="20"/>
                <w:lang w:val="sq-AL"/>
              </w:rPr>
              <w:t>N</w:t>
            </w:r>
          </w:p>
        </w:tc>
      </w:tr>
      <w:tr w:rsidR="003018AA" w:rsidRPr="008C0490" w14:paraId="4B1A780C" w14:textId="77777777" w:rsidTr="008C0490">
        <w:trPr>
          <w:trHeight w:val="243"/>
        </w:trPr>
        <w:tc>
          <w:tcPr>
            <w:tcW w:w="4416" w:type="dxa"/>
          </w:tcPr>
          <w:p w14:paraId="7FD7E5CB" w14:textId="50765667" w:rsidR="003018AA" w:rsidRPr="008C0490" w:rsidRDefault="00B077B3" w:rsidP="004C52A3">
            <w:pPr>
              <w:rPr>
                <w:rFonts w:cs="Calibri"/>
                <w:sz w:val="20"/>
                <w:lang w:val="sq-AL"/>
              </w:rPr>
            </w:pPr>
            <w:r w:rsidRPr="008C0490">
              <w:rPr>
                <w:rFonts w:cs="Calibri"/>
                <w:sz w:val="20"/>
                <w:lang w:val="sq-AL"/>
              </w:rPr>
              <w:t>Hedhja e mbeturinave</w:t>
            </w:r>
            <w:r w:rsidR="00FF5B30" w:rsidRPr="008C0490">
              <w:rPr>
                <w:rFonts w:cs="Calibri"/>
                <w:sz w:val="20"/>
                <w:lang w:val="sq-AL"/>
              </w:rPr>
              <w:t xml:space="preserve"> </w:t>
            </w:r>
            <w:r w:rsidRPr="008C0490">
              <w:rPr>
                <w:rFonts w:cs="Calibri"/>
                <w:sz w:val="20"/>
                <w:lang w:val="sq-AL"/>
              </w:rPr>
              <w:t>(</w:t>
            </w:r>
            <w:r w:rsidR="00FF5B30" w:rsidRPr="008C0490">
              <w:rPr>
                <w:rFonts w:cs="Calibri"/>
                <w:sz w:val="20"/>
                <w:lang w:val="sq-AL"/>
              </w:rPr>
              <w:t>ndikimi sipas MSFD)</w:t>
            </w:r>
          </w:p>
        </w:tc>
        <w:tc>
          <w:tcPr>
            <w:tcW w:w="1864" w:type="dxa"/>
          </w:tcPr>
          <w:p w14:paraId="18978772" w14:textId="14FD19BA" w:rsidR="003018AA" w:rsidRPr="008C0490" w:rsidRDefault="00FF5B30" w:rsidP="007810E3">
            <w:pPr>
              <w:jc w:val="center"/>
              <w:rPr>
                <w:rFonts w:cs="Calibri"/>
                <w:sz w:val="20"/>
                <w:lang w:val="sq-AL"/>
              </w:rPr>
            </w:pPr>
            <w:r w:rsidRPr="008C0490">
              <w:rPr>
                <w:rFonts w:cs="Calibri"/>
                <w:sz w:val="20"/>
                <w:lang w:val="sq-AL"/>
              </w:rPr>
              <w:t>Y</w:t>
            </w:r>
          </w:p>
        </w:tc>
        <w:tc>
          <w:tcPr>
            <w:tcW w:w="3000" w:type="dxa"/>
          </w:tcPr>
          <w:p w14:paraId="0833ED12" w14:textId="20ECB1A4" w:rsidR="003018AA" w:rsidRPr="008C0490" w:rsidRDefault="00FF5B30" w:rsidP="007810E3">
            <w:pPr>
              <w:jc w:val="center"/>
              <w:rPr>
                <w:rFonts w:cs="Calibri"/>
                <w:sz w:val="20"/>
                <w:lang w:val="sq-AL"/>
              </w:rPr>
            </w:pPr>
            <w:r w:rsidRPr="008C0490">
              <w:rPr>
                <w:rFonts w:cs="Calibri"/>
                <w:sz w:val="20"/>
                <w:lang w:val="sq-AL"/>
              </w:rPr>
              <w:t>N</w:t>
            </w:r>
          </w:p>
        </w:tc>
      </w:tr>
      <w:tr w:rsidR="00B077B3" w:rsidRPr="008C0490" w14:paraId="01CDE6DC" w14:textId="77777777" w:rsidTr="008C0490">
        <w:trPr>
          <w:trHeight w:val="124"/>
        </w:trPr>
        <w:tc>
          <w:tcPr>
            <w:tcW w:w="4416" w:type="dxa"/>
          </w:tcPr>
          <w:p w14:paraId="7CBC6C4B" w14:textId="73D360BA" w:rsidR="00B077B3" w:rsidRPr="008C0490" w:rsidRDefault="00FF5B30" w:rsidP="004C52A3">
            <w:pPr>
              <w:rPr>
                <w:rFonts w:cs="Calibri"/>
                <w:sz w:val="20"/>
                <w:lang w:val="sq-AL"/>
              </w:rPr>
            </w:pPr>
            <w:r w:rsidRPr="008C0490">
              <w:rPr>
                <w:rFonts w:cs="Calibri"/>
                <w:sz w:val="20"/>
                <w:lang w:val="sq-AL"/>
              </w:rPr>
              <w:t>Ndotja mikrobioliogjike</w:t>
            </w:r>
          </w:p>
        </w:tc>
        <w:tc>
          <w:tcPr>
            <w:tcW w:w="1864" w:type="dxa"/>
          </w:tcPr>
          <w:p w14:paraId="63938489" w14:textId="0147AD1D" w:rsidR="00B077B3" w:rsidRPr="008C0490" w:rsidRDefault="00FF5B30" w:rsidP="007810E3">
            <w:pPr>
              <w:jc w:val="center"/>
              <w:rPr>
                <w:rFonts w:cs="Calibri"/>
                <w:sz w:val="20"/>
                <w:lang w:val="sq-AL"/>
              </w:rPr>
            </w:pPr>
            <w:r w:rsidRPr="008C0490">
              <w:rPr>
                <w:rFonts w:cs="Calibri"/>
                <w:sz w:val="20"/>
                <w:lang w:val="sq-AL"/>
              </w:rPr>
              <w:t>Y</w:t>
            </w:r>
          </w:p>
        </w:tc>
        <w:tc>
          <w:tcPr>
            <w:tcW w:w="3000" w:type="dxa"/>
          </w:tcPr>
          <w:p w14:paraId="2D506F63" w14:textId="0F2D035B" w:rsidR="00B077B3" w:rsidRPr="008C0490" w:rsidRDefault="004C52A3" w:rsidP="007810E3">
            <w:pPr>
              <w:jc w:val="center"/>
              <w:rPr>
                <w:rFonts w:cs="Calibri"/>
                <w:sz w:val="20"/>
                <w:lang w:val="sq-AL"/>
              </w:rPr>
            </w:pPr>
            <w:r w:rsidRPr="008C0490">
              <w:rPr>
                <w:rFonts w:cs="Calibri"/>
                <w:sz w:val="20"/>
                <w:lang w:val="sq-AL"/>
              </w:rPr>
              <w:t>Y</w:t>
            </w:r>
          </w:p>
        </w:tc>
      </w:tr>
      <w:tr w:rsidR="00B077B3" w:rsidRPr="008C0490" w14:paraId="6CF3CAB9" w14:textId="77777777" w:rsidTr="008C0490">
        <w:trPr>
          <w:trHeight w:val="369"/>
        </w:trPr>
        <w:tc>
          <w:tcPr>
            <w:tcW w:w="4416" w:type="dxa"/>
          </w:tcPr>
          <w:p w14:paraId="010B7E80" w14:textId="1EA82B75" w:rsidR="00B077B3" w:rsidRPr="008C0490" w:rsidRDefault="00FF5B30" w:rsidP="004C52A3">
            <w:pPr>
              <w:rPr>
                <w:rFonts w:cs="Calibri"/>
                <w:sz w:val="20"/>
                <w:lang w:val="sq-AL"/>
              </w:rPr>
            </w:pPr>
            <w:r w:rsidRPr="008C0490">
              <w:rPr>
                <w:rFonts w:cs="Calibri"/>
                <w:sz w:val="20"/>
                <w:lang w:val="sq-AL"/>
              </w:rPr>
              <w:t>Zvogëlimi i cilësisë së ujërave sipërfaqësore të ndërlidhur</w:t>
            </w:r>
            <w:r w:rsidR="004C52A3" w:rsidRPr="008C0490">
              <w:rPr>
                <w:rFonts w:cs="Calibri"/>
                <w:sz w:val="20"/>
                <w:lang w:val="sq-AL"/>
              </w:rPr>
              <w:t>a</w:t>
            </w:r>
            <w:r w:rsidRPr="008C0490">
              <w:rPr>
                <w:rFonts w:cs="Calibri"/>
                <w:sz w:val="20"/>
                <w:lang w:val="sq-AL"/>
              </w:rPr>
              <w:t xml:space="preserve"> për arsye kimike/sasiore</w:t>
            </w:r>
          </w:p>
        </w:tc>
        <w:tc>
          <w:tcPr>
            <w:tcW w:w="1864" w:type="dxa"/>
          </w:tcPr>
          <w:p w14:paraId="3100B188" w14:textId="6B5BF5DE" w:rsidR="00B077B3" w:rsidRPr="008C0490" w:rsidRDefault="00FF5B30" w:rsidP="007810E3">
            <w:pPr>
              <w:jc w:val="center"/>
              <w:rPr>
                <w:rFonts w:cs="Calibri"/>
                <w:sz w:val="20"/>
                <w:lang w:val="sq-AL"/>
              </w:rPr>
            </w:pPr>
            <w:r w:rsidRPr="008C0490">
              <w:rPr>
                <w:rFonts w:cs="Calibri"/>
                <w:sz w:val="20"/>
                <w:lang w:val="sq-AL"/>
              </w:rPr>
              <w:t>N</w:t>
            </w:r>
          </w:p>
        </w:tc>
        <w:tc>
          <w:tcPr>
            <w:tcW w:w="3000" w:type="dxa"/>
          </w:tcPr>
          <w:p w14:paraId="02A77302" w14:textId="44D6E25D" w:rsidR="00B077B3" w:rsidRPr="008C0490" w:rsidRDefault="00FF5B30" w:rsidP="007810E3">
            <w:pPr>
              <w:jc w:val="center"/>
              <w:rPr>
                <w:rFonts w:cs="Calibri"/>
                <w:sz w:val="20"/>
                <w:lang w:val="sq-AL"/>
              </w:rPr>
            </w:pPr>
            <w:r w:rsidRPr="008C0490">
              <w:rPr>
                <w:rFonts w:cs="Calibri"/>
                <w:sz w:val="20"/>
                <w:lang w:val="sq-AL"/>
              </w:rPr>
              <w:t>Y</w:t>
            </w:r>
          </w:p>
        </w:tc>
      </w:tr>
      <w:tr w:rsidR="00B077B3" w:rsidRPr="008C0490" w14:paraId="481C16AD" w14:textId="77777777" w:rsidTr="008C0490">
        <w:trPr>
          <w:trHeight w:val="495"/>
        </w:trPr>
        <w:tc>
          <w:tcPr>
            <w:tcW w:w="4416" w:type="dxa"/>
          </w:tcPr>
          <w:p w14:paraId="2697907D" w14:textId="36BB64AB" w:rsidR="00B077B3" w:rsidRPr="008C0490" w:rsidRDefault="00262E91" w:rsidP="004C52A3">
            <w:pPr>
              <w:rPr>
                <w:rFonts w:cs="Calibri"/>
                <w:sz w:val="20"/>
                <w:lang w:val="sq-AL"/>
              </w:rPr>
            </w:pPr>
            <w:r w:rsidRPr="008C0490">
              <w:rPr>
                <w:rFonts w:cs="Calibri"/>
                <w:sz w:val="20"/>
                <w:lang w:val="sq-AL"/>
              </w:rPr>
              <w:t>Dëmtimi i ekosistemeve tokësore të varura nga ujërat nëntokësore për arsye kimike/sasiore</w:t>
            </w:r>
          </w:p>
        </w:tc>
        <w:tc>
          <w:tcPr>
            <w:tcW w:w="1864" w:type="dxa"/>
          </w:tcPr>
          <w:p w14:paraId="1F8ECD93" w14:textId="6D5D86AC" w:rsidR="00B077B3" w:rsidRPr="008C0490" w:rsidRDefault="00FF5B30" w:rsidP="007810E3">
            <w:pPr>
              <w:jc w:val="center"/>
              <w:rPr>
                <w:rFonts w:cs="Calibri"/>
                <w:sz w:val="20"/>
                <w:lang w:val="sq-AL"/>
              </w:rPr>
            </w:pPr>
            <w:r w:rsidRPr="008C0490">
              <w:rPr>
                <w:rFonts w:cs="Calibri"/>
                <w:sz w:val="20"/>
                <w:lang w:val="sq-AL"/>
              </w:rPr>
              <w:t>N</w:t>
            </w:r>
          </w:p>
        </w:tc>
        <w:tc>
          <w:tcPr>
            <w:tcW w:w="3000" w:type="dxa"/>
          </w:tcPr>
          <w:p w14:paraId="447142CA" w14:textId="60D48216" w:rsidR="00B077B3" w:rsidRPr="008C0490" w:rsidRDefault="00FF5B30" w:rsidP="007810E3">
            <w:pPr>
              <w:jc w:val="center"/>
              <w:rPr>
                <w:rFonts w:cs="Calibri"/>
                <w:sz w:val="20"/>
                <w:lang w:val="sq-AL"/>
              </w:rPr>
            </w:pPr>
            <w:r w:rsidRPr="008C0490">
              <w:rPr>
                <w:rFonts w:cs="Calibri"/>
                <w:sz w:val="20"/>
                <w:lang w:val="sq-AL"/>
              </w:rPr>
              <w:t>Y</w:t>
            </w:r>
          </w:p>
        </w:tc>
      </w:tr>
      <w:tr w:rsidR="00B077B3" w:rsidRPr="008C0490" w14:paraId="17BD6AED" w14:textId="77777777" w:rsidTr="008C0490">
        <w:trPr>
          <w:trHeight w:val="376"/>
        </w:trPr>
        <w:tc>
          <w:tcPr>
            <w:tcW w:w="4416" w:type="dxa"/>
          </w:tcPr>
          <w:p w14:paraId="2C6FD99B" w14:textId="1809FCCF" w:rsidR="00B077B3" w:rsidRPr="008C0490" w:rsidRDefault="00262E91" w:rsidP="004C52A3">
            <w:pPr>
              <w:rPr>
                <w:rFonts w:cs="Calibri"/>
                <w:sz w:val="20"/>
                <w:lang w:val="sq-AL"/>
              </w:rPr>
            </w:pPr>
            <w:r w:rsidRPr="008C0490">
              <w:rPr>
                <w:rFonts w:cs="Calibri"/>
                <w:sz w:val="20"/>
                <w:lang w:val="sq-AL"/>
              </w:rPr>
              <w:t>Ndryshimet në drejtimet e rrjedhës që rezultojnë në depërtimin e ujit të kripur</w:t>
            </w:r>
          </w:p>
        </w:tc>
        <w:tc>
          <w:tcPr>
            <w:tcW w:w="1864" w:type="dxa"/>
          </w:tcPr>
          <w:p w14:paraId="59FBDA9C" w14:textId="1449F97C" w:rsidR="00B077B3" w:rsidRPr="008C0490" w:rsidRDefault="00FF5B30" w:rsidP="007810E3">
            <w:pPr>
              <w:jc w:val="center"/>
              <w:rPr>
                <w:rFonts w:cs="Calibri"/>
                <w:sz w:val="20"/>
                <w:lang w:val="sq-AL"/>
              </w:rPr>
            </w:pPr>
            <w:r w:rsidRPr="008C0490">
              <w:rPr>
                <w:rFonts w:cs="Calibri"/>
                <w:sz w:val="20"/>
                <w:lang w:val="sq-AL"/>
              </w:rPr>
              <w:t>N</w:t>
            </w:r>
          </w:p>
        </w:tc>
        <w:tc>
          <w:tcPr>
            <w:tcW w:w="3000" w:type="dxa"/>
          </w:tcPr>
          <w:p w14:paraId="2DFE8191" w14:textId="1D0DDE30" w:rsidR="00B077B3" w:rsidRPr="008C0490" w:rsidRDefault="00FF5B30" w:rsidP="007810E3">
            <w:pPr>
              <w:jc w:val="center"/>
              <w:rPr>
                <w:rFonts w:cs="Calibri"/>
                <w:sz w:val="20"/>
                <w:lang w:val="sq-AL"/>
              </w:rPr>
            </w:pPr>
            <w:r w:rsidRPr="008C0490">
              <w:rPr>
                <w:rFonts w:cs="Calibri"/>
                <w:sz w:val="20"/>
                <w:lang w:val="sq-AL"/>
              </w:rPr>
              <w:t>Y</w:t>
            </w:r>
          </w:p>
        </w:tc>
      </w:tr>
      <w:tr w:rsidR="00B077B3" w:rsidRPr="008C0490" w14:paraId="4FCD6EEA" w14:textId="77777777" w:rsidTr="008C0490">
        <w:trPr>
          <w:trHeight w:val="369"/>
        </w:trPr>
        <w:tc>
          <w:tcPr>
            <w:tcW w:w="4416" w:type="dxa"/>
          </w:tcPr>
          <w:p w14:paraId="2884B1BD" w14:textId="4C3FBABC" w:rsidR="00B077B3" w:rsidRPr="008C0490" w:rsidRDefault="00262E91" w:rsidP="004C52A3">
            <w:pPr>
              <w:rPr>
                <w:rFonts w:cs="Calibri"/>
                <w:sz w:val="20"/>
                <w:lang w:val="sq-AL"/>
              </w:rPr>
            </w:pPr>
            <w:r w:rsidRPr="008C0490">
              <w:rPr>
                <w:rFonts w:cs="Calibri"/>
                <w:sz w:val="20"/>
                <w:lang w:val="sq-AL"/>
              </w:rPr>
              <w:t>Nxjerrja e ujit tejkalon burimin e disponueshëm GW (ulja e nivelit të ujit)</w:t>
            </w:r>
          </w:p>
        </w:tc>
        <w:tc>
          <w:tcPr>
            <w:tcW w:w="1864" w:type="dxa"/>
          </w:tcPr>
          <w:p w14:paraId="05A36F8A" w14:textId="6ADE7C7B" w:rsidR="00B077B3" w:rsidRPr="008C0490" w:rsidRDefault="00FF5B30" w:rsidP="007810E3">
            <w:pPr>
              <w:jc w:val="center"/>
              <w:rPr>
                <w:rFonts w:cs="Calibri"/>
                <w:sz w:val="20"/>
                <w:lang w:val="sq-AL"/>
              </w:rPr>
            </w:pPr>
            <w:r w:rsidRPr="008C0490">
              <w:rPr>
                <w:rFonts w:cs="Calibri"/>
                <w:sz w:val="20"/>
                <w:lang w:val="sq-AL"/>
              </w:rPr>
              <w:t>N</w:t>
            </w:r>
          </w:p>
        </w:tc>
        <w:tc>
          <w:tcPr>
            <w:tcW w:w="3000" w:type="dxa"/>
          </w:tcPr>
          <w:p w14:paraId="69FAA65F" w14:textId="2890CF6C" w:rsidR="00B077B3" w:rsidRPr="008C0490" w:rsidRDefault="00FF5B30" w:rsidP="007810E3">
            <w:pPr>
              <w:jc w:val="center"/>
              <w:rPr>
                <w:rFonts w:cs="Calibri"/>
                <w:sz w:val="20"/>
                <w:lang w:val="sq-AL"/>
              </w:rPr>
            </w:pPr>
            <w:r w:rsidRPr="008C0490">
              <w:rPr>
                <w:rFonts w:cs="Calibri"/>
                <w:sz w:val="20"/>
                <w:lang w:val="sq-AL"/>
              </w:rPr>
              <w:t>Y</w:t>
            </w:r>
          </w:p>
        </w:tc>
      </w:tr>
      <w:tr w:rsidR="00B077B3" w:rsidRPr="008C0490" w14:paraId="55D87BD2" w14:textId="77777777" w:rsidTr="008C0490">
        <w:trPr>
          <w:trHeight w:val="56"/>
        </w:trPr>
        <w:tc>
          <w:tcPr>
            <w:tcW w:w="4416" w:type="dxa"/>
          </w:tcPr>
          <w:p w14:paraId="5FCD57FF" w14:textId="71E9FE4C" w:rsidR="00B077B3" w:rsidRPr="008C0490" w:rsidRDefault="00262E91" w:rsidP="004C52A3">
            <w:pPr>
              <w:rPr>
                <w:rFonts w:cs="Calibri"/>
                <w:sz w:val="20"/>
                <w:lang w:val="sq-AL"/>
              </w:rPr>
            </w:pPr>
            <w:r w:rsidRPr="008C0490">
              <w:rPr>
                <w:rFonts w:cs="Calibri"/>
                <w:sz w:val="20"/>
                <w:lang w:val="sq-AL"/>
              </w:rPr>
              <w:t>Ndikime të tjera të rëndësishme</w:t>
            </w:r>
          </w:p>
        </w:tc>
        <w:tc>
          <w:tcPr>
            <w:tcW w:w="1864" w:type="dxa"/>
          </w:tcPr>
          <w:p w14:paraId="63B5B238" w14:textId="1374EAB7" w:rsidR="00B077B3" w:rsidRPr="008C0490" w:rsidRDefault="00FF5B30" w:rsidP="007810E3">
            <w:pPr>
              <w:jc w:val="center"/>
              <w:rPr>
                <w:rFonts w:cs="Calibri"/>
                <w:sz w:val="20"/>
                <w:lang w:val="sq-AL"/>
              </w:rPr>
            </w:pPr>
            <w:r w:rsidRPr="008C0490">
              <w:rPr>
                <w:rFonts w:cs="Calibri"/>
                <w:sz w:val="20"/>
                <w:lang w:val="sq-AL"/>
              </w:rPr>
              <w:t>Y</w:t>
            </w:r>
          </w:p>
        </w:tc>
        <w:tc>
          <w:tcPr>
            <w:tcW w:w="3000" w:type="dxa"/>
          </w:tcPr>
          <w:p w14:paraId="4C82ED5A" w14:textId="30F3E03D" w:rsidR="00B077B3" w:rsidRPr="008C0490" w:rsidRDefault="00FF5B30" w:rsidP="007810E3">
            <w:pPr>
              <w:jc w:val="center"/>
              <w:rPr>
                <w:rFonts w:cs="Calibri"/>
                <w:sz w:val="20"/>
                <w:lang w:val="sq-AL"/>
              </w:rPr>
            </w:pPr>
            <w:r w:rsidRPr="008C0490">
              <w:rPr>
                <w:rFonts w:cs="Calibri"/>
                <w:sz w:val="20"/>
                <w:lang w:val="sq-AL"/>
              </w:rPr>
              <w:t>Y</w:t>
            </w:r>
          </w:p>
        </w:tc>
      </w:tr>
    </w:tbl>
    <w:p w14:paraId="220635CC" w14:textId="79D5618E" w:rsidR="007810E3" w:rsidRDefault="007810E3" w:rsidP="000D0FC2">
      <w:pPr>
        <w:pStyle w:val="Heading2"/>
        <w:numPr>
          <w:ilvl w:val="0"/>
          <w:numId w:val="0"/>
        </w:numPr>
        <w:rPr>
          <w:rFonts w:cs="Calibri"/>
          <w:lang w:val="sq-AL"/>
        </w:rPr>
      </w:pPr>
      <w:bookmarkStart w:id="553" w:name="_Toc105762829"/>
      <w:bookmarkStart w:id="554" w:name="_Toc139279042"/>
      <w:r>
        <w:rPr>
          <w:rFonts w:cs="Calibri"/>
          <w:lang w:val="sq-AL" w:bidi="sq-AL"/>
        </w:rPr>
        <w:t>Presionet e Trupit Ujor Sipërfaqësor dhe Vështrim i Përgjithshëm i Vlerësimit të Statusit</w:t>
      </w:r>
      <w:bookmarkEnd w:id="553"/>
      <w:bookmarkEnd w:id="554"/>
    </w:p>
    <w:p w14:paraId="634A9B57" w14:textId="1D96C186" w:rsidR="007810E3" w:rsidRDefault="007810E3" w:rsidP="007810E3">
      <w:pPr>
        <w:pStyle w:val="Heading3"/>
        <w:rPr>
          <w:rFonts w:cs="Calibri"/>
          <w:lang w:val="sq-AL"/>
        </w:rPr>
      </w:pPr>
      <w:bookmarkStart w:id="555" w:name="_Toc105762830"/>
      <w:bookmarkStart w:id="556" w:name="_Toc139279043"/>
      <w:r>
        <w:rPr>
          <w:rFonts w:cs="Calibri"/>
          <w:lang w:val="sq-AL" w:bidi="sq-AL"/>
        </w:rPr>
        <w:t xml:space="preserve">Vlerësimi i Presioneve në Nivel </w:t>
      </w:r>
      <w:bookmarkEnd w:id="555"/>
      <w:r>
        <w:rPr>
          <w:rFonts w:cs="Calibri"/>
          <w:lang w:val="sq-AL" w:bidi="sq-AL"/>
        </w:rPr>
        <w:t>Nën baseni</w:t>
      </w:r>
      <w:bookmarkEnd w:id="556"/>
    </w:p>
    <w:p w14:paraId="3FC00D09" w14:textId="77777777" w:rsidR="000D0FC2" w:rsidRDefault="007810E3" w:rsidP="007810E3">
      <w:pPr>
        <w:jc w:val="both"/>
        <w:rPr>
          <w:rFonts w:cs="Calibri"/>
          <w:lang w:val="sq-AL" w:bidi="sq-AL"/>
        </w:rPr>
      </w:pPr>
      <w:r>
        <w:rPr>
          <w:rFonts w:cs="Calibri"/>
          <w:lang w:val="sq-AL" w:bidi="sq-AL"/>
        </w:rPr>
        <w:t xml:space="preserve">Për qëllimet e politikës së përgjithshme dhe fokusit rregullator (p.sh lejet), në tabelat e Shtojcës Teknike IV (treguesit e përgjithshëm dhe precizë) paraqitet një përmbledhje e dobishme e presioneve në vijim të listës Tabela 10-1 dhe Tabela 10-2. </w:t>
      </w:r>
    </w:p>
    <w:p w14:paraId="40363657" w14:textId="7972AF67" w:rsidR="007810E3" w:rsidRDefault="007810E3" w:rsidP="007810E3">
      <w:pPr>
        <w:jc w:val="both"/>
        <w:rPr>
          <w:rFonts w:cs="Calibri"/>
          <w:lang w:val="sq-AL"/>
        </w:rPr>
      </w:pPr>
      <w:r>
        <w:rPr>
          <w:rFonts w:cs="Calibri"/>
          <w:lang w:val="sq-AL" w:bidi="sq-AL"/>
        </w:rPr>
        <w:t xml:space="preserve">Aty ku KKBU-ja nuk ka të dhëna, treguesit nuk raportohen.  Përmirësimet lidhur me mbledhjen e të dhënave për objektivat mjedisore janë masë kyç për pjesën më të madhe të Programit të Masave (PiM). </w:t>
      </w:r>
    </w:p>
    <w:p w14:paraId="7ACF8A5C" w14:textId="7EF4C5AF" w:rsidR="007810E3" w:rsidRDefault="007810E3" w:rsidP="007810E3">
      <w:pPr>
        <w:jc w:val="both"/>
        <w:rPr>
          <w:rFonts w:cs="Calibri"/>
          <w:lang w:val="sq-AL"/>
        </w:rPr>
      </w:pPr>
      <w:r>
        <w:rPr>
          <w:rFonts w:cs="Calibri"/>
          <w:lang w:val="sq-AL" w:bidi="sq-AL"/>
        </w:rPr>
        <w:t>Matrica në këto tabela (ku vlerat e raportuara janë reflektim direkt i shkallës së presioneve potenciale) e ndihmon Autoritetin Kompetent që të përdorë një qasje bazuar në risk, pra të identifikojë zonat me prioritet për hetim ose rregullim më shtrëngues. “Treguesit precizë” në përputhje me WISE 2016 kërkojnë matje dhe raportim sektorial tejet të përmirësuar krahasuar me ato të vëna aktualisht në dispozicion nëpërmjet KKBU-së, veçanërisht lidhur me matjen e parametrit të mbetjeve të lëngëta pas trajtimit dhe volumeve të prurjes së lumit. Nxjerrjet dhe presionet hidroenergjetike janë marrë nga “Regjistri i Lejeve të Ujit” të AMBU-</w:t>
      </w:r>
      <w:r w:rsidR="00A96872">
        <w:rPr>
          <w:rFonts w:cs="Calibri"/>
          <w:lang w:val="sq-AL" w:bidi="sq-AL"/>
        </w:rPr>
        <w:t>së</w:t>
      </w:r>
      <w:r>
        <w:rPr>
          <w:rFonts w:cs="Calibri"/>
          <w:lang w:val="sq-AL" w:bidi="sq-AL"/>
        </w:rPr>
        <w:t xml:space="preserve"> dhe paraqiten në Shtojcën Teknike III.  Regjistri nuk është ende </w:t>
      </w:r>
      <w:r>
        <w:rPr>
          <w:rFonts w:cs="Calibri"/>
          <w:lang w:val="sq-AL" w:bidi="sq-AL"/>
        </w:rPr>
        <w:lastRenderedPageBreak/>
        <w:t xml:space="preserve">plotësisht i përditësuar ose i koordinuar në mënyrë të saktë në shumë raste.  Kur ka të dhëna, nxjerrjet përfshijnë pikat e marrjeve të mëdha të ujit për ujitje, ndonëse statusi operacional për shumë pika nxjerrjeje për ujitje ende nuk është identifikuar nga AMBU. </w:t>
      </w:r>
    </w:p>
    <w:p w14:paraId="06FBD4B3" w14:textId="144BB785" w:rsidR="007810E3" w:rsidRDefault="007810E3" w:rsidP="007810E3">
      <w:pPr>
        <w:jc w:val="both"/>
        <w:rPr>
          <w:rFonts w:cs="Calibri"/>
          <w:lang w:val="sq-AL"/>
        </w:rPr>
      </w:pPr>
      <w:r>
        <w:rPr>
          <w:rFonts w:cs="Calibri"/>
          <w:lang w:val="sq-AL" w:bidi="sq-AL"/>
        </w:rPr>
        <w:t>Edhe të dhënat për shkarkimet e ujërave të ndotura janë të paplota; pikat e shkarkimeve të mbetjeve të lëngëta industriale pas trajtimit merren kryesisht nga regjistri i lejeve që mbahet nga autoriteti kompetent, pra AKM-ja. Megjithatë, ndikimin kryesor në cilësinë e ujit të lumit duket se e kanë ujërat e ndotura urbane bashkiake, dhe aktualisht nuk ekziston asnjë regjistër për këto pika shkarkimi bashkiake s</w:t>
      </w:r>
      <w:r w:rsidR="00A96872">
        <w:rPr>
          <w:rFonts w:cs="Calibri"/>
          <w:lang w:val="sq-AL" w:bidi="sq-AL"/>
        </w:rPr>
        <w:t>pecifike me koordinata precize.</w:t>
      </w:r>
      <w:r>
        <w:rPr>
          <w:rFonts w:cs="Calibri"/>
          <w:lang w:val="sq-AL" w:bidi="sq-AL"/>
        </w:rPr>
        <w:t xml:space="preserve"> Për pasojë, niveli i përgjithshëm i ndotjes nga ujërat e ndotura urbane duhet të përcaktohet duke u nisur nga numri i pikave të regjistruara të shkarkimit të ujërave të ndotura (Treguesit 1.1, 1.2, 1.3 te Tabela 10-1).  </w:t>
      </w:r>
    </w:p>
    <w:p w14:paraId="061B9273" w14:textId="77777777" w:rsidR="007810E3" w:rsidRDefault="007810E3" w:rsidP="007810E3">
      <w:pPr>
        <w:jc w:val="both"/>
        <w:rPr>
          <w:rFonts w:cs="Calibri"/>
          <w:lang w:val="sq-AL"/>
        </w:rPr>
      </w:pPr>
      <w:r>
        <w:rPr>
          <w:rFonts w:cs="Calibri"/>
          <w:lang w:val="sq-AL" w:bidi="sq-AL"/>
        </w:rPr>
        <w:t>Presionet fizike janë konsideruar për të përfshirë ndryshimet e konsiderueshme të morfologjisë së lumit për shkak të pikave të marrjes së inerteve të lumit ose modifikimeve të kanalit për qëllime bujqësore, të mbrojtjes nga përmbytja ose të ndërhyrjeve rregulluese.</w:t>
      </w:r>
    </w:p>
    <w:p w14:paraId="6ACDFAD3" w14:textId="77777777" w:rsidR="007810E3" w:rsidRDefault="007810E3" w:rsidP="007810E3">
      <w:pPr>
        <w:jc w:val="both"/>
        <w:rPr>
          <w:rFonts w:cs="Calibri"/>
          <w:lang w:val="sq-AL"/>
        </w:rPr>
      </w:pPr>
      <w:r>
        <w:rPr>
          <w:rFonts w:cs="Calibri"/>
          <w:lang w:val="sq-AL" w:bidi="sq-AL"/>
        </w:rPr>
        <w:t xml:space="preserve">Presionet kimike përfshijnë pikat e nxehta të ndotjes (vendgrumbullimet e mbetjeve të ngurta dhe mbetjet kimike) dhe aktivitetet minerare. Të gjithë Trupat Ujorë Tepër të Modifikuar (TUTM) ushtrojnë një farë presioni fizik në ekosistemet ujore, ndaj TUTM-të paraqiten edhe në Hartën 10-2. </w:t>
      </w:r>
    </w:p>
    <w:p w14:paraId="7B1C6191" w14:textId="49DD2AA6" w:rsidR="007810E3" w:rsidRDefault="007810E3" w:rsidP="007810E3">
      <w:pPr>
        <w:pStyle w:val="Heading3"/>
        <w:rPr>
          <w:rFonts w:cs="Calibri"/>
          <w:lang w:val="sq-AL"/>
        </w:rPr>
      </w:pPr>
      <w:bookmarkStart w:id="557" w:name="_Toc105762831"/>
      <w:bookmarkStart w:id="558" w:name="_Toc139279044"/>
      <w:r>
        <w:rPr>
          <w:rFonts w:cs="Calibri"/>
          <w:lang w:val="sq-AL" w:bidi="sq-AL"/>
        </w:rPr>
        <w:t>Metodologjia e Përcaktimit të Statusit në Nivelin e Trupit Ujor</w:t>
      </w:r>
      <w:bookmarkEnd w:id="557"/>
      <w:bookmarkEnd w:id="558"/>
    </w:p>
    <w:p w14:paraId="0AD7EDB1" w14:textId="77777777" w:rsidR="007810E3" w:rsidRDefault="007810E3" w:rsidP="007810E3">
      <w:pPr>
        <w:jc w:val="both"/>
        <w:rPr>
          <w:rFonts w:cs="Calibri"/>
          <w:lang w:val="sq-AL"/>
        </w:rPr>
      </w:pPr>
      <w:bookmarkStart w:id="559" w:name="_Hlk97379057"/>
      <w:r>
        <w:rPr>
          <w:rFonts w:cs="Calibri"/>
          <w:lang w:val="sq-AL" w:bidi="sq-AL"/>
        </w:rPr>
        <w:t xml:space="preserve">Tabelat në Shtojcën Teknike IV </w:t>
      </w:r>
      <w:bookmarkEnd w:id="559"/>
      <w:r>
        <w:rPr>
          <w:rFonts w:cs="Calibri"/>
          <w:lang w:val="sq-AL" w:bidi="sq-AL"/>
        </w:rPr>
        <w:t>përmbledhin përcaktimin e statusit për të gjithë trupat ujorë të basenit Erzen. Procedura e përgjithshme paraqitet në seksionin 3.3.</w:t>
      </w:r>
      <w:r>
        <w:rPr>
          <w:rFonts w:cs="Calibri"/>
          <w:sz w:val="18"/>
          <w:lang w:val="sq-AL" w:bidi="sq-AL"/>
        </w:rPr>
        <w:t xml:space="preserve"> </w:t>
      </w:r>
    </w:p>
    <w:p w14:paraId="18C65613" w14:textId="77777777" w:rsidR="007810E3" w:rsidRDefault="007810E3" w:rsidP="007810E3">
      <w:pPr>
        <w:jc w:val="both"/>
        <w:rPr>
          <w:rFonts w:cs="Calibri"/>
          <w:lang w:val="sq-AL"/>
        </w:rPr>
      </w:pPr>
      <w:r>
        <w:rPr>
          <w:rFonts w:cs="Calibri"/>
          <w:lang w:val="sq-AL" w:bidi="sq-AL"/>
        </w:rPr>
        <w:t>Metoda paraprake për vlerësimin e të dhënave biologjike u bazua në indeksin ASPT (Pikët Mesatare për Takson). Ky indeks u publikua në 1982-shin nga Armitage etj. dhe u përdor më vonë në shumë vende. Indeksi bazohet te vlera treguese ekologjike duke përdorur familjet e jo vertebrorëve të mëdhenj. Për të vlerësuar trupat ujorë në lumin Erzen u desh që të bëhej një përshtatje në llogaritjen e këtij indeksi: në vend që të përdorej vetëm prania/mungesa e familjeve, u mor parasysh edhe sasia e tyre (numri i individëve). Për të shmangur peshën e sasive tepër të larta, variablat transformohen në formë logaritmike. Metoda shpjegohet më hollësisht në raportin për kampionimin biologjik të lumenjve në 2021-shin (shihni Shtojcën Teknike V). Sugjerohet që kjo metodologji të përdoret gjatë viteve të ardhshme për vlerësimin e statusit ekologjik të lumenjve, duke përdorur jovertebrorët e mëdhenj. Për vlerësimin e statusit hidromorfologjik, u përdor metodologjia britanike (shihni Shtojcën Teknike VI) Për vlerësimin e statusit hidromorfologjik, u përdor metodologjia britanike (shihni Shtojcën Teknike VI).</w:t>
      </w:r>
    </w:p>
    <w:p w14:paraId="0BE0E847" w14:textId="3D22E66F" w:rsidR="007810E3" w:rsidRDefault="007810E3" w:rsidP="007810E3">
      <w:pPr>
        <w:jc w:val="both"/>
        <w:rPr>
          <w:rFonts w:cs="Calibri"/>
          <w:lang w:val="sq-AL"/>
        </w:rPr>
      </w:pPr>
      <w:r>
        <w:rPr>
          <w:rFonts w:cs="Calibri"/>
          <w:lang w:val="sq-AL" w:bidi="sq-AL"/>
        </w:rPr>
        <w:t>Sikurse nënvizohet edhe në Kapitujt 3 dhe 8: ka mungesë të theksuar të dhënave sistematike e të përditësuara për monitorimin rutinë, të nevojsh</w:t>
      </w:r>
      <w:r w:rsidR="008E2DCA">
        <w:rPr>
          <w:rFonts w:cs="Calibri"/>
          <w:lang w:val="sq-AL" w:bidi="sq-AL"/>
        </w:rPr>
        <w:t xml:space="preserve">me për kryerjen e vlerësimeve </w:t>
      </w:r>
      <w:r>
        <w:rPr>
          <w:rFonts w:cs="Calibri"/>
          <w:lang w:val="sq-AL" w:bidi="sq-AL"/>
        </w:rPr>
        <w:t>të statusit të trupave ujorë sipërfaqësorë në përputhje me DKU-në. Për pasojë, në publikimin e parë të PMBU-së për Shqipërinë (2022-2027), pjesa më e madhe e vlerësimeve të statusit të trupave ujorë janë kryer në bazë të të dhënave dhe informacioneve të disponueshme më të mira (shihni Shtojcat Teknike).</w:t>
      </w:r>
    </w:p>
    <w:p w14:paraId="069F605F" w14:textId="77777777" w:rsidR="00F55D9F" w:rsidRDefault="007810E3" w:rsidP="007810E3">
      <w:pPr>
        <w:jc w:val="both"/>
        <w:rPr>
          <w:rFonts w:cs="Calibri"/>
          <w:lang w:val="sq-AL" w:bidi="sq-AL"/>
        </w:rPr>
      </w:pPr>
      <w:r>
        <w:rPr>
          <w:rFonts w:cs="Calibri"/>
          <w:lang w:val="sq-AL" w:bidi="sq-AL"/>
        </w:rPr>
        <w:t xml:space="preserve">Duke qenë se cilësia e të dhënave është thelbësore për metodologjinë e statusit, është e nevojshme që të raportohet për “nivelin e besueshmërisë” </w:t>
      </w:r>
      <w:r w:rsidR="008E2DCA">
        <w:rPr>
          <w:rFonts w:cs="Calibri"/>
          <w:lang w:val="sq-AL" w:bidi="sq-AL"/>
        </w:rPr>
        <w:t>(NB) së vlerësimit të statusit</w:t>
      </w:r>
      <w:r>
        <w:rPr>
          <w:rStyle w:val="FootnoteReference"/>
          <w:lang w:val="sq-AL" w:bidi="sq-AL"/>
        </w:rPr>
        <w:footnoteReference w:id="154"/>
      </w:r>
      <w:r w:rsidR="008E2DCA">
        <w:rPr>
          <w:rFonts w:cs="Calibri"/>
          <w:lang w:val="sq-AL" w:bidi="sq-AL"/>
        </w:rPr>
        <w:t>.</w:t>
      </w:r>
      <w:r>
        <w:rPr>
          <w:rFonts w:cs="Calibri"/>
          <w:lang w:val="sq-AL" w:bidi="sq-AL"/>
        </w:rPr>
        <w:t xml:space="preserve"> </w:t>
      </w:r>
    </w:p>
    <w:p w14:paraId="002186FC" w14:textId="77777777" w:rsidR="00F55D9F" w:rsidRDefault="007810E3" w:rsidP="007810E3">
      <w:pPr>
        <w:jc w:val="both"/>
        <w:rPr>
          <w:rFonts w:cs="Calibri"/>
          <w:lang w:val="sq-AL" w:bidi="sq-AL"/>
        </w:rPr>
      </w:pPr>
      <w:r>
        <w:rPr>
          <w:rFonts w:cs="Calibri"/>
          <w:lang w:val="sq-AL" w:bidi="sq-AL"/>
        </w:rPr>
        <w:t xml:space="preserve">Niveli i ulët i besueshmërisë dhe i saktësisë së të dhënave mund të jetë tregues i riskut të keq klasifikimit, ndaj NB-ja tregon besueshmërinë e vlerës së statusit. </w:t>
      </w:r>
    </w:p>
    <w:p w14:paraId="4E3BA94F" w14:textId="1AA67D4C" w:rsidR="007810E3" w:rsidRDefault="007810E3" w:rsidP="007810E3">
      <w:pPr>
        <w:jc w:val="both"/>
        <w:rPr>
          <w:rFonts w:cs="Calibri"/>
          <w:lang w:val="sq-AL"/>
        </w:rPr>
      </w:pPr>
      <w:r>
        <w:rPr>
          <w:rFonts w:cs="Calibri"/>
          <w:lang w:val="sq-AL" w:bidi="sq-AL"/>
        </w:rPr>
        <w:t>Udhëzimi WISE 2016 sugjeron klasifikimin e mëposhtëm për të treguar besueshmërinë e statusit ekologjik ose potencialin e përcaktuar:</w:t>
      </w:r>
    </w:p>
    <w:p w14:paraId="61DB1A68" w14:textId="77777777" w:rsidR="007810E3" w:rsidRDefault="007810E3" w:rsidP="007810E3">
      <w:pPr>
        <w:jc w:val="both"/>
        <w:rPr>
          <w:rFonts w:cs="Calibri"/>
          <w:lang w:val="sq-AL"/>
        </w:rPr>
      </w:pPr>
      <w:r>
        <w:rPr>
          <w:rFonts w:cs="Calibri"/>
          <w:lang w:val="sq-AL" w:bidi="sq-AL"/>
        </w:rPr>
        <w:t>‘0’ = nuk ka informacion; ‘1’ = besueshmëri e ulët; ‘2’ = besueshmëri mesatare; ‘3’ = besueshmëri e lartë.</w:t>
      </w:r>
    </w:p>
    <w:p w14:paraId="2D90F866" w14:textId="77777777" w:rsidR="007810E3" w:rsidRDefault="007810E3" w:rsidP="007810E3">
      <w:pPr>
        <w:jc w:val="both"/>
        <w:rPr>
          <w:rFonts w:cs="Calibri"/>
          <w:lang w:val="sq-AL"/>
        </w:rPr>
      </w:pPr>
      <w:r>
        <w:rPr>
          <w:rFonts w:cs="Calibri"/>
          <w:lang w:val="sq-AL" w:bidi="sq-AL"/>
        </w:rPr>
        <w:t>Kriteret janë si vijojnë:</w:t>
      </w:r>
    </w:p>
    <w:p w14:paraId="2D963B1F" w14:textId="77777777" w:rsidR="007810E3" w:rsidRDefault="007810E3" w:rsidP="007810E3">
      <w:pPr>
        <w:jc w:val="both"/>
        <w:rPr>
          <w:rFonts w:cs="Calibri"/>
          <w:lang w:val="sq-AL"/>
        </w:rPr>
      </w:pPr>
      <w:r>
        <w:rPr>
          <w:rFonts w:cs="Calibri"/>
          <w:lang w:val="sq-AL" w:bidi="sq-AL"/>
        </w:rPr>
        <w:t>I ulët= nuk ka të dhëna monitoruese, vetëm gjykimi ekspert; Mesatar= disa të dhëna që mbështesin elementin cilësor (EC) dhe të dhëna të kufizuara për një ECB; I lartë= të dhëna të mira për 1+ ECB dhe mbështetjen e EC-ve më të përshtatshme.</w:t>
      </w:r>
    </w:p>
    <w:p w14:paraId="7766D479" w14:textId="77777777" w:rsidR="007810E3" w:rsidRDefault="007810E3" w:rsidP="007810E3">
      <w:pPr>
        <w:jc w:val="both"/>
        <w:rPr>
          <w:rFonts w:cs="Calibri"/>
          <w:i/>
          <w:lang w:val="sq-AL"/>
        </w:rPr>
      </w:pPr>
      <w:r>
        <w:rPr>
          <w:rFonts w:cs="Calibri"/>
          <w:i/>
          <w:lang w:val="sq-AL" w:bidi="sq-AL"/>
        </w:rPr>
        <w:t>Lista e numeracionit për kategoritë e përdorura të “riskut” është si më poshtë vijon:</w:t>
      </w:r>
    </w:p>
    <w:p w14:paraId="3EF21959" w14:textId="77777777" w:rsidR="007810E3" w:rsidRDefault="007810E3" w:rsidP="001F5728">
      <w:pPr>
        <w:pStyle w:val="ListParagraph"/>
        <w:numPr>
          <w:ilvl w:val="0"/>
          <w:numId w:val="83"/>
        </w:numPr>
        <w:jc w:val="both"/>
        <w:rPr>
          <w:rFonts w:cs="Calibri"/>
          <w:i/>
          <w:lang w:val="sq-AL"/>
        </w:rPr>
      </w:pPr>
      <w:r>
        <w:rPr>
          <w:rFonts w:cs="Calibri"/>
          <w:b/>
          <w:i/>
          <w:szCs w:val="22"/>
          <w:lang w:val="sq-AL" w:bidi="sq-AL"/>
        </w:rPr>
        <w:lastRenderedPageBreak/>
        <w:t xml:space="preserve">“Jo në risk” </w:t>
      </w:r>
      <w:r>
        <w:rPr>
          <w:rFonts w:cs="Calibri"/>
          <w:i/>
          <w:szCs w:val="22"/>
          <w:lang w:val="sq-AL" w:bidi="sq-AL"/>
        </w:rPr>
        <w:t>(të dhënat ose gjykimi profesional tregojnë se trupi ujor ka shuma gjasa që të mos jetë në risk); Statusi mund të jetë 1 ose 2.</w:t>
      </w:r>
    </w:p>
    <w:p w14:paraId="68C33AAE" w14:textId="77777777" w:rsidR="007810E3" w:rsidRDefault="007810E3" w:rsidP="001F5728">
      <w:pPr>
        <w:pStyle w:val="ListParagraph"/>
        <w:numPr>
          <w:ilvl w:val="0"/>
          <w:numId w:val="83"/>
        </w:numPr>
        <w:jc w:val="both"/>
        <w:rPr>
          <w:rFonts w:cs="Calibri"/>
          <w:i/>
          <w:lang w:val="sq-AL"/>
        </w:rPr>
      </w:pPr>
      <w:r>
        <w:rPr>
          <w:rFonts w:cs="Calibri"/>
          <w:b/>
          <w:i/>
          <w:szCs w:val="22"/>
          <w:lang w:val="sq-AL" w:bidi="sq-AL"/>
        </w:rPr>
        <w:t xml:space="preserve">“Me gjasë në risk” </w:t>
      </w:r>
      <w:r>
        <w:rPr>
          <w:rFonts w:cs="Calibri"/>
          <w:i/>
          <w:szCs w:val="22"/>
          <w:lang w:val="sq-AL" w:bidi="sq-AL"/>
        </w:rPr>
        <w:t>(të dhënat ose gjykimi profesional tregojnë se TU-ja është në kufi, pra në statusin 2 ose 3).</w:t>
      </w:r>
    </w:p>
    <w:p w14:paraId="24AF0CC4" w14:textId="77777777" w:rsidR="007810E3" w:rsidRDefault="007810E3" w:rsidP="001F5728">
      <w:pPr>
        <w:pStyle w:val="ListParagraph"/>
        <w:numPr>
          <w:ilvl w:val="0"/>
          <w:numId w:val="83"/>
        </w:numPr>
        <w:jc w:val="both"/>
        <w:rPr>
          <w:rFonts w:cs="Calibri"/>
          <w:i/>
          <w:lang w:val="sq-AL"/>
        </w:rPr>
      </w:pPr>
      <w:r>
        <w:rPr>
          <w:rFonts w:cs="Calibri"/>
          <w:b/>
          <w:i/>
          <w:szCs w:val="22"/>
          <w:lang w:val="sq-AL" w:bidi="sq-AL"/>
        </w:rPr>
        <w:t>“Në risk”</w:t>
      </w:r>
      <w:r>
        <w:rPr>
          <w:rFonts w:cs="Calibri"/>
          <w:i/>
          <w:szCs w:val="22"/>
          <w:lang w:val="sq-AL" w:bidi="sq-AL"/>
        </w:rPr>
        <w:t xml:space="preserve"> (duke u bazuar në të dhënat FIZIKO-KIMIKE ose në presionin e konsiderueshëm, jemi të sigurt se TU-ja nuk është në status të mirë ose mesatar.  Prandaj, statusi duhet të jetë 4 ose 5.  Prandaj, statusi duhet të jetë 4 ose 5.</w:t>
      </w:r>
    </w:p>
    <w:p w14:paraId="6A896FBA" w14:textId="77777777" w:rsidR="007810E3" w:rsidRDefault="007810E3" w:rsidP="001F5728">
      <w:pPr>
        <w:pStyle w:val="ListParagraph"/>
        <w:numPr>
          <w:ilvl w:val="0"/>
          <w:numId w:val="83"/>
        </w:numPr>
        <w:jc w:val="both"/>
        <w:rPr>
          <w:rFonts w:cs="Calibri"/>
          <w:i/>
          <w:lang w:val="sq-AL"/>
        </w:rPr>
      </w:pPr>
      <w:r>
        <w:rPr>
          <w:rFonts w:cs="Calibri"/>
          <w:i/>
          <w:szCs w:val="22"/>
          <w:lang w:val="sq-AL" w:bidi="sq-AL"/>
        </w:rPr>
        <w:t>“I panjohur” duhet përdorur kur nuk kemi asnjë të dhënë dhe kur presionet domethënëse duken të mundshme. Statusi mund të jetë 2 ose 3.  Që të jetë 4 ose 5, duhet të kemi të dhëna.</w:t>
      </w:r>
    </w:p>
    <w:p w14:paraId="35901913" w14:textId="0BEB2A05" w:rsidR="007810E3" w:rsidRDefault="007810E3" w:rsidP="007810E3">
      <w:pPr>
        <w:pStyle w:val="Heading3"/>
        <w:rPr>
          <w:rFonts w:cs="Calibri"/>
          <w:lang w:val="sq-AL"/>
        </w:rPr>
      </w:pPr>
      <w:bookmarkStart w:id="560" w:name="_Toc105762832"/>
      <w:bookmarkStart w:id="561" w:name="_Toc139279045"/>
      <w:r>
        <w:rPr>
          <w:rFonts w:cs="Calibri"/>
          <w:lang w:val="sq-AL" w:bidi="sq-AL"/>
        </w:rPr>
        <w:t>Llojet e Përjashtimit për Trupat Ujorë Tepër të Modifikuar</w:t>
      </w:r>
      <w:bookmarkEnd w:id="560"/>
      <w:bookmarkEnd w:id="561"/>
    </w:p>
    <w:p w14:paraId="741EB3F5" w14:textId="77CC61E8" w:rsidR="007810E3" w:rsidRDefault="007810E3" w:rsidP="007810E3">
      <w:pPr>
        <w:jc w:val="both"/>
        <w:rPr>
          <w:rFonts w:cs="Calibri"/>
          <w:lang w:val="sq-AL"/>
        </w:rPr>
      </w:pPr>
      <w:r>
        <w:rPr>
          <w:rFonts w:cs="Calibri"/>
          <w:lang w:val="sq-AL" w:bidi="sq-AL"/>
        </w:rPr>
        <w:t xml:space="preserve">Objektivi kryesor i DKU-së është që TUTM-të/TUA-të të kenë më tepër potencial të mirë ekologjik sesa status të mirë ekologjik.  Nevojitet informacion shtesë për përcaktimin dhe raportimin e TUA-ve dhe TUTM-ve për të arsyetuar disa raste përjashtimore nga objektivat mjedisore, të përcaktuar në nenin 4(2) deri në 4(7) të DKU-së, në mënyrë që të lejohet vijimi i këtyre përdorimeve të specifikuara (të cilat sjellin përfitime të mëdha sociale dhe ekonomike), por në të njëjtën kohë të nxiten edhe masat zbutëse për </w:t>
      </w:r>
      <w:r w:rsidR="008E2DCA">
        <w:rPr>
          <w:rFonts w:cs="Calibri"/>
          <w:lang w:val="sq-AL" w:bidi="sq-AL"/>
        </w:rPr>
        <w:t>përmirësimin e cilësisë së ujit</w:t>
      </w:r>
      <w:r>
        <w:rPr>
          <w:vertAlign w:val="superscript"/>
          <w:lang w:val="sq-AL" w:bidi="sq-AL"/>
        </w:rPr>
        <w:footnoteReference w:id="155"/>
      </w:r>
      <w:r w:rsidR="008E2DCA">
        <w:rPr>
          <w:rFonts w:cs="Calibri"/>
          <w:lang w:val="sq-AL" w:bidi="sq-AL"/>
        </w:rPr>
        <w:t>.</w:t>
      </w:r>
    </w:p>
    <w:p w14:paraId="58EAB7D6" w14:textId="4739E70E" w:rsidR="007810E3" w:rsidRDefault="007810E3" w:rsidP="007810E3">
      <w:pPr>
        <w:pStyle w:val="Heading2"/>
        <w:rPr>
          <w:rFonts w:cs="Calibri"/>
          <w:lang w:val="sq-AL"/>
        </w:rPr>
      </w:pPr>
      <w:bookmarkStart w:id="562" w:name="_Toc105762833"/>
      <w:bookmarkStart w:id="563" w:name="_Toc139279046"/>
      <w:r>
        <w:rPr>
          <w:rFonts w:cs="Calibri"/>
          <w:lang w:val="sq-AL" w:bidi="sq-AL"/>
        </w:rPr>
        <w:t>Presionet e Ujërave Sipërfaqësore dhe Përmbledhja Kryesore e Statusit</w:t>
      </w:r>
      <w:bookmarkEnd w:id="562"/>
      <w:bookmarkEnd w:id="563"/>
    </w:p>
    <w:p w14:paraId="3F9B7412" w14:textId="331A96A3" w:rsidR="007810E3" w:rsidRDefault="007810E3" w:rsidP="007810E3">
      <w:pPr>
        <w:pStyle w:val="Heading3"/>
        <w:rPr>
          <w:rFonts w:cs="Calibri"/>
          <w:lang w:val="sq-AL"/>
        </w:rPr>
      </w:pPr>
      <w:bookmarkStart w:id="564" w:name="_Toc105762834"/>
      <w:bookmarkStart w:id="565" w:name="_Toc139279047"/>
      <w:r>
        <w:rPr>
          <w:rFonts w:cs="Calibri"/>
          <w:lang w:val="sq-AL" w:bidi="sq-AL"/>
        </w:rPr>
        <w:t>Vështrim i përgjithshëm</w:t>
      </w:r>
      <w:bookmarkEnd w:id="564"/>
      <w:bookmarkEnd w:id="565"/>
    </w:p>
    <w:p w14:paraId="49C09C86" w14:textId="6912FF1A" w:rsidR="007810E3" w:rsidRDefault="007810E3" w:rsidP="007810E3">
      <w:pPr>
        <w:jc w:val="both"/>
        <w:rPr>
          <w:rFonts w:cs="Calibri"/>
          <w:lang w:val="sq-AL"/>
        </w:rPr>
      </w:pPr>
      <w:r>
        <w:rPr>
          <w:rFonts w:cs="Calibri"/>
          <w:lang w:val="sq-AL" w:bidi="sq-AL"/>
        </w:rPr>
        <w:t>Tabelat për Vlerësimin e Presioneve dhe Statusit në Shtojcën Teknike IV paraqesin një prej rezultateve kryesore të PMBU-së së basenit të lumit Erzen, përkatësisht regjistrin përfundimtar të trupave ujorë të përvijuar, presionet e mundshme, llogaritjen e përafërt të statusit të trupit ujor dhe vlerësimin e trupave ujorë që rrezikojnë të mos i përmbushin objektivat mjedisore, të paraqitur</w:t>
      </w:r>
      <w:r w:rsidR="008E2DCA">
        <w:rPr>
          <w:rFonts w:cs="Calibri"/>
          <w:lang w:val="sq-AL" w:bidi="sq-AL"/>
        </w:rPr>
        <w:t>a</w:t>
      </w:r>
      <w:r>
        <w:rPr>
          <w:rFonts w:cs="Calibri"/>
          <w:lang w:val="sq-AL" w:bidi="sq-AL"/>
        </w:rPr>
        <w:t xml:space="preserve"> në Shtojcën XIII të kësaj PMBU-je.  </w:t>
      </w:r>
    </w:p>
    <w:p w14:paraId="7D418D2E" w14:textId="3D08D663" w:rsidR="007810E3" w:rsidRDefault="007810E3" w:rsidP="007810E3">
      <w:pPr>
        <w:jc w:val="both"/>
        <w:rPr>
          <w:rFonts w:cs="Calibri"/>
          <w:lang w:val="sq-AL"/>
        </w:rPr>
      </w:pPr>
      <w:r>
        <w:rPr>
          <w:rFonts w:cs="Calibri"/>
          <w:lang w:val="sq-AL" w:bidi="sq-AL"/>
        </w:rPr>
        <w:t xml:space="preserve">Për përcaktimin e statusit zbatohen aktivitete të shumta. Nxitësit e përgjithshëm të përshkruar në Kapitullin 4, karakterizimi dhe përvijimi (Kapitujt 5, 6, 7), rezultatet e monitorimit dhe të dhënat (Kapitulli 8), dhe ndikimet e mundshme nga strategjitë e lidhura (Kapitulli 9). </w:t>
      </w:r>
    </w:p>
    <w:p w14:paraId="56D20902" w14:textId="77777777" w:rsidR="007810E3" w:rsidRDefault="007810E3" w:rsidP="007810E3">
      <w:pPr>
        <w:jc w:val="both"/>
        <w:rPr>
          <w:rFonts w:cs="Calibri"/>
          <w:lang w:val="sq-AL"/>
        </w:rPr>
      </w:pPr>
      <w:r>
        <w:rPr>
          <w:rFonts w:cs="Calibri"/>
          <w:lang w:val="sq-AL" w:bidi="sq-AL"/>
        </w:rPr>
        <w:t xml:space="preserve">Për qëllime thjeshtësie, Tabela e Vlerësimit të Presioneve dhe statusit për LUMENJTË, TUA-të, TUTM-të, UJËRAT KALIMTARE (shihni Shtojcën Teknike IX) përfshin edhe trupat ujorë artificialë (TUA) dhe trupat ujorë tepër të modifikuar (TUTM), pasi procesi i përcaktimit të objektivave për TUTM-të dhe TUA-të duhet të jetë në të njëjtën linjë me parimet e përgjithshme që zbatohen për trupat ujorë natyrorë (përvijimi, presionet, elementet e statusit). Ndryshimi kryesor është se TUA-të/TUTM-të vlerësohen si të lidhura me kushtet e referencës të “potencialit ekologjik maksimal” (PEM) (shihni seksionet 3.3.6 &amp; 10.5).   </w:t>
      </w:r>
    </w:p>
    <w:p w14:paraId="098AEAED" w14:textId="77777777" w:rsidR="000D0FC2" w:rsidRDefault="000D0FC2" w:rsidP="007810E3">
      <w:pPr>
        <w:jc w:val="both"/>
        <w:rPr>
          <w:rFonts w:cs="Calibri"/>
          <w:lang w:val="sq-AL" w:bidi="sq-AL"/>
        </w:rPr>
      </w:pPr>
    </w:p>
    <w:p w14:paraId="52B06FC3" w14:textId="6CD02E3E" w:rsidR="007810E3" w:rsidRDefault="007810E3" w:rsidP="007810E3">
      <w:pPr>
        <w:jc w:val="both"/>
        <w:rPr>
          <w:rFonts w:cs="Calibri"/>
          <w:lang w:val="sq-AL"/>
        </w:rPr>
      </w:pPr>
      <w:r>
        <w:rPr>
          <w:rFonts w:cs="Calibri"/>
          <w:lang w:val="sq-AL" w:bidi="sq-AL"/>
        </w:rPr>
        <w:t>Shpesh, mënyra se si duhen klasifikuar rezervuarët nuk është shumë e qartë. Udhëzimi GIS i DKU-së sugjeron se rezervuarët e krijuar nga ndërtimi i digave në lumenj duhen klasifikuar si trupa ujorë lumorë tepër të modifikuar (por njëkohësisht duhet marrë parasysh diferencimi i tipologjisë dhe elementet e zbatueshme të cilësisë mjedisore (ECM), në përputhje me përshkruesit e çdo kategorie të ujërave sipërfaqësore natyrore me të cilën TUA-ja ose TUTM-ja ngjason më tepër p.sh. LIQENET).  Kjo nuk është qasje logjike dhe në skemën e raportimit WISE pranohet që rezervuarët të klasifikohen në kategorinë e liqenit, me kusht që të jetë përmbushur elementi i skemës së raportimit &lt;</w:t>
      </w:r>
      <w:r>
        <w:rPr>
          <w:rFonts w:cs="Calibri"/>
          <w:i/>
          <w:lang w:val="sq-AL" w:bidi="sq-AL"/>
        </w:rPr>
        <w:t>Rezervuar</w:t>
      </w:r>
      <w:r>
        <w:rPr>
          <w:rFonts w:cs="Calibri"/>
          <w:lang w:val="sq-AL" w:bidi="sq-AL"/>
        </w:rPr>
        <w:t xml:space="preserve">&gt;.  Kjo është qasja e përdorur në klasifikimin shqiptar. </w:t>
      </w:r>
    </w:p>
    <w:p w14:paraId="37593899" w14:textId="679F9AC8" w:rsidR="007810E3" w:rsidRDefault="007810E3" w:rsidP="008D1FE4">
      <w:pPr>
        <w:jc w:val="both"/>
        <w:rPr>
          <w:rFonts w:cs="Calibri"/>
          <w:color w:val="000000" w:themeColor="text1"/>
          <w:lang w:val="sq-AL" w:bidi="sq-AL"/>
        </w:rPr>
      </w:pPr>
      <w:r>
        <w:rPr>
          <w:rFonts w:cs="Calibri"/>
          <w:color w:val="000000" w:themeColor="text1"/>
          <w:lang w:val="sq-AL" w:bidi="sq-AL"/>
        </w:rPr>
        <w:t>Përqindjet e trupave ujorë në basenin ujor të Ish</w:t>
      </w:r>
      <w:r w:rsidR="000B4798">
        <w:rPr>
          <w:rFonts w:cs="Calibri"/>
          <w:color w:val="000000" w:themeColor="text1"/>
          <w:lang w:val="sq-AL" w:bidi="sq-AL"/>
        </w:rPr>
        <w:t>ë</w:t>
      </w:r>
      <w:r>
        <w:rPr>
          <w:rFonts w:cs="Calibri"/>
          <w:color w:val="000000" w:themeColor="text1"/>
          <w:lang w:val="sq-AL" w:bidi="sq-AL"/>
        </w:rPr>
        <w:t xml:space="preserve">mit, të cilëve iu janë caktuar statuse të niveleve të ndryshme, paraqiten në Figura 10 1.  79% e 23 trupave ujorë lumorë janë identifikuar si në risk për të mos i përmbushur objektivat mjedisore (status më i ulët se “I mirë”) në kategorinë e “Lumenjve, TUTM-ve dhe Ujërave të Përkohshme”. Megjithatë, kjo përqindje shkon në 85% nëse si njësi matjeje </w:t>
      </w:r>
      <w:r>
        <w:rPr>
          <w:rFonts w:cs="Calibri"/>
          <w:color w:val="000000" w:themeColor="text1"/>
          <w:lang w:val="sq-AL" w:bidi="sq-AL"/>
        </w:rPr>
        <w:lastRenderedPageBreak/>
        <w:t xml:space="preserve">merret gjatësia e trupit ujor, ku vetëm 15% të gjatësisë së trupit ujor gëzon status të mirë ose më lart.  Gjatësia totale e trupave ujorë lumorë dhe të përkohshëm në basenin e Erzenit është 190.4 km. </w:t>
      </w:r>
    </w:p>
    <w:p w14:paraId="74DD28C9" w14:textId="7E8ECE1D" w:rsidR="007810E3" w:rsidRDefault="007810E3" w:rsidP="007810E3">
      <w:pPr>
        <w:pStyle w:val="Caption"/>
        <w:rPr>
          <w:rFonts w:cs="Calibri"/>
          <w:lang w:val="sq-AL"/>
        </w:rPr>
      </w:pPr>
      <w:bookmarkStart w:id="566" w:name="_Ref93577197"/>
      <w:bookmarkStart w:id="567" w:name="_Toc139279152"/>
      <w:r>
        <w:rPr>
          <w:rFonts w:cs="Calibri"/>
          <w:lang w:val="sq-AL" w:bidi="sq-AL"/>
        </w:rPr>
        <w:t xml:space="preserve">Figura </w:t>
      </w:r>
      <w:r>
        <w:fldChar w:fldCharType="begin"/>
      </w:r>
      <w:r>
        <w:rPr>
          <w:rFonts w:cs="Calibri"/>
          <w:lang w:val="sq-AL" w:bidi="sq-AL"/>
        </w:rPr>
        <w:instrText xml:space="preserve"> STYLEREF 1 \s </w:instrText>
      </w:r>
      <w:r>
        <w:fldChar w:fldCharType="separate"/>
      </w:r>
      <w:r w:rsidR="00DE1974">
        <w:rPr>
          <w:rFonts w:cs="Calibri"/>
          <w:noProof/>
          <w:lang w:val="sq-AL" w:bidi="sq-AL"/>
        </w:rPr>
        <w:t>10</w:t>
      </w:r>
      <w:r>
        <w:fldChar w:fldCharType="end"/>
      </w:r>
      <w:r>
        <w:rPr>
          <w:rFonts w:cs="Calibri"/>
          <w:lang w:val="sq-AL" w:bidi="sq-AL"/>
        </w:rPr>
        <w:noBreakHyphen/>
      </w:r>
      <w:r>
        <w:fldChar w:fldCharType="begin"/>
      </w:r>
      <w:r>
        <w:rPr>
          <w:rFonts w:cs="Calibri"/>
          <w:lang w:val="sq-AL" w:bidi="sq-AL"/>
        </w:rPr>
        <w:instrText xml:space="preserve"> SEQ Figure \* ARABIC \s 1 </w:instrText>
      </w:r>
      <w:r>
        <w:fldChar w:fldCharType="separate"/>
      </w:r>
      <w:r w:rsidR="00DE1974">
        <w:rPr>
          <w:rFonts w:cs="Calibri"/>
          <w:noProof/>
          <w:lang w:val="sq-AL" w:bidi="sq-AL"/>
        </w:rPr>
        <w:t>1</w:t>
      </w:r>
      <w:r>
        <w:fldChar w:fldCharType="end"/>
      </w:r>
      <w:bookmarkEnd w:id="566"/>
      <w:r>
        <w:rPr>
          <w:rFonts w:cs="Calibri"/>
          <w:lang w:val="sq-AL" w:bidi="sq-AL"/>
        </w:rPr>
        <w:t xml:space="preserve"> - Përqindjet e trupave ujorë të përvijuar në varësi të niveleve të statusit </w:t>
      </w:r>
      <w:r>
        <w:rPr>
          <w:rStyle w:val="FootnoteReference"/>
          <w:lang w:val="sq-AL" w:bidi="sq-AL"/>
        </w:rPr>
        <w:footnoteReference w:id="156"/>
      </w:r>
      <w:bookmarkEnd w:id="567"/>
    </w:p>
    <w:p w14:paraId="637293BD" w14:textId="00E7399E" w:rsidR="007810E3" w:rsidRDefault="00113574" w:rsidP="007810E3">
      <w:pPr>
        <w:jc w:val="center"/>
        <w:rPr>
          <w:rFonts w:cs="Calibri"/>
          <w:color w:val="000000" w:themeColor="text1"/>
          <w:lang w:val="sq-AL"/>
        </w:rPr>
      </w:pPr>
      <w:r w:rsidRPr="00113574">
        <w:rPr>
          <w:rFonts w:cs="Calibri"/>
          <w:noProof/>
          <w:color w:val="000000" w:themeColor="text1"/>
          <w:lang w:eastAsia="en-GB"/>
        </w:rPr>
        <w:drawing>
          <wp:inline distT="0" distB="0" distL="0" distR="0" wp14:anchorId="419A1FC4" wp14:editId="77DD9718">
            <wp:extent cx="2828925" cy="1381125"/>
            <wp:effectExtent l="19050" t="19050" r="28575"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976084" cy="1452970"/>
                    </a:xfrm>
                    <a:prstGeom prst="rect">
                      <a:avLst/>
                    </a:prstGeom>
                    <a:ln>
                      <a:solidFill>
                        <a:schemeClr val="bg1">
                          <a:lumMod val="65000"/>
                        </a:schemeClr>
                      </a:solidFill>
                    </a:ln>
                  </pic:spPr>
                </pic:pic>
              </a:graphicData>
            </a:graphic>
          </wp:inline>
        </w:drawing>
      </w:r>
    </w:p>
    <w:p w14:paraId="3D9AA914" w14:textId="77777777" w:rsidR="007810E3" w:rsidRDefault="007810E3" w:rsidP="007810E3">
      <w:pPr>
        <w:jc w:val="both"/>
        <w:rPr>
          <w:rFonts w:cs="Calibri"/>
          <w:color w:val="000000" w:themeColor="text1"/>
          <w:lang w:val="sq-AL"/>
        </w:rPr>
      </w:pPr>
      <w:r>
        <w:rPr>
          <w:rFonts w:cs="Calibri"/>
          <w:color w:val="000000" w:themeColor="text1"/>
          <w:lang w:val="sq-AL" w:bidi="sq-AL"/>
        </w:rPr>
        <w:t xml:space="preserve">Statusi i trupit ujor sipas gjatësisë duhet të jetë njësia matëse më e preferuar, pasi kjo mënyrë matjeje e pasqyron më me saktësi ndikimin e përgjithshëm ekologjik të presioneve.  </w:t>
      </w:r>
    </w:p>
    <w:p w14:paraId="715541EC" w14:textId="5FA3CF02" w:rsidR="007810E3" w:rsidRDefault="007810E3" w:rsidP="007810E3">
      <w:pPr>
        <w:jc w:val="both"/>
        <w:rPr>
          <w:rFonts w:cs="Calibri"/>
          <w:color w:val="000000" w:themeColor="text1"/>
          <w:lang w:val="sq-AL"/>
        </w:rPr>
      </w:pPr>
      <w:r>
        <w:rPr>
          <w:rFonts w:cs="Calibri"/>
          <w:color w:val="000000" w:themeColor="text1"/>
          <w:lang w:val="sq-AL" w:bidi="sq-AL"/>
        </w:rPr>
        <w:t xml:space="preserve">Pjesa më e madhe e klasifikimit të statusit të trupave ujorë dominohet nga trupat ujorë me status “Mesatar”. Kjo vjen për shkak të mungesës së konsiderueshme të </w:t>
      </w:r>
      <w:r w:rsidR="000B4798">
        <w:rPr>
          <w:rFonts w:cs="Calibri"/>
          <w:color w:val="000000" w:themeColor="text1"/>
          <w:lang w:val="sq-AL" w:bidi="sq-AL"/>
        </w:rPr>
        <w:t xml:space="preserve">të </w:t>
      </w:r>
      <w:r>
        <w:rPr>
          <w:rFonts w:cs="Calibri"/>
          <w:color w:val="000000" w:themeColor="text1"/>
          <w:lang w:val="sq-AL" w:bidi="sq-AL"/>
        </w:rPr>
        <w:t xml:space="preserve">dhënave për shumë trupa ujorë, ku ka prova të pamjaftueshme për përcaktimin e statusit të keq ose të dobët, por analiza e tabelës së Vlerësimit të Presioneve dhe Statusit për LUMENJTË, TUA-të, TUTM-të, UJËRAT KALIMTARE tregon se statusi ka gjasa të jetë “më pak se i mirë”.  Prandaj, për periudhën 2022-2027 nevojitet shtimi i monitorimeve dhe vlerësimit të trupave ujorë me status mesatar, për të qenë sa më të saktë në përcaktimin e këtyre statuseve. </w:t>
      </w:r>
    </w:p>
    <w:p w14:paraId="6ECEFCE2" w14:textId="77777777" w:rsidR="007810E3" w:rsidRDefault="007810E3" w:rsidP="007810E3">
      <w:pPr>
        <w:jc w:val="both"/>
        <w:rPr>
          <w:rFonts w:cs="Calibri"/>
          <w:color w:val="000000" w:themeColor="text1"/>
          <w:lang w:val="sq-AL"/>
        </w:rPr>
      </w:pPr>
      <w:r>
        <w:rPr>
          <w:rFonts w:cs="Calibri"/>
          <w:lang w:val="sq-AL" w:bidi="sq-AL"/>
        </w:rPr>
        <w:t>Tabelës e Vlerësimit të Presioneve dhe Statusit për LUMENJTË, TUA-të, TUTM-të, UJËRAT KALIMTARE (shihni Shtojcën Teknike IV) tregon se në basenin e lumit Erzen ka vetëm një trup ujor me status të keq, që është pjesa e poshtme e Përroit të Murdharit në rrjedhën e poshtme të Digës së Murdharit. Statusi i Keq shkaktohet nga ndikimet hidromofologjike të hidrocentraleve që operojnë në trupin ujor 351661, ku diga pritëse e ndërpret prurjen në rrjedhën e sipërme, e cila devijohet më pas në turbinat e HEC-it. Prandaj, rrjedha e Përroit të Murdharit është shfrytëzuar ndjeshëm në një gjatësi prej 7.5 km, ku ka gjasa për ndikime të konsiderueshme në ekosistemin e trupit ujor.</w:t>
      </w:r>
    </w:p>
    <w:p w14:paraId="15C85793" w14:textId="77777777" w:rsidR="007810E3" w:rsidRDefault="007810E3" w:rsidP="007810E3">
      <w:pPr>
        <w:jc w:val="both"/>
        <w:rPr>
          <w:rFonts w:cs="Calibri"/>
          <w:color w:val="000000" w:themeColor="text1"/>
          <w:lang w:val="sq-AL"/>
        </w:rPr>
      </w:pPr>
      <w:r>
        <w:rPr>
          <w:rFonts w:cs="Calibri"/>
          <w:color w:val="000000" w:themeColor="text1"/>
          <w:lang w:val="sq-AL" w:bidi="sq-AL"/>
        </w:rPr>
        <w:t xml:space="preserve">Trupit ujor në pjesën e poshtme të basenit i është caktuar statusi i pamjaftueshëm “i Dobët”, pjesërisht për shkak të elementeve fiziko-kimikë dhe pjesërisht për shkak të pranisë së presionit të konsiderueshëm të nxjerrjeve të ujit për ujitje. Ka gjasë që në muajt e verës, prurjet dhe nivelet e lumit të shfrytëzohen ndjeshëm në rrjedhën e poshtme, duke ndikuar te habitati ujor, por edhe duke rritur përqendrimet fiziko-kimike për shkak të kapacitetit të reduktuar të hollimit. </w:t>
      </w:r>
    </w:p>
    <w:p w14:paraId="41D4646A" w14:textId="77777777" w:rsidR="007810E3" w:rsidRDefault="007810E3" w:rsidP="007810E3">
      <w:pPr>
        <w:jc w:val="both"/>
        <w:rPr>
          <w:rFonts w:cs="Calibri"/>
          <w:color w:val="000000" w:themeColor="text1"/>
          <w:lang w:val="sq-AL"/>
        </w:rPr>
      </w:pPr>
      <w:r>
        <w:rPr>
          <w:rFonts w:cs="Calibri"/>
          <w:color w:val="000000" w:themeColor="text1"/>
          <w:lang w:val="sq-AL" w:bidi="sq-AL"/>
        </w:rPr>
        <w:t xml:space="preserve">Për kategorinë e “Liqeneve”, nuk ka të dhëna të disponueshme për sa u përket aktiviteteve/presioneve të mundshme ndaj trupave ujorë dhe monitorimit të cilësisë së ujit. AKM-ja nuk i monitoron liqenet.  Kërkesat e ardhshme të monitorimit të ujërave liqenorë dhe bregdetarë parashtrohen në Seksionin 10.7.2. </w:t>
      </w:r>
    </w:p>
    <w:p w14:paraId="0C1D1153" w14:textId="77777777" w:rsidR="007810E3" w:rsidRDefault="007810E3" w:rsidP="007810E3">
      <w:pPr>
        <w:jc w:val="both"/>
        <w:rPr>
          <w:rFonts w:cs="Calibri"/>
          <w:lang w:val="sq-AL"/>
        </w:rPr>
      </w:pPr>
      <w:r>
        <w:rPr>
          <w:rFonts w:cs="Calibri"/>
          <w:lang w:val="sq-AL" w:bidi="sq-AL"/>
        </w:rPr>
        <w:t>Aktualisht, nuk mund të bëhet asnjë interpretim për trupat ujorë bregdetarë. Ndonëse AKM-ja i merr kampionët cilësorë në vijë bregdetare 10 metra larg pikave dalëse të ujërave të ndotura në Durrës dhe kampionët analizohen për parametrat fiziko-kimikë p.sh kërkesa kimike për oksigjen (COD), BOD</w:t>
      </w:r>
      <w:r>
        <w:rPr>
          <w:rFonts w:cs="Calibri"/>
          <w:vertAlign w:val="subscript"/>
          <w:lang w:val="sq-AL" w:bidi="sq-AL"/>
        </w:rPr>
        <w:t>5</w:t>
      </w:r>
      <w:r>
        <w:rPr>
          <w:rFonts w:cs="Calibri"/>
          <w:lang w:val="sq-AL" w:bidi="sq-AL"/>
        </w:rPr>
        <w:t xml:space="preserve"> dhe P-Total, këto vlerësime janë të kufizuara te zonat e kampionimit dhe nuk mund të zbatohen edhe për ujërat bregdetare shtetërore, pra zona tokësore 12 milje detare.</w:t>
      </w:r>
    </w:p>
    <w:p w14:paraId="522E5652" w14:textId="3172148D" w:rsidR="007810E3" w:rsidRDefault="007810E3" w:rsidP="007810E3">
      <w:pPr>
        <w:jc w:val="both"/>
        <w:rPr>
          <w:rFonts w:cs="Calibri"/>
          <w:lang w:val="sq-AL"/>
        </w:rPr>
      </w:pPr>
      <w:r>
        <w:rPr>
          <w:rFonts w:cs="Calibri"/>
          <w:lang w:val="sq-AL" w:bidi="sq-AL"/>
        </w:rPr>
        <w:t xml:space="preserve">Një prej detyrave kryesore të politikave mjedisore dhe Programit të Masave që përmendet në Kapitujt 12 dhe 13 është </w:t>
      </w:r>
      <w:r w:rsidR="000B4798">
        <w:rPr>
          <w:rFonts w:cs="Calibri"/>
          <w:lang w:val="sq-AL" w:bidi="sq-AL"/>
        </w:rPr>
        <w:t xml:space="preserve">të </w:t>
      </w:r>
      <w:r>
        <w:rPr>
          <w:rFonts w:cs="Calibri"/>
          <w:lang w:val="sq-AL" w:bidi="sq-AL"/>
        </w:rPr>
        <w:t xml:space="preserve">identifikojë në mënyrë specifike objektivat për përmirësimin e statusit bazuar te përcaktimet aktuale (2021). Programi i Masave duhet t’i identifikojë treguesit dhe pikësynimet në mënyrë të qartë, objektive dhe të verifikueshme. Për shembull, pikësynimi i reduktimit të Statusit Mesatar nga 58% në 30% dhe përmirësimi i statusit të trupave ujorë në Status të Mirë nga 16% në 25%, është pikësynim i cili mund të vlerësohet nga pikëpamja sasiore për të parë rezultatin e zbatimit të Planit të Menaxhimit të Basenit Ujor deri në vitin 2027. </w:t>
      </w:r>
    </w:p>
    <w:p w14:paraId="0339D92C" w14:textId="77777777" w:rsidR="000D0FC2" w:rsidRDefault="007810E3" w:rsidP="007810E3">
      <w:pPr>
        <w:jc w:val="both"/>
        <w:rPr>
          <w:rFonts w:cs="Calibri"/>
          <w:color w:val="000000" w:themeColor="text1"/>
          <w:lang w:val="sq-AL" w:bidi="sq-AL"/>
        </w:rPr>
      </w:pPr>
      <w:r>
        <w:rPr>
          <w:rFonts w:cs="Calibri"/>
          <w:color w:val="000000" w:themeColor="text1"/>
          <w:lang w:val="sq-AL" w:bidi="sq-AL"/>
        </w:rPr>
        <w:lastRenderedPageBreak/>
        <w:t xml:space="preserve">Përqindjet e trupave ujorë në basenin ujor të Erzenit, të cilëve u janë caktuar statuse të niveleve të ndryshme paraqiten në Figurën 10-1. </w:t>
      </w:r>
    </w:p>
    <w:p w14:paraId="56B27855" w14:textId="0914EFA2" w:rsidR="007810E3" w:rsidRDefault="007810E3" w:rsidP="007810E3">
      <w:pPr>
        <w:jc w:val="both"/>
        <w:rPr>
          <w:rFonts w:cs="Calibri"/>
          <w:color w:val="000000" w:themeColor="text1"/>
          <w:lang w:val="sq-AL"/>
        </w:rPr>
      </w:pPr>
      <w:r>
        <w:rPr>
          <w:rFonts w:cs="Calibri"/>
          <w:color w:val="000000" w:themeColor="text1"/>
          <w:lang w:val="sq-AL" w:bidi="sq-AL"/>
        </w:rPr>
        <w:t xml:space="preserve">Në basenin e lumit Erzen janë identifikuar 4 trupa ujorë sipërfaqësorë “Në risk”. Këta trupa ujorë, që i përkasin kategorisë së “liqeneve, TUTM-ve dhe ujërave kalimtare” duket se nuk i kanë arritur objektivat mjedisore (kanë status më të ulët se Statusi i Mirë). Janë identifikuar edhe 4 trupa ujorë sipërfaqësorë “Me gjasë në risk”, 5 trupa ujorë “Jo në risk” dhe 6 trupa ujorë sipërfaqësorë me status të “Panjohur” për shkak të mungesës së të dhënave.  </w:t>
      </w:r>
    </w:p>
    <w:p w14:paraId="17BF27FA" w14:textId="154DEB9D" w:rsidR="007810E3" w:rsidRDefault="007810E3" w:rsidP="007810E3">
      <w:pPr>
        <w:pStyle w:val="Caption"/>
        <w:rPr>
          <w:rFonts w:cs="Calibri"/>
          <w:lang w:val="sq-AL"/>
        </w:rPr>
      </w:pPr>
      <w:bookmarkStart w:id="568" w:name="_Toc139279153"/>
      <w:r>
        <w:rPr>
          <w:rFonts w:cs="Calibri"/>
          <w:lang w:val="sq-AL" w:bidi="sq-AL"/>
        </w:rPr>
        <w:t xml:space="preserve">Figura </w:t>
      </w:r>
      <w:r>
        <w:fldChar w:fldCharType="begin"/>
      </w:r>
      <w:r>
        <w:rPr>
          <w:rFonts w:cs="Calibri"/>
          <w:lang w:val="sq-AL" w:bidi="sq-AL"/>
        </w:rPr>
        <w:instrText xml:space="preserve"> STYLEREF 1 \s </w:instrText>
      </w:r>
      <w:r>
        <w:fldChar w:fldCharType="separate"/>
      </w:r>
      <w:r w:rsidR="00DE1974">
        <w:rPr>
          <w:rFonts w:cs="Calibri"/>
          <w:noProof/>
          <w:lang w:val="sq-AL" w:bidi="sq-AL"/>
        </w:rPr>
        <w:t>10</w:t>
      </w:r>
      <w:r>
        <w:fldChar w:fldCharType="end"/>
      </w:r>
      <w:r>
        <w:rPr>
          <w:rFonts w:cs="Calibri"/>
          <w:lang w:val="sq-AL" w:bidi="sq-AL"/>
        </w:rPr>
        <w:noBreakHyphen/>
      </w:r>
      <w:r>
        <w:fldChar w:fldCharType="begin"/>
      </w:r>
      <w:r>
        <w:rPr>
          <w:rFonts w:cs="Calibri"/>
          <w:lang w:val="sq-AL" w:bidi="sq-AL"/>
        </w:rPr>
        <w:instrText xml:space="preserve"> SEQ Figure \* ARABIC \s 1 </w:instrText>
      </w:r>
      <w:r>
        <w:fldChar w:fldCharType="separate"/>
      </w:r>
      <w:r w:rsidR="00DE1974">
        <w:rPr>
          <w:rFonts w:cs="Calibri"/>
          <w:noProof/>
          <w:lang w:val="sq-AL" w:bidi="sq-AL"/>
        </w:rPr>
        <w:t>2</w:t>
      </w:r>
      <w:r>
        <w:fldChar w:fldCharType="end"/>
      </w:r>
      <w:r>
        <w:rPr>
          <w:rFonts w:cs="Calibri"/>
          <w:lang w:val="sq-AL" w:bidi="sq-AL"/>
        </w:rPr>
        <w:t xml:space="preserve"> – Përqindjet e TUTM-ve</w:t>
      </w:r>
      <w:bookmarkEnd w:id="568"/>
    </w:p>
    <w:p w14:paraId="12B9E98A" w14:textId="742B8312" w:rsidR="002F7134" w:rsidRDefault="00197438" w:rsidP="002F7134">
      <w:pPr>
        <w:jc w:val="center"/>
        <w:rPr>
          <w:rFonts w:cs="Calibri"/>
          <w:lang w:val="sq-AL"/>
        </w:rPr>
      </w:pPr>
      <w:r w:rsidRPr="00197438">
        <w:rPr>
          <w:rFonts w:cs="Calibri"/>
          <w:noProof/>
          <w:lang w:eastAsia="en-GB"/>
        </w:rPr>
        <w:drawing>
          <wp:inline distT="0" distB="0" distL="0" distR="0" wp14:anchorId="44504625" wp14:editId="7DD1F057">
            <wp:extent cx="3419474" cy="1533525"/>
            <wp:effectExtent l="19050" t="19050" r="1016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423759" cy="1535447"/>
                    </a:xfrm>
                    <a:prstGeom prst="rect">
                      <a:avLst/>
                    </a:prstGeom>
                    <a:ln>
                      <a:solidFill>
                        <a:schemeClr val="bg1">
                          <a:lumMod val="65000"/>
                        </a:schemeClr>
                      </a:solidFill>
                    </a:ln>
                  </pic:spPr>
                </pic:pic>
              </a:graphicData>
            </a:graphic>
          </wp:inline>
        </w:drawing>
      </w:r>
    </w:p>
    <w:p w14:paraId="4EF4D92F" w14:textId="77777777" w:rsidR="007810E3" w:rsidRDefault="007810E3" w:rsidP="007810E3">
      <w:pPr>
        <w:jc w:val="both"/>
        <w:rPr>
          <w:rFonts w:cs="Calibri"/>
          <w:color w:val="000000" w:themeColor="text1"/>
          <w:lang w:val="sq-AL"/>
        </w:rPr>
      </w:pPr>
      <w:r>
        <w:rPr>
          <w:rFonts w:cs="Calibri"/>
          <w:color w:val="000000" w:themeColor="text1"/>
          <w:lang w:val="sq-AL" w:bidi="sq-AL"/>
        </w:rPr>
        <w:t xml:space="preserve">Lidhur me kategoritë e “liqeneve”, thuajse nuk ka fare të dhëna për sa u përket aktiviteteve që ndikojnë në cilësinë e ujërave dhe nuk ka të dhëna lidhur me monitorimin e cilësisë së ujërave. Aktualisht, liqenet nuk monitorohen në mënyrë të vazhdueshme nga AKM-ja.  </w:t>
      </w:r>
    </w:p>
    <w:p w14:paraId="223CB2F2" w14:textId="77777777" w:rsidR="007810E3" w:rsidRDefault="007810E3" w:rsidP="007810E3">
      <w:pPr>
        <w:jc w:val="both"/>
        <w:rPr>
          <w:rFonts w:cs="Calibri"/>
          <w:color w:val="000000" w:themeColor="text1"/>
          <w:lang w:val="sq-AL"/>
        </w:rPr>
      </w:pPr>
      <w:r>
        <w:rPr>
          <w:rFonts w:cs="Calibri"/>
          <w:color w:val="000000" w:themeColor="text1"/>
          <w:lang w:val="sq-AL" w:bidi="sq-AL"/>
        </w:rPr>
        <w:t xml:space="preserve">Mungesa e të dhënave e ka penguar vlerësimin e trupave ujorë liqenorë, ndaj të gjithë trupat ujorë janë klasifikuar në kategorinë e nivelit të riskut “i panjohur” (Tabela e Vlerësimit të Presioneve dhe Statusit për LIQENET, shihni Shtojcën Teknike IV). </w:t>
      </w:r>
    </w:p>
    <w:p w14:paraId="0DA9C3B6" w14:textId="77777777" w:rsidR="007810E3" w:rsidRDefault="007810E3" w:rsidP="007810E3">
      <w:pPr>
        <w:jc w:val="both"/>
        <w:rPr>
          <w:rFonts w:cs="Calibri"/>
          <w:color w:val="000000" w:themeColor="text1"/>
          <w:lang w:val="sq-AL"/>
        </w:rPr>
      </w:pPr>
      <w:r>
        <w:rPr>
          <w:rFonts w:cs="Calibri"/>
          <w:color w:val="000000" w:themeColor="text1"/>
          <w:lang w:val="sq-AL" w:bidi="sq-AL"/>
        </w:rPr>
        <w:t>Aktualisht, nuk mund të bëhet asnjë interpretim për trupat ujorë bregdetarë. Ndonëse AKM-ja i merr kampionët cilësorë në vijë bregdetare 10 metra larg pikave dalëse të ujërave të ndotura në Durrës dhe kampionët analizohen për parametrat fiziko-kimikë p.sh kërkesa kimike për oksigjen (COD), BOD</w:t>
      </w:r>
      <w:r>
        <w:rPr>
          <w:rFonts w:cs="Calibri"/>
          <w:color w:val="000000" w:themeColor="text1"/>
          <w:vertAlign w:val="subscript"/>
          <w:lang w:val="sq-AL" w:bidi="sq-AL"/>
        </w:rPr>
        <w:t>5</w:t>
      </w:r>
      <w:r>
        <w:rPr>
          <w:rFonts w:cs="Calibri"/>
          <w:color w:val="000000" w:themeColor="text1"/>
          <w:lang w:val="sq-AL" w:bidi="sq-AL"/>
        </w:rPr>
        <w:t xml:space="preserve"> dhe P-Total, këto vlerësime janë të kufizuara te zonat e kampionimit dhe nuk mund të zbatohen edhe për ujërat bregdetare shtetërore, pra zona tokësore 12 milje detare.</w:t>
      </w:r>
    </w:p>
    <w:p w14:paraId="44C5CFC5" w14:textId="77777777" w:rsidR="007810E3" w:rsidRDefault="007810E3" w:rsidP="007810E3">
      <w:pPr>
        <w:jc w:val="both"/>
        <w:rPr>
          <w:rFonts w:cs="Calibri"/>
          <w:i/>
          <w:color w:val="000000" w:themeColor="text1"/>
          <w:lang w:val="sq-AL"/>
        </w:rPr>
      </w:pPr>
      <w:r>
        <w:rPr>
          <w:rFonts w:cs="Calibri"/>
          <w:color w:val="000000" w:themeColor="text1"/>
          <w:lang w:val="sq-AL" w:bidi="sq-AL"/>
        </w:rPr>
        <w:t xml:space="preserve">Megjithatë, po të marrim parasysh të dhënat e kufizuara për presionet pikësore dhe të shpërndara në zonat e trupave ujorë bregdetarë, të gjithë trupat ujorë brenda basenit të Erzenit klasifikohen në kategorinë “Me gjasë në risk” (Tabela e Presioneve dhe Vlerësimit të Statusit për ujërat BREGDETARE, shihni Shtojcën Teknike IV). </w:t>
      </w:r>
    </w:p>
    <w:p w14:paraId="73C08A4F" w14:textId="40F6BF4E" w:rsidR="007810E3" w:rsidRDefault="007810E3" w:rsidP="007810E3">
      <w:pPr>
        <w:pStyle w:val="Heading3"/>
        <w:rPr>
          <w:rFonts w:cs="Calibri"/>
          <w:lang w:val="sq-AL"/>
        </w:rPr>
      </w:pPr>
      <w:bookmarkStart w:id="569" w:name="_Toc105762835"/>
      <w:bookmarkStart w:id="570" w:name="_Toc139279048"/>
      <w:r>
        <w:rPr>
          <w:rFonts w:cs="Calibri"/>
          <w:lang w:val="sq-AL" w:bidi="sq-AL"/>
        </w:rPr>
        <w:t>Trupat ujorë sipërfaqësorë më “në risk”</w:t>
      </w:r>
      <w:bookmarkEnd w:id="569"/>
      <w:bookmarkEnd w:id="570"/>
    </w:p>
    <w:p w14:paraId="3C86FF6C" w14:textId="77777777" w:rsidR="007810E3" w:rsidRDefault="007810E3" w:rsidP="007810E3">
      <w:pPr>
        <w:jc w:val="both"/>
        <w:rPr>
          <w:rFonts w:cs="Calibri"/>
          <w:lang w:val="sq-AL"/>
        </w:rPr>
      </w:pPr>
      <w:r>
        <w:rPr>
          <w:rFonts w:cs="Calibri"/>
          <w:lang w:val="sq-AL" w:bidi="sq-AL"/>
        </w:rPr>
        <w:t xml:space="preserve">Ky seksion shtjellon më tej supozimet që qëndrojnë pas përcaktimit të presioneve dhe statusit potencial të mundshëm të trupave ujorë individualë të cilët konsiderohen si “në risk për të mos i përmbushur objektivat mjedisore”, që kërkojnë monitorim shtesë, zbatim të politikave të përgjithshme (Kapitulli 12), ose masa më të specifikuara (Kapitulli 13) në mënyrë që këta trupa ujorë të arrijnë “statusin e mirë”.  Është më se e qartë se statusi i përgjithshëm i pjesës më të madhe të trupave ujorë rrjedh nga të dhëna tejet të kufizuara për ‘’elementet e cilësisë’’ (EC) individuale, të cilat janë kryesisht fiziko-kimike. Për pasojë, niveli i besueshmërisë (NB) ka një shkallë të lartë pasigurie. </w:t>
      </w:r>
    </w:p>
    <w:p w14:paraId="22019C7E" w14:textId="18B9A9E4" w:rsidR="007810E3" w:rsidRDefault="007810E3" w:rsidP="007810E3">
      <w:pPr>
        <w:jc w:val="both"/>
        <w:rPr>
          <w:rFonts w:cs="Calibri"/>
          <w:lang w:val="sq-AL"/>
        </w:rPr>
      </w:pPr>
      <w:r>
        <w:rPr>
          <w:rFonts w:cs="Calibri"/>
          <w:lang w:val="sq-AL" w:bidi="sq-AL"/>
        </w:rPr>
        <w:t>Supozimi metodologjik është se trupi ujor duhet të klasifikohet me “status të mirë” (klasa 2) ose “status shumë të mirë” (klasa 1) vetëm nëse a) nuk ka prova për presione domethënëse në trupin ujor ose në rrjedhën e sipërme dhe b) statusi i matur i trupit ujor konfirmohet nga të dhënat për elementet e cilë</w:t>
      </w:r>
      <w:r w:rsidR="002F7134">
        <w:rPr>
          <w:rFonts w:cs="Calibri"/>
          <w:lang w:val="sq-AL" w:bidi="sq-AL"/>
        </w:rPr>
        <w:t>sisë.</w:t>
      </w:r>
      <w:r>
        <w:rPr>
          <w:rFonts w:cs="Calibri"/>
          <w:lang w:val="sq-AL" w:bidi="sq-AL"/>
        </w:rPr>
        <w:t xml:space="preserve">  Për pasojë, 19 trupave ujorë lumorë në basen u është caktuar statusi “i moderuar” (klasa 3), pasi nuk ka të dhëna të mjaftueshme për të mbështetur vlerësimin dhe duket se mund të ketë presione domethënëse që mund të ndikojnë në statusin e tyre të panjohur.    </w:t>
      </w:r>
    </w:p>
    <w:p w14:paraId="32DD417A" w14:textId="77777777" w:rsidR="007810E3" w:rsidRDefault="007810E3" w:rsidP="007810E3">
      <w:pPr>
        <w:jc w:val="both"/>
        <w:rPr>
          <w:rFonts w:cs="Calibri"/>
          <w:lang w:val="sq-AL"/>
        </w:rPr>
      </w:pPr>
      <w:r>
        <w:rPr>
          <w:rFonts w:cs="Calibri"/>
          <w:lang w:val="sq-AL" w:bidi="sq-AL"/>
        </w:rPr>
        <w:t>Në këta trupa ujorë të veçantë (</w:t>
      </w:r>
      <w:r>
        <w:rPr>
          <w:rFonts w:cs="Calibri"/>
          <w:b/>
          <w:lang w:val="sq-AL" w:bidi="sq-AL"/>
        </w:rPr>
        <w:t>351611, 35163, 35162, 35163, 35164, 351711, 351713, 351715, 351721, 351723, 351725</w:t>
      </w:r>
      <w:r>
        <w:rPr>
          <w:rFonts w:cs="Calibri"/>
          <w:lang w:val="sq-AL" w:bidi="sq-AL"/>
        </w:rPr>
        <w:t xml:space="preserve">) duhet kryer një hetim më i detajuar i presioneve të supozuara, si dhe kërkohet monitorim i mëtejshëm operacional (DKU, Shtojca V, 1.3.2) për të konfirmuar statusin e këtyre trupave ujorë.  </w:t>
      </w:r>
    </w:p>
    <w:p w14:paraId="6D25A588" w14:textId="77777777" w:rsidR="007810E3" w:rsidRDefault="007810E3" w:rsidP="007810E3">
      <w:pPr>
        <w:jc w:val="both"/>
        <w:rPr>
          <w:rFonts w:cs="Calibri"/>
          <w:lang w:val="sq-AL"/>
        </w:rPr>
      </w:pPr>
      <w:r>
        <w:rPr>
          <w:rFonts w:cs="Calibri"/>
          <w:lang w:val="sq-AL" w:bidi="sq-AL"/>
        </w:rPr>
        <w:lastRenderedPageBreak/>
        <w:t>Trupat ujorë në pjesën jugore të basenit ujor (lumenjtë Darci dhe Lishati, me kod fillestar 3517) derdhen në mënyrë të pavarur nga Erzeni në bregun e rajonit të Kavajës.  Në disa vlerësime të mëparshme ligjore dhe në disa harta, ky rajon është përjashtuar nga baseni ujor i lumit Erzen.  Megjithatë, analiza e GIS-it ka konfirmuar se më saktë, është përfshirë si nënnjësi e këtij baseni.  Rrjedhat e sipërme janë dukshëm nën ndikimin e presioneve hidromorfologjike me rezervuarë të vegjël ujitës, ndërsa rrjedhat e poshtme dominohen nga veprimtaritë intensive bujqësore.  Megjithatë, këta trupa ujorë nuk janë kampionuar në mënyrë rutinë dhe nuk janë hetuar si pjesë e këtij studimi, ndaj kërkojnë monitorim të mëtejshëm gjatë periudhës 2022-2027.</w:t>
      </w:r>
    </w:p>
    <w:p w14:paraId="584C45CB" w14:textId="77777777" w:rsidR="007810E3" w:rsidRDefault="007810E3" w:rsidP="007810E3">
      <w:pPr>
        <w:jc w:val="both"/>
        <w:rPr>
          <w:rFonts w:cs="Calibri"/>
          <w:lang w:val="sq-AL"/>
        </w:rPr>
      </w:pPr>
      <w:r>
        <w:rPr>
          <w:rFonts w:cs="Calibri"/>
          <w:lang w:val="sq-AL" w:bidi="sq-AL"/>
        </w:rPr>
        <w:t>Trupat e tjerë ujorë, ku kushtet e vrojtuara dhe/ose statusi i matur janë më të sigurta, supozohet të jenë klasifikuar ose me “status të keq” (klasa 5), ose me “status të dobët” (klasa 4), (shihni edhe Hartën 10-1).</w:t>
      </w:r>
    </w:p>
    <w:p w14:paraId="011E7276" w14:textId="435250C5" w:rsidR="007810E3" w:rsidRDefault="007810E3" w:rsidP="007810E3">
      <w:pPr>
        <w:jc w:val="both"/>
        <w:rPr>
          <w:rFonts w:cs="Calibri"/>
          <w:lang w:val="sq-AL"/>
        </w:rPr>
      </w:pPr>
      <w:r>
        <w:rPr>
          <w:rFonts w:cs="Calibri"/>
          <w:lang w:val="sq-AL" w:bidi="sq-AL"/>
        </w:rPr>
        <w:t xml:space="preserve">Trupi ujor lumor </w:t>
      </w:r>
      <w:r>
        <w:rPr>
          <w:rFonts w:cs="Calibri"/>
          <w:b/>
          <w:lang w:val="sq-AL" w:bidi="sq-AL"/>
        </w:rPr>
        <w:t>351661</w:t>
      </w:r>
      <w:r>
        <w:rPr>
          <w:rFonts w:cs="Calibri"/>
          <w:lang w:val="sq-AL" w:bidi="sq-AL"/>
        </w:rPr>
        <w:t xml:space="preserve"> - rrjedha e poshtme e Përroit të zallit (njohur ndryshe si Përroi i Murdharit) mbi bashkimin e lumit kryesor të Erzenit në Pëllumbas - pas vitit 2010, në këtë lum është vendosur një digë për të ndërtuar kështu rezervuar pritës për dy HEC-et me skemë derivacioni që ndodhen 3 dhe 7 km në rrjedhën e poshtme të digës. Duke</w:t>
      </w:r>
      <w:r w:rsidR="002F7134">
        <w:rPr>
          <w:rFonts w:cs="Calibri"/>
          <w:lang w:val="sq-AL" w:bidi="sq-AL"/>
        </w:rPr>
        <w:t>t</w:t>
      </w:r>
      <w:r>
        <w:rPr>
          <w:rFonts w:cs="Calibri"/>
          <w:lang w:val="sq-AL" w:bidi="sq-AL"/>
        </w:rPr>
        <w:t xml:space="preserve"> se nuk ka pasur furnizim të prurjes ekologjike dhe i gjithë uji i grumbulluar devijohet në HEC nëpërmjet kanalit dhe tubacionit me skemë derivacioni, duke larguar plotësisht nga Përroi i Murdharit pjesën më të madhe të rrjedhës deri te bashkimi me Erzenin. Diga pengon ndjeshëm edhe speciet migratore, ndaj trupit ujor i është caktuar “statusi i keq” (klasa 5) (presionet domethënëse 3.1, 4.3.1, 4.3.6). </w:t>
      </w:r>
    </w:p>
    <w:p w14:paraId="0819DA0F" w14:textId="77777777" w:rsidR="007810E3" w:rsidRDefault="007810E3" w:rsidP="007810E3">
      <w:pPr>
        <w:jc w:val="both"/>
        <w:rPr>
          <w:rFonts w:cs="Calibri"/>
          <w:lang w:val="sq-AL"/>
        </w:rPr>
      </w:pPr>
      <w:r>
        <w:rPr>
          <w:rFonts w:cs="Calibri"/>
          <w:lang w:val="sq-AL" w:bidi="sq-AL"/>
        </w:rPr>
        <w:t xml:space="preserve"> Ka mundësi që rrjedha sipër digës e trupit ujor (</w:t>
      </w:r>
      <w:r>
        <w:rPr>
          <w:rFonts w:cs="Calibri"/>
          <w:b/>
          <w:lang w:val="sq-AL" w:bidi="sq-AL"/>
        </w:rPr>
        <w:t>351663</w:t>
      </w:r>
      <w:r>
        <w:rPr>
          <w:rFonts w:cs="Calibri"/>
          <w:lang w:val="sq-AL" w:bidi="sq-AL"/>
        </w:rPr>
        <w:t xml:space="preserve">) të jetë ndikuar ndjeshëm nga kjo pengesë fizike, për sa i përket elementeve hidrobiologjike, por nuk ka të dhëna për ta mbështetur këtë gjë.  Nga pikëpamja fiziko-kimike, trupi ujor duket se gëzon “status të mirë”. </w:t>
      </w:r>
    </w:p>
    <w:p w14:paraId="62CF25F9" w14:textId="6E4B50EA" w:rsidR="007810E3" w:rsidRDefault="007810E3" w:rsidP="007810E3">
      <w:pPr>
        <w:jc w:val="both"/>
        <w:rPr>
          <w:rFonts w:cs="Calibri"/>
          <w:lang w:val="sq-AL"/>
        </w:rPr>
      </w:pPr>
      <w:r>
        <w:rPr>
          <w:rFonts w:cs="Calibri"/>
          <w:lang w:val="sq-AL" w:bidi="sq-AL"/>
        </w:rPr>
        <w:t xml:space="preserve">Trupi ujor lumor </w:t>
      </w:r>
      <w:r>
        <w:rPr>
          <w:rFonts w:cs="Calibri"/>
          <w:b/>
          <w:lang w:val="sq-AL" w:bidi="sq-AL"/>
        </w:rPr>
        <w:t>35165</w:t>
      </w:r>
      <w:r>
        <w:rPr>
          <w:rFonts w:cs="Calibri"/>
          <w:lang w:val="sq-AL" w:bidi="sq-AL"/>
        </w:rPr>
        <w:t xml:space="preserve"> - rrjedha e lumit kryesor të Erzenit midis Pëllumbasit dhe Vishajt - ky trup ujor lumor ndikohet nga disa presione, përfshi edhe pikun hidrik nga efektet e HEC-it të Murdharit në rrjedhën e sipërme dhe praninë e ujërave të ndotura urbane. Megjithatë, presioni më domethënës duket se vjen nga ndikimet hi</w:t>
      </w:r>
      <w:r w:rsidR="002F7134">
        <w:rPr>
          <w:rFonts w:cs="Calibri"/>
          <w:lang w:val="sq-AL" w:bidi="sq-AL"/>
        </w:rPr>
        <w:t>dromorfologjike të disa kantierë</w:t>
      </w:r>
      <w:r>
        <w:rPr>
          <w:rFonts w:cs="Calibri"/>
          <w:lang w:val="sq-AL" w:bidi="sq-AL"/>
        </w:rPr>
        <w:t xml:space="preserve">ve për nxjerrje zhavorri të cilat janë të shpërndara përgjatë lumit. Statusi aktual supozohet të jetë statusi “I dobët” (presioni domethënës 4.1.4). </w:t>
      </w:r>
    </w:p>
    <w:p w14:paraId="3FF0B376" w14:textId="32348EC4" w:rsidR="007810E3" w:rsidRDefault="007810E3" w:rsidP="007810E3">
      <w:pPr>
        <w:jc w:val="both"/>
        <w:rPr>
          <w:rFonts w:cs="Calibri"/>
          <w:lang w:val="sq-AL"/>
        </w:rPr>
      </w:pPr>
      <w:r>
        <w:rPr>
          <w:rFonts w:cs="Calibri"/>
          <w:lang w:val="sq-AL" w:bidi="sq-AL"/>
        </w:rPr>
        <w:t xml:space="preserve">Trupi ujor </w:t>
      </w:r>
      <w:r>
        <w:rPr>
          <w:rFonts w:cs="Calibri"/>
          <w:b/>
          <w:lang w:val="sq-AL" w:bidi="sq-AL"/>
        </w:rPr>
        <w:t>351615</w:t>
      </w:r>
      <w:r>
        <w:rPr>
          <w:rFonts w:cs="Calibri"/>
          <w:lang w:val="sq-AL" w:bidi="sq-AL"/>
        </w:rPr>
        <w:t xml:space="preserve"> - rrjedha e lumit kryesor të Erzenit midis Ndroqit dhe Pjezës – ka dukshëm disa presione, përfshi ujërat e ndotura urbane të pa trajtuara dhe nxjerrjet e zhavorrit. Kjo rrjedhë kalon përmes tokave bujqësore, ku mund të ketë disa nxjerrje ujërash nëntokësore, që me shumë gjasë ndikojnë te prurjet e rrjedhës.  Megjithatë, presioni parësor supozohet se vjen nga marrjet e ujit që bëhen kryesisht për ujitje dhe sistemi i kanaleve që ndodhet në bregun verior të lumit dhe që shtrihet në drejtim të perëndimit për të paktën 10 km, deri në Pej</w:t>
      </w:r>
      <w:r w:rsidR="00B3630D">
        <w:rPr>
          <w:rFonts w:cs="Calibri"/>
          <w:lang w:val="sq-AL" w:bidi="sq-AL"/>
        </w:rPr>
        <w:t>zë.  Kanalit i shërben një digë</w:t>
      </w:r>
      <w:r>
        <w:rPr>
          <w:rFonts w:cs="Calibri"/>
          <w:lang w:val="sq-AL" w:bidi="sq-AL"/>
        </w:rPr>
        <w:t xml:space="preserve"> e madhe përgjatë lumit, e cila shërben edhe si pengesë e konsiderueshme për speciet migratore. </w:t>
      </w:r>
    </w:p>
    <w:p w14:paraId="10218A8A" w14:textId="72A4EAF3" w:rsidR="007810E3" w:rsidRDefault="007810E3" w:rsidP="007810E3">
      <w:pPr>
        <w:jc w:val="both"/>
        <w:rPr>
          <w:rFonts w:cs="Calibri"/>
          <w:lang w:val="sq-AL"/>
        </w:rPr>
      </w:pPr>
      <w:r>
        <w:rPr>
          <w:rFonts w:cs="Calibri"/>
          <w:lang w:val="sq-AL" w:bidi="sq-AL"/>
        </w:rPr>
        <w:t xml:space="preserve">Nuk ka të dhëna të disponueshme për kohën, magnitudën dhe ndikimin e nxjerrjeve për ujitje, por nga madhësia e </w:t>
      </w:r>
      <w:r w:rsidR="00B3630D">
        <w:rPr>
          <w:rFonts w:cs="Calibri"/>
          <w:lang w:val="sq-AL" w:bidi="sq-AL"/>
        </w:rPr>
        <w:t>dig</w:t>
      </w:r>
      <w:r>
        <w:rPr>
          <w:rFonts w:cs="Calibri"/>
          <w:lang w:val="sq-AL" w:bidi="sq-AL"/>
        </w:rPr>
        <w:t>ës dhe sistemit të kanaleve supozohet se volumet e nxjerrjes, sidomos gjatë verës, janë mjaftueshëm të mëdha për ta ndërprerë në mënyrë të ndjeshme regjimin e prurjes natyrore të lumit, me shumë mundësi deri në breg (statusi</w:t>
      </w:r>
      <w:r w:rsidR="00B3630D">
        <w:rPr>
          <w:rFonts w:cs="Calibri"/>
          <w:lang w:val="sq-AL" w:bidi="sq-AL"/>
        </w:rPr>
        <w:t xml:space="preserve"> i supozuar ‘</w:t>
      </w:r>
      <w:r>
        <w:rPr>
          <w:rFonts w:cs="Calibri"/>
          <w:lang w:val="sq-AL" w:bidi="sq-AL"/>
        </w:rPr>
        <w:t>i dobët</w:t>
      </w:r>
      <w:r w:rsidR="00B3630D">
        <w:rPr>
          <w:rFonts w:cs="Calibri"/>
          <w:lang w:val="sq-AL" w:bidi="sq-AL"/>
        </w:rPr>
        <w:t>’</w:t>
      </w:r>
      <w:r>
        <w:rPr>
          <w:rFonts w:cs="Calibri"/>
          <w:lang w:val="sq-AL" w:bidi="sq-AL"/>
        </w:rPr>
        <w:t xml:space="preserve"> presionet domethënëse 3.1, 3.1, 4.3.1). </w:t>
      </w:r>
    </w:p>
    <w:p w14:paraId="71CC8D59" w14:textId="77777777" w:rsidR="007810E3" w:rsidRDefault="007810E3" w:rsidP="007810E3">
      <w:pPr>
        <w:jc w:val="both"/>
        <w:rPr>
          <w:rFonts w:cs="Calibri"/>
          <w:lang w:val="sq-AL"/>
        </w:rPr>
      </w:pPr>
      <w:r>
        <w:rPr>
          <w:rFonts w:cs="Calibri"/>
          <w:lang w:val="sq-AL" w:bidi="sq-AL"/>
        </w:rPr>
        <w:t xml:space="preserve">Trupi ujor lumor </w:t>
      </w:r>
      <w:r>
        <w:rPr>
          <w:rFonts w:cs="Calibri"/>
          <w:b/>
          <w:lang w:val="sq-AL" w:bidi="sq-AL"/>
        </w:rPr>
        <w:t>351613</w:t>
      </w:r>
      <w:r>
        <w:rPr>
          <w:rFonts w:cs="Calibri"/>
          <w:lang w:val="sq-AL" w:bidi="sq-AL"/>
        </w:rPr>
        <w:t xml:space="preserve"> - rrjedha fundore e Erzenit përpara trupi ujor kalimtar nga Pejza deri në Jubë, që kalon përmes zonave të urbanizuara të Shijakut dhe Sukthit të Ri. Statusi i supozuar është “mesatar”, pasi nuk ka të dhëna të disponueshme për prurjen ose elementet e cilësisë.  Fushata e monitorimit të vitit 2019 (shihni Shtojcën Teknike II) tregoi se kishte nivele të ulëta BOD</w:t>
      </w:r>
      <w:r>
        <w:rPr>
          <w:rFonts w:cs="Calibri"/>
          <w:vertAlign w:val="subscript"/>
          <w:lang w:val="sq-AL" w:bidi="sq-AL"/>
        </w:rPr>
        <w:t>5</w:t>
      </w:r>
      <w:r>
        <w:rPr>
          <w:rFonts w:cs="Calibri"/>
          <w:lang w:val="sq-AL" w:bidi="sq-AL"/>
        </w:rPr>
        <w:t xml:space="preserve"> (&lt; 4 mg/l) edhe në rrjedhën e poshtme të zonave të urbanizimit, duke sugjeruar se ka nivele të konsiderueshme hollimi nga rrjedha e sipërme në basenin ujor. </w:t>
      </w:r>
    </w:p>
    <w:p w14:paraId="57B98C88" w14:textId="77777777" w:rsidR="000D0FC2" w:rsidRDefault="007810E3" w:rsidP="007810E3">
      <w:pPr>
        <w:jc w:val="both"/>
        <w:rPr>
          <w:rFonts w:cs="Calibri"/>
          <w:lang w:val="sq-AL" w:bidi="sq-AL"/>
        </w:rPr>
      </w:pPr>
      <w:r>
        <w:rPr>
          <w:rFonts w:cs="Calibri"/>
          <w:lang w:val="sq-AL" w:bidi="sq-AL"/>
        </w:rPr>
        <w:t>Megjithatë, raportohet se mund të ketë nxjerrje të shumta për ujitje në këtë rrjedhë, si nga ujërat sipërfaqësore, ash</w:t>
      </w:r>
      <w:r w:rsidR="00B3630D">
        <w:rPr>
          <w:rFonts w:cs="Calibri"/>
          <w:lang w:val="sq-AL" w:bidi="sq-AL"/>
        </w:rPr>
        <w:t>tu edhe nga ujërat nëntokësore.</w:t>
      </w:r>
      <w:r>
        <w:rPr>
          <w:rFonts w:cs="Calibri"/>
          <w:lang w:val="sq-AL" w:bidi="sq-AL"/>
        </w:rPr>
        <w:t xml:space="preserve">  Në skajet lindore të nën basenit ndodhen shtatë rezervuarë me përmasa të konsiderueshme të cilat i kanë mbledhur historikisht vërshimet e ujërave s</w:t>
      </w:r>
      <w:r w:rsidR="00F55D9F">
        <w:rPr>
          <w:rFonts w:cs="Calibri"/>
          <w:lang w:val="sq-AL" w:bidi="sq-AL"/>
        </w:rPr>
        <w:t xml:space="preserve">ipërfaqësorë në lumin kryesor. </w:t>
      </w:r>
      <w:r>
        <w:rPr>
          <w:rFonts w:cs="Calibri"/>
          <w:lang w:val="sq-AL" w:bidi="sq-AL"/>
        </w:rPr>
        <w:t xml:space="preserve">Ka gjasë që regjimi i ujërave sipërfaqësorë lidhet ngushtësisht me regjimin e ujërave nëntokësore në këtë zonë. </w:t>
      </w:r>
    </w:p>
    <w:p w14:paraId="4F577888" w14:textId="3F270A0E" w:rsidR="007810E3" w:rsidRDefault="007810E3" w:rsidP="007810E3">
      <w:pPr>
        <w:jc w:val="both"/>
        <w:rPr>
          <w:rFonts w:cs="Calibri"/>
          <w:lang w:val="sq-AL" w:bidi="sq-AL"/>
        </w:rPr>
      </w:pPr>
      <w:r>
        <w:rPr>
          <w:rFonts w:cs="Calibri"/>
          <w:lang w:val="sq-AL" w:bidi="sq-AL"/>
        </w:rPr>
        <w:lastRenderedPageBreak/>
        <w:t xml:space="preserve">Ka gjasë që mbi nxjerrja e ujërave nëntokësorë në këtë rajon të jetë presioni i vetëm domethënës në regjimin e ujërave sipërfaqësorë (presionet domethënëse 3.1, 4.3.1). </w:t>
      </w:r>
    </w:p>
    <w:p w14:paraId="69B7D424" w14:textId="64046660" w:rsidR="007810E3" w:rsidRDefault="007810E3" w:rsidP="007810E3">
      <w:pPr>
        <w:pStyle w:val="Heading3"/>
        <w:rPr>
          <w:rFonts w:cs="Calibri"/>
          <w:lang w:val="sq-AL"/>
        </w:rPr>
      </w:pPr>
      <w:bookmarkStart w:id="571" w:name="_Toc105762836"/>
      <w:bookmarkStart w:id="572" w:name="_Toc139279049"/>
      <w:r>
        <w:rPr>
          <w:rFonts w:cs="Calibri"/>
          <w:lang w:val="sq-AL" w:bidi="sq-AL"/>
        </w:rPr>
        <w:t>Implikimet dhe Kërkesat për Programin e Monitorimit të Ujërave Sipërfaqësore</w:t>
      </w:r>
      <w:bookmarkEnd w:id="571"/>
      <w:bookmarkEnd w:id="572"/>
    </w:p>
    <w:p w14:paraId="4C526802" w14:textId="77777777" w:rsidR="007810E3" w:rsidRDefault="007810E3" w:rsidP="007810E3">
      <w:pPr>
        <w:jc w:val="both"/>
        <w:rPr>
          <w:rFonts w:cs="Calibri"/>
          <w:lang w:val="sq-AL"/>
        </w:rPr>
      </w:pPr>
      <w:r>
        <w:rPr>
          <w:rFonts w:cs="Calibri"/>
          <w:lang w:val="sq-AL" w:bidi="sq-AL"/>
        </w:rPr>
        <w:t>Për të vlerësuar magnitudën e presioneve, Shtetet Anëtare duhet të monitorojnë ato elemente të cilësisë që janë tregues të atyre presioneve të cilave u nënshtrohen trupat ujorë të përvijuar. Për të vlerësuar ndikimin e këtyre presioneve, Shtetet Anëtare duhet të monitorojnë:</w:t>
      </w:r>
    </w:p>
    <w:p w14:paraId="106CE308" w14:textId="77777777" w:rsidR="007810E3" w:rsidRDefault="007810E3" w:rsidP="001F5728">
      <w:pPr>
        <w:pStyle w:val="ListBullet"/>
        <w:numPr>
          <w:ilvl w:val="0"/>
          <w:numId w:val="63"/>
        </w:numPr>
        <w:jc w:val="both"/>
        <w:rPr>
          <w:rFonts w:cs="Calibri"/>
          <w:lang w:val="sq-AL"/>
        </w:rPr>
      </w:pPr>
      <w:r>
        <w:rPr>
          <w:rFonts w:cs="Calibri"/>
          <w:lang w:val="sq-AL" w:bidi="sq-AL"/>
        </w:rPr>
        <w:t>Parametrat tregues të elementeve të cilësisë biologjike, ose elementet me ndjeshmërinë më të madhe ndaj presioneve të cilave u nënshtrohen trupat ujorë;</w:t>
      </w:r>
    </w:p>
    <w:p w14:paraId="3C4E5644" w14:textId="77777777" w:rsidR="007810E3" w:rsidRDefault="007810E3" w:rsidP="001F5728">
      <w:pPr>
        <w:pStyle w:val="ListBullet"/>
        <w:numPr>
          <w:ilvl w:val="0"/>
          <w:numId w:val="63"/>
        </w:numPr>
        <w:jc w:val="both"/>
        <w:rPr>
          <w:rFonts w:cs="Calibri"/>
          <w:lang w:val="sq-AL"/>
        </w:rPr>
      </w:pPr>
      <w:r>
        <w:rPr>
          <w:rFonts w:cs="Calibri"/>
          <w:lang w:val="sq-AL" w:bidi="sq-AL"/>
        </w:rPr>
        <w:t>Të gjitha substancat prioritare të shkarkuara, si dhe ndotësit e tjerë që shkarkohen në sasi të konsiderueshme;</w:t>
      </w:r>
    </w:p>
    <w:p w14:paraId="24503690" w14:textId="77777777" w:rsidR="007810E3" w:rsidRDefault="007810E3" w:rsidP="001F5728">
      <w:pPr>
        <w:pStyle w:val="ListBullet"/>
        <w:numPr>
          <w:ilvl w:val="0"/>
          <w:numId w:val="63"/>
        </w:numPr>
        <w:jc w:val="both"/>
        <w:rPr>
          <w:rFonts w:cs="Calibri"/>
          <w:lang w:val="sq-AL"/>
        </w:rPr>
      </w:pPr>
      <w:r>
        <w:rPr>
          <w:rFonts w:cs="Calibri"/>
          <w:lang w:val="sq-AL" w:bidi="sq-AL"/>
        </w:rPr>
        <w:t>Parametrat tregues të elementit të cilësisë hidromorfologjike me ndjeshmërinë më të madhe ndaj presioneve të identifikuara.</w:t>
      </w:r>
    </w:p>
    <w:p w14:paraId="3449ED35" w14:textId="2DF876DC" w:rsidR="007810E3" w:rsidRDefault="007810E3" w:rsidP="007810E3">
      <w:pPr>
        <w:jc w:val="both"/>
        <w:rPr>
          <w:rFonts w:cs="Calibri"/>
          <w:szCs w:val="22"/>
          <w:lang w:val="sq-AL"/>
        </w:rPr>
      </w:pPr>
      <w:r>
        <w:rPr>
          <w:rFonts w:cs="Calibri"/>
          <w:lang w:val="sq-AL" w:bidi="sq-AL"/>
        </w:rPr>
        <w:t xml:space="preserve">Tabelat e Vlerësimit të Presioneve dhe Statusit në Shtojcën Teknike XI paraqesin arsyet kryesore të supozuara për mosarritjen e objektivave mjedisore si presionet e cilësisë së ujit, presionet e sasisë së ujit (përfshi nxjerrjen dhe regjimin e prurjeve), si dhe presionet morfologjike (përfshi kanalizimet e shtratit, nxjerrjen e zhavorrit dhe pengesat fizike). Në shumë raste, për shkak të mungesës së monitorimit në masë të mjedisit, arsyet për mosarritjen e objektivave mund të bazohen fillimisht te gjykimi i ekspertit ose shqyrtimi i dokumentacionit. Mungesa e sigurisë në vlerësimin e statusit reflektohet edhe në nivelin e besueshmërisë (NB).  Niveli i besueshmërisë 0 ose 1 tregon se nuk ka të dhëna të disponueshme për trupin ujor nën vlerësim. Në këtë rast, sipas kërkesave të DKU-së, Shtojca V, 1.3.2 ose 1.3.3, mund të nevojitet që gjatë periudhës së zbatimit të PMBU-së (2022-2027) të kryhet monitorimi shtesë afatshkurtër (monitorimi operacional ose monitorimi investigativ), për të përcaktuar më me saktësi vlerat e sakta të elementeve të ndryshëm të cilësisë, me qëllim konfirmimin e vlerësimit të presionit dhe statusit. </w:t>
      </w:r>
      <w:r>
        <w:rPr>
          <w:rFonts w:cs="Calibri"/>
          <w:szCs w:val="22"/>
          <w:lang w:val="sq-AL" w:bidi="sq-AL"/>
        </w:rPr>
        <w:t>Programi i monitorimit të ujërave sipërfaqësore detajohet në Shtojcën Teknike IX. Ky program nuk i ofron të gjitha kapacitetet ekzistuese të monitorimit, ndonëse supozohet se përmban disa dispozita shtesë:</w:t>
      </w:r>
    </w:p>
    <w:p w14:paraId="131DDB41" w14:textId="77777777" w:rsidR="007810E3" w:rsidRDefault="007810E3" w:rsidP="001F5728">
      <w:pPr>
        <w:pStyle w:val="ListParagraph"/>
        <w:numPr>
          <w:ilvl w:val="0"/>
          <w:numId w:val="84"/>
        </w:numPr>
        <w:spacing w:after="120"/>
        <w:jc w:val="both"/>
        <w:rPr>
          <w:rFonts w:cs="Calibri"/>
          <w:szCs w:val="22"/>
          <w:lang w:val="sq-AL" w:eastAsia="da-DK"/>
        </w:rPr>
      </w:pPr>
      <w:r>
        <w:rPr>
          <w:rFonts w:cs="Calibri"/>
          <w:szCs w:val="22"/>
          <w:lang w:val="sq-AL" w:bidi="sq-AL"/>
        </w:rPr>
        <w:t>Elementet e përgjithshme të cilësisë fiziko-kimike:</w:t>
      </w:r>
    </w:p>
    <w:p w14:paraId="7B710DA6" w14:textId="77777777" w:rsidR="007810E3" w:rsidRDefault="007810E3" w:rsidP="001F5728">
      <w:pPr>
        <w:pStyle w:val="ListParagraph"/>
        <w:numPr>
          <w:ilvl w:val="1"/>
          <w:numId w:val="84"/>
        </w:numPr>
        <w:spacing w:after="120"/>
        <w:jc w:val="both"/>
        <w:rPr>
          <w:rFonts w:cs="Calibri"/>
          <w:szCs w:val="22"/>
          <w:lang w:val="sq-AL" w:eastAsia="da-DK"/>
        </w:rPr>
      </w:pPr>
      <w:r>
        <w:rPr>
          <w:rFonts w:cs="Calibri"/>
          <w:szCs w:val="22"/>
          <w:lang w:val="sq-AL" w:bidi="sq-AL"/>
        </w:rPr>
        <w:t>AKM-ja do të monitorojë më tepër pika, të paktën për një kohëzgjatje tre vjeçare.</w:t>
      </w:r>
    </w:p>
    <w:p w14:paraId="3B258C9F" w14:textId="77777777" w:rsidR="007810E3" w:rsidRDefault="007810E3" w:rsidP="001F5728">
      <w:pPr>
        <w:pStyle w:val="ListParagraph"/>
        <w:numPr>
          <w:ilvl w:val="1"/>
          <w:numId w:val="84"/>
        </w:numPr>
        <w:spacing w:after="120"/>
        <w:jc w:val="both"/>
        <w:rPr>
          <w:rFonts w:cs="Calibri"/>
          <w:szCs w:val="22"/>
          <w:lang w:val="sq-AL" w:eastAsia="da-DK"/>
        </w:rPr>
      </w:pPr>
      <w:r>
        <w:rPr>
          <w:rFonts w:cs="Calibri"/>
          <w:szCs w:val="22"/>
          <w:lang w:val="sq-AL" w:bidi="sq-AL"/>
        </w:rPr>
        <w:t>Disa pika ekzistuese do të monitorohen më shpesh nga AKM-ja.</w:t>
      </w:r>
    </w:p>
    <w:p w14:paraId="2A907838" w14:textId="77777777" w:rsidR="007810E3" w:rsidRDefault="007810E3" w:rsidP="001F5728">
      <w:pPr>
        <w:pStyle w:val="ListParagraph"/>
        <w:numPr>
          <w:ilvl w:val="0"/>
          <w:numId w:val="84"/>
        </w:numPr>
        <w:spacing w:after="120"/>
        <w:jc w:val="both"/>
        <w:rPr>
          <w:rFonts w:cs="Calibri"/>
          <w:szCs w:val="22"/>
          <w:lang w:val="sq-AL" w:eastAsia="da-DK"/>
        </w:rPr>
      </w:pPr>
      <w:r>
        <w:rPr>
          <w:rFonts w:cs="Calibri"/>
          <w:szCs w:val="22"/>
          <w:lang w:val="sq-AL" w:bidi="sq-AL"/>
        </w:rPr>
        <w:t>Përfshirja e monitorimit sistematik të cilësive të mëposhtme të elementeve të cilësisë hidrobiologjike:</w:t>
      </w:r>
    </w:p>
    <w:p w14:paraId="0360C8A0" w14:textId="77777777" w:rsidR="007810E3" w:rsidRDefault="007810E3" w:rsidP="001F5728">
      <w:pPr>
        <w:pStyle w:val="ListParagraph"/>
        <w:numPr>
          <w:ilvl w:val="1"/>
          <w:numId w:val="84"/>
        </w:numPr>
        <w:spacing w:after="120"/>
        <w:jc w:val="both"/>
        <w:rPr>
          <w:rFonts w:cs="Calibri"/>
          <w:szCs w:val="22"/>
          <w:lang w:val="sq-AL" w:eastAsia="da-DK"/>
        </w:rPr>
      </w:pPr>
      <w:r>
        <w:rPr>
          <w:rFonts w:cs="Calibri"/>
          <w:szCs w:val="22"/>
          <w:lang w:val="sq-AL" w:bidi="sq-AL"/>
        </w:rPr>
        <w:t>Kategoria Lumenjtë: fauna bentike jo vertebrorë.</w:t>
      </w:r>
    </w:p>
    <w:p w14:paraId="32FD5228" w14:textId="77777777" w:rsidR="007810E3" w:rsidRDefault="007810E3" w:rsidP="001F5728">
      <w:pPr>
        <w:pStyle w:val="ListParagraph"/>
        <w:numPr>
          <w:ilvl w:val="1"/>
          <w:numId w:val="84"/>
        </w:numPr>
        <w:spacing w:after="120"/>
        <w:jc w:val="both"/>
        <w:rPr>
          <w:rFonts w:cs="Calibri"/>
          <w:szCs w:val="22"/>
          <w:lang w:val="sq-AL" w:eastAsia="da-DK"/>
        </w:rPr>
      </w:pPr>
      <w:r>
        <w:rPr>
          <w:rFonts w:cs="Calibri"/>
          <w:szCs w:val="22"/>
          <w:lang w:val="sq-AL" w:bidi="sq-AL"/>
        </w:rPr>
        <w:t>Kategoria Liqenet: fitoplanktoni.</w:t>
      </w:r>
    </w:p>
    <w:p w14:paraId="3B458C91" w14:textId="77777777" w:rsidR="007810E3" w:rsidRDefault="007810E3" w:rsidP="001F5728">
      <w:pPr>
        <w:pStyle w:val="ListParagraph"/>
        <w:numPr>
          <w:ilvl w:val="0"/>
          <w:numId w:val="84"/>
        </w:numPr>
        <w:spacing w:after="120"/>
        <w:jc w:val="both"/>
        <w:rPr>
          <w:rFonts w:cs="Calibri"/>
          <w:szCs w:val="22"/>
          <w:lang w:val="sq-AL" w:eastAsia="da-DK"/>
        </w:rPr>
      </w:pPr>
      <w:r>
        <w:rPr>
          <w:rFonts w:cs="Calibri"/>
          <w:szCs w:val="22"/>
          <w:lang w:val="sq-AL" w:bidi="sq-AL"/>
        </w:rPr>
        <w:t>Përfshirja e monitorimit sistematik të cilësive të mëposhtme të elementeve të cilësisë morfologjike:</w:t>
      </w:r>
    </w:p>
    <w:p w14:paraId="762E6DD0" w14:textId="77777777" w:rsidR="007810E3" w:rsidRDefault="007810E3" w:rsidP="001F5728">
      <w:pPr>
        <w:pStyle w:val="ListParagraph"/>
        <w:numPr>
          <w:ilvl w:val="1"/>
          <w:numId w:val="84"/>
        </w:numPr>
        <w:spacing w:after="120"/>
        <w:jc w:val="both"/>
        <w:rPr>
          <w:rFonts w:cs="Calibri"/>
          <w:szCs w:val="22"/>
          <w:lang w:val="sq-AL" w:eastAsia="da-DK"/>
        </w:rPr>
      </w:pPr>
      <w:r>
        <w:rPr>
          <w:rFonts w:cs="Calibri"/>
          <w:szCs w:val="22"/>
          <w:lang w:val="sq-AL" w:bidi="sq-AL"/>
        </w:rPr>
        <w:t>Luhatjet e thellësisë dhe gjerësisë së lumit, struktura dhe nënshtresa e shtratit të lumit.</w:t>
      </w:r>
    </w:p>
    <w:p w14:paraId="6E37CE47" w14:textId="77777777" w:rsidR="007810E3" w:rsidRDefault="007810E3" w:rsidP="007810E3">
      <w:pPr>
        <w:jc w:val="both"/>
        <w:rPr>
          <w:rFonts w:cs="Calibri"/>
          <w:szCs w:val="22"/>
          <w:lang w:val="sq-AL"/>
        </w:rPr>
      </w:pPr>
      <w:r>
        <w:rPr>
          <w:rFonts w:cs="Calibri"/>
          <w:szCs w:val="22"/>
          <w:lang w:val="sq-AL" w:bidi="sq-AL"/>
        </w:rPr>
        <w:t>Nuk është e nevojshme që trupat ujorë, të cilët nuk i arrijnë objektivat, të monitorohen që të gjithë në mënyrë individuale, pasi kjo gjë do të shoqërohej me kosto mjaft të larta. Në vend të kësaj, mund të kryhet planifikimi strategjik i monitorimit të konsoliduar në mënyrë të tillë që të jetë mjaftueshëm tregues i grupimeve të trupave ujorë, duke supozuar se këta trupa ujorë të grupuar u nënshtrohen po të njëjtave presioneve të ngjashme në zonat kontribuese. Kryerja e monitorimit të konsoliduar nuk shihet si MLlK (shih 12.1).  Monitorimi i konsoliduar nuk është masë në vetvete, por synon të shërbejë si bazë e mëtejshme për ngritjen e programit të masave për arritjen e objektivave mjedisore dhe të masave specifike të nevojshme për korrigjimin e efekteve të ndotjes aksidentale. Megjithatë, në këtë fillim të kuadrit të ri të PMBU-së, për shkak të pikave të dobëta të programeve të monitorimit dhe mungesës së theksuar të dhënave mjedisore në përgjithësi, shihet e arsyeshme që përmirësimet specifike dhe të shënjestruara të monitorimit të shënohen si pjesë e PM-së.  Në këtë kontekst, MLlK-ja përkatëse që mbulon monitorimin e përforcuar është MLK-ja 14 “Përforcimi i bazës së njohurive për reduktimin e pasigurive” (referojuni edhe tabelave në Shtojcës Teknike IX).</w:t>
      </w:r>
    </w:p>
    <w:p w14:paraId="6DF17499" w14:textId="77777777" w:rsidR="007810E3" w:rsidRDefault="007810E3" w:rsidP="007810E3">
      <w:pPr>
        <w:rPr>
          <w:rFonts w:cs="Calibri"/>
          <w:lang w:val="sq-AL"/>
        </w:rPr>
        <w:sectPr w:rsidR="007810E3">
          <w:pgSz w:w="11900" w:h="16840"/>
          <w:pgMar w:top="1440" w:right="1440" w:bottom="1440" w:left="1440" w:header="709" w:footer="709" w:gutter="0"/>
          <w:pgBorders w:offsetFrom="page">
            <w:top w:val="single" w:sz="8" w:space="24" w:color="FFFFFF" w:themeColor="background1"/>
          </w:pgBorders>
          <w:pgNumType w:start="1" w:chapStyle="1"/>
          <w:cols w:space="720"/>
        </w:sectPr>
      </w:pPr>
    </w:p>
    <w:p w14:paraId="631306B1" w14:textId="50A23037" w:rsidR="007810E3" w:rsidRDefault="007810E3" w:rsidP="007810E3">
      <w:pPr>
        <w:pStyle w:val="Caption"/>
        <w:rPr>
          <w:lang w:val="sq-AL"/>
        </w:rPr>
      </w:pPr>
      <w:bookmarkStart w:id="573" w:name="_Ref93495970"/>
      <w:bookmarkStart w:id="574" w:name="_Toc139279197"/>
      <w:bookmarkStart w:id="575" w:name="_Hlk97538795"/>
      <w:bookmarkStart w:id="576" w:name="_Ref93581340"/>
      <w:r>
        <w:rPr>
          <w:lang w:val="sq-AL" w:bidi="sq-AL"/>
        </w:rPr>
        <w:lastRenderedPageBreak/>
        <w:t xml:space="preserve">Tabela </w:t>
      </w:r>
      <w:r>
        <w:fldChar w:fldCharType="begin"/>
      </w:r>
      <w:r>
        <w:rPr>
          <w:lang w:val="sq-AL" w:bidi="sq-AL"/>
        </w:rPr>
        <w:instrText xml:space="preserve"> STYLEREF 1 \s </w:instrText>
      </w:r>
      <w:r>
        <w:fldChar w:fldCharType="separate"/>
      </w:r>
      <w:r w:rsidR="00DE1974">
        <w:rPr>
          <w:noProof/>
          <w:lang w:val="sq-AL" w:bidi="sq-AL"/>
        </w:rPr>
        <w:t>10</w:t>
      </w:r>
      <w:r>
        <w:fldChar w:fldCharType="end"/>
      </w:r>
      <w:r>
        <w:rPr>
          <w:lang w:val="sq-AL" w:bidi="sq-AL"/>
        </w:rPr>
        <w:noBreakHyphen/>
      </w:r>
      <w:r>
        <w:fldChar w:fldCharType="begin"/>
      </w:r>
      <w:r>
        <w:rPr>
          <w:lang w:val="sq-AL" w:bidi="sq-AL"/>
        </w:rPr>
        <w:instrText xml:space="preserve"> SEQ Table \* ARABIC \s 1 </w:instrText>
      </w:r>
      <w:r>
        <w:fldChar w:fldCharType="separate"/>
      </w:r>
      <w:r w:rsidR="00DE1974">
        <w:rPr>
          <w:noProof/>
          <w:lang w:val="sq-AL" w:bidi="sq-AL"/>
        </w:rPr>
        <w:t>4</w:t>
      </w:r>
      <w:r>
        <w:fldChar w:fldCharType="end"/>
      </w:r>
      <w:bookmarkEnd w:id="573"/>
      <w:r>
        <w:rPr>
          <w:lang w:val="sq-AL" w:bidi="sq-AL"/>
        </w:rPr>
        <w:t xml:space="preserve"> – Vlerësimi i Presioneve dhe Statusit – LUMENJTË, TUA-të, TUTM-të, UJËRA KALIMTARE</w:t>
      </w:r>
      <w:bookmarkEnd w:id="574"/>
      <w:r>
        <w:rPr>
          <w:lang w:val="sq-AL" w:bidi="sq-AL"/>
        </w:rPr>
        <w:t xml:space="preserve"> </w:t>
      </w:r>
    </w:p>
    <w:tbl>
      <w:tblPr>
        <w:tblStyle w:val="MediumShading1-Accent1"/>
        <w:tblW w:w="15441" w:type="dxa"/>
        <w:jc w:val="center"/>
        <w:tblLayout w:type="fixed"/>
        <w:tblCellMar>
          <w:left w:w="57" w:type="dxa"/>
          <w:right w:w="57" w:type="dxa"/>
        </w:tblCellMar>
        <w:tblLook w:val="04A0" w:firstRow="1" w:lastRow="0" w:firstColumn="1" w:lastColumn="0" w:noHBand="0" w:noVBand="1"/>
      </w:tblPr>
      <w:tblGrid>
        <w:gridCol w:w="760"/>
        <w:gridCol w:w="790"/>
        <w:gridCol w:w="708"/>
        <w:gridCol w:w="709"/>
        <w:gridCol w:w="638"/>
        <w:gridCol w:w="840"/>
        <w:gridCol w:w="840"/>
        <w:gridCol w:w="825"/>
        <w:gridCol w:w="825"/>
        <w:gridCol w:w="1107"/>
        <w:gridCol w:w="1027"/>
        <w:gridCol w:w="555"/>
        <w:gridCol w:w="10"/>
        <w:gridCol w:w="594"/>
        <w:gridCol w:w="1540"/>
        <w:gridCol w:w="716"/>
        <w:gridCol w:w="716"/>
        <w:gridCol w:w="965"/>
        <w:gridCol w:w="904"/>
        <w:gridCol w:w="372"/>
      </w:tblGrid>
      <w:tr w:rsidR="007810E3" w14:paraId="678FE153" w14:textId="77777777" w:rsidTr="00A801B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58" w:type="dxa"/>
            <w:gridSpan w:val="3"/>
            <w:tcBorders>
              <w:bottom w:val="single" w:sz="18" w:space="0" w:color="FFFFFF" w:themeColor="background1"/>
            </w:tcBorders>
            <w:hideMark/>
          </w:tcPr>
          <w:p w14:paraId="6BF4B0E7" w14:textId="77777777" w:rsidR="007810E3" w:rsidRDefault="007810E3">
            <w:pPr>
              <w:jc w:val="center"/>
              <w:rPr>
                <w:rFonts w:asciiTheme="majorHAnsi" w:hAnsiTheme="majorHAnsi" w:cstheme="majorHAnsi"/>
                <w:b w:val="0"/>
                <w:color w:val="0070C0"/>
                <w:sz w:val="18"/>
                <w:lang w:val="sq-AL"/>
              </w:rPr>
            </w:pPr>
            <w:r>
              <w:rPr>
                <w:rFonts w:asciiTheme="majorHAnsi" w:hAnsiTheme="majorHAnsi" w:cstheme="majorHAnsi"/>
                <w:sz w:val="18"/>
                <w:lang w:val="sq-AL" w:bidi="sq-AL"/>
              </w:rPr>
              <w:t>IDENTIFIKIMI</w:t>
            </w:r>
          </w:p>
        </w:tc>
        <w:tc>
          <w:tcPr>
            <w:tcW w:w="6811" w:type="dxa"/>
            <w:gridSpan w:val="8"/>
            <w:tcBorders>
              <w:bottom w:val="single" w:sz="18" w:space="0" w:color="FFFFFF" w:themeColor="background1"/>
              <w:right w:val="single" w:sz="24" w:space="0" w:color="FFFFFF" w:themeColor="background1"/>
            </w:tcBorders>
            <w:hideMark/>
          </w:tcPr>
          <w:p w14:paraId="253390BF"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70C0"/>
                <w:sz w:val="18"/>
                <w:lang w:val="sq-AL"/>
              </w:rPr>
            </w:pPr>
            <w:r>
              <w:rPr>
                <w:rFonts w:asciiTheme="majorHAnsi" w:hAnsiTheme="majorHAnsi" w:cstheme="majorHAnsi"/>
                <w:sz w:val="18"/>
                <w:lang w:val="sq-AL" w:bidi="sq-AL"/>
              </w:rPr>
              <w:t>ANALIZA E PRESIONEVE</w:t>
            </w:r>
            <w:r>
              <w:rPr>
                <w:rStyle w:val="FootnoteReference"/>
                <w:rFonts w:asciiTheme="majorHAnsi" w:hAnsiTheme="majorHAnsi" w:cstheme="majorHAnsi"/>
                <w:sz w:val="18"/>
                <w:lang w:val="sq-AL" w:bidi="sq-AL"/>
              </w:rPr>
              <w:footnoteReference w:id="157"/>
            </w:r>
          </w:p>
        </w:tc>
        <w:tc>
          <w:tcPr>
            <w:tcW w:w="555" w:type="dxa"/>
            <w:tcBorders>
              <w:left w:val="single" w:sz="24" w:space="0" w:color="FFFFFF" w:themeColor="background1"/>
              <w:bottom w:val="single" w:sz="18" w:space="0" w:color="FFFFFF" w:themeColor="background1"/>
            </w:tcBorders>
          </w:tcPr>
          <w:p w14:paraId="4644A88F"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70C0"/>
                <w:sz w:val="18"/>
                <w:lang w:val="sq-AL"/>
              </w:rPr>
            </w:pPr>
          </w:p>
        </w:tc>
        <w:tc>
          <w:tcPr>
            <w:tcW w:w="4541" w:type="dxa"/>
            <w:gridSpan w:val="6"/>
            <w:tcBorders>
              <w:bottom w:val="single" w:sz="18" w:space="0" w:color="FFFFFF" w:themeColor="background1"/>
              <w:right w:val="single" w:sz="24" w:space="0" w:color="FFFFFF" w:themeColor="background1"/>
            </w:tcBorders>
            <w:hideMark/>
          </w:tcPr>
          <w:p w14:paraId="53034021"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70C0"/>
                <w:sz w:val="18"/>
                <w:lang w:val="sq-AL"/>
              </w:rPr>
            </w:pPr>
            <w:r>
              <w:rPr>
                <w:rFonts w:asciiTheme="majorHAnsi" w:hAnsiTheme="majorHAnsi" w:cstheme="majorHAnsi"/>
                <w:sz w:val="18"/>
                <w:lang w:val="sq-AL" w:bidi="sq-AL"/>
              </w:rPr>
              <w:t>STATUSI DHE STATUSI ose POTENCIALI I PËRGJITHSHËM</w:t>
            </w:r>
          </w:p>
        </w:tc>
        <w:tc>
          <w:tcPr>
            <w:tcW w:w="1276" w:type="dxa"/>
            <w:gridSpan w:val="2"/>
            <w:tcBorders>
              <w:bottom w:val="single" w:sz="18" w:space="0" w:color="FFFFFF" w:themeColor="background1"/>
            </w:tcBorders>
            <w:hideMark/>
          </w:tcPr>
          <w:p w14:paraId="3EC00516"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70C0"/>
                <w:sz w:val="18"/>
                <w:lang w:val="sq-AL"/>
              </w:rPr>
            </w:pPr>
            <w:r>
              <w:rPr>
                <w:rFonts w:asciiTheme="majorHAnsi" w:hAnsiTheme="majorHAnsi" w:cstheme="majorHAnsi"/>
                <w:sz w:val="18"/>
                <w:lang w:val="sq-AL" w:bidi="sq-AL"/>
              </w:rPr>
              <w:t>VLERËSIMI I RISKUT</w:t>
            </w:r>
          </w:p>
        </w:tc>
      </w:tr>
      <w:tr w:rsidR="00DE1974" w14:paraId="53A87877" w14:textId="77777777" w:rsidTr="00A801B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0" w:type="dxa"/>
            <w:tcBorders>
              <w:top w:val="single" w:sz="18" w:space="0" w:color="FFFFFF" w:themeColor="background1"/>
              <w:left w:val="single" w:sz="8" w:space="0" w:color="7BA0CD" w:themeColor="accent1" w:themeTint="BF"/>
              <w:bottom w:val="single" w:sz="8" w:space="0" w:color="7BA0CD" w:themeColor="accent1" w:themeTint="BF"/>
            </w:tcBorders>
            <w:hideMark/>
          </w:tcPr>
          <w:p w14:paraId="15C4202C" w14:textId="77777777" w:rsidR="007810E3" w:rsidRDefault="007810E3">
            <w:pPr>
              <w:jc w:val="center"/>
              <w:rPr>
                <w:rFonts w:asciiTheme="majorHAnsi" w:hAnsiTheme="majorHAnsi" w:cstheme="majorHAnsi"/>
                <w:b w:val="0"/>
                <w:sz w:val="18"/>
                <w:lang w:val="sq-AL"/>
              </w:rPr>
            </w:pPr>
            <w:r>
              <w:rPr>
                <w:rFonts w:asciiTheme="majorHAnsi" w:hAnsiTheme="majorHAnsi" w:cstheme="majorHAnsi"/>
                <w:b w:val="0"/>
                <w:color w:val="0070C0"/>
                <w:sz w:val="18"/>
                <w:lang w:val="sq-AL" w:bidi="sq-AL"/>
              </w:rPr>
              <w:t>EMRI I TRUPIT UJOR</w:t>
            </w:r>
          </w:p>
        </w:tc>
        <w:tc>
          <w:tcPr>
            <w:tcW w:w="790" w:type="dxa"/>
            <w:tcBorders>
              <w:top w:val="single" w:sz="18" w:space="0" w:color="FFFFFF" w:themeColor="background1"/>
              <w:bottom w:val="single" w:sz="8" w:space="0" w:color="7BA0CD" w:themeColor="accent1" w:themeTint="BF"/>
              <w:right w:val="single" w:sz="8" w:space="0" w:color="FFFFFF" w:themeColor="background1"/>
            </w:tcBorders>
            <w:hideMark/>
          </w:tcPr>
          <w:p w14:paraId="2012E47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70C0"/>
                <w:sz w:val="18"/>
                <w:lang w:val="sq-AL"/>
              </w:rPr>
            </w:pPr>
            <w:r>
              <w:rPr>
                <w:rFonts w:asciiTheme="majorHAnsi" w:hAnsiTheme="majorHAnsi" w:cstheme="majorHAnsi"/>
                <w:color w:val="0070C0"/>
                <w:sz w:val="18"/>
                <w:lang w:val="sq-AL" w:bidi="sq-AL"/>
              </w:rPr>
              <w:t xml:space="preserve">TRUPI UJOR KODI I BE-SË </w:t>
            </w:r>
            <w:r>
              <w:rPr>
                <w:rFonts w:asciiTheme="majorHAnsi" w:hAnsiTheme="majorHAnsi" w:cstheme="majorHAnsi"/>
                <w:color w:val="0070C0"/>
                <w:sz w:val="18"/>
                <w:lang w:val="sq-AL" w:bidi="sq-AL"/>
              </w:rPr>
              <w:br/>
            </w:r>
          </w:p>
        </w:tc>
        <w:tc>
          <w:tcPr>
            <w:tcW w:w="708" w:type="dxa"/>
            <w:tcBorders>
              <w:top w:val="single" w:sz="18" w:space="0" w:color="FFFFFF" w:themeColor="background1"/>
              <w:left w:val="single" w:sz="8" w:space="0" w:color="FFFFFF" w:themeColor="background1"/>
              <w:bottom w:val="single" w:sz="8" w:space="0" w:color="7BA0CD" w:themeColor="accent1" w:themeTint="BF"/>
              <w:right w:val="single" w:sz="24" w:space="0" w:color="FFFFFF" w:themeColor="background1"/>
            </w:tcBorders>
            <w:hideMark/>
          </w:tcPr>
          <w:p w14:paraId="0FD48B9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70C0"/>
                <w:sz w:val="18"/>
                <w:lang w:val="sq-AL"/>
              </w:rPr>
            </w:pPr>
            <w:r>
              <w:rPr>
                <w:rFonts w:asciiTheme="majorHAnsi" w:hAnsiTheme="majorHAnsi" w:cstheme="majorHAnsi"/>
                <w:color w:val="0070C0"/>
                <w:sz w:val="18"/>
                <w:lang w:val="sq-AL" w:bidi="sq-AL"/>
              </w:rPr>
              <w:t>FORMA</w:t>
            </w:r>
          </w:p>
        </w:tc>
        <w:tc>
          <w:tcPr>
            <w:tcW w:w="709" w:type="dxa"/>
            <w:tcBorders>
              <w:top w:val="single" w:sz="18" w:space="0" w:color="FFFFFF" w:themeColor="background1"/>
              <w:left w:val="single" w:sz="24" w:space="0" w:color="FFFFFF" w:themeColor="background1"/>
              <w:bottom w:val="single" w:sz="8" w:space="0" w:color="7BA0CD" w:themeColor="accent1" w:themeTint="BF"/>
              <w:right w:val="single" w:sz="8" w:space="0" w:color="FFFFFF" w:themeColor="background1"/>
            </w:tcBorders>
            <w:hideMark/>
          </w:tcPr>
          <w:p w14:paraId="67FB12B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70C0"/>
                <w:sz w:val="18"/>
                <w:lang w:val="sq-AL"/>
              </w:rPr>
            </w:pPr>
            <w:r>
              <w:rPr>
                <w:rFonts w:asciiTheme="majorHAnsi" w:hAnsiTheme="majorHAnsi" w:cstheme="majorHAnsi"/>
                <w:color w:val="0070C0"/>
                <w:sz w:val="18"/>
                <w:lang w:val="sq-AL" w:bidi="sq-AL"/>
              </w:rPr>
              <w:t>PRESIONI PIKËSOR 1</w:t>
            </w:r>
          </w:p>
        </w:tc>
        <w:tc>
          <w:tcPr>
            <w:tcW w:w="638" w:type="dxa"/>
            <w:tcBorders>
              <w:top w:val="single" w:sz="18" w:space="0" w:color="FFFFFF" w:themeColor="background1"/>
              <w:left w:val="single" w:sz="8" w:space="0" w:color="FFFFFF" w:themeColor="background1"/>
              <w:bottom w:val="single" w:sz="8" w:space="0" w:color="7BA0CD" w:themeColor="accent1" w:themeTint="BF"/>
              <w:right w:val="single" w:sz="8" w:space="0" w:color="FFFFFF" w:themeColor="background1"/>
            </w:tcBorders>
            <w:hideMark/>
          </w:tcPr>
          <w:p w14:paraId="2608E20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70C0"/>
                <w:sz w:val="18"/>
                <w:lang w:val="sq-AL"/>
              </w:rPr>
            </w:pPr>
            <w:r>
              <w:rPr>
                <w:rFonts w:asciiTheme="majorHAnsi" w:hAnsiTheme="majorHAnsi" w:cstheme="majorHAnsi"/>
                <w:color w:val="0070C0"/>
                <w:sz w:val="18"/>
                <w:lang w:val="sq-AL" w:bidi="sq-AL"/>
              </w:rPr>
              <w:t>PRESIONI PIKËSOR 2</w:t>
            </w:r>
          </w:p>
        </w:tc>
        <w:tc>
          <w:tcPr>
            <w:tcW w:w="840" w:type="dxa"/>
            <w:tcBorders>
              <w:top w:val="single" w:sz="18" w:space="0" w:color="FFFFFF" w:themeColor="background1"/>
              <w:left w:val="single" w:sz="8" w:space="0" w:color="FFFFFF" w:themeColor="background1"/>
              <w:bottom w:val="single" w:sz="8" w:space="0" w:color="7BA0CD" w:themeColor="accent1" w:themeTint="BF"/>
              <w:right w:val="single" w:sz="8" w:space="0" w:color="FFFFFF" w:themeColor="background1"/>
            </w:tcBorders>
            <w:hideMark/>
          </w:tcPr>
          <w:p w14:paraId="3DD4C6B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70C0"/>
                <w:sz w:val="18"/>
                <w:lang w:val="sq-AL"/>
              </w:rPr>
            </w:pPr>
            <w:r>
              <w:rPr>
                <w:rFonts w:asciiTheme="majorHAnsi" w:hAnsiTheme="majorHAnsi" w:cstheme="majorHAnsi"/>
                <w:color w:val="0070C0"/>
                <w:sz w:val="18"/>
                <w:lang w:val="sq-AL" w:bidi="sq-AL"/>
              </w:rPr>
              <w:t>PRESIONI JOPIKËSOR 1</w:t>
            </w:r>
          </w:p>
        </w:tc>
        <w:tc>
          <w:tcPr>
            <w:tcW w:w="840" w:type="dxa"/>
            <w:tcBorders>
              <w:top w:val="single" w:sz="18" w:space="0" w:color="FFFFFF" w:themeColor="background1"/>
              <w:left w:val="single" w:sz="8" w:space="0" w:color="FFFFFF" w:themeColor="background1"/>
              <w:bottom w:val="single" w:sz="8" w:space="0" w:color="7BA0CD" w:themeColor="accent1" w:themeTint="BF"/>
              <w:right w:val="single" w:sz="8" w:space="0" w:color="FFFFFF" w:themeColor="background1"/>
            </w:tcBorders>
            <w:hideMark/>
          </w:tcPr>
          <w:p w14:paraId="26D84AF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70C0"/>
                <w:sz w:val="18"/>
                <w:lang w:val="sq-AL"/>
              </w:rPr>
            </w:pPr>
            <w:r>
              <w:rPr>
                <w:rFonts w:asciiTheme="majorHAnsi" w:hAnsiTheme="majorHAnsi" w:cstheme="majorHAnsi"/>
                <w:color w:val="0070C0"/>
                <w:sz w:val="18"/>
                <w:lang w:val="sq-AL" w:bidi="sq-AL"/>
              </w:rPr>
              <w:t>PRESIONI JOPIKËSOR 2</w:t>
            </w:r>
          </w:p>
        </w:tc>
        <w:tc>
          <w:tcPr>
            <w:tcW w:w="825" w:type="dxa"/>
            <w:tcBorders>
              <w:top w:val="single" w:sz="18" w:space="0" w:color="FFFFFF" w:themeColor="background1"/>
              <w:left w:val="single" w:sz="8" w:space="0" w:color="FFFFFF" w:themeColor="background1"/>
              <w:bottom w:val="single" w:sz="8" w:space="0" w:color="7BA0CD" w:themeColor="accent1" w:themeTint="BF"/>
              <w:right w:val="single" w:sz="8" w:space="0" w:color="FFFFFF" w:themeColor="background1"/>
            </w:tcBorders>
            <w:hideMark/>
          </w:tcPr>
          <w:p w14:paraId="52C0186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70C0"/>
                <w:sz w:val="18"/>
                <w:lang w:val="sq-AL"/>
              </w:rPr>
            </w:pPr>
            <w:r>
              <w:rPr>
                <w:rFonts w:asciiTheme="majorHAnsi" w:hAnsiTheme="majorHAnsi" w:cstheme="majorHAnsi"/>
                <w:color w:val="0070C0"/>
                <w:sz w:val="18"/>
                <w:lang w:val="sq-AL" w:bidi="sq-AL"/>
              </w:rPr>
              <w:t>PRESIONI I NXJERRJES 1</w:t>
            </w:r>
          </w:p>
        </w:tc>
        <w:tc>
          <w:tcPr>
            <w:tcW w:w="825" w:type="dxa"/>
            <w:tcBorders>
              <w:top w:val="single" w:sz="18" w:space="0" w:color="FFFFFF" w:themeColor="background1"/>
              <w:left w:val="single" w:sz="8" w:space="0" w:color="FFFFFF" w:themeColor="background1"/>
              <w:bottom w:val="single" w:sz="8" w:space="0" w:color="7BA0CD" w:themeColor="accent1" w:themeTint="BF"/>
              <w:right w:val="single" w:sz="8" w:space="0" w:color="FFFFFF" w:themeColor="background1"/>
            </w:tcBorders>
            <w:hideMark/>
          </w:tcPr>
          <w:p w14:paraId="2E75163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70C0"/>
                <w:sz w:val="18"/>
                <w:lang w:val="sq-AL"/>
              </w:rPr>
            </w:pPr>
            <w:r>
              <w:rPr>
                <w:rFonts w:asciiTheme="majorHAnsi" w:hAnsiTheme="majorHAnsi" w:cstheme="majorHAnsi"/>
                <w:color w:val="0070C0"/>
                <w:sz w:val="18"/>
                <w:lang w:val="sq-AL" w:bidi="sq-AL"/>
              </w:rPr>
              <w:t>PRESIONI I NXJERRJES 2</w:t>
            </w:r>
          </w:p>
        </w:tc>
        <w:tc>
          <w:tcPr>
            <w:tcW w:w="1107" w:type="dxa"/>
            <w:tcBorders>
              <w:top w:val="single" w:sz="18" w:space="0" w:color="FFFFFF" w:themeColor="background1"/>
              <w:left w:val="single" w:sz="8" w:space="0" w:color="FFFFFF" w:themeColor="background1"/>
              <w:bottom w:val="single" w:sz="8" w:space="0" w:color="7BA0CD" w:themeColor="accent1" w:themeTint="BF"/>
              <w:right w:val="single" w:sz="8" w:space="0" w:color="FFFFFF" w:themeColor="background1"/>
            </w:tcBorders>
            <w:hideMark/>
          </w:tcPr>
          <w:p w14:paraId="5CE2EE7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70C0"/>
                <w:sz w:val="18"/>
                <w:lang w:val="sq-AL"/>
              </w:rPr>
            </w:pPr>
            <w:r>
              <w:rPr>
                <w:rFonts w:asciiTheme="majorHAnsi" w:hAnsiTheme="majorHAnsi" w:cstheme="majorHAnsi"/>
                <w:color w:val="0070C0"/>
                <w:sz w:val="18"/>
                <w:lang w:val="sq-AL" w:bidi="sq-AL"/>
              </w:rPr>
              <w:t>MORFOLOGJIA</w:t>
            </w:r>
            <w:r>
              <w:rPr>
                <w:rFonts w:asciiTheme="majorHAnsi" w:hAnsiTheme="majorHAnsi" w:cstheme="majorHAnsi"/>
                <w:color w:val="0070C0"/>
                <w:sz w:val="18"/>
                <w:lang w:val="sq-AL" w:bidi="sq-AL"/>
              </w:rPr>
              <w:br/>
              <w:t>PRESIONI</w:t>
            </w:r>
          </w:p>
        </w:tc>
        <w:tc>
          <w:tcPr>
            <w:tcW w:w="1027" w:type="dxa"/>
            <w:tcBorders>
              <w:top w:val="single" w:sz="18" w:space="0" w:color="FFFFFF" w:themeColor="background1"/>
              <w:left w:val="single" w:sz="8" w:space="0" w:color="FFFFFF" w:themeColor="background1"/>
              <w:bottom w:val="single" w:sz="8" w:space="0" w:color="7BA0CD" w:themeColor="accent1" w:themeTint="BF"/>
              <w:right w:val="single" w:sz="24" w:space="0" w:color="FFFFFF" w:themeColor="background1"/>
            </w:tcBorders>
            <w:hideMark/>
          </w:tcPr>
          <w:p w14:paraId="08E2151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70C0"/>
                <w:sz w:val="18"/>
                <w:lang w:val="sq-AL"/>
              </w:rPr>
            </w:pPr>
            <w:r>
              <w:rPr>
                <w:rFonts w:asciiTheme="majorHAnsi" w:hAnsiTheme="majorHAnsi" w:cstheme="majorHAnsi"/>
                <w:color w:val="0070C0"/>
                <w:sz w:val="18"/>
                <w:lang w:val="sq-AL" w:bidi="sq-AL"/>
              </w:rPr>
              <w:t>HIDROLOGJIA</w:t>
            </w:r>
            <w:r>
              <w:rPr>
                <w:rFonts w:asciiTheme="majorHAnsi" w:hAnsiTheme="majorHAnsi" w:cstheme="majorHAnsi"/>
                <w:color w:val="0070C0"/>
                <w:sz w:val="18"/>
                <w:lang w:val="sq-AL" w:bidi="sq-AL"/>
              </w:rPr>
              <w:br/>
              <w:t xml:space="preserve"> PRESIONI</w:t>
            </w:r>
          </w:p>
        </w:tc>
        <w:tc>
          <w:tcPr>
            <w:tcW w:w="565" w:type="dxa"/>
            <w:gridSpan w:val="2"/>
            <w:tcBorders>
              <w:top w:val="single" w:sz="18" w:space="0" w:color="FFFFFF" w:themeColor="background1"/>
              <w:bottom w:val="single" w:sz="8" w:space="0" w:color="7BA0CD" w:themeColor="accent1" w:themeTint="BF"/>
              <w:right w:val="single" w:sz="8" w:space="0" w:color="FFFFFF" w:themeColor="background1"/>
            </w:tcBorders>
            <w:hideMark/>
          </w:tcPr>
          <w:p w14:paraId="644F8AA9"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70C0"/>
                <w:sz w:val="18"/>
                <w:lang w:val="sq-AL"/>
              </w:rPr>
            </w:pPr>
            <w:r>
              <w:rPr>
                <w:rFonts w:asciiTheme="majorHAnsi" w:hAnsiTheme="majorHAnsi" w:cstheme="majorHAnsi"/>
                <w:color w:val="0070C0"/>
                <w:sz w:val="18"/>
                <w:lang w:val="sq-AL" w:bidi="sq-AL"/>
              </w:rPr>
              <w:t>ECB</w:t>
            </w:r>
            <w:r>
              <w:rPr>
                <w:rFonts w:asciiTheme="majorHAnsi" w:hAnsiTheme="majorHAnsi" w:cstheme="majorHAnsi"/>
                <w:color w:val="0070C0"/>
                <w:sz w:val="18"/>
                <w:lang w:val="sq-AL" w:bidi="sq-AL"/>
              </w:rPr>
              <w:br/>
              <w:t xml:space="preserve"> NCE</w:t>
            </w:r>
            <w:r>
              <w:rPr>
                <w:rStyle w:val="FootnoteReference"/>
                <w:rFonts w:asciiTheme="majorHAnsi" w:hAnsiTheme="majorHAnsi" w:cstheme="majorHAnsi"/>
                <w:color w:val="0070C0"/>
                <w:sz w:val="18"/>
                <w:lang w:val="sq-AL" w:bidi="sq-AL"/>
              </w:rPr>
              <w:footnoteReference w:id="158"/>
            </w:r>
          </w:p>
        </w:tc>
        <w:tc>
          <w:tcPr>
            <w:tcW w:w="594" w:type="dxa"/>
            <w:tcBorders>
              <w:top w:val="single" w:sz="18" w:space="0" w:color="FFFFFF" w:themeColor="background1"/>
              <w:left w:val="single" w:sz="8" w:space="0" w:color="FFFFFF" w:themeColor="background1"/>
              <w:bottom w:val="single" w:sz="8" w:space="0" w:color="7BA0CD" w:themeColor="accent1" w:themeTint="BF"/>
              <w:right w:val="single" w:sz="8" w:space="0" w:color="FFFFFF" w:themeColor="background1"/>
            </w:tcBorders>
            <w:hideMark/>
          </w:tcPr>
          <w:p w14:paraId="5A8772E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70C0"/>
                <w:sz w:val="18"/>
                <w:lang w:val="sq-AL"/>
              </w:rPr>
            </w:pPr>
            <w:r>
              <w:rPr>
                <w:rFonts w:asciiTheme="majorHAnsi" w:hAnsiTheme="majorHAnsi" w:cstheme="majorHAnsi"/>
                <w:color w:val="0070C0"/>
                <w:sz w:val="18"/>
                <w:lang w:val="sq-AL" w:bidi="sq-AL"/>
              </w:rPr>
              <w:t>FIZIKO-KIMIK</w:t>
            </w:r>
            <w:r>
              <w:rPr>
                <w:rFonts w:asciiTheme="majorHAnsi" w:hAnsiTheme="majorHAnsi" w:cstheme="majorHAnsi"/>
                <w:color w:val="0070C0"/>
                <w:sz w:val="18"/>
                <w:lang w:val="sq-AL" w:bidi="sq-AL"/>
              </w:rPr>
              <w:br/>
            </w:r>
            <w:r>
              <w:rPr>
                <w:rStyle w:val="FootnoteReference"/>
                <w:rFonts w:asciiTheme="majorHAnsi" w:hAnsiTheme="majorHAnsi" w:cstheme="majorHAnsi"/>
                <w:color w:val="0070C0"/>
                <w:sz w:val="18"/>
                <w:lang w:val="sq-AL" w:bidi="sq-AL"/>
              </w:rPr>
              <w:footnoteReference w:id="159"/>
            </w:r>
          </w:p>
        </w:tc>
        <w:tc>
          <w:tcPr>
            <w:tcW w:w="1540" w:type="dxa"/>
            <w:tcBorders>
              <w:top w:val="single" w:sz="18" w:space="0" w:color="FFFFFF" w:themeColor="background1"/>
              <w:left w:val="single" w:sz="8" w:space="0" w:color="FFFFFF" w:themeColor="background1"/>
              <w:bottom w:val="single" w:sz="8" w:space="0" w:color="7BA0CD" w:themeColor="accent1" w:themeTint="BF"/>
              <w:right w:val="single" w:sz="8" w:space="0" w:color="FFFFFF" w:themeColor="background1"/>
            </w:tcBorders>
            <w:hideMark/>
          </w:tcPr>
          <w:p w14:paraId="194FC4E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70C0"/>
                <w:sz w:val="18"/>
                <w:lang w:val="sq-AL"/>
              </w:rPr>
            </w:pPr>
            <w:r>
              <w:rPr>
                <w:rFonts w:asciiTheme="majorHAnsi" w:hAnsiTheme="majorHAnsi" w:cstheme="majorHAnsi"/>
                <w:color w:val="0070C0"/>
                <w:sz w:val="18"/>
                <w:lang w:val="sq-AL" w:bidi="sq-AL"/>
              </w:rPr>
              <w:t>HIDROMORFOLOGJIK</w:t>
            </w:r>
            <w:r>
              <w:rPr>
                <w:rFonts w:asciiTheme="majorHAnsi" w:hAnsiTheme="majorHAnsi" w:cstheme="majorHAnsi"/>
                <w:color w:val="0070C0"/>
                <w:sz w:val="18"/>
                <w:lang w:val="sq-AL" w:bidi="sq-AL"/>
              </w:rPr>
              <w:br/>
            </w:r>
            <w:r>
              <w:rPr>
                <w:rStyle w:val="FootnoteReference"/>
                <w:rFonts w:asciiTheme="majorHAnsi" w:hAnsiTheme="majorHAnsi" w:cstheme="majorHAnsi"/>
                <w:color w:val="0070C0"/>
                <w:sz w:val="18"/>
                <w:lang w:val="sq-AL" w:bidi="sq-AL"/>
              </w:rPr>
              <w:footnoteReference w:id="160"/>
            </w:r>
          </w:p>
        </w:tc>
        <w:tc>
          <w:tcPr>
            <w:tcW w:w="716" w:type="dxa"/>
            <w:tcBorders>
              <w:top w:val="single" w:sz="18" w:space="0" w:color="FFFFFF" w:themeColor="background1"/>
              <w:left w:val="single" w:sz="8" w:space="0" w:color="FFFFFF" w:themeColor="background1"/>
              <w:bottom w:val="single" w:sz="8" w:space="0" w:color="7BA0CD" w:themeColor="accent1" w:themeTint="BF"/>
              <w:right w:val="single" w:sz="8" w:space="0" w:color="FFFFFF" w:themeColor="background1"/>
            </w:tcBorders>
            <w:hideMark/>
          </w:tcPr>
          <w:p w14:paraId="2441F2F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70C0"/>
                <w:sz w:val="18"/>
                <w:lang w:val="sq-AL"/>
              </w:rPr>
            </w:pPr>
            <w:r>
              <w:rPr>
                <w:rFonts w:asciiTheme="majorHAnsi" w:hAnsiTheme="majorHAnsi" w:cstheme="majorHAnsi"/>
                <w:color w:val="0070C0"/>
                <w:sz w:val="18"/>
                <w:lang w:val="sq-AL" w:bidi="sq-AL"/>
              </w:rPr>
              <w:t>SHTOJCA X SP-të</w:t>
            </w:r>
            <w:r>
              <w:rPr>
                <w:rStyle w:val="FootnoteReference"/>
                <w:rFonts w:asciiTheme="majorHAnsi" w:hAnsiTheme="majorHAnsi" w:cstheme="majorHAnsi"/>
                <w:color w:val="0070C0"/>
                <w:sz w:val="18"/>
                <w:lang w:val="sq-AL" w:bidi="sq-AL"/>
              </w:rPr>
              <w:footnoteReference w:id="161"/>
            </w:r>
          </w:p>
        </w:tc>
        <w:tc>
          <w:tcPr>
            <w:tcW w:w="716" w:type="dxa"/>
            <w:tcBorders>
              <w:top w:val="single" w:sz="18" w:space="0" w:color="FFFFFF" w:themeColor="background1"/>
              <w:left w:val="single" w:sz="8" w:space="0" w:color="FFFFFF" w:themeColor="background1"/>
              <w:bottom w:val="single" w:sz="8" w:space="0" w:color="7BA0CD" w:themeColor="accent1" w:themeTint="BF"/>
              <w:right w:val="single" w:sz="8" w:space="0" w:color="FFFFFF" w:themeColor="background1"/>
            </w:tcBorders>
            <w:hideMark/>
          </w:tcPr>
          <w:p w14:paraId="1111C84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70C0"/>
                <w:sz w:val="18"/>
                <w:lang w:val="sq-AL"/>
              </w:rPr>
            </w:pPr>
            <w:r>
              <w:rPr>
                <w:rFonts w:asciiTheme="majorHAnsi" w:hAnsiTheme="majorHAnsi" w:cstheme="majorHAnsi"/>
                <w:color w:val="0070C0"/>
                <w:sz w:val="18"/>
                <w:lang w:val="sq-AL" w:bidi="sq-AL"/>
              </w:rPr>
              <w:t>SHTOJCA VIII PMBU-ja</w:t>
            </w:r>
          </w:p>
        </w:tc>
        <w:tc>
          <w:tcPr>
            <w:tcW w:w="965" w:type="dxa"/>
            <w:tcBorders>
              <w:top w:val="single" w:sz="18" w:space="0" w:color="FFFFFF" w:themeColor="background1"/>
              <w:left w:val="single" w:sz="8" w:space="0" w:color="FFFFFF" w:themeColor="background1"/>
              <w:bottom w:val="single" w:sz="8" w:space="0" w:color="7BA0CD" w:themeColor="accent1" w:themeTint="BF"/>
              <w:right w:val="single" w:sz="24" w:space="0" w:color="FFFFFF" w:themeColor="background1"/>
            </w:tcBorders>
            <w:hideMark/>
          </w:tcPr>
          <w:p w14:paraId="723D965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70C0"/>
                <w:sz w:val="18"/>
                <w:lang w:val="sq-AL"/>
              </w:rPr>
            </w:pPr>
            <w:r>
              <w:rPr>
                <w:rFonts w:asciiTheme="majorHAnsi" w:hAnsiTheme="majorHAnsi" w:cstheme="majorHAnsi"/>
                <w:color w:val="0070C0"/>
                <w:sz w:val="18"/>
                <w:lang w:val="sq-AL" w:bidi="sq-AL"/>
              </w:rPr>
              <w:t>STATUSI I PËRGJITHSHËM</w:t>
            </w:r>
          </w:p>
        </w:tc>
        <w:tc>
          <w:tcPr>
            <w:tcW w:w="904" w:type="dxa"/>
            <w:tcBorders>
              <w:top w:val="single" w:sz="18" w:space="0" w:color="FFFFFF" w:themeColor="background1"/>
              <w:left w:val="single" w:sz="24" w:space="0" w:color="FFFFFF" w:themeColor="background1"/>
              <w:bottom w:val="single" w:sz="8" w:space="0" w:color="7BA0CD" w:themeColor="accent1" w:themeTint="BF"/>
              <w:right w:val="single" w:sz="8" w:space="0" w:color="FFFFFF" w:themeColor="background1"/>
            </w:tcBorders>
            <w:hideMark/>
          </w:tcPr>
          <w:p w14:paraId="3FBCC70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70C0"/>
                <w:sz w:val="18"/>
                <w:lang w:val="sq-AL"/>
              </w:rPr>
            </w:pPr>
            <w:r>
              <w:rPr>
                <w:rFonts w:asciiTheme="majorHAnsi" w:hAnsiTheme="majorHAnsi" w:cstheme="majorHAnsi"/>
                <w:color w:val="0070C0"/>
                <w:sz w:val="18"/>
                <w:lang w:val="sq-AL" w:bidi="sq-AL"/>
              </w:rPr>
              <w:t>NIVELI I RISKUT</w:t>
            </w:r>
            <w:r>
              <w:rPr>
                <w:rFonts w:asciiTheme="majorHAnsi" w:hAnsiTheme="majorHAnsi" w:cstheme="majorHAnsi"/>
                <w:color w:val="0070C0"/>
                <w:sz w:val="18"/>
                <w:lang w:val="sq-AL" w:bidi="sq-AL"/>
              </w:rPr>
              <w:br/>
            </w:r>
            <w:r>
              <w:rPr>
                <w:rStyle w:val="FootnoteReference"/>
                <w:rFonts w:asciiTheme="majorHAnsi" w:hAnsiTheme="majorHAnsi" w:cstheme="majorHAnsi"/>
                <w:color w:val="0070C0"/>
                <w:sz w:val="18"/>
                <w:lang w:val="sq-AL" w:bidi="sq-AL"/>
              </w:rPr>
              <w:footnoteReference w:id="162"/>
            </w:r>
          </w:p>
        </w:tc>
        <w:tc>
          <w:tcPr>
            <w:tcW w:w="372" w:type="dxa"/>
            <w:tcBorders>
              <w:top w:val="single" w:sz="18" w:space="0" w:color="FFFFFF" w:themeColor="background1"/>
              <w:left w:val="single" w:sz="8" w:space="0" w:color="FFFFFF" w:themeColor="background1"/>
              <w:bottom w:val="single" w:sz="8" w:space="0" w:color="7BA0CD" w:themeColor="accent1" w:themeTint="BF"/>
              <w:right w:val="single" w:sz="8" w:space="0" w:color="7BA0CD" w:themeColor="accent1" w:themeTint="BF"/>
            </w:tcBorders>
            <w:hideMark/>
          </w:tcPr>
          <w:p w14:paraId="482BCEC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70C0"/>
                <w:sz w:val="18"/>
                <w:lang w:val="sq-AL"/>
              </w:rPr>
            </w:pPr>
            <w:r>
              <w:rPr>
                <w:rFonts w:asciiTheme="majorHAnsi" w:hAnsiTheme="majorHAnsi" w:cstheme="majorHAnsi"/>
                <w:color w:val="0070C0"/>
                <w:sz w:val="18"/>
                <w:lang w:val="sq-AL" w:bidi="sq-AL"/>
              </w:rPr>
              <w:t>NB</w:t>
            </w:r>
            <w:r>
              <w:rPr>
                <w:rFonts w:asciiTheme="majorHAnsi" w:hAnsiTheme="majorHAnsi" w:cstheme="majorHAnsi"/>
                <w:color w:val="0070C0"/>
                <w:sz w:val="18"/>
                <w:lang w:val="sq-AL" w:bidi="sq-AL"/>
              </w:rPr>
              <w:br/>
            </w:r>
            <w:r>
              <w:rPr>
                <w:rStyle w:val="FootnoteReference"/>
                <w:rFonts w:asciiTheme="majorHAnsi" w:hAnsiTheme="majorHAnsi" w:cstheme="majorHAnsi"/>
                <w:color w:val="0070C0"/>
                <w:sz w:val="18"/>
                <w:lang w:val="sq-AL" w:bidi="sq-AL"/>
              </w:rPr>
              <w:footnoteReference w:id="163"/>
            </w:r>
          </w:p>
        </w:tc>
      </w:tr>
      <w:tr w:rsidR="00BA5A33" w14:paraId="346E502A" w14:textId="77777777" w:rsidTr="00A801B9">
        <w:trPr>
          <w:cnfStyle w:val="000000010000" w:firstRow="0" w:lastRow="0" w:firstColumn="0" w:lastColumn="0" w:oddVBand="0" w:evenVBand="0" w:oddHBand="0" w:evenHBand="1" w:firstRowFirstColumn="0" w:firstRowLastColumn="0" w:lastRowFirstColumn="0" w:lastRowLastColumn="0"/>
          <w:trHeight w:hRule="exact" w:val="697"/>
          <w:jc w:val="center"/>
        </w:trPr>
        <w:tc>
          <w:tcPr>
            <w:cnfStyle w:val="001000000000" w:firstRow="0" w:lastRow="0" w:firstColumn="1" w:lastColumn="0" w:oddVBand="0" w:evenVBand="0" w:oddHBand="0" w:evenHBand="0" w:firstRowFirstColumn="0" w:firstRowLastColumn="0" w:lastRowFirstColumn="0" w:lastRowLastColumn="0"/>
            <w:tcW w:w="760"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012254B6" w14:textId="77777777" w:rsidR="007810E3" w:rsidRDefault="007810E3">
            <w:pPr>
              <w:jc w:val="center"/>
              <w:rPr>
                <w:rFonts w:asciiTheme="majorHAnsi" w:hAnsiTheme="majorHAnsi" w:cstheme="majorHAnsi"/>
                <w:b w:val="0"/>
                <w:bCs w:val="0"/>
                <w:color w:val="000000"/>
                <w:sz w:val="18"/>
                <w:lang w:val="sq-AL"/>
              </w:rPr>
            </w:pPr>
            <w:r>
              <w:rPr>
                <w:rFonts w:cs="Calibri"/>
                <w:color w:val="000000"/>
                <w:sz w:val="18"/>
                <w:lang w:val="sq-AL" w:bidi="sq-AL"/>
              </w:rPr>
              <w:t>Erzen</w:t>
            </w:r>
          </w:p>
        </w:tc>
        <w:tc>
          <w:tcPr>
            <w:tcW w:w="790" w:type="dxa"/>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1D1877AD"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sz w:val="18"/>
                <w:lang w:val="sq-AL"/>
              </w:rPr>
            </w:pPr>
            <w:r>
              <w:rPr>
                <w:rFonts w:cs="Calibri"/>
                <w:color w:val="000000"/>
                <w:sz w:val="18"/>
                <w:lang w:val="sq-AL" w:bidi="sq-AL"/>
              </w:rPr>
              <w:t>351611</w:t>
            </w:r>
          </w:p>
        </w:tc>
        <w:tc>
          <w:tcPr>
            <w:tcW w:w="708"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4EB3EC1C"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Ujëra kalimtare</w:t>
            </w:r>
          </w:p>
        </w:tc>
        <w:tc>
          <w:tcPr>
            <w:tcW w:w="709"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6775BF5B"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b/>
                <w:color w:val="00B0F0"/>
                <w:sz w:val="18"/>
                <w:lang w:val="sq-AL" w:bidi="sq-AL"/>
              </w:rPr>
              <w:t>1.1</w:t>
            </w:r>
          </w:p>
        </w:tc>
        <w:tc>
          <w:tcPr>
            <w:tcW w:w="638"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B3AEBAA"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0E6F97ED"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2.2</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A24174B"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059E7AEE"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BDEB868"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107"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A552D40"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027"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50B59DF5"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565" w:type="dxa"/>
            <w:gridSpan w:val="2"/>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62799233"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594"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CEA9254"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5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7DFC9E9E"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color w:val="000000"/>
                <w:sz w:val="18"/>
                <w:lang w:val="sq-AL"/>
              </w:rPr>
            </w:pPr>
            <w:r>
              <w:rPr>
                <w:rFonts w:cs="Calibri"/>
                <w:color w:val="000000"/>
                <w:sz w:val="18"/>
                <w:lang w:val="sq-AL" w:bidi="sq-AL"/>
              </w:rPr>
              <w:t>2</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5F5E0836"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56DE05A"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965"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5344A347"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3</w:t>
            </w:r>
          </w:p>
        </w:tc>
        <w:tc>
          <w:tcPr>
            <w:tcW w:w="904"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0B38B8AF"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Me gjasë</w:t>
            </w:r>
          </w:p>
        </w:tc>
        <w:tc>
          <w:tcPr>
            <w:tcW w:w="372" w:type="dxa"/>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vAlign w:val="center"/>
            <w:hideMark/>
          </w:tcPr>
          <w:p w14:paraId="1A11B58B"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0</w:t>
            </w:r>
          </w:p>
        </w:tc>
      </w:tr>
      <w:tr w:rsidR="00DE1974" w14:paraId="5E8B8B39" w14:textId="77777777" w:rsidTr="00A801B9">
        <w:trPr>
          <w:cnfStyle w:val="000000100000" w:firstRow="0" w:lastRow="0" w:firstColumn="0" w:lastColumn="0" w:oddVBand="0" w:evenVBand="0" w:oddHBand="1" w:evenHBand="0" w:firstRowFirstColumn="0" w:firstRowLastColumn="0" w:lastRowFirstColumn="0" w:lastRowLastColumn="0"/>
          <w:trHeight w:hRule="exact" w:val="579"/>
          <w:jc w:val="center"/>
        </w:trPr>
        <w:tc>
          <w:tcPr>
            <w:cnfStyle w:val="001000000000" w:firstRow="0" w:lastRow="0" w:firstColumn="1" w:lastColumn="0" w:oddVBand="0" w:evenVBand="0" w:oddHBand="0" w:evenHBand="0" w:firstRowFirstColumn="0" w:firstRowLastColumn="0" w:lastRowFirstColumn="0" w:lastRowLastColumn="0"/>
            <w:tcW w:w="760"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07063DB8" w14:textId="77777777" w:rsidR="007810E3" w:rsidRDefault="007810E3">
            <w:pPr>
              <w:jc w:val="center"/>
              <w:rPr>
                <w:rFonts w:asciiTheme="majorHAnsi" w:hAnsiTheme="majorHAnsi" w:cstheme="majorHAnsi"/>
                <w:b w:val="0"/>
                <w:bCs w:val="0"/>
                <w:color w:val="000000"/>
                <w:sz w:val="18"/>
                <w:lang w:val="sq-AL"/>
              </w:rPr>
            </w:pPr>
            <w:r>
              <w:rPr>
                <w:rFonts w:cs="Calibri"/>
                <w:color w:val="000000"/>
                <w:sz w:val="18"/>
                <w:lang w:val="sq-AL" w:bidi="sq-AL"/>
              </w:rPr>
              <w:t>Erzen</w:t>
            </w:r>
          </w:p>
        </w:tc>
        <w:tc>
          <w:tcPr>
            <w:tcW w:w="790" w:type="dxa"/>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157A62E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lang w:val="sq-AL"/>
              </w:rPr>
            </w:pPr>
            <w:r>
              <w:rPr>
                <w:rFonts w:cs="Calibri"/>
                <w:color w:val="000000"/>
                <w:sz w:val="18"/>
                <w:lang w:val="sq-AL" w:bidi="sq-AL"/>
              </w:rPr>
              <w:t>351613</w:t>
            </w:r>
          </w:p>
        </w:tc>
        <w:tc>
          <w:tcPr>
            <w:tcW w:w="708"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133043E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Natyror</w:t>
            </w:r>
          </w:p>
        </w:tc>
        <w:tc>
          <w:tcPr>
            <w:tcW w:w="709"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3DAAD46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 xml:space="preserve">1.1; 1.2; 1.4; </w:t>
            </w:r>
            <w:r>
              <w:rPr>
                <w:rFonts w:cs="Calibri"/>
                <w:b/>
                <w:color w:val="00B0F0"/>
                <w:sz w:val="18"/>
                <w:lang w:val="sq-AL" w:bidi="sq-AL"/>
              </w:rPr>
              <w:t>1.3</w:t>
            </w:r>
          </w:p>
        </w:tc>
        <w:tc>
          <w:tcPr>
            <w:tcW w:w="638"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5DA3768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 xml:space="preserve"> 1.6; 1.8</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307876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2.2</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2E1D97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D5FED9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18"/>
                <w:lang w:val="sq-AL"/>
              </w:rPr>
            </w:pPr>
            <w:r>
              <w:rPr>
                <w:rFonts w:cs="Calibri"/>
                <w:b/>
                <w:color w:val="FF0000"/>
                <w:sz w:val="18"/>
                <w:lang w:val="sq-AL" w:bidi="sq-AL"/>
              </w:rPr>
              <w:t>3.1</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042B7BE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107"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33CF48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b/>
                <w:color w:val="00B0F0"/>
                <w:sz w:val="18"/>
                <w:lang w:val="sq-AL" w:bidi="sq-AL"/>
              </w:rPr>
              <w:t>4.5; 5.3</w:t>
            </w:r>
          </w:p>
        </w:tc>
        <w:tc>
          <w:tcPr>
            <w:tcW w:w="1027"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247EC8C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b/>
                <w:color w:val="FF0000"/>
                <w:sz w:val="18"/>
                <w:lang w:val="sq-AL" w:bidi="sq-AL"/>
              </w:rPr>
              <w:t>4.3.1</w:t>
            </w:r>
            <w:r>
              <w:rPr>
                <w:rFonts w:cs="Calibri"/>
                <w:color w:val="000000"/>
                <w:sz w:val="18"/>
                <w:lang w:val="sq-AL" w:bidi="sq-AL"/>
              </w:rPr>
              <w:t>; 4.3.6</w:t>
            </w:r>
          </w:p>
        </w:tc>
        <w:tc>
          <w:tcPr>
            <w:tcW w:w="565" w:type="dxa"/>
            <w:gridSpan w:val="2"/>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2EEA127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594"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4D2A589"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2</w:t>
            </w:r>
          </w:p>
        </w:tc>
        <w:tc>
          <w:tcPr>
            <w:tcW w:w="15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002557D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Pr>
                <w:rFonts w:cs="Calibri"/>
                <w:color w:val="000000"/>
                <w:sz w:val="18"/>
                <w:lang w:val="sq-AL" w:bidi="sq-AL"/>
              </w:rPr>
              <w:t>2</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3A8334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56C489B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965"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4CE3B53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3</w:t>
            </w:r>
          </w:p>
        </w:tc>
        <w:tc>
          <w:tcPr>
            <w:tcW w:w="904"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56AC4F0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Me gjasë</w:t>
            </w:r>
          </w:p>
        </w:tc>
        <w:tc>
          <w:tcPr>
            <w:tcW w:w="372" w:type="dxa"/>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vAlign w:val="center"/>
            <w:hideMark/>
          </w:tcPr>
          <w:p w14:paraId="2B61B5E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2</w:t>
            </w:r>
          </w:p>
        </w:tc>
      </w:tr>
      <w:tr w:rsidR="00BA5A33" w14:paraId="2523EEF1" w14:textId="77777777" w:rsidTr="00A801B9">
        <w:trPr>
          <w:cnfStyle w:val="000000010000" w:firstRow="0" w:lastRow="0" w:firstColumn="0" w:lastColumn="0" w:oddVBand="0" w:evenVBand="0" w:oddHBand="0" w:evenHBand="1" w:firstRowFirstColumn="0" w:firstRowLastColumn="0" w:lastRowFirstColumn="0" w:lastRowLastColumn="0"/>
          <w:trHeight w:hRule="exact" w:val="610"/>
          <w:jc w:val="center"/>
        </w:trPr>
        <w:tc>
          <w:tcPr>
            <w:cnfStyle w:val="001000000000" w:firstRow="0" w:lastRow="0" w:firstColumn="1" w:lastColumn="0" w:oddVBand="0" w:evenVBand="0" w:oddHBand="0" w:evenHBand="0" w:firstRowFirstColumn="0" w:firstRowLastColumn="0" w:lastRowFirstColumn="0" w:lastRowLastColumn="0"/>
            <w:tcW w:w="760"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2A68E7AB" w14:textId="77777777" w:rsidR="007810E3" w:rsidRDefault="007810E3">
            <w:pPr>
              <w:jc w:val="center"/>
              <w:rPr>
                <w:rFonts w:asciiTheme="majorHAnsi" w:hAnsiTheme="majorHAnsi" w:cstheme="majorHAnsi"/>
                <w:b w:val="0"/>
                <w:bCs w:val="0"/>
                <w:color w:val="000000"/>
                <w:sz w:val="18"/>
                <w:lang w:val="sq-AL"/>
              </w:rPr>
            </w:pPr>
            <w:r>
              <w:rPr>
                <w:rFonts w:cs="Calibri"/>
                <w:color w:val="000000"/>
                <w:sz w:val="18"/>
                <w:lang w:val="sq-AL" w:bidi="sq-AL"/>
              </w:rPr>
              <w:t>Erzen</w:t>
            </w:r>
          </w:p>
        </w:tc>
        <w:tc>
          <w:tcPr>
            <w:tcW w:w="790" w:type="dxa"/>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158C5C6C"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sz w:val="18"/>
                <w:lang w:val="sq-AL"/>
              </w:rPr>
            </w:pPr>
            <w:r>
              <w:rPr>
                <w:rFonts w:cs="Calibri"/>
                <w:color w:val="000000"/>
                <w:sz w:val="18"/>
                <w:lang w:val="sq-AL" w:bidi="sq-AL"/>
              </w:rPr>
              <w:t>351615</w:t>
            </w:r>
          </w:p>
        </w:tc>
        <w:tc>
          <w:tcPr>
            <w:tcW w:w="708"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44C251C8"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Natyror</w:t>
            </w:r>
          </w:p>
        </w:tc>
        <w:tc>
          <w:tcPr>
            <w:tcW w:w="709"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6DC8487C"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 xml:space="preserve">1.1; 1.4; </w:t>
            </w:r>
            <w:r>
              <w:rPr>
                <w:rFonts w:cs="Calibri"/>
                <w:b/>
                <w:color w:val="00B0F0"/>
                <w:sz w:val="18"/>
                <w:lang w:val="sq-AL" w:bidi="sq-AL"/>
              </w:rPr>
              <w:t>1.3</w:t>
            </w:r>
          </w:p>
        </w:tc>
        <w:tc>
          <w:tcPr>
            <w:tcW w:w="638"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791AD4A"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AB1CD9E"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2.2</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422A0927"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2.8</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1AE0671"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b/>
                <w:sz w:val="18"/>
                <w:lang w:val="sq-AL"/>
              </w:rPr>
            </w:pPr>
            <w:r>
              <w:rPr>
                <w:rFonts w:cs="Calibri"/>
                <w:b/>
                <w:color w:val="FF0000"/>
                <w:sz w:val="18"/>
                <w:lang w:val="sq-AL" w:bidi="sq-AL"/>
              </w:rPr>
              <w:t>3.1</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C39FEC1"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107"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07EF2CED"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b/>
                <w:sz w:val="18"/>
                <w:lang w:val="sq-AL"/>
              </w:rPr>
            </w:pPr>
            <w:r>
              <w:rPr>
                <w:rFonts w:cs="Calibri"/>
                <w:b/>
                <w:color w:val="FF0000"/>
                <w:sz w:val="18"/>
                <w:lang w:val="sq-AL" w:bidi="sq-AL"/>
              </w:rPr>
              <w:t xml:space="preserve">4.1.2; </w:t>
            </w:r>
            <w:r>
              <w:rPr>
                <w:rFonts w:cs="Calibri"/>
                <w:b/>
                <w:color w:val="00B0F0"/>
                <w:sz w:val="18"/>
                <w:lang w:val="sq-AL" w:bidi="sq-AL"/>
              </w:rPr>
              <w:t>4.1.4; 4.5</w:t>
            </w:r>
          </w:p>
        </w:tc>
        <w:tc>
          <w:tcPr>
            <w:tcW w:w="1027"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7D9B287B"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b/>
                <w:color w:val="FF0000"/>
                <w:sz w:val="18"/>
                <w:lang w:val="sq-AL" w:bidi="sq-AL"/>
              </w:rPr>
              <w:t>4.3.1</w:t>
            </w:r>
            <w:r>
              <w:rPr>
                <w:rFonts w:cs="Calibri"/>
                <w:color w:val="000000"/>
                <w:sz w:val="18"/>
                <w:lang w:val="sq-AL" w:bidi="sq-AL"/>
              </w:rPr>
              <w:t>; 4.3.6</w:t>
            </w:r>
          </w:p>
        </w:tc>
        <w:tc>
          <w:tcPr>
            <w:tcW w:w="565" w:type="dxa"/>
            <w:gridSpan w:val="2"/>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446CF337"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594"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2BB5AA0"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2</w:t>
            </w:r>
          </w:p>
        </w:tc>
        <w:tc>
          <w:tcPr>
            <w:tcW w:w="15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08907735"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color w:val="000000"/>
                <w:sz w:val="18"/>
                <w:lang w:val="sq-AL"/>
              </w:rPr>
            </w:pPr>
            <w:r>
              <w:rPr>
                <w:rFonts w:cs="Calibri"/>
                <w:color w:val="000000"/>
                <w:sz w:val="18"/>
                <w:lang w:val="sq-AL" w:bidi="sq-AL"/>
              </w:rPr>
              <w:t>2</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939DFE2"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C4E9A59"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965"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5E84197A"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4</w:t>
            </w:r>
          </w:p>
        </w:tc>
        <w:tc>
          <w:tcPr>
            <w:tcW w:w="904"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0CD252A9"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Në risk</w:t>
            </w:r>
          </w:p>
        </w:tc>
        <w:tc>
          <w:tcPr>
            <w:tcW w:w="372" w:type="dxa"/>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vAlign w:val="center"/>
            <w:hideMark/>
          </w:tcPr>
          <w:p w14:paraId="7BB9E21A"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1</w:t>
            </w:r>
          </w:p>
        </w:tc>
      </w:tr>
      <w:tr w:rsidR="00DE1974" w14:paraId="55B2D0E1" w14:textId="77777777" w:rsidTr="00A801B9">
        <w:trPr>
          <w:cnfStyle w:val="000000100000" w:firstRow="0" w:lastRow="0" w:firstColumn="0" w:lastColumn="0" w:oddVBand="0" w:evenVBand="0" w:oddHBand="1" w:evenHBand="0" w:firstRowFirstColumn="0" w:firstRowLastColumn="0" w:lastRowFirstColumn="0" w:lastRowLastColumn="0"/>
          <w:trHeight w:hRule="exact" w:val="576"/>
          <w:jc w:val="center"/>
        </w:trPr>
        <w:tc>
          <w:tcPr>
            <w:cnfStyle w:val="001000000000" w:firstRow="0" w:lastRow="0" w:firstColumn="1" w:lastColumn="0" w:oddVBand="0" w:evenVBand="0" w:oddHBand="0" w:evenHBand="0" w:firstRowFirstColumn="0" w:firstRowLastColumn="0" w:lastRowFirstColumn="0" w:lastRowLastColumn="0"/>
            <w:tcW w:w="760"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6E9251D0" w14:textId="77777777" w:rsidR="007810E3" w:rsidRDefault="007810E3">
            <w:pPr>
              <w:jc w:val="center"/>
              <w:rPr>
                <w:rFonts w:asciiTheme="majorHAnsi" w:hAnsiTheme="majorHAnsi" w:cstheme="majorHAnsi"/>
                <w:b w:val="0"/>
                <w:bCs w:val="0"/>
                <w:color w:val="000000"/>
                <w:sz w:val="18"/>
                <w:lang w:val="sq-AL"/>
              </w:rPr>
            </w:pPr>
            <w:r>
              <w:rPr>
                <w:rFonts w:cs="Calibri"/>
                <w:color w:val="000000"/>
                <w:sz w:val="18"/>
                <w:lang w:val="sq-AL" w:bidi="sq-AL"/>
              </w:rPr>
              <w:t>Pezë</w:t>
            </w:r>
          </w:p>
        </w:tc>
        <w:tc>
          <w:tcPr>
            <w:tcW w:w="790" w:type="dxa"/>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7E59969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lang w:val="sq-AL"/>
              </w:rPr>
            </w:pPr>
            <w:r>
              <w:rPr>
                <w:rFonts w:cs="Calibri"/>
                <w:color w:val="000000"/>
                <w:sz w:val="18"/>
                <w:lang w:val="sq-AL" w:bidi="sq-AL"/>
              </w:rPr>
              <w:t>35162</w:t>
            </w:r>
          </w:p>
        </w:tc>
        <w:tc>
          <w:tcPr>
            <w:tcW w:w="708"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4DF30CC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Natyror</w:t>
            </w:r>
          </w:p>
        </w:tc>
        <w:tc>
          <w:tcPr>
            <w:tcW w:w="709"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003DF3C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1.1; 1.4</w:t>
            </w:r>
          </w:p>
        </w:tc>
        <w:tc>
          <w:tcPr>
            <w:tcW w:w="638"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3BCF53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b/>
                <w:color w:val="00B0F0"/>
                <w:sz w:val="18"/>
                <w:lang w:val="sq-AL" w:bidi="sq-AL"/>
              </w:rPr>
              <w:t>7</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317874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2.2</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8AECB8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04C1B34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b/>
                <w:color w:val="00B0F0"/>
                <w:sz w:val="18"/>
                <w:lang w:val="sq-AL" w:bidi="sq-AL"/>
              </w:rPr>
              <w:t>3.1</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606C8F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107"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D57707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b/>
                <w:color w:val="00B0F0"/>
                <w:sz w:val="18"/>
                <w:lang w:val="sq-AL" w:bidi="sq-AL"/>
              </w:rPr>
              <w:t>4.1.3; 4.5</w:t>
            </w:r>
          </w:p>
        </w:tc>
        <w:tc>
          <w:tcPr>
            <w:tcW w:w="1027"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3E8321F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 xml:space="preserve"> 4.3.6</w:t>
            </w:r>
          </w:p>
        </w:tc>
        <w:tc>
          <w:tcPr>
            <w:tcW w:w="565" w:type="dxa"/>
            <w:gridSpan w:val="2"/>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47BA96D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594"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5C39599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3</w:t>
            </w:r>
          </w:p>
        </w:tc>
        <w:tc>
          <w:tcPr>
            <w:tcW w:w="15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F300659"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Pr>
                <w:rFonts w:cs="Calibri"/>
                <w:color w:val="000000"/>
                <w:sz w:val="18"/>
                <w:lang w:val="sq-AL" w:bidi="sq-AL"/>
              </w:rPr>
              <w:t>2</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070592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4118F85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965"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75FB42B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3</w:t>
            </w:r>
          </w:p>
        </w:tc>
        <w:tc>
          <w:tcPr>
            <w:tcW w:w="904"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433C74E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Me gjasë</w:t>
            </w:r>
          </w:p>
        </w:tc>
        <w:tc>
          <w:tcPr>
            <w:tcW w:w="372" w:type="dxa"/>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vAlign w:val="center"/>
            <w:hideMark/>
          </w:tcPr>
          <w:p w14:paraId="015C86F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1</w:t>
            </w:r>
          </w:p>
        </w:tc>
      </w:tr>
      <w:tr w:rsidR="00BA5A33" w14:paraId="26B43853" w14:textId="77777777" w:rsidTr="00A801B9">
        <w:trPr>
          <w:cnfStyle w:val="000000010000" w:firstRow="0" w:lastRow="0" w:firstColumn="0" w:lastColumn="0" w:oddVBand="0" w:evenVBand="0" w:oddHBand="0" w:evenHBand="1" w:firstRowFirstColumn="0" w:firstRowLastColumn="0" w:lastRowFirstColumn="0" w:lastRowLastColumn="0"/>
          <w:trHeight w:hRule="exact" w:val="454"/>
          <w:jc w:val="center"/>
        </w:trPr>
        <w:tc>
          <w:tcPr>
            <w:cnfStyle w:val="001000000000" w:firstRow="0" w:lastRow="0" w:firstColumn="1" w:lastColumn="0" w:oddVBand="0" w:evenVBand="0" w:oddHBand="0" w:evenHBand="0" w:firstRowFirstColumn="0" w:firstRowLastColumn="0" w:lastRowFirstColumn="0" w:lastRowLastColumn="0"/>
            <w:tcW w:w="760"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48041A16" w14:textId="77777777" w:rsidR="007810E3" w:rsidRDefault="007810E3">
            <w:pPr>
              <w:jc w:val="center"/>
              <w:rPr>
                <w:rFonts w:asciiTheme="majorHAnsi" w:hAnsiTheme="majorHAnsi" w:cstheme="majorHAnsi"/>
                <w:b w:val="0"/>
                <w:bCs w:val="0"/>
                <w:color w:val="000000"/>
                <w:sz w:val="18"/>
                <w:lang w:val="sq-AL"/>
              </w:rPr>
            </w:pPr>
            <w:r>
              <w:rPr>
                <w:rFonts w:cs="Calibri"/>
                <w:color w:val="000000"/>
                <w:sz w:val="18"/>
                <w:lang w:val="sq-AL" w:bidi="sq-AL"/>
              </w:rPr>
              <w:t>Erzen</w:t>
            </w:r>
          </w:p>
        </w:tc>
        <w:tc>
          <w:tcPr>
            <w:tcW w:w="790" w:type="dxa"/>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606994D5"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sz w:val="18"/>
                <w:lang w:val="sq-AL"/>
              </w:rPr>
            </w:pPr>
            <w:r>
              <w:rPr>
                <w:rFonts w:cs="Calibri"/>
                <w:color w:val="000000"/>
                <w:sz w:val="18"/>
                <w:lang w:val="sq-AL" w:bidi="sq-AL"/>
              </w:rPr>
              <w:t>35163</w:t>
            </w:r>
          </w:p>
        </w:tc>
        <w:tc>
          <w:tcPr>
            <w:tcW w:w="708"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4D7F9D39"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Natyror</w:t>
            </w:r>
          </w:p>
        </w:tc>
        <w:tc>
          <w:tcPr>
            <w:tcW w:w="709"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33BF787D"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 xml:space="preserve">1.1; 1.2; 1.4; </w:t>
            </w:r>
            <w:r>
              <w:rPr>
                <w:rFonts w:cs="Calibri"/>
                <w:b/>
                <w:color w:val="00B0F0"/>
                <w:sz w:val="18"/>
                <w:lang w:val="sq-AL" w:bidi="sq-AL"/>
              </w:rPr>
              <w:t>1.3</w:t>
            </w:r>
          </w:p>
        </w:tc>
        <w:tc>
          <w:tcPr>
            <w:tcW w:w="638"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537E12A6"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1.6</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69E4FD6"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b/>
                <w:color w:val="00B0F0"/>
                <w:sz w:val="18"/>
                <w:lang w:val="sq-AL" w:bidi="sq-AL"/>
              </w:rPr>
              <w:t>2.2</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2697CF1"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 xml:space="preserve">2.8; </w:t>
            </w:r>
            <w:r>
              <w:rPr>
                <w:rFonts w:cs="Calibri"/>
                <w:b/>
                <w:color w:val="00B0F0"/>
                <w:sz w:val="18"/>
                <w:lang w:val="sq-AL" w:bidi="sq-AL"/>
              </w:rPr>
              <w:t>2.10</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43EAE5DE"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58157F5"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107"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E181177"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b/>
                <w:color w:val="00B0F0"/>
                <w:sz w:val="18"/>
                <w:lang w:val="sq-AL" w:bidi="sq-AL"/>
              </w:rPr>
              <w:t>4.2.8-4.1.4</w:t>
            </w:r>
          </w:p>
        </w:tc>
        <w:tc>
          <w:tcPr>
            <w:tcW w:w="1027"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2C62FCAA"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 xml:space="preserve">4.3.6; </w:t>
            </w:r>
            <w:r>
              <w:rPr>
                <w:rFonts w:cs="Calibri"/>
                <w:b/>
                <w:color w:val="00B0F0"/>
                <w:sz w:val="18"/>
                <w:lang w:val="sq-AL" w:bidi="sq-AL"/>
              </w:rPr>
              <w:t>4.5; 5.3</w:t>
            </w:r>
          </w:p>
        </w:tc>
        <w:tc>
          <w:tcPr>
            <w:tcW w:w="565" w:type="dxa"/>
            <w:gridSpan w:val="2"/>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6C83D81A"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594"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9064F30"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3</w:t>
            </w:r>
          </w:p>
        </w:tc>
        <w:tc>
          <w:tcPr>
            <w:tcW w:w="15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218B417"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color w:val="000000"/>
                <w:sz w:val="18"/>
                <w:lang w:val="sq-AL"/>
              </w:rPr>
            </w:pPr>
            <w:r>
              <w:rPr>
                <w:rFonts w:cs="Calibri"/>
                <w:color w:val="000000"/>
                <w:sz w:val="18"/>
                <w:lang w:val="sq-AL" w:bidi="sq-AL"/>
              </w:rPr>
              <w:t>2</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8C18D0E"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44D1C7E"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965"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3D4ACF69"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3</w:t>
            </w:r>
          </w:p>
        </w:tc>
        <w:tc>
          <w:tcPr>
            <w:tcW w:w="904"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7A03CD7A"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Në risk</w:t>
            </w:r>
          </w:p>
        </w:tc>
        <w:tc>
          <w:tcPr>
            <w:tcW w:w="372" w:type="dxa"/>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vAlign w:val="center"/>
            <w:hideMark/>
          </w:tcPr>
          <w:p w14:paraId="7EEEB575"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2</w:t>
            </w:r>
          </w:p>
        </w:tc>
      </w:tr>
      <w:tr w:rsidR="00DE1974" w14:paraId="05519C00" w14:textId="77777777" w:rsidTr="00A801B9">
        <w:trPr>
          <w:cnfStyle w:val="000000100000" w:firstRow="0" w:lastRow="0" w:firstColumn="0" w:lastColumn="0" w:oddVBand="0" w:evenVBand="0" w:oddHBand="1" w:evenHBand="0" w:firstRowFirstColumn="0" w:firstRowLastColumn="0" w:lastRowFirstColumn="0" w:lastRowLastColumn="0"/>
          <w:trHeight w:hRule="exact" w:val="466"/>
          <w:jc w:val="center"/>
        </w:trPr>
        <w:tc>
          <w:tcPr>
            <w:cnfStyle w:val="001000000000" w:firstRow="0" w:lastRow="0" w:firstColumn="1" w:lastColumn="0" w:oddVBand="0" w:evenVBand="0" w:oddHBand="0" w:evenHBand="0" w:firstRowFirstColumn="0" w:firstRowLastColumn="0" w:lastRowFirstColumn="0" w:lastRowLastColumn="0"/>
            <w:tcW w:w="760"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6AE19481" w14:textId="77777777" w:rsidR="007810E3" w:rsidRDefault="007810E3">
            <w:pPr>
              <w:jc w:val="center"/>
              <w:rPr>
                <w:rFonts w:asciiTheme="majorHAnsi" w:hAnsiTheme="majorHAnsi" w:cstheme="majorHAnsi"/>
                <w:b w:val="0"/>
                <w:bCs w:val="0"/>
                <w:color w:val="000000"/>
                <w:sz w:val="18"/>
                <w:lang w:val="sq-AL"/>
              </w:rPr>
            </w:pPr>
            <w:r>
              <w:rPr>
                <w:rFonts w:cs="Calibri"/>
                <w:color w:val="000000"/>
                <w:sz w:val="18"/>
                <w:lang w:val="sq-AL" w:bidi="sq-AL"/>
              </w:rPr>
              <w:t> </w:t>
            </w:r>
          </w:p>
        </w:tc>
        <w:tc>
          <w:tcPr>
            <w:tcW w:w="790" w:type="dxa"/>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6B0AF639"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lang w:val="sq-AL"/>
              </w:rPr>
            </w:pPr>
            <w:r>
              <w:rPr>
                <w:rFonts w:cs="Calibri"/>
                <w:color w:val="000000"/>
                <w:sz w:val="18"/>
                <w:lang w:val="sq-AL" w:bidi="sq-AL"/>
              </w:rPr>
              <w:t>35164</w:t>
            </w:r>
          </w:p>
        </w:tc>
        <w:tc>
          <w:tcPr>
            <w:tcW w:w="708"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1E94CF2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Natyror</w:t>
            </w:r>
          </w:p>
        </w:tc>
        <w:tc>
          <w:tcPr>
            <w:tcW w:w="709"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4DDB30E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b/>
                <w:color w:val="00B0F0"/>
                <w:sz w:val="18"/>
                <w:lang w:val="sq-AL" w:bidi="sq-AL"/>
              </w:rPr>
              <w:t>1.1; 1.3</w:t>
            </w:r>
          </w:p>
        </w:tc>
        <w:tc>
          <w:tcPr>
            <w:tcW w:w="638"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CEF064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8D1744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2.2</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06671D4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2.8</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CDA802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5728EA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107"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6D7E25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b/>
                <w:color w:val="00B0F0"/>
                <w:sz w:val="18"/>
                <w:lang w:val="sq-AL" w:bidi="sq-AL"/>
              </w:rPr>
              <w:t>4.2.8;</w:t>
            </w:r>
            <w:r>
              <w:rPr>
                <w:rFonts w:cs="Calibri"/>
                <w:color w:val="000000"/>
                <w:sz w:val="18"/>
                <w:lang w:val="sq-AL" w:bidi="sq-AL"/>
              </w:rPr>
              <w:t xml:space="preserve"> 4.1.4</w:t>
            </w:r>
          </w:p>
        </w:tc>
        <w:tc>
          <w:tcPr>
            <w:tcW w:w="1027"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131290C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 xml:space="preserve">4.3.6; </w:t>
            </w:r>
            <w:r>
              <w:rPr>
                <w:rFonts w:cs="Calibri"/>
                <w:b/>
                <w:color w:val="00B0F0"/>
                <w:sz w:val="18"/>
                <w:lang w:val="sq-AL" w:bidi="sq-AL"/>
              </w:rPr>
              <w:t>5.3</w:t>
            </w:r>
          </w:p>
        </w:tc>
        <w:tc>
          <w:tcPr>
            <w:tcW w:w="565" w:type="dxa"/>
            <w:gridSpan w:val="2"/>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4A49CB9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594"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0C14EFE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3</w:t>
            </w:r>
          </w:p>
        </w:tc>
        <w:tc>
          <w:tcPr>
            <w:tcW w:w="15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A44F8D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Pr>
                <w:rFonts w:cs="Calibri"/>
                <w:color w:val="000000"/>
                <w:sz w:val="18"/>
                <w:lang w:val="sq-AL" w:bidi="sq-AL"/>
              </w:rPr>
              <w:t>2</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30A39B9"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A55593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965"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574C086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3</w:t>
            </w:r>
          </w:p>
        </w:tc>
        <w:tc>
          <w:tcPr>
            <w:tcW w:w="904"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1AEBB34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Me gjasë</w:t>
            </w:r>
          </w:p>
        </w:tc>
        <w:tc>
          <w:tcPr>
            <w:tcW w:w="372" w:type="dxa"/>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vAlign w:val="center"/>
            <w:hideMark/>
          </w:tcPr>
          <w:p w14:paraId="5F48C24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1</w:t>
            </w:r>
          </w:p>
        </w:tc>
      </w:tr>
      <w:tr w:rsidR="00BA5A33" w14:paraId="4608D76C" w14:textId="77777777" w:rsidTr="00A801B9">
        <w:trPr>
          <w:cnfStyle w:val="000000010000" w:firstRow="0" w:lastRow="0" w:firstColumn="0" w:lastColumn="0" w:oddVBand="0" w:evenVBand="0" w:oddHBand="0" w:evenHBand="1" w:firstRowFirstColumn="0" w:firstRowLastColumn="0" w:lastRowFirstColumn="0" w:lastRowLastColumn="0"/>
          <w:trHeight w:hRule="exact" w:val="624"/>
          <w:jc w:val="center"/>
        </w:trPr>
        <w:tc>
          <w:tcPr>
            <w:cnfStyle w:val="001000000000" w:firstRow="0" w:lastRow="0" w:firstColumn="1" w:lastColumn="0" w:oddVBand="0" w:evenVBand="0" w:oddHBand="0" w:evenHBand="0" w:firstRowFirstColumn="0" w:firstRowLastColumn="0" w:lastRowFirstColumn="0" w:lastRowLastColumn="0"/>
            <w:tcW w:w="760"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26DA51B1" w14:textId="77777777" w:rsidR="007810E3" w:rsidRDefault="007810E3">
            <w:pPr>
              <w:jc w:val="center"/>
              <w:rPr>
                <w:rFonts w:asciiTheme="majorHAnsi" w:hAnsiTheme="majorHAnsi" w:cstheme="majorHAnsi"/>
                <w:b w:val="0"/>
                <w:bCs w:val="0"/>
                <w:color w:val="000000"/>
                <w:sz w:val="18"/>
                <w:lang w:val="sq-AL"/>
              </w:rPr>
            </w:pPr>
            <w:r>
              <w:rPr>
                <w:rFonts w:cs="Calibri"/>
                <w:color w:val="000000"/>
                <w:sz w:val="18"/>
                <w:lang w:val="sq-AL" w:bidi="sq-AL"/>
              </w:rPr>
              <w:t>Erzen</w:t>
            </w:r>
          </w:p>
        </w:tc>
        <w:tc>
          <w:tcPr>
            <w:tcW w:w="790" w:type="dxa"/>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207CB4CA"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sz w:val="18"/>
                <w:lang w:val="sq-AL"/>
              </w:rPr>
            </w:pPr>
            <w:r>
              <w:rPr>
                <w:rFonts w:cs="Calibri"/>
                <w:color w:val="000000"/>
                <w:sz w:val="18"/>
                <w:lang w:val="sq-AL" w:bidi="sq-AL"/>
              </w:rPr>
              <w:t>35165</w:t>
            </w:r>
          </w:p>
        </w:tc>
        <w:tc>
          <w:tcPr>
            <w:tcW w:w="708"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6B3079C7"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Natyror</w:t>
            </w:r>
          </w:p>
        </w:tc>
        <w:tc>
          <w:tcPr>
            <w:tcW w:w="709"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3DBCC3AD"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 xml:space="preserve">1.1; 1.4; </w:t>
            </w:r>
            <w:r>
              <w:rPr>
                <w:rFonts w:cs="Calibri"/>
                <w:b/>
                <w:color w:val="00B0F0"/>
                <w:sz w:val="18"/>
                <w:lang w:val="sq-AL" w:bidi="sq-AL"/>
              </w:rPr>
              <w:t>1.3</w:t>
            </w:r>
          </w:p>
        </w:tc>
        <w:tc>
          <w:tcPr>
            <w:tcW w:w="638"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0DAB8B68"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090FDA2B"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b/>
                <w:color w:val="00B0F0"/>
                <w:sz w:val="18"/>
                <w:lang w:val="sq-AL" w:bidi="sq-AL"/>
              </w:rPr>
              <w:t>2.2</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40315EBD"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410C5E90"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294955A"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107"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9326BC5"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b/>
                <w:sz w:val="18"/>
                <w:lang w:val="sq-AL"/>
              </w:rPr>
            </w:pPr>
            <w:r>
              <w:rPr>
                <w:rFonts w:cs="Calibri"/>
                <w:b/>
                <w:color w:val="FF0000"/>
                <w:sz w:val="18"/>
                <w:lang w:val="sq-AL" w:bidi="sq-AL"/>
              </w:rPr>
              <w:t xml:space="preserve">4.1.4; </w:t>
            </w:r>
            <w:r>
              <w:rPr>
                <w:rFonts w:cs="Calibri"/>
                <w:b/>
                <w:color w:val="00B0F0"/>
                <w:sz w:val="18"/>
                <w:lang w:val="sq-AL" w:bidi="sq-AL"/>
              </w:rPr>
              <w:t>4.2.8</w:t>
            </w:r>
          </w:p>
        </w:tc>
        <w:tc>
          <w:tcPr>
            <w:tcW w:w="1027"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4E5D48BF"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 xml:space="preserve"> 4.3.6; </w:t>
            </w:r>
            <w:r>
              <w:rPr>
                <w:rFonts w:cs="Calibri"/>
                <w:b/>
                <w:color w:val="00B0F0"/>
                <w:sz w:val="18"/>
                <w:lang w:val="sq-AL" w:bidi="sq-AL"/>
              </w:rPr>
              <w:t>4.5; 5.3</w:t>
            </w:r>
          </w:p>
        </w:tc>
        <w:tc>
          <w:tcPr>
            <w:tcW w:w="565" w:type="dxa"/>
            <w:gridSpan w:val="2"/>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6BBC9B9B"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594"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DAA6971"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3</w:t>
            </w:r>
          </w:p>
        </w:tc>
        <w:tc>
          <w:tcPr>
            <w:tcW w:w="15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4D9BEFB0"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color w:val="000000"/>
                <w:sz w:val="18"/>
                <w:lang w:val="sq-AL"/>
              </w:rPr>
            </w:pPr>
            <w:r>
              <w:rPr>
                <w:rFonts w:cs="Calibri"/>
                <w:color w:val="000000"/>
                <w:sz w:val="18"/>
                <w:lang w:val="sq-AL" w:bidi="sq-AL"/>
              </w:rPr>
              <w:t>3</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72471265"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B999644"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965"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3E2685FF"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4</w:t>
            </w:r>
          </w:p>
        </w:tc>
        <w:tc>
          <w:tcPr>
            <w:tcW w:w="904"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66EF5290"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Në risk</w:t>
            </w:r>
          </w:p>
        </w:tc>
        <w:tc>
          <w:tcPr>
            <w:tcW w:w="372" w:type="dxa"/>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vAlign w:val="center"/>
            <w:hideMark/>
          </w:tcPr>
          <w:p w14:paraId="063F50BB"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1</w:t>
            </w:r>
          </w:p>
        </w:tc>
      </w:tr>
      <w:tr w:rsidR="00DE1974" w14:paraId="58305DE9" w14:textId="77777777" w:rsidTr="00A801B9">
        <w:trPr>
          <w:cnfStyle w:val="000000100000" w:firstRow="0" w:lastRow="0" w:firstColumn="0" w:lastColumn="0" w:oddVBand="0" w:evenVBand="0" w:oddHBand="1" w:evenHBand="0" w:firstRowFirstColumn="0" w:firstRowLastColumn="0" w:lastRowFirstColumn="0" w:lastRowLastColumn="0"/>
          <w:trHeight w:hRule="exact" w:val="717"/>
          <w:jc w:val="center"/>
        </w:trPr>
        <w:tc>
          <w:tcPr>
            <w:cnfStyle w:val="001000000000" w:firstRow="0" w:lastRow="0" w:firstColumn="1" w:lastColumn="0" w:oddVBand="0" w:evenVBand="0" w:oddHBand="0" w:evenHBand="0" w:firstRowFirstColumn="0" w:firstRowLastColumn="0" w:lastRowFirstColumn="0" w:lastRowLastColumn="0"/>
            <w:tcW w:w="760"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5C3D1AA2" w14:textId="77777777" w:rsidR="007810E3" w:rsidRDefault="007810E3">
            <w:pPr>
              <w:jc w:val="center"/>
              <w:rPr>
                <w:rFonts w:asciiTheme="majorHAnsi" w:hAnsiTheme="majorHAnsi" w:cstheme="majorHAnsi"/>
                <w:b w:val="0"/>
                <w:bCs w:val="0"/>
                <w:color w:val="000000"/>
                <w:sz w:val="18"/>
                <w:lang w:val="sq-AL"/>
              </w:rPr>
            </w:pPr>
            <w:r>
              <w:rPr>
                <w:rFonts w:cs="Calibri"/>
                <w:color w:val="000000"/>
                <w:sz w:val="18"/>
                <w:lang w:val="sq-AL" w:bidi="sq-AL"/>
              </w:rPr>
              <w:t>Murdhari</w:t>
            </w:r>
          </w:p>
        </w:tc>
        <w:tc>
          <w:tcPr>
            <w:tcW w:w="790" w:type="dxa"/>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2F338ED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lang w:val="sq-AL"/>
              </w:rPr>
            </w:pPr>
            <w:r>
              <w:rPr>
                <w:rFonts w:cs="Calibri"/>
                <w:color w:val="000000"/>
                <w:sz w:val="18"/>
                <w:lang w:val="sq-AL" w:bidi="sq-AL"/>
              </w:rPr>
              <w:t>351661</w:t>
            </w:r>
          </w:p>
        </w:tc>
        <w:tc>
          <w:tcPr>
            <w:tcW w:w="708"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67FCC89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TUTM</w:t>
            </w:r>
          </w:p>
        </w:tc>
        <w:tc>
          <w:tcPr>
            <w:tcW w:w="709"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67A74E6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638"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87866B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5E09606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b/>
                <w:color w:val="00B0F0"/>
                <w:sz w:val="18"/>
                <w:lang w:val="sq-AL" w:bidi="sq-AL"/>
              </w:rPr>
              <w:t>2.2</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8C36AA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BDEE3A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18"/>
                <w:lang w:val="sq-AL"/>
              </w:rPr>
            </w:pPr>
            <w:r>
              <w:rPr>
                <w:rFonts w:cs="Calibri"/>
                <w:b/>
                <w:color w:val="FF0000"/>
                <w:sz w:val="18"/>
                <w:lang w:val="sq-AL" w:bidi="sq-AL"/>
              </w:rPr>
              <w:t>3.3</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0D061D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107"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546962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18"/>
                <w:lang w:val="sq-AL"/>
              </w:rPr>
            </w:pPr>
            <w:r>
              <w:rPr>
                <w:rFonts w:cs="Calibri"/>
                <w:b/>
                <w:color w:val="FF0000"/>
                <w:sz w:val="18"/>
                <w:lang w:val="sq-AL" w:bidi="sq-AL"/>
              </w:rPr>
              <w:t xml:space="preserve"> 4.2.1</w:t>
            </w:r>
          </w:p>
        </w:tc>
        <w:tc>
          <w:tcPr>
            <w:tcW w:w="1027"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6FFA30B9"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18"/>
                <w:lang w:val="sq-AL"/>
              </w:rPr>
            </w:pPr>
            <w:r>
              <w:rPr>
                <w:rFonts w:cs="Calibri"/>
                <w:b/>
                <w:color w:val="FF0000"/>
                <w:sz w:val="18"/>
                <w:lang w:val="sq-AL" w:bidi="sq-AL"/>
              </w:rPr>
              <w:t xml:space="preserve"> 4.3.3; </w:t>
            </w:r>
            <w:r>
              <w:rPr>
                <w:rFonts w:cs="Calibri"/>
                <w:b/>
                <w:color w:val="00B0F0"/>
                <w:sz w:val="18"/>
                <w:lang w:val="sq-AL" w:bidi="sq-AL"/>
              </w:rPr>
              <w:t>4.3.2; 5.3</w:t>
            </w:r>
          </w:p>
        </w:tc>
        <w:tc>
          <w:tcPr>
            <w:tcW w:w="565" w:type="dxa"/>
            <w:gridSpan w:val="2"/>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6C2C270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594"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74E1770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1</w:t>
            </w:r>
          </w:p>
        </w:tc>
        <w:tc>
          <w:tcPr>
            <w:tcW w:w="15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08A038C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Pr>
                <w:rFonts w:cs="Calibri"/>
                <w:color w:val="000000"/>
                <w:sz w:val="18"/>
                <w:lang w:val="sq-AL" w:bidi="sq-AL"/>
              </w:rPr>
              <w:t>3</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05AE560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0C260A9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965"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2A709BA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5</w:t>
            </w:r>
          </w:p>
        </w:tc>
        <w:tc>
          <w:tcPr>
            <w:tcW w:w="904"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3D10C909"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Në risk</w:t>
            </w:r>
          </w:p>
        </w:tc>
        <w:tc>
          <w:tcPr>
            <w:tcW w:w="372" w:type="dxa"/>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vAlign w:val="center"/>
            <w:hideMark/>
          </w:tcPr>
          <w:p w14:paraId="47FD36E9"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1</w:t>
            </w:r>
          </w:p>
        </w:tc>
      </w:tr>
      <w:tr w:rsidR="00BA5A33" w14:paraId="5FA24FEC" w14:textId="77777777" w:rsidTr="00A801B9">
        <w:trPr>
          <w:cnfStyle w:val="000000010000" w:firstRow="0" w:lastRow="0" w:firstColumn="0" w:lastColumn="0" w:oddVBand="0" w:evenVBand="0" w:oddHBand="0" w:evenHBand="1" w:firstRowFirstColumn="0" w:firstRowLastColumn="0" w:lastRowFirstColumn="0" w:lastRowLastColumn="0"/>
          <w:trHeight w:hRule="exact" w:val="490"/>
          <w:jc w:val="center"/>
        </w:trPr>
        <w:tc>
          <w:tcPr>
            <w:cnfStyle w:val="001000000000" w:firstRow="0" w:lastRow="0" w:firstColumn="1" w:lastColumn="0" w:oddVBand="0" w:evenVBand="0" w:oddHBand="0" w:evenHBand="0" w:firstRowFirstColumn="0" w:firstRowLastColumn="0" w:lastRowFirstColumn="0" w:lastRowLastColumn="0"/>
            <w:tcW w:w="760"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528FA89B" w14:textId="77777777" w:rsidR="007810E3" w:rsidRDefault="007810E3">
            <w:pPr>
              <w:jc w:val="center"/>
              <w:rPr>
                <w:rFonts w:asciiTheme="majorHAnsi" w:hAnsiTheme="majorHAnsi" w:cstheme="majorHAnsi"/>
                <w:b w:val="0"/>
                <w:bCs w:val="0"/>
                <w:color w:val="000000"/>
                <w:sz w:val="18"/>
                <w:lang w:val="sq-AL"/>
              </w:rPr>
            </w:pPr>
            <w:r>
              <w:rPr>
                <w:rFonts w:cs="Calibri"/>
                <w:color w:val="000000"/>
                <w:sz w:val="18"/>
                <w:lang w:val="sq-AL" w:bidi="sq-AL"/>
              </w:rPr>
              <w:t>Murdhari</w:t>
            </w:r>
          </w:p>
        </w:tc>
        <w:tc>
          <w:tcPr>
            <w:tcW w:w="790" w:type="dxa"/>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6C4430E6"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sz w:val="18"/>
                <w:lang w:val="sq-AL"/>
              </w:rPr>
            </w:pPr>
            <w:r>
              <w:rPr>
                <w:rFonts w:cs="Calibri"/>
                <w:color w:val="000000"/>
                <w:sz w:val="18"/>
                <w:lang w:val="sq-AL" w:bidi="sq-AL"/>
              </w:rPr>
              <w:t>351663</w:t>
            </w:r>
          </w:p>
        </w:tc>
        <w:tc>
          <w:tcPr>
            <w:tcW w:w="708"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0F14EBA8"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Natyror</w:t>
            </w:r>
          </w:p>
        </w:tc>
        <w:tc>
          <w:tcPr>
            <w:tcW w:w="709"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30A14880"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638"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6672061"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D5206D3"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EDCA179"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2.2</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12B6A1D"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9929520"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107"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76FEE7A"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4.2.1</w:t>
            </w:r>
          </w:p>
        </w:tc>
        <w:tc>
          <w:tcPr>
            <w:tcW w:w="1027"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5C1C8FD7"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4.3.6</w:t>
            </w:r>
          </w:p>
        </w:tc>
        <w:tc>
          <w:tcPr>
            <w:tcW w:w="565" w:type="dxa"/>
            <w:gridSpan w:val="2"/>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4EC71CEC"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594"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47AD6034"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1</w:t>
            </w:r>
          </w:p>
        </w:tc>
        <w:tc>
          <w:tcPr>
            <w:tcW w:w="15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15075E4"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color w:val="000000"/>
                <w:sz w:val="18"/>
                <w:lang w:val="sq-AL"/>
              </w:rPr>
            </w:pPr>
            <w:r>
              <w:rPr>
                <w:rFonts w:cs="Calibri"/>
                <w:color w:val="000000"/>
                <w:sz w:val="18"/>
                <w:lang w:val="sq-AL" w:bidi="sq-AL"/>
              </w:rPr>
              <w:t>1</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6C7A536"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419EC5A"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965"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418CE31B"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2</w:t>
            </w:r>
          </w:p>
        </w:tc>
        <w:tc>
          <w:tcPr>
            <w:tcW w:w="904"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54F1554E"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Jo në risk</w:t>
            </w:r>
          </w:p>
        </w:tc>
        <w:tc>
          <w:tcPr>
            <w:tcW w:w="372" w:type="dxa"/>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vAlign w:val="center"/>
            <w:hideMark/>
          </w:tcPr>
          <w:p w14:paraId="49626AA6"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1</w:t>
            </w:r>
          </w:p>
        </w:tc>
      </w:tr>
      <w:tr w:rsidR="00DE1974" w14:paraId="58869728" w14:textId="77777777" w:rsidTr="00A801B9">
        <w:trPr>
          <w:cnfStyle w:val="000000100000" w:firstRow="0" w:lastRow="0" w:firstColumn="0" w:lastColumn="0" w:oddVBand="0" w:evenVBand="0" w:oddHBand="1" w:evenHBand="0" w:firstRowFirstColumn="0" w:firstRowLastColumn="0" w:lastRowFirstColumn="0" w:lastRowLastColumn="0"/>
          <w:trHeight w:hRule="exact" w:val="428"/>
          <w:jc w:val="center"/>
        </w:trPr>
        <w:tc>
          <w:tcPr>
            <w:cnfStyle w:val="001000000000" w:firstRow="0" w:lastRow="0" w:firstColumn="1" w:lastColumn="0" w:oddVBand="0" w:evenVBand="0" w:oddHBand="0" w:evenHBand="0" w:firstRowFirstColumn="0" w:firstRowLastColumn="0" w:lastRowFirstColumn="0" w:lastRowLastColumn="0"/>
            <w:tcW w:w="760"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70E106F8" w14:textId="77777777" w:rsidR="007810E3" w:rsidRDefault="007810E3">
            <w:pPr>
              <w:jc w:val="center"/>
              <w:rPr>
                <w:rFonts w:asciiTheme="majorHAnsi" w:hAnsiTheme="majorHAnsi" w:cstheme="majorHAnsi"/>
                <w:b w:val="0"/>
                <w:bCs w:val="0"/>
                <w:color w:val="000000"/>
                <w:sz w:val="18"/>
                <w:lang w:val="sq-AL"/>
              </w:rPr>
            </w:pPr>
            <w:r>
              <w:rPr>
                <w:rFonts w:cs="Calibri"/>
                <w:color w:val="000000"/>
                <w:sz w:val="18"/>
                <w:lang w:val="sq-AL" w:bidi="sq-AL"/>
              </w:rPr>
              <w:t>Erzen</w:t>
            </w:r>
          </w:p>
        </w:tc>
        <w:tc>
          <w:tcPr>
            <w:tcW w:w="790" w:type="dxa"/>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03D54A1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lang w:val="sq-AL"/>
              </w:rPr>
            </w:pPr>
            <w:r>
              <w:rPr>
                <w:rFonts w:cs="Calibri"/>
                <w:color w:val="000000"/>
                <w:sz w:val="18"/>
                <w:lang w:val="sq-AL" w:bidi="sq-AL"/>
              </w:rPr>
              <w:t>351671</w:t>
            </w:r>
          </w:p>
        </w:tc>
        <w:tc>
          <w:tcPr>
            <w:tcW w:w="708"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288705E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Natyror</w:t>
            </w:r>
          </w:p>
        </w:tc>
        <w:tc>
          <w:tcPr>
            <w:tcW w:w="709"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5EFB453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638"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89A387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7F7470D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b/>
                <w:color w:val="00B0F0"/>
                <w:sz w:val="18"/>
                <w:lang w:val="sq-AL" w:bidi="sq-AL"/>
              </w:rPr>
              <w:t>2.2</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119B28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41E20D4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3.1</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825284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107"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486F57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 </w:t>
            </w:r>
          </w:p>
        </w:tc>
        <w:tc>
          <w:tcPr>
            <w:tcW w:w="1027"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2883057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4.3.1; 4.3.6</w:t>
            </w:r>
          </w:p>
        </w:tc>
        <w:tc>
          <w:tcPr>
            <w:tcW w:w="565" w:type="dxa"/>
            <w:gridSpan w:val="2"/>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45753AB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594"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D593BF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2</w:t>
            </w:r>
          </w:p>
        </w:tc>
        <w:tc>
          <w:tcPr>
            <w:tcW w:w="15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35E5E4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Pr>
                <w:rFonts w:cs="Calibri"/>
                <w:color w:val="000000"/>
                <w:sz w:val="18"/>
                <w:lang w:val="sq-AL" w:bidi="sq-AL"/>
              </w:rPr>
              <w:t>2</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7652B03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5D3E13B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965"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3186BA6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2</w:t>
            </w:r>
          </w:p>
        </w:tc>
        <w:tc>
          <w:tcPr>
            <w:tcW w:w="904"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18A8FAD9"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Jo në risk</w:t>
            </w:r>
          </w:p>
        </w:tc>
        <w:tc>
          <w:tcPr>
            <w:tcW w:w="372" w:type="dxa"/>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vAlign w:val="center"/>
            <w:hideMark/>
          </w:tcPr>
          <w:p w14:paraId="25AC27F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2</w:t>
            </w:r>
          </w:p>
        </w:tc>
      </w:tr>
      <w:tr w:rsidR="00BA5A33" w14:paraId="323F7FAA" w14:textId="77777777" w:rsidTr="00A801B9">
        <w:trPr>
          <w:cnfStyle w:val="000000010000" w:firstRow="0" w:lastRow="0" w:firstColumn="0" w:lastColumn="0" w:oddVBand="0" w:evenVBand="0" w:oddHBand="0" w:evenHBand="1" w:firstRowFirstColumn="0" w:firstRowLastColumn="0" w:lastRowFirstColumn="0" w:lastRowLastColumn="0"/>
          <w:trHeight w:hRule="exact" w:val="518"/>
          <w:jc w:val="center"/>
        </w:trPr>
        <w:tc>
          <w:tcPr>
            <w:cnfStyle w:val="001000000000" w:firstRow="0" w:lastRow="0" w:firstColumn="1" w:lastColumn="0" w:oddVBand="0" w:evenVBand="0" w:oddHBand="0" w:evenHBand="0" w:firstRowFirstColumn="0" w:firstRowLastColumn="0" w:lastRowFirstColumn="0" w:lastRowLastColumn="0"/>
            <w:tcW w:w="760"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3E61C49B" w14:textId="77777777" w:rsidR="007810E3" w:rsidRDefault="007810E3">
            <w:pPr>
              <w:jc w:val="center"/>
              <w:rPr>
                <w:rFonts w:asciiTheme="majorHAnsi" w:hAnsiTheme="majorHAnsi" w:cstheme="majorHAnsi"/>
                <w:b w:val="0"/>
                <w:bCs w:val="0"/>
                <w:color w:val="000000"/>
                <w:sz w:val="18"/>
                <w:lang w:val="sq-AL"/>
              </w:rPr>
            </w:pPr>
            <w:r>
              <w:rPr>
                <w:rFonts w:cs="Calibri"/>
                <w:color w:val="000000"/>
                <w:sz w:val="18"/>
                <w:lang w:val="sq-AL" w:bidi="sq-AL"/>
              </w:rPr>
              <w:lastRenderedPageBreak/>
              <w:t>Erzen</w:t>
            </w:r>
          </w:p>
        </w:tc>
        <w:tc>
          <w:tcPr>
            <w:tcW w:w="790" w:type="dxa"/>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47C03770"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sz w:val="18"/>
                <w:lang w:val="sq-AL"/>
              </w:rPr>
            </w:pPr>
            <w:r>
              <w:rPr>
                <w:rFonts w:cs="Calibri"/>
                <w:color w:val="000000"/>
                <w:sz w:val="18"/>
                <w:lang w:val="sq-AL" w:bidi="sq-AL"/>
              </w:rPr>
              <w:t>351673</w:t>
            </w:r>
          </w:p>
        </w:tc>
        <w:tc>
          <w:tcPr>
            <w:tcW w:w="708"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341BA851"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Natyror</w:t>
            </w:r>
          </w:p>
        </w:tc>
        <w:tc>
          <w:tcPr>
            <w:tcW w:w="709"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24150318"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638"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55247720"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72FAE46F"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b/>
                <w:color w:val="00B0F0"/>
                <w:sz w:val="18"/>
                <w:lang w:val="sq-AL" w:bidi="sq-AL"/>
              </w:rPr>
              <w:t>2.2</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E1A600D"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2.8</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74E39196"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5955108A"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107"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F687173"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4.2.1</w:t>
            </w:r>
          </w:p>
        </w:tc>
        <w:tc>
          <w:tcPr>
            <w:tcW w:w="1027"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54D51128"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4.3.6</w:t>
            </w:r>
          </w:p>
        </w:tc>
        <w:tc>
          <w:tcPr>
            <w:tcW w:w="565" w:type="dxa"/>
            <w:gridSpan w:val="2"/>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0D001735"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594"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57870067"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5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71275970"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color w:val="000000"/>
                <w:sz w:val="18"/>
                <w:lang w:val="sq-AL"/>
              </w:rPr>
            </w:pPr>
            <w:r>
              <w:rPr>
                <w:rFonts w:cs="Calibri"/>
                <w:color w:val="000000"/>
                <w:sz w:val="18"/>
                <w:lang w:val="sq-AL" w:bidi="sq-AL"/>
              </w:rPr>
              <w:t>1</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0D9F1EB8"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C6A243B"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965"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7EFCA56D"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2</w:t>
            </w:r>
          </w:p>
        </w:tc>
        <w:tc>
          <w:tcPr>
            <w:tcW w:w="904"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3D633711"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Jo në risk</w:t>
            </w:r>
          </w:p>
        </w:tc>
        <w:tc>
          <w:tcPr>
            <w:tcW w:w="372" w:type="dxa"/>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vAlign w:val="center"/>
            <w:hideMark/>
          </w:tcPr>
          <w:p w14:paraId="22445361"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1</w:t>
            </w:r>
          </w:p>
        </w:tc>
      </w:tr>
      <w:tr w:rsidR="00DE1974" w14:paraId="5CB5C34F" w14:textId="77777777" w:rsidTr="00A801B9">
        <w:trPr>
          <w:cnfStyle w:val="000000100000" w:firstRow="0" w:lastRow="0" w:firstColumn="0" w:lastColumn="0" w:oddVBand="0" w:evenVBand="0" w:oddHBand="1" w:evenHBand="0" w:firstRowFirstColumn="0" w:firstRowLastColumn="0" w:lastRowFirstColumn="0" w:lastRowLastColumn="0"/>
          <w:trHeight w:hRule="exact" w:val="582"/>
          <w:jc w:val="center"/>
        </w:trPr>
        <w:tc>
          <w:tcPr>
            <w:cnfStyle w:val="001000000000" w:firstRow="0" w:lastRow="0" w:firstColumn="1" w:lastColumn="0" w:oddVBand="0" w:evenVBand="0" w:oddHBand="0" w:evenHBand="0" w:firstRowFirstColumn="0" w:firstRowLastColumn="0" w:lastRowFirstColumn="0" w:lastRowLastColumn="0"/>
            <w:tcW w:w="760"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491164EA" w14:textId="77777777" w:rsidR="007810E3" w:rsidRDefault="007810E3">
            <w:pPr>
              <w:jc w:val="center"/>
              <w:rPr>
                <w:rFonts w:asciiTheme="majorHAnsi" w:hAnsiTheme="majorHAnsi" w:cstheme="majorHAnsi"/>
                <w:b w:val="0"/>
                <w:bCs w:val="0"/>
                <w:color w:val="000000"/>
                <w:sz w:val="18"/>
                <w:lang w:val="sq-AL"/>
              </w:rPr>
            </w:pPr>
            <w:r>
              <w:rPr>
                <w:rFonts w:cs="Calibri"/>
                <w:color w:val="000000"/>
                <w:sz w:val="18"/>
                <w:lang w:val="sq-AL" w:bidi="sq-AL"/>
              </w:rPr>
              <w:t> </w:t>
            </w:r>
          </w:p>
        </w:tc>
        <w:tc>
          <w:tcPr>
            <w:tcW w:w="790" w:type="dxa"/>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3B593BC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lang w:val="sq-AL"/>
              </w:rPr>
            </w:pPr>
            <w:r>
              <w:rPr>
                <w:rFonts w:cs="Calibri"/>
                <w:color w:val="000000"/>
                <w:sz w:val="18"/>
                <w:lang w:val="sq-AL" w:bidi="sq-AL"/>
              </w:rPr>
              <w:t>35168</w:t>
            </w:r>
          </w:p>
        </w:tc>
        <w:tc>
          <w:tcPr>
            <w:tcW w:w="708"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695701C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Natyror</w:t>
            </w:r>
          </w:p>
        </w:tc>
        <w:tc>
          <w:tcPr>
            <w:tcW w:w="709"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49ED24B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638"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9A7258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b/>
                <w:color w:val="00B0F0"/>
                <w:sz w:val="18"/>
                <w:lang w:val="sq-AL" w:bidi="sq-AL"/>
              </w:rPr>
              <w:t> </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0C576EB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b/>
                <w:color w:val="00B0F0"/>
                <w:sz w:val="18"/>
                <w:lang w:val="sq-AL" w:bidi="sq-AL"/>
              </w:rPr>
              <w:t>2.2</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13FC8B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5704B51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AA49A5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107"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47C2953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b/>
                <w:color w:val="00B0F0"/>
                <w:sz w:val="18"/>
                <w:lang w:val="sq-AL" w:bidi="sq-AL"/>
              </w:rPr>
              <w:t> </w:t>
            </w:r>
          </w:p>
        </w:tc>
        <w:tc>
          <w:tcPr>
            <w:tcW w:w="1027"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0EE21D2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565" w:type="dxa"/>
            <w:gridSpan w:val="2"/>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1384CB9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594"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8832DB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1</w:t>
            </w:r>
          </w:p>
        </w:tc>
        <w:tc>
          <w:tcPr>
            <w:tcW w:w="15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0B7D480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Pr>
                <w:rFonts w:cs="Calibri"/>
                <w:color w:val="000000"/>
                <w:sz w:val="18"/>
                <w:lang w:val="sq-AL" w:bidi="sq-AL"/>
              </w:rPr>
              <w:t>1</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041152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BD44BA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965"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5A666BF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1</w:t>
            </w:r>
          </w:p>
        </w:tc>
        <w:tc>
          <w:tcPr>
            <w:tcW w:w="904"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264945C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Jo në risk</w:t>
            </w:r>
          </w:p>
        </w:tc>
        <w:tc>
          <w:tcPr>
            <w:tcW w:w="372" w:type="dxa"/>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vAlign w:val="center"/>
            <w:hideMark/>
          </w:tcPr>
          <w:p w14:paraId="640631E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2</w:t>
            </w:r>
          </w:p>
        </w:tc>
      </w:tr>
      <w:tr w:rsidR="00BA5A33" w14:paraId="1C87C8BF" w14:textId="77777777" w:rsidTr="00A801B9">
        <w:trPr>
          <w:cnfStyle w:val="000000010000" w:firstRow="0" w:lastRow="0" w:firstColumn="0" w:lastColumn="0" w:oddVBand="0" w:evenVBand="0" w:oddHBand="0" w:evenHBand="1" w:firstRowFirstColumn="0" w:firstRowLastColumn="0" w:lastRowFirstColumn="0" w:lastRowLastColumn="0"/>
          <w:trHeight w:hRule="exact" w:val="704"/>
          <w:jc w:val="center"/>
        </w:trPr>
        <w:tc>
          <w:tcPr>
            <w:cnfStyle w:val="001000000000" w:firstRow="0" w:lastRow="0" w:firstColumn="1" w:lastColumn="0" w:oddVBand="0" w:evenVBand="0" w:oddHBand="0" w:evenHBand="0" w:firstRowFirstColumn="0" w:firstRowLastColumn="0" w:lastRowFirstColumn="0" w:lastRowLastColumn="0"/>
            <w:tcW w:w="760"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44129DB8" w14:textId="77777777" w:rsidR="007810E3" w:rsidRDefault="007810E3">
            <w:pPr>
              <w:jc w:val="center"/>
              <w:rPr>
                <w:rFonts w:asciiTheme="majorHAnsi" w:hAnsiTheme="majorHAnsi" w:cstheme="majorHAnsi"/>
                <w:b w:val="0"/>
                <w:bCs w:val="0"/>
                <w:color w:val="000000"/>
                <w:sz w:val="18"/>
                <w:lang w:val="sq-AL"/>
              </w:rPr>
            </w:pPr>
            <w:r>
              <w:rPr>
                <w:rFonts w:cs="Calibri"/>
                <w:color w:val="000000"/>
                <w:sz w:val="18"/>
                <w:lang w:val="sq-AL" w:bidi="sq-AL"/>
              </w:rPr>
              <w:t>Erzen</w:t>
            </w:r>
          </w:p>
        </w:tc>
        <w:tc>
          <w:tcPr>
            <w:tcW w:w="790" w:type="dxa"/>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19396487"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sz w:val="18"/>
                <w:lang w:val="sq-AL"/>
              </w:rPr>
            </w:pPr>
            <w:r>
              <w:rPr>
                <w:rFonts w:cs="Calibri"/>
                <w:color w:val="000000"/>
                <w:sz w:val="18"/>
                <w:lang w:val="sq-AL" w:bidi="sq-AL"/>
              </w:rPr>
              <w:t>35169</w:t>
            </w:r>
          </w:p>
        </w:tc>
        <w:tc>
          <w:tcPr>
            <w:tcW w:w="708"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49D249DD"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Natyror</w:t>
            </w:r>
          </w:p>
        </w:tc>
        <w:tc>
          <w:tcPr>
            <w:tcW w:w="709"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23686D51"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638"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78368195"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b/>
                <w:color w:val="00B0F0"/>
                <w:sz w:val="18"/>
                <w:lang w:val="sq-AL" w:bidi="sq-AL"/>
              </w:rPr>
              <w:t>1.8</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5E162411"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b/>
                <w:color w:val="00B0F0"/>
                <w:sz w:val="18"/>
                <w:lang w:val="sq-AL" w:bidi="sq-AL"/>
              </w:rPr>
              <w:t>2.2</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2729298"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506E92B5"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CFEFA27"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107"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CCF8030"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b/>
                <w:color w:val="00B0F0"/>
                <w:sz w:val="18"/>
                <w:lang w:val="sq-AL" w:bidi="sq-AL"/>
              </w:rPr>
              <w:t>4.2.8</w:t>
            </w:r>
          </w:p>
        </w:tc>
        <w:tc>
          <w:tcPr>
            <w:tcW w:w="1027"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5F7578FE"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565" w:type="dxa"/>
            <w:gridSpan w:val="2"/>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38AF9405"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594"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42CE654C"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1</w:t>
            </w:r>
          </w:p>
        </w:tc>
        <w:tc>
          <w:tcPr>
            <w:tcW w:w="15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0310FA84"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color w:val="000000"/>
                <w:sz w:val="18"/>
                <w:lang w:val="sq-AL"/>
              </w:rPr>
            </w:pPr>
            <w:r>
              <w:rPr>
                <w:rFonts w:cs="Calibri"/>
                <w:color w:val="000000"/>
                <w:sz w:val="18"/>
                <w:lang w:val="sq-AL" w:bidi="sq-AL"/>
              </w:rPr>
              <w:t>2</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D674EA1"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F404491"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965"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1F93437F"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1</w:t>
            </w:r>
          </w:p>
        </w:tc>
        <w:tc>
          <w:tcPr>
            <w:tcW w:w="904"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6F912A4A"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Jo në risk</w:t>
            </w:r>
          </w:p>
        </w:tc>
        <w:tc>
          <w:tcPr>
            <w:tcW w:w="372" w:type="dxa"/>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vAlign w:val="center"/>
            <w:hideMark/>
          </w:tcPr>
          <w:p w14:paraId="2F1039D7"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1</w:t>
            </w:r>
          </w:p>
        </w:tc>
      </w:tr>
      <w:tr w:rsidR="00DE1974" w14:paraId="353C6413" w14:textId="77777777" w:rsidTr="00A801B9">
        <w:trPr>
          <w:cnfStyle w:val="000000100000" w:firstRow="0" w:lastRow="0" w:firstColumn="0" w:lastColumn="0" w:oddVBand="0" w:evenVBand="0" w:oddHBand="1" w:evenHBand="0" w:firstRowFirstColumn="0" w:firstRowLastColumn="0" w:lastRowFirstColumn="0" w:lastRowLastColumn="0"/>
          <w:trHeight w:hRule="exact" w:val="700"/>
          <w:jc w:val="center"/>
        </w:trPr>
        <w:tc>
          <w:tcPr>
            <w:cnfStyle w:val="001000000000" w:firstRow="0" w:lastRow="0" w:firstColumn="1" w:lastColumn="0" w:oddVBand="0" w:evenVBand="0" w:oddHBand="0" w:evenHBand="0" w:firstRowFirstColumn="0" w:firstRowLastColumn="0" w:lastRowFirstColumn="0" w:lastRowLastColumn="0"/>
            <w:tcW w:w="760"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202D007C" w14:textId="77777777" w:rsidR="007810E3" w:rsidRDefault="007810E3">
            <w:pPr>
              <w:jc w:val="center"/>
              <w:rPr>
                <w:rFonts w:asciiTheme="majorHAnsi" w:hAnsiTheme="majorHAnsi" w:cstheme="majorHAnsi"/>
                <w:b w:val="0"/>
                <w:bCs w:val="0"/>
                <w:color w:val="000000"/>
                <w:sz w:val="18"/>
                <w:lang w:val="sq-AL"/>
              </w:rPr>
            </w:pPr>
            <w:r>
              <w:rPr>
                <w:rFonts w:cs="Calibri"/>
                <w:color w:val="000000"/>
                <w:sz w:val="18"/>
                <w:lang w:val="sq-AL" w:bidi="sq-AL"/>
              </w:rPr>
              <w:t>Darci</w:t>
            </w:r>
          </w:p>
        </w:tc>
        <w:tc>
          <w:tcPr>
            <w:tcW w:w="790" w:type="dxa"/>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7978584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lang w:val="sq-AL"/>
              </w:rPr>
            </w:pPr>
            <w:r>
              <w:rPr>
                <w:rFonts w:cs="Calibri"/>
                <w:color w:val="000000"/>
                <w:sz w:val="18"/>
                <w:lang w:val="sq-AL" w:bidi="sq-AL"/>
              </w:rPr>
              <w:t>351711</w:t>
            </w:r>
          </w:p>
        </w:tc>
        <w:tc>
          <w:tcPr>
            <w:tcW w:w="708"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18DEB33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lang w:val="sq-AL"/>
              </w:rPr>
            </w:pPr>
            <w:r>
              <w:rPr>
                <w:rFonts w:cs="Calibri"/>
                <w:color w:val="000000"/>
                <w:sz w:val="18"/>
                <w:lang w:val="sq-AL" w:bidi="sq-AL"/>
              </w:rPr>
              <w:t>Ujëra kalimtare</w:t>
            </w:r>
          </w:p>
        </w:tc>
        <w:tc>
          <w:tcPr>
            <w:tcW w:w="709"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328D492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1.1</w:t>
            </w:r>
          </w:p>
        </w:tc>
        <w:tc>
          <w:tcPr>
            <w:tcW w:w="638"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713B20C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b/>
                <w:color w:val="00B0F0"/>
                <w:sz w:val="18"/>
                <w:lang w:val="sq-AL" w:bidi="sq-AL"/>
              </w:rPr>
              <w:t>1.8</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0466199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2.2</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5BF0637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0257DA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951BE2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107"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FF8427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027"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3219E15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565" w:type="dxa"/>
            <w:gridSpan w:val="2"/>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25E581F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594"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70B8D57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5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7DE35C5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Pr>
                <w:rFonts w:cs="Calibri"/>
                <w:color w:val="000000"/>
                <w:sz w:val="18"/>
                <w:lang w:val="sq-AL" w:bidi="sq-AL"/>
              </w:rPr>
              <w:t>2</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65BB6C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5780ADE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965"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7E9CC2D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3</w:t>
            </w:r>
          </w:p>
        </w:tc>
        <w:tc>
          <w:tcPr>
            <w:tcW w:w="904"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5EECCF2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I panjohur</w:t>
            </w:r>
          </w:p>
        </w:tc>
        <w:tc>
          <w:tcPr>
            <w:tcW w:w="372" w:type="dxa"/>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vAlign w:val="center"/>
            <w:hideMark/>
          </w:tcPr>
          <w:p w14:paraId="3DD526C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0</w:t>
            </w:r>
          </w:p>
        </w:tc>
      </w:tr>
      <w:tr w:rsidR="00BA5A33" w14:paraId="377BBCD9" w14:textId="77777777" w:rsidTr="00A801B9">
        <w:trPr>
          <w:cnfStyle w:val="000000010000" w:firstRow="0" w:lastRow="0" w:firstColumn="0" w:lastColumn="0" w:oddVBand="0" w:evenVBand="0" w:oddHBand="0" w:evenHBand="1" w:firstRowFirstColumn="0" w:firstRowLastColumn="0" w:lastRowFirstColumn="0" w:lastRowLastColumn="0"/>
          <w:trHeight w:hRule="exact" w:val="724"/>
          <w:jc w:val="center"/>
        </w:trPr>
        <w:tc>
          <w:tcPr>
            <w:cnfStyle w:val="001000000000" w:firstRow="0" w:lastRow="0" w:firstColumn="1" w:lastColumn="0" w:oddVBand="0" w:evenVBand="0" w:oddHBand="0" w:evenHBand="0" w:firstRowFirstColumn="0" w:firstRowLastColumn="0" w:lastRowFirstColumn="0" w:lastRowLastColumn="0"/>
            <w:tcW w:w="760"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68D7FBF3" w14:textId="77777777" w:rsidR="007810E3" w:rsidRDefault="007810E3">
            <w:pPr>
              <w:jc w:val="center"/>
              <w:rPr>
                <w:rFonts w:asciiTheme="majorHAnsi" w:hAnsiTheme="majorHAnsi" w:cstheme="majorHAnsi"/>
                <w:b w:val="0"/>
                <w:bCs w:val="0"/>
                <w:color w:val="000000"/>
                <w:sz w:val="18"/>
                <w:lang w:val="sq-AL"/>
              </w:rPr>
            </w:pPr>
            <w:r>
              <w:rPr>
                <w:rFonts w:cs="Calibri"/>
                <w:color w:val="000000"/>
                <w:sz w:val="18"/>
                <w:lang w:val="sq-AL" w:bidi="sq-AL"/>
              </w:rPr>
              <w:t>Darci</w:t>
            </w:r>
          </w:p>
        </w:tc>
        <w:tc>
          <w:tcPr>
            <w:tcW w:w="790" w:type="dxa"/>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40E98B52"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sz w:val="18"/>
                <w:lang w:val="sq-AL"/>
              </w:rPr>
            </w:pPr>
            <w:r>
              <w:rPr>
                <w:rFonts w:cs="Calibri"/>
                <w:color w:val="000000"/>
                <w:sz w:val="18"/>
                <w:lang w:val="sq-AL" w:bidi="sq-AL"/>
              </w:rPr>
              <w:t>351713</w:t>
            </w:r>
          </w:p>
        </w:tc>
        <w:tc>
          <w:tcPr>
            <w:tcW w:w="708"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5A928DCC"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TUTM</w:t>
            </w:r>
          </w:p>
        </w:tc>
        <w:tc>
          <w:tcPr>
            <w:tcW w:w="709"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4356B01D"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1.1</w:t>
            </w:r>
          </w:p>
        </w:tc>
        <w:tc>
          <w:tcPr>
            <w:tcW w:w="638"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FAF1CAD"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BEC1861"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2.2</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B6FFAB6"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1F1D7CF"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5F0E2D0"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107"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53A0B66"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027"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3ED4069F"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565" w:type="dxa"/>
            <w:gridSpan w:val="2"/>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670ECEF0"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594"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E25AA79"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5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4609C344"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color w:val="000000"/>
                <w:sz w:val="18"/>
                <w:lang w:val="sq-AL"/>
              </w:rPr>
            </w:pPr>
            <w:r>
              <w:rPr>
                <w:rFonts w:cs="Calibri"/>
                <w:color w:val="000000"/>
                <w:sz w:val="18"/>
                <w:lang w:val="sq-AL" w:bidi="sq-AL"/>
              </w:rPr>
              <w:t>3</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7F94E356"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0DE26011"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965"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408C2F89"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3</w:t>
            </w:r>
          </w:p>
        </w:tc>
        <w:tc>
          <w:tcPr>
            <w:tcW w:w="904"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5D087FEC"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I panjohur</w:t>
            </w:r>
          </w:p>
        </w:tc>
        <w:tc>
          <w:tcPr>
            <w:tcW w:w="372" w:type="dxa"/>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vAlign w:val="center"/>
            <w:hideMark/>
          </w:tcPr>
          <w:p w14:paraId="2A2062D1"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0</w:t>
            </w:r>
          </w:p>
        </w:tc>
      </w:tr>
      <w:tr w:rsidR="00DE1974" w14:paraId="77166D42" w14:textId="77777777" w:rsidTr="00A801B9">
        <w:trPr>
          <w:cnfStyle w:val="000000100000" w:firstRow="0" w:lastRow="0" w:firstColumn="0" w:lastColumn="0" w:oddVBand="0" w:evenVBand="0" w:oddHBand="1" w:evenHBand="0" w:firstRowFirstColumn="0" w:firstRowLastColumn="0" w:lastRowFirstColumn="0" w:lastRowLastColumn="0"/>
          <w:trHeight w:hRule="exact" w:val="705"/>
          <w:jc w:val="center"/>
        </w:trPr>
        <w:tc>
          <w:tcPr>
            <w:cnfStyle w:val="001000000000" w:firstRow="0" w:lastRow="0" w:firstColumn="1" w:lastColumn="0" w:oddVBand="0" w:evenVBand="0" w:oddHBand="0" w:evenHBand="0" w:firstRowFirstColumn="0" w:firstRowLastColumn="0" w:lastRowFirstColumn="0" w:lastRowLastColumn="0"/>
            <w:tcW w:w="760"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2108B144" w14:textId="77777777" w:rsidR="007810E3" w:rsidRDefault="007810E3">
            <w:pPr>
              <w:jc w:val="center"/>
              <w:rPr>
                <w:rFonts w:asciiTheme="majorHAnsi" w:hAnsiTheme="majorHAnsi" w:cstheme="majorHAnsi"/>
                <w:b w:val="0"/>
                <w:bCs w:val="0"/>
                <w:color w:val="000000"/>
                <w:sz w:val="18"/>
                <w:lang w:val="sq-AL"/>
              </w:rPr>
            </w:pPr>
            <w:r>
              <w:rPr>
                <w:rFonts w:cs="Calibri"/>
                <w:color w:val="000000"/>
                <w:sz w:val="18"/>
                <w:lang w:val="sq-AL" w:bidi="sq-AL"/>
              </w:rPr>
              <w:t>Darci</w:t>
            </w:r>
          </w:p>
        </w:tc>
        <w:tc>
          <w:tcPr>
            <w:tcW w:w="790" w:type="dxa"/>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65854EC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lang w:val="sq-AL"/>
              </w:rPr>
            </w:pPr>
            <w:r>
              <w:rPr>
                <w:rFonts w:cs="Calibri"/>
                <w:color w:val="000000"/>
                <w:sz w:val="18"/>
                <w:lang w:val="sq-AL" w:bidi="sq-AL"/>
              </w:rPr>
              <w:t>351715</w:t>
            </w:r>
          </w:p>
        </w:tc>
        <w:tc>
          <w:tcPr>
            <w:tcW w:w="708"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462BF04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Natyror</w:t>
            </w:r>
          </w:p>
        </w:tc>
        <w:tc>
          <w:tcPr>
            <w:tcW w:w="709"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1EAE82C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b/>
                <w:color w:val="00B0F0"/>
                <w:sz w:val="18"/>
                <w:lang w:val="sq-AL" w:bidi="sq-AL"/>
              </w:rPr>
              <w:t> </w:t>
            </w:r>
          </w:p>
        </w:tc>
        <w:tc>
          <w:tcPr>
            <w:tcW w:w="638"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7DCE19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b/>
                <w:color w:val="00B0F0"/>
                <w:sz w:val="18"/>
                <w:lang w:val="sq-AL" w:bidi="sq-AL"/>
              </w:rPr>
              <w:t>1.3</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5FC7460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2.2</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7AD580A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BB4B2B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3.1</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0E3A38C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107"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AA2149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027"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66FC07C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b/>
                <w:color w:val="00B0F0"/>
                <w:sz w:val="18"/>
                <w:lang w:val="sq-AL" w:bidi="sq-AL"/>
              </w:rPr>
              <w:t>4.5</w:t>
            </w:r>
          </w:p>
        </w:tc>
        <w:tc>
          <w:tcPr>
            <w:tcW w:w="565" w:type="dxa"/>
            <w:gridSpan w:val="2"/>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6DC3E00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594"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0E76018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5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025461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Pr>
                <w:rFonts w:cs="Calibri"/>
                <w:color w:val="000000"/>
                <w:sz w:val="18"/>
                <w:lang w:val="sq-AL" w:bidi="sq-AL"/>
              </w:rPr>
              <w:t>2</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100084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494B412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965"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67100E99"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3</w:t>
            </w:r>
          </w:p>
        </w:tc>
        <w:tc>
          <w:tcPr>
            <w:tcW w:w="904"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6E0CE6B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I panjohur</w:t>
            </w:r>
          </w:p>
        </w:tc>
        <w:tc>
          <w:tcPr>
            <w:tcW w:w="372" w:type="dxa"/>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vAlign w:val="center"/>
            <w:hideMark/>
          </w:tcPr>
          <w:p w14:paraId="7FFBB9D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0</w:t>
            </w:r>
          </w:p>
        </w:tc>
      </w:tr>
      <w:tr w:rsidR="00BA5A33" w14:paraId="43613D4B" w14:textId="77777777" w:rsidTr="00A801B9">
        <w:trPr>
          <w:cnfStyle w:val="000000010000" w:firstRow="0" w:lastRow="0" w:firstColumn="0" w:lastColumn="0" w:oddVBand="0" w:evenVBand="0" w:oddHBand="0" w:evenHBand="1" w:firstRowFirstColumn="0" w:firstRowLastColumn="0" w:lastRowFirstColumn="0" w:lastRowLastColumn="0"/>
          <w:trHeight w:hRule="exact" w:val="670"/>
          <w:jc w:val="center"/>
        </w:trPr>
        <w:tc>
          <w:tcPr>
            <w:cnfStyle w:val="001000000000" w:firstRow="0" w:lastRow="0" w:firstColumn="1" w:lastColumn="0" w:oddVBand="0" w:evenVBand="0" w:oddHBand="0" w:evenHBand="0" w:firstRowFirstColumn="0" w:firstRowLastColumn="0" w:lastRowFirstColumn="0" w:lastRowLastColumn="0"/>
            <w:tcW w:w="760"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326A87AC" w14:textId="77777777" w:rsidR="007810E3" w:rsidRDefault="007810E3">
            <w:pPr>
              <w:jc w:val="center"/>
              <w:rPr>
                <w:rFonts w:asciiTheme="majorHAnsi" w:hAnsiTheme="majorHAnsi" w:cstheme="majorHAnsi"/>
                <w:b w:val="0"/>
                <w:bCs w:val="0"/>
                <w:color w:val="000000"/>
                <w:sz w:val="18"/>
                <w:lang w:val="sq-AL"/>
              </w:rPr>
            </w:pPr>
            <w:r>
              <w:rPr>
                <w:rFonts w:cs="Calibri"/>
                <w:color w:val="000000"/>
                <w:sz w:val="18"/>
                <w:lang w:val="sq-AL" w:bidi="sq-AL"/>
              </w:rPr>
              <w:t>Lishati</w:t>
            </w:r>
          </w:p>
        </w:tc>
        <w:tc>
          <w:tcPr>
            <w:tcW w:w="790" w:type="dxa"/>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3BE38D5A"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sz w:val="18"/>
                <w:lang w:val="sq-AL"/>
              </w:rPr>
            </w:pPr>
            <w:r>
              <w:rPr>
                <w:rFonts w:cs="Calibri"/>
                <w:color w:val="000000"/>
                <w:sz w:val="18"/>
                <w:lang w:val="sq-AL" w:bidi="sq-AL"/>
              </w:rPr>
              <w:t>351721</w:t>
            </w:r>
          </w:p>
        </w:tc>
        <w:tc>
          <w:tcPr>
            <w:tcW w:w="708"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23B2948E"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sz w:val="18"/>
                <w:lang w:val="sq-AL"/>
              </w:rPr>
            </w:pPr>
            <w:r>
              <w:rPr>
                <w:rFonts w:cs="Calibri"/>
                <w:color w:val="000000"/>
                <w:sz w:val="18"/>
                <w:lang w:val="sq-AL" w:bidi="sq-AL"/>
              </w:rPr>
              <w:t>Ujëra kalimtare</w:t>
            </w:r>
          </w:p>
        </w:tc>
        <w:tc>
          <w:tcPr>
            <w:tcW w:w="709"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14F9E3C8"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1.1</w:t>
            </w:r>
          </w:p>
        </w:tc>
        <w:tc>
          <w:tcPr>
            <w:tcW w:w="638"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51A41B1D"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b/>
                <w:color w:val="00B0F0"/>
                <w:sz w:val="18"/>
                <w:lang w:val="sq-AL" w:bidi="sq-AL"/>
              </w:rPr>
              <w:t>1.3</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FB10EDD"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2.2</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693FA44"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55F4F591"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17DA6F9"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107"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C7B7C7E"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027"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6863C609"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565" w:type="dxa"/>
            <w:gridSpan w:val="2"/>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56B1466C"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594"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9E78070"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5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71373568"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color w:val="000000"/>
                <w:sz w:val="18"/>
                <w:lang w:val="sq-AL"/>
              </w:rPr>
            </w:pPr>
            <w:r>
              <w:rPr>
                <w:rFonts w:cs="Calibri"/>
                <w:color w:val="000000"/>
                <w:sz w:val="18"/>
                <w:lang w:val="sq-AL" w:bidi="sq-AL"/>
              </w:rPr>
              <w:t>4</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E08C61F"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1A59077"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965"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27A41327"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3</w:t>
            </w:r>
          </w:p>
        </w:tc>
        <w:tc>
          <w:tcPr>
            <w:tcW w:w="904"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5C7F848D"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I panjohur</w:t>
            </w:r>
          </w:p>
        </w:tc>
        <w:tc>
          <w:tcPr>
            <w:tcW w:w="372" w:type="dxa"/>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vAlign w:val="center"/>
            <w:hideMark/>
          </w:tcPr>
          <w:p w14:paraId="230CF6B5"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0</w:t>
            </w:r>
          </w:p>
        </w:tc>
      </w:tr>
      <w:tr w:rsidR="00DE1974" w14:paraId="785233C4" w14:textId="77777777" w:rsidTr="00A801B9">
        <w:trPr>
          <w:cnfStyle w:val="000000100000" w:firstRow="0" w:lastRow="0" w:firstColumn="0" w:lastColumn="0" w:oddVBand="0" w:evenVBand="0" w:oddHBand="1" w:evenHBand="0" w:firstRowFirstColumn="0" w:firstRowLastColumn="0" w:lastRowFirstColumn="0" w:lastRowLastColumn="0"/>
          <w:trHeight w:hRule="exact" w:val="612"/>
          <w:jc w:val="center"/>
        </w:trPr>
        <w:tc>
          <w:tcPr>
            <w:cnfStyle w:val="001000000000" w:firstRow="0" w:lastRow="0" w:firstColumn="1" w:lastColumn="0" w:oddVBand="0" w:evenVBand="0" w:oddHBand="0" w:evenHBand="0" w:firstRowFirstColumn="0" w:firstRowLastColumn="0" w:lastRowFirstColumn="0" w:lastRowLastColumn="0"/>
            <w:tcW w:w="760"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0479414A" w14:textId="77777777" w:rsidR="007810E3" w:rsidRDefault="007810E3">
            <w:pPr>
              <w:jc w:val="center"/>
              <w:rPr>
                <w:rFonts w:asciiTheme="majorHAnsi" w:hAnsiTheme="majorHAnsi" w:cstheme="majorHAnsi"/>
                <w:b w:val="0"/>
                <w:bCs w:val="0"/>
                <w:color w:val="000000"/>
                <w:sz w:val="18"/>
                <w:lang w:val="sq-AL"/>
              </w:rPr>
            </w:pPr>
            <w:r>
              <w:rPr>
                <w:rFonts w:cs="Calibri"/>
                <w:color w:val="000000"/>
                <w:sz w:val="18"/>
                <w:lang w:val="sq-AL" w:bidi="sq-AL"/>
              </w:rPr>
              <w:t>Lishati</w:t>
            </w:r>
          </w:p>
        </w:tc>
        <w:tc>
          <w:tcPr>
            <w:tcW w:w="790" w:type="dxa"/>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3ACA5B9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lang w:val="sq-AL"/>
              </w:rPr>
            </w:pPr>
            <w:r>
              <w:rPr>
                <w:rFonts w:cs="Calibri"/>
                <w:color w:val="000000"/>
                <w:sz w:val="18"/>
                <w:lang w:val="sq-AL" w:bidi="sq-AL"/>
              </w:rPr>
              <w:t>351723</w:t>
            </w:r>
          </w:p>
        </w:tc>
        <w:tc>
          <w:tcPr>
            <w:tcW w:w="708"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0028BA6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TUTM</w:t>
            </w:r>
          </w:p>
        </w:tc>
        <w:tc>
          <w:tcPr>
            <w:tcW w:w="709"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3583AF4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1.1; 1.3; 1.4</w:t>
            </w:r>
          </w:p>
        </w:tc>
        <w:tc>
          <w:tcPr>
            <w:tcW w:w="638"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7E7F09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1.6</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804AE4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b/>
                <w:color w:val="00B0F0"/>
                <w:sz w:val="18"/>
                <w:lang w:val="sq-AL" w:bidi="sq-AL"/>
              </w:rPr>
              <w:t>2.2</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69E1409"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97372F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7D0F25F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107"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492FFDD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027"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512B342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565" w:type="dxa"/>
            <w:gridSpan w:val="2"/>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017C4B0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594"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8563DD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5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F8FC1E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rPr>
            </w:pPr>
            <w:r>
              <w:rPr>
                <w:rFonts w:cs="Calibri"/>
                <w:color w:val="000000"/>
                <w:sz w:val="18"/>
                <w:lang w:val="sq-AL" w:bidi="sq-AL"/>
              </w:rPr>
              <w:t>3</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090E2A2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7F74B02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965"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3A969DA9"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3</w:t>
            </w:r>
          </w:p>
        </w:tc>
        <w:tc>
          <w:tcPr>
            <w:tcW w:w="904"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3F2B3FF9"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I panjohur</w:t>
            </w:r>
          </w:p>
        </w:tc>
        <w:tc>
          <w:tcPr>
            <w:tcW w:w="372" w:type="dxa"/>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vAlign w:val="center"/>
            <w:hideMark/>
          </w:tcPr>
          <w:p w14:paraId="79421CA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0</w:t>
            </w:r>
          </w:p>
        </w:tc>
      </w:tr>
      <w:tr w:rsidR="00BA5A33" w14:paraId="57E204CF" w14:textId="77777777" w:rsidTr="00A801B9">
        <w:trPr>
          <w:cnfStyle w:val="000000010000" w:firstRow="0" w:lastRow="0" w:firstColumn="0" w:lastColumn="0" w:oddVBand="0" w:evenVBand="0" w:oddHBand="0" w:evenHBand="1" w:firstRowFirstColumn="0" w:firstRowLastColumn="0" w:lastRowFirstColumn="0" w:lastRowLastColumn="0"/>
          <w:trHeight w:hRule="exact" w:val="832"/>
          <w:jc w:val="center"/>
        </w:trPr>
        <w:tc>
          <w:tcPr>
            <w:cnfStyle w:val="001000000000" w:firstRow="0" w:lastRow="0" w:firstColumn="1" w:lastColumn="0" w:oddVBand="0" w:evenVBand="0" w:oddHBand="0" w:evenHBand="0" w:firstRowFirstColumn="0" w:firstRowLastColumn="0" w:lastRowFirstColumn="0" w:lastRowLastColumn="0"/>
            <w:tcW w:w="760" w:type="dxa"/>
            <w:tcBorders>
              <w:top w:val="single" w:sz="8" w:space="0" w:color="7BA0CD" w:themeColor="accent1" w:themeTint="BF"/>
              <w:left w:val="single" w:sz="8" w:space="0" w:color="7BA0CD" w:themeColor="accent1" w:themeTint="BF"/>
              <w:bottom w:val="single" w:sz="8" w:space="0" w:color="7BA0CD" w:themeColor="accent1" w:themeTint="BF"/>
            </w:tcBorders>
            <w:vAlign w:val="center"/>
            <w:hideMark/>
          </w:tcPr>
          <w:p w14:paraId="0498E536" w14:textId="77777777" w:rsidR="007810E3" w:rsidRDefault="007810E3">
            <w:pPr>
              <w:jc w:val="center"/>
              <w:rPr>
                <w:rFonts w:asciiTheme="majorHAnsi" w:hAnsiTheme="majorHAnsi" w:cstheme="majorHAnsi"/>
                <w:b w:val="0"/>
                <w:bCs w:val="0"/>
                <w:color w:val="000000"/>
                <w:sz w:val="18"/>
                <w:lang w:val="sq-AL"/>
              </w:rPr>
            </w:pPr>
            <w:r>
              <w:rPr>
                <w:rFonts w:cs="Calibri"/>
                <w:color w:val="000000"/>
                <w:sz w:val="18"/>
                <w:lang w:val="sq-AL" w:bidi="sq-AL"/>
              </w:rPr>
              <w:t>Lishati</w:t>
            </w:r>
          </w:p>
        </w:tc>
        <w:tc>
          <w:tcPr>
            <w:tcW w:w="790" w:type="dxa"/>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789DF798"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sz w:val="18"/>
                <w:lang w:val="sq-AL"/>
              </w:rPr>
            </w:pPr>
            <w:r>
              <w:rPr>
                <w:rFonts w:cs="Calibri"/>
                <w:color w:val="000000"/>
                <w:sz w:val="18"/>
                <w:lang w:val="sq-AL" w:bidi="sq-AL"/>
              </w:rPr>
              <w:t>351725</w:t>
            </w:r>
          </w:p>
        </w:tc>
        <w:tc>
          <w:tcPr>
            <w:tcW w:w="708"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5F307E26"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Natyror</w:t>
            </w:r>
          </w:p>
        </w:tc>
        <w:tc>
          <w:tcPr>
            <w:tcW w:w="709"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6264626D"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638"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4020DBA5"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47971FEF"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2.2</w:t>
            </w:r>
          </w:p>
        </w:tc>
        <w:tc>
          <w:tcPr>
            <w:tcW w:w="8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0BB0E93F"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2.8</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CF0CC10"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3.1</w:t>
            </w:r>
          </w:p>
        </w:tc>
        <w:tc>
          <w:tcPr>
            <w:tcW w:w="825"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5CD141CD"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107"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2D633F5"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027"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4E9419B7"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4.3.1</w:t>
            </w:r>
          </w:p>
        </w:tc>
        <w:tc>
          <w:tcPr>
            <w:tcW w:w="565" w:type="dxa"/>
            <w:gridSpan w:val="2"/>
            <w:tcBorders>
              <w:top w:val="single" w:sz="8" w:space="0" w:color="7BA0CD" w:themeColor="accent1" w:themeTint="BF"/>
              <w:bottom w:val="single" w:sz="8" w:space="0" w:color="7BA0CD" w:themeColor="accent1" w:themeTint="BF"/>
              <w:right w:val="single" w:sz="8" w:space="0" w:color="FFFFFF" w:themeColor="background1"/>
            </w:tcBorders>
            <w:vAlign w:val="center"/>
            <w:hideMark/>
          </w:tcPr>
          <w:p w14:paraId="22AB67E9"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594"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4BE14BC"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1540"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B2E47E4"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color w:val="000000"/>
                <w:sz w:val="18"/>
                <w:lang w:val="sq-AL"/>
              </w:rPr>
            </w:pPr>
            <w:r>
              <w:rPr>
                <w:rFonts w:cs="Calibri"/>
                <w:color w:val="000000"/>
                <w:sz w:val="18"/>
                <w:lang w:val="sq-AL" w:bidi="sq-AL"/>
              </w:rPr>
              <w:t>2</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988B645"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716" w:type="dxa"/>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7CC530A2"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w:t>
            </w:r>
          </w:p>
        </w:tc>
        <w:tc>
          <w:tcPr>
            <w:tcW w:w="965" w:type="dxa"/>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vAlign w:val="center"/>
            <w:hideMark/>
          </w:tcPr>
          <w:p w14:paraId="33E7A034"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3</w:t>
            </w:r>
          </w:p>
        </w:tc>
        <w:tc>
          <w:tcPr>
            <w:tcW w:w="904" w:type="dxa"/>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57F9AD5A"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I panjohur</w:t>
            </w:r>
          </w:p>
        </w:tc>
        <w:tc>
          <w:tcPr>
            <w:tcW w:w="372" w:type="dxa"/>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vAlign w:val="center"/>
            <w:hideMark/>
          </w:tcPr>
          <w:p w14:paraId="207C33F5"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8"/>
                <w:lang w:val="sq-AL"/>
              </w:rPr>
            </w:pPr>
            <w:r>
              <w:rPr>
                <w:rFonts w:cs="Calibri"/>
                <w:color w:val="000000"/>
                <w:sz w:val="18"/>
                <w:lang w:val="sq-AL" w:bidi="sq-AL"/>
              </w:rPr>
              <w:t>0</w:t>
            </w:r>
          </w:p>
        </w:tc>
      </w:tr>
    </w:tbl>
    <w:p w14:paraId="14DF6BFE" w14:textId="77777777" w:rsidR="007810E3" w:rsidRDefault="007810E3" w:rsidP="007810E3">
      <w:pPr>
        <w:rPr>
          <w:rFonts w:cs="Calibri"/>
          <w:b/>
          <w:bCs/>
          <w:color w:val="365F91" w:themeColor="accent1" w:themeShade="BF"/>
          <w:szCs w:val="20"/>
          <w:lang w:val="sq-AL"/>
        </w:rPr>
        <w:sectPr w:rsidR="007810E3" w:rsidSect="00BA5A33">
          <w:pgSz w:w="16839" w:h="11907" w:orient="landscape" w:code="9"/>
          <w:pgMar w:top="720" w:right="720" w:bottom="720" w:left="720" w:header="709" w:footer="709" w:gutter="0"/>
          <w:pgBorders w:offsetFrom="page">
            <w:top w:val="single" w:sz="8" w:space="24" w:color="FFFFFF" w:themeColor="background1"/>
          </w:pgBorders>
          <w:pgNumType w:chapStyle="1"/>
          <w:cols w:space="720"/>
          <w:docGrid w:linePitch="299"/>
        </w:sectPr>
      </w:pPr>
    </w:p>
    <w:p w14:paraId="5A3EAD3D" w14:textId="39CCD655" w:rsidR="007810E3" w:rsidRDefault="007810E3" w:rsidP="007810E3">
      <w:pPr>
        <w:pStyle w:val="Caption"/>
        <w:ind w:firstLine="720"/>
        <w:rPr>
          <w:rFonts w:cs="Calibri"/>
          <w:color w:val="FF0000"/>
          <w:lang w:val="sq-AL"/>
        </w:rPr>
      </w:pPr>
      <w:bookmarkStart w:id="577" w:name="_Ref93581502"/>
      <w:bookmarkStart w:id="578" w:name="_Toc139279227"/>
      <w:bookmarkEnd w:id="575"/>
      <w:bookmarkEnd w:id="576"/>
      <w:r>
        <w:rPr>
          <w:rFonts w:cs="Calibri"/>
          <w:lang w:val="sq-AL" w:bidi="sq-AL"/>
        </w:rPr>
        <w:lastRenderedPageBreak/>
        <w:t xml:space="preserve">Harta </w:t>
      </w:r>
      <w:r>
        <w:fldChar w:fldCharType="begin"/>
      </w:r>
      <w:r>
        <w:rPr>
          <w:rFonts w:cs="Calibri"/>
          <w:lang w:val="sq-AL" w:bidi="sq-AL"/>
        </w:rPr>
        <w:instrText xml:space="preserve"> STYLEREF 1 \s </w:instrText>
      </w:r>
      <w:r>
        <w:fldChar w:fldCharType="separate"/>
      </w:r>
      <w:r w:rsidR="00DE1974">
        <w:rPr>
          <w:rFonts w:cs="Calibri"/>
          <w:noProof/>
          <w:lang w:val="sq-AL" w:bidi="sq-AL"/>
        </w:rPr>
        <w:t>10</w:t>
      </w:r>
      <w:r>
        <w:fldChar w:fldCharType="end"/>
      </w:r>
      <w:r>
        <w:rPr>
          <w:rFonts w:cs="Calibri"/>
          <w:lang w:val="sq-AL" w:bidi="sq-AL"/>
        </w:rPr>
        <w:noBreakHyphen/>
      </w:r>
      <w:r>
        <w:fldChar w:fldCharType="begin"/>
      </w:r>
      <w:r>
        <w:rPr>
          <w:rFonts w:cs="Calibri"/>
          <w:lang w:val="sq-AL" w:bidi="sq-AL"/>
        </w:rPr>
        <w:instrText xml:space="preserve"> SEQ Map \* ARABIC \s 1 </w:instrText>
      </w:r>
      <w:r>
        <w:fldChar w:fldCharType="separate"/>
      </w:r>
      <w:r w:rsidR="00DE1974">
        <w:rPr>
          <w:rFonts w:cs="Calibri"/>
          <w:noProof/>
          <w:lang w:val="sq-AL" w:bidi="sq-AL"/>
        </w:rPr>
        <w:t>1</w:t>
      </w:r>
      <w:r>
        <w:fldChar w:fldCharType="end"/>
      </w:r>
      <w:bookmarkEnd w:id="577"/>
      <w:r>
        <w:rPr>
          <w:rFonts w:cs="Calibri"/>
          <w:lang w:val="sq-AL" w:bidi="sq-AL"/>
        </w:rPr>
        <w:t xml:space="preserve"> – Përcaktimi i Statusit Përfundimtar të Trupave Ujorë Sipërfaqësorë</w:t>
      </w:r>
      <w:bookmarkEnd w:id="578"/>
    </w:p>
    <w:p w14:paraId="10A52DFD" w14:textId="266E1F0F" w:rsidR="005B3C7F" w:rsidRDefault="007810E3" w:rsidP="00B62886">
      <w:pPr>
        <w:rPr>
          <w:rFonts w:cs="Calibri"/>
          <w:b/>
          <w:bCs/>
          <w:lang w:val="sq-AL" w:bidi="sq-AL"/>
        </w:rPr>
      </w:pPr>
      <w:r>
        <w:rPr>
          <w:rFonts w:cs="Calibri"/>
          <w:noProof/>
          <w:lang w:eastAsia="en-GB"/>
        </w:rPr>
        <w:drawing>
          <wp:inline distT="0" distB="0" distL="0" distR="0" wp14:anchorId="5D7F6A45" wp14:editId="6DCB7D78">
            <wp:extent cx="9677400" cy="59055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9677400" cy="5905500"/>
                    </a:xfrm>
                    <a:prstGeom prst="rect">
                      <a:avLst/>
                    </a:prstGeom>
                    <a:noFill/>
                    <a:ln>
                      <a:noFill/>
                    </a:ln>
                  </pic:spPr>
                </pic:pic>
              </a:graphicData>
            </a:graphic>
          </wp:inline>
        </w:drawing>
      </w:r>
    </w:p>
    <w:p w14:paraId="1939E8AC" w14:textId="0D9C52CB" w:rsidR="005B3C7F" w:rsidRPr="005B3C7F" w:rsidRDefault="00BD7DCC" w:rsidP="005B3C7F">
      <w:pPr>
        <w:pStyle w:val="Caption"/>
        <w:ind w:firstLine="720"/>
        <w:rPr>
          <w:rFonts w:cs="Calibri"/>
          <w:lang w:val="sq-AL" w:bidi="sq-AL"/>
        </w:rPr>
      </w:pPr>
      <w:bookmarkStart w:id="579" w:name="_Toc139279228"/>
      <w:r>
        <w:rPr>
          <w:rFonts w:cs="Calibri"/>
          <w:lang w:val="sq-AL" w:bidi="sq-AL"/>
        </w:rPr>
        <w:lastRenderedPageBreak/>
        <w:t xml:space="preserve">Harta </w:t>
      </w:r>
      <w:r>
        <w:fldChar w:fldCharType="begin"/>
      </w:r>
      <w:r>
        <w:rPr>
          <w:rFonts w:cs="Calibri"/>
          <w:lang w:val="sq-AL" w:bidi="sq-AL"/>
        </w:rPr>
        <w:instrText xml:space="preserve"> STYLEREF 1 \s </w:instrText>
      </w:r>
      <w:r>
        <w:fldChar w:fldCharType="separate"/>
      </w:r>
      <w:r w:rsidR="00DE1974">
        <w:rPr>
          <w:rFonts w:cs="Calibri"/>
          <w:noProof/>
          <w:lang w:val="sq-AL" w:bidi="sq-AL"/>
        </w:rPr>
        <w:t>10</w:t>
      </w:r>
      <w:r>
        <w:fldChar w:fldCharType="end"/>
      </w:r>
      <w:r>
        <w:rPr>
          <w:rFonts w:cs="Calibri"/>
          <w:lang w:val="sq-AL" w:bidi="sq-AL"/>
        </w:rPr>
        <w:noBreakHyphen/>
      </w:r>
      <w:r>
        <w:fldChar w:fldCharType="begin"/>
      </w:r>
      <w:r>
        <w:rPr>
          <w:rFonts w:cs="Calibri"/>
          <w:lang w:val="sq-AL" w:bidi="sq-AL"/>
        </w:rPr>
        <w:instrText xml:space="preserve"> SEQ Map \* ARABIC \s 1 </w:instrText>
      </w:r>
      <w:r>
        <w:fldChar w:fldCharType="separate"/>
      </w:r>
      <w:r w:rsidR="00DE1974">
        <w:rPr>
          <w:rFonts w:cs="Calibri"/>
          <w:noProof/>
          <w:lang w:val="sq-AL" w:bidi="sq-AL"/>
        </w:rPr>
        <w:t>2</w:t>
      </w:r>
      <w:r>
        <w:fldChar w:fldCharType="end"/>
      </w:r>
      <w:r>
        <w:rPr>
          <w:rFonts w:cs="Calibri"/>
          <w:lang w:val="sq-AL" w:bidi="sq-AL"/>
        </w:rPr>
        <w:t xml:space="preserve"> </w:t>
      </w:r>
      <w:r w:rsidR="005B3C7F" w:rsidRPr="005B3C7F">
        <w:rPr>
          <w:rFonts w:cs="Calibri"/>
          <w:lang w:val="sq-AL" w:bidi="sq-AL"/>
        </w:rPr>
        <w:t>– Harta e Shkarkimeve të Ujërave të Ndotura dhe e Presioneve të Ndotjes së Shpërndarë</w:t>
      </w:r>
      <w:bookmarkEnd w:id="579"/>
    </w:p>
    <w:p w14:paraId="547390F4" w14:textId="1E0B824B" w:rsidR="005B3C7F" w:rsidRDefault="005B3C7F" w:rsidP="00B62886">
      <w:pPr>
        <w:rPr>
          <w:rFonts w:cs="Calibri"/>
          <w:b/>
          <w:bCs/>
          <w:lang w:val="sq-AL" w:bidi="sq-AL"/>
        </w:rPr>
      </w:pPr>
      <w:r>
        <w:rPr>
          <w:noProof/>
          <w:lang w:eastAsia="en-GB"/>
        </w:rPr>
        <w:drawing>
          <wp:inline distT="0" distB="0" distL="0" distR="0" wp14:anchorId="4287652A" wp14:editId="07E7C95B">
            <wp:extent cx="9172575" cy="595124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9174571" cy="5952538"/>
                    </a:xfrm>
                    <a:prstGeom prst="rect">
                      <a:avLst/>
                    </a:prstGeom>
                  </pic:spPr>
                </pic:pic>
              </a:graphicData>
            </a:graphic>
          </wp:inline>
        </w:drawing>
      </w:r>
    </w:p>
    <w:p w14:paraId="6AEBFE50" w14:textId="2BE2072C" w:rsidR="007810E3" w:rsidRDefault="007810E3" w:rsidP="00B62886">
      <w:pPr>
        <w:rPr>
          <w:rFonts w:cs="Calibri"/>
          <w:lang w:val="sq-AL"/>
        </w:rPr>
      </w:pPr>
      <w:r>
        <w:rPr>
          <w:rFonts w:cs="Calibri"/>
          <w:b/>
          <w:bCs/>
          <w:lang w:val="sq-AL" w:bidi="sq-AL"/>
        </w:rPr>
        <w:br w:type="page"/>
      </w:r>
    </w:p>
    <w:p w14:paraId="7A8845BC" w14:textId="77777777" w:rsidR="007810E3" w:rsidRDefault="007810E3" w:rsidP="007810E3">
      <w:pPr>
        <w:rPr>
          <w:rFonts w:cs="Calibri"/>
          <w:lang w:val="sq-AL"/>
        </w:rPr>
        <w:sectPr w:rsidR="007810E3">
          <w:pgSz w:w="16839" w:h="11907" w:orient="landscape"/>
          <w:pgMar w:top="720" w:right="720" w:bottom="720" w:left="720" w:header="709" w:footer="709" w:gutter="0"/>
          <w:pgBorders w:offsetFrom="page">
            <w:top w:val="single" w:sz="8" w:space="24" w:color="FFFFFF" w:themeColor="background1"/>
          </w:pgBorders>
          <w:pgNumType w:chapStyle="1"/>
          <w:cols w:space="720"/>
        </w:sectPr>
      </w:pPr>
    </w:p>
    <w:p w14:paraId="58E8351B" w14:textId="584CA162" w:rsidR="007810E3" w:rsidRDefault="007810E3" w:rsidP="007810E3">
      <w:pPr>
        <w:pStyle w:val="Heading2"/>
        <w:rPr>
          <w:rFonts w:cs="Calibri"/>
          <w:lang w:val="sq-AL"/>
        </w:rPr>
      </w:pPr>
      <w:bookmarkStart w:id="580" w:name="_Toc105762837"/>
      <w:bookmarkStart w:id="581" w:name="_Toc139279050"/>
      <w:r>
        <w:rPr>
          <w:rFonts w:cs="Calibri"/>
          <w:lang w:val="sq-AL" w:bidi="sq-AL"/>
        </w:rPr>
        <w:lastRenderedPageBreak/>
        <w:t>Presionet e Trupit Ujor Nëntokësor dhe Vështrimi i Përgjithshëm i Statusit</w:t>
      </w:r>
      <w:bookmarkEnd w:id="580"/>
      <w:bookmarkEnd w:id="581"/>
    </w:p>
    <w:p w14:paraId="5F4A37BB" w14:textId="77777777" w:rsidR="007810E3" w:rsidRDefault="007810E3" w:rsidP="007810E3">
      <w:pPr>
        <w:pStyle w:val="Heading3"/>
        <w:rPr>
          <w:rFonts w:cs="Calibri"/>
          <w:lang w:val="sq-AL"/>
        </w:rPr>
      </w:pPr>
      <w:bookmarkStart w:id="582" w:name="_Toc105762838"/>
      <w:bookmarkStart w:id="583" w:name="_Toc139279051"/>
      <w:bookmarkStart w:id="584" w:name="_Hlk98600025"/>
      <w:r>
        <w:rPr>
          <w:rFonts w:cs="Calibri"/>
          <w:lang w:val="sq-AL" w:bidi="sq-AL"/>
        </w:rPr>
        <w:t xml:space="preserve">Vlerësimi i Presioneve në Nivel </w:t>
      </w:r>
      <w:bookmarkEnd w:id="582"/>
      <w:r>
        <w:rPr>
          <w:rFonts w:cs="Calibri"/>
          <w:lang w:val="sq-AL" w:bidi="sq-AL"/>
        </w:rPr>
        <w:t>Nën baseni</w:t>
      </w:r>
      <w:bookmarkEnd w:id="583"/>
    </w:p>
    <w:bookmarkEnd w:id="584"/>
    <w:p w14:paraId="3D48E27E" w14:textId="368DD8CC" w:rsidR="007810E3" w:rsidRDefault="007810E3" w:rsidP="007810E3">
      <w:pPr>
        <w:jc w:val="both"/>
        <w:rPr>
          <w:rFonts w:cs="Calibri"/>
          <w:iCs/>
          <w:lang w:val="sq-AL"/>
        </w:rPr>
      </w:pPr>
      <w:r>
        <w:rPr>
          <w:rFonts w:cs="Calibri"/>
          <w:lang w:val="sq-AL" w:bidi="sq-AL"/>
        </w:rPr>
        <w:t>Objektivat e DKU-së për ujërat nëntokësore janë: (i) parandalimi ose kufizimi i depërtimit të ndotësve dhe parandalimi i përkeqësimit të statusit; (ii) mbrojtja, përforcimi dhe rehabilitim</w:t>
      </w:r>
      <w:r w:rsidR="00A777F1">
        <w:rPr>
          <w:rFonts w:cs="Calibri"/>
          <w:lang w:val="sq-AL" w:bidi="sq-AL"/>
        </w:rPr>
        <w:t>i</w:t>
      </w:r>
      <w:r>
        <w:rPr>
          <w:rFonts w:cs="Calibri"/>
          <w:lang w:val="sq-AL" w:bidi="sq-AL"/>
        </w:rPr>
        <w:t xml:space="preserve"> i trupave ujorë nëntokësorë; dhe (iii) zhbërja e çdo tendence domethënëse që ka të bëjë me rritjen e përqendrimeve të ndotësve. Procedurat e DKU-së/DUN-it kanë dallime për sa i përket vlerësimit të statusit, i cili merr parasysh gjendjen aktuale sipas vlerësimit të riskut që mund të shfaqet gjatë kohëzgjatjes së ardhshme të planit, pra që një trup ujor rrezikon të mos i arrijë objektivat mjedisore në fund të kohëzgjatjes së planit. </w:t>
      </w:r>
    </w:p>
    <w:p w14:paraId="3025C248" w14:textId="36268F5F" w:rsidR="007810E3" w:rsidRDefault="007810E3" w:rsidP="007810E3">
      <w:pPr>
        <w:jc w:val="both"/>
        <w:rPr>
          <w:rFonts w:cs="Calibri"/>
          <w:lang w:val="sq-AL"/>
        </w:rPr>
      </w:pPr>
      <w:r>
        <w:rPr>
          <w:rFonts w:cs="Calibri"/>
          <w:lang w:val="sq-AL" w:bidi="sq-AL"/>
        </w:rPr>
        <w:t>Tabela 10-6 përmbledh presionet kryesore të identifikuara për çdo trup ujor sipas të dhënave të kufizuara në dispozicion. Duke qenë se nuk ka asnjë inventar për rreziqet e ndotjes në burim, ky vlerësim mbështetet te baza e të dhënave GIS, krijuar nga AMBU për regjistrimin e vendndodhjeve të shkarkimit në trupa ujorë sipërfaqësorë. Këto vendndodhje gjende</w:t>
      </w:r>
      <w:r w:rsidR="00A777F1">
        <w:rPr>
          <w:rFonts w:cs="Calibri"/>
          <w:lang w:val="sq-AL" w:bidi="sq-AL"/>
        </w:rPr>
        <w:t>n</w:t>
      </w:r>
      <w:r>
        <w:rPr>
          <w:rFonts w:cs="Calibri"/>
          <w:lang w:val="sq-AL" w:bidi="sq-AL"/>
        </w:rPr>
        <w:t xml:space="preserve"> mbi trupat ujorë nëntokësorë dhe tregojnë (i) vendndodhje të pjerrëta ku mund të ketë një ose më shumë ndotje pikësore të ujërave nëntokësore, ndonëse nuk mund të ketë komente të veçanta për këtë, dhe (ii) kufijtë e rrjedhës së poshtme ku çdo grimcë ndotjeje që hyn në lum mund të rrjedhë në ujëra nëntokësore (në varësi të gradientit hidraulik lokal).</w:t>
      </w:r>
    </w:p>
    <w:p w14:paraId="339B1B13" w14:textId="18DF136A" w:rsidR="007810E3" w:rsidRDefault="007810E3" w:rsidP="007810E3">
      <w:pPr>
        <w:jc w:val="both"/>
        <w:rPr>
          <w:rFonts w:cs="Calibri"/>
          <w:lang w:val="sq-AL"/>
        </w:rPr>
      </w:pPr>
      <w:r>
        <w:rPr>
          <w:rFonts w:cs="Calibri"/>
          <w:lang w:val="sq-AL" w:bidi="sq-AL"/>
        </w:rPr>
        <w:t>Në analizën e presioneve lidhur me trupat ujorë nëntokësorë janë përdorur edhe të dhënat e projektit GIS (burime, puse, pikat e nxehta të ndotjes, pikat e shkarkimit, popullsia dhe vendbanimet) edhe baza e të dhënave Corine</w:t>
      </w:r>
      <w:r>
        <w:rPr>
          <w:rStyle w:val="FootnoteReference"/>
          <w:lang w:val="sq-AL" w:bidi="sq-AL"/>
        </w:rPr>
        <w:footnoteReference w:id="164"/>
      </w:r>
      <w:r>
        <w:rPr>
          <w:rFonts w:cs="Calibri"/>
          <w:lang w:val="sq-AL" w:bidi="sq-AL"/>
        </w:rPr>
        <w:t xml:space="preserve"> për përdorimin hapësinor të tokës, të cilat janë </w:t>
      </w:r>
      <w:r w:rsidR="00A777F1">
        <w:rPr>
          <w:rFonts w:cs="Calibri"/>
          <w:lang w:val="sq-AL" w:bidi="sq-AL"/>
        </w:rPr>
        <w:t>paraqitur</w:t>
      </w:r>
      <w:r>
        <w:rPr>
          <w:rFonts w:cs="Calibri"/>
          <w:lang w:val="sq-AL" w:bidi="sq-AL"/>
        </w:rPr>
        <w:t xml:space="preserve"> në Shtojcën Teknike VII për Ujërat Nëntokësore.  </w:t>
      </w:r>
    </w:p>
    <w:p w14:paraId="606A765A" w14:textId="1A2EF4C5" w:rsidR="007810E3" w:rsidRDefault="007810E3" w:rsidP="007810E3">
      <w:pPr>
        <w:jc w:val="both"/>
        <w:rPr>
          <w:rFonts w:cs="Calibri"/>
          <w:lang w:val="sq-AL"/>
        </w:rPr>
      </w:pPr>
      <w:r>
        <w:rPr>
          <w:rFonts w:cs="Calibri"/>
          <w:lang w:val="sq-AL" w:bidi="sq-AL"/>
        </w:rPr>
        <w:t>Vlerësimi sasior i presioneve nga nxjerrjet dhe presionet e shkarkimit në ujëra nëntokësore është i kufizuar për shkak të mungesës së të dhënave dhe natyrës së shkarkimeve të burimeve, që mund të jetë më e madhe se 1 m</w:t>
      </w:r>
      <w:r w:rsidRPr="00A777F1">
        <w:rPr>
          <w:rFonts w:cs="Calibri"/>
          <w:vertAlign w:val="superscript"/>
          <w:lang w:val="sq-AL" w:bidi="sq-AL"/>
        </w:rPr>
        <w:t>3</w:t>
      </w:r>
      <w:r>
        <w:rPr>
          <w:rFonts w:cs="Calibri"/>
          <w:lang w:val="sq-AL" w:bidi="sq-AL"/>
        </w:rPr>
        <w:t>/s. Burimet dhe shkarkimet natyrore, të shfrytëzuara për qëllime njerëzore, ndryshojnë nga nxjerrjet përmes pompimit, të cilat realizohen nga veprimtaria e njeriut dhe reduktojnë shkarkimet natyrore. Analiza e GIS-it për shkarkimet burimore mundet që disa burime t’ia caktojë gabimisht trupave ujorë nëntokësorë</w:t>
      </w:r>
      <w:r w:rsidR="00A777F1">
        <w:rPr>
          <w:rFonts w:cs="Calibri"/>
          <w:lang w:val="sq-AL" w:bidi="sq-AL"/>
        </w:rPr>
        <w:t>,</w:t>
      </w:r>
      <w:r>
        <w:rPr>
          <w:rFonts w:cs="Calibri"/>
          <w:lang w:val="sq-AL" w:bidi="sq-AL"/>
        </w:rPr>
        <w:t xml:space="preserve"> sepse pika e shkarkimit mund të ndodhet fare pak përtej kufirit të një</w:t>
      </w:r>
      <w:r w:rsidR="00A777F1">
        <w:rPr>
          <w:rFonts w:cs="Calibri"/>
          <w:lang w:val="sq-AL" w:bidi="sq-AL"/>
        </w:rPr>
        <w:t>sisë gjeologjik</w:t>
      </w:r>
      <w:r>
        <w:rPr>
          <w:rStyle w:val="FootnoteReference"/>
          <w:lang w:val="sq-AL" w:bidi="sq-AL"/>
        </w:rPr>
        <w:footnoteReference w:id="165"/>
      </w:r>
      <w:r w:rsidR="00A777F1">
        <w:rPr>
          <w:rFonts w:cs="Calibri"/>
          <w:lang w:val="sq-AL" w:bidi="sq-AL"/>
        </w:rPr>
        <w:t>.</w:t>
      </w:r>
      <w:r>
        <w:rPr>
          <w:rFonts w:cs="Calibri"/>
          <w:lang w:val="sq-AL" w:bidi="sq-AL"/>
        </w:rPr>
        <w:t xml:space="preserve">  Shumë burime, për të mos thënë shumica dërrmuese, janë inventarizuar në GIS</w:t>
      </w:r>
      <w:r w:rsidR="00A777F1">
        <w:rPr>
          <w:rFonts w:cs="Calibri"/>
          <w:lang w:val="sq-AL" w:bidi="sq-AL"/>
        </w:rPr>
        <w:t xml:space="preserve">. </w:t>
      </w:r>
      <w:r>
        <w:rPr>
          <w:rFonts w:cs="Calibri"/>
          <w:lang w:val="sq-AL" w:bidi="sq-AL"/>
        </w:rPr>
        <w:t>Nxjerrjet nga ujërat nëntokësore ndodhin në pesë burime: (i) puse me vendndodhje të përcaktuar në GIS, ndonëse shumica kanë shkarkime në nivele të ulëta; (ii) puse publike nxjerrëse me kapacitet të lartë që janë kryesisht të dokumentuara; (iii) pus-shpime private që janë kryesisht të pa dokumentuara, por që priten në ato zona ku nuk ka puse ose burime, apo tubacione publike për furnizim me ujë; (iv) puse private industriale që janë kryesisht të pa dokumentuara dhe mund të kenë rëndësi të madhe; dhe (v) puse për ujitje që janë kryesisht të pa dokumentuara dhe me gjasa të rëndësishme.</w:t>
      </w:r>
    </w:p>
    <w:p w14:paraId="6F4B3B5A" w14:textId="77777777" w:rsidR="007810E3" w:rsidRDefault="007810E3" w:rsidP="007810E3">
      <w:pPr>
        <w:jc w:val="both"/>
        <w:rPr>
          <w:rFonts w:cs="Calibri"/>
          <w:lang w:val="sq-AL"/>
        </w:rPr>
      </w:pPr>
      <w:r>
        <w:rPr>
          <w:rFonts w:cs="Calibri"/>
          <w:lang w:val="sq-AL" w:bidi="sq-AL"/>
        </w:rPr>
        <w:t>DKU-ja e përkufizon statusin e ujërave nëntokësore duke përdorur vetëm dy kritere, përkatësisht kriterin kimik dhe sasior, ku secili prej tyre është ose “i mirë” ose “i dobët” dhe statusi i përgjithshëm është ai që është më i ulëti prej këtyre dy përcaktimeve (pra nëse njëri është i dobët, statusi i përgjithshëm është “i dobët”). Statusi i përgjithshëm përcaktohet pas kryerjes së katër testeve sasiore dhe pesë testeve kimike (shihni Kapitullin 3). DUN-i kërkon ndër të tjera që të mos ketë tendenca domethënëse rritëse, të cilat mund të sjellin ndryshimin e statusit në të ardhmen e parashikueshme.</w:t>
      </w:r>
    </w:p>
    <w:p w14:paraId="3430D1AC" w14:textId="77777777" w:rsidR="007810E3" w:rsidRDefault="007810E3" w:rsidP="007810E3">
      <w:pPr>
        <w:pStyle w:val="Heading3"/>
        <w:rPr>
          <w:rFonts w:cs="Calibri"/>
          <w:lang w:val="sq-AL"/>
        </w:rPr>
      </w:pPr>
      <w:bookmarkStart w:id="585" w:name="_Toc105762839"/>
      <w:bookmarkStart w:id="586" w:name="_Toc139279052"/>
      <w:r>
        <w:rPr>
          <w:rFonts w:cs="Calibri"/>
          <w:lang w:val="sq-AL" w:bidi="sq-AL"/>
        </w:rPr>
        <w:t>Përcaktimi i Vlerave Prag</w:t>
      </w:r>
      <w:bookmarkEnd w:id="585"/>
      <w:bookmarkEnd w:id="586"/>
      <w:r>
        <w:rPr>
          <w:rFonts w:cs="Calibri"/>
          <w:lang w:val="sq-AL" w:bidi="sq-AL"/>
        </w:rPr>
        <w:t xml:space="preserve"> </w:t>
      </w:r>
    </w:p>
    <w:p w14:paraId="4FE89591" w14:textId="77777777" w:rsidR="007810E3" w:rsidRDefault="007810E3" w:rsidP="007810E3">
      <w:pPr>
        <w:jc w:val="both"/>
        <w:rPr>
          <w:rFonts w:cs="Calibri"/>
          <w:lang w:val="sq-AL"/>
        </w:rPr>
      </w:pPr>
      <w:r>
        <w:rPr>
          <w:rFonts w:cs="Calibri"/>
          <w:lang w:val="sq-AL" w:bidi="sq-AL"/>
        </w:rPr>
        <w:t xml:space="preserve">Vlerat Prag (VP) janë standarde cilësore të vendosura nga Shtetet për ndotësit që rrezikojnë të mos arrijnë objektivat mjedisore të DKU-së dhe kërkesat e Nenit 3.1 të DUN-it. VP-ja plotëson standardet </w:t>
      </w:r>
      <w:r>
        <w:rPr>
          <w:rFonts w:cs="Calibri"/>
          <w:lang w:val="sq-AL" w:bidi="sq-AL"/>
        </w:rPr>
        <w:lastRenderedPageBreak/>
        <w:t>bazë të cilësisë së ujërave nëntokësore (nitratet dhe pesticidet) të përmendura në Shtojcën I të DUN-it, kur këto të fundit nuk janë të përshtatshme për arritjen e objektivave mjedisore, dhe duhet të marrin parasysh të paktën ndotësit dhe treguesit e listuar në Shtojcën II, Pjesa B, të cilët janë:</w:t>
      </w:r>
    </w:p>
    <w:p w14:paraId="28BEAC9A" w14:textId="77777777" w:rsidR="007810E3" w:rsidRDefault="007810E3" w:rsidP="001F5728">
      <w:pPr>
        <w:pStyle w:val="ListParagraph"/>
        <w:numPr>
          <w:ilvl w:val="0"/>
          <w:numId w:val="85"/>
        </w:numPr>
        <w:jc w:val="both"/>
        <w:rPr>
          <w:rFonts w:cs="Calibri"/>
          <w:lang w:val="sq-AL"/>
        </w:rPr>
      </w:pPr>
      <w:r>
        <w:rPr>
          <w:rFonts w:cs="Calibri"/>
          <w:lang w:val="sq-AL" w:bidi="sq-AL"/>
        </w:rPr>
        <w:t>arseniku, kadmiumi, plumbi, mërkuri, amoni, klori, sulfati, nitriti dhe fosfati;</w:t>
      </w:r>
    </w:p>
    <w:p w14:paraId="35F04A04" w14:textId="77777777" w:rsidR="007810E3" w:rsidRDefault="007810E3" w:rsidP="001F5728">
      <w:pPr>
        <w:pStyle w:val="ListParagraph"/>
        <w:numPr>
          <w:ilvl w:val="0"/>
          <w:numId w:val="85"/>
        </w:numPr>
        <w:jc w:val="both"/>
        <w:rPr>
          <w:rFonts w:cs="Calibri"/>
          <w:lang w:val="sq-AL"/>
        </w:rPr>
      </w:pPr>
      <w:r>
        <w:rPr>
          <w:rFonts w:cs="Calibri"/>
          <w:lang w:val="sq-AL" w:bidi="sq-AL"/>
        </w:rPr>
        <w:t>trikloroeten (TCE) dhe tetrakloroeten (PCE);</w:t>
      </w:r>
    </w:p>
    <w:p w14:paraId="5E544C86" w14:textId="77777777" w:rsidR="007810E3" w:rsidRDefault="007810E3" w:rsidP="001F5728">
      <w:pPr>
        <w:pStyle w:val="ListParagraph"/>
        <w:numPr>
          <w:ilvl w:val="0"/>
          <w:numId w:val="85"/>
        </w:numPr>
        <w:jc w:val="both"/>
        <w:rPr>
          <w:rFonts w:cs="Calibri"/>
          <w:lang w:val="sq-AL"/>
        </w:rPr>
      </w:pPr>
      <w:r>
        <w:rPr>
          <w:rFonts w:cs="Calibri"/>
          <w:lang w:val="sq-AL" w:bidi="sq-AL"/>
        </w:rPr>
        <w:t>treguesi (i përzgjedhur nga anëtari) i intruzionit të ujërave të kripura (ose të tjera).</w:t>
      </w:r>
    </w:p>
    <w:p w14:paraId="63089F0C" w14:textId="77777777" w:rsidR="007810E3" w:rsidRDefault="007810E3" w:rsidP="001F5728">
      <w:pPr>
        <w:pStyle w:val="ListParagraph"/>
        <w:numPr>
          <w:ilvl w:val="0"/>
          <w:numId w:val="85"/>
        </w:numPr>
        <w:jc w:val="both"/>
        <w:rPr>
          <w:rFonts w:cs="Calibri"/>
          <w:lang w:val="sq-AL"/>
        </w:rPr>
      </w:pPr>
      <w:r>
        <w:rPr>
          <w:rFonts w:cs="Calibri"/>
          <w:lang w:val="sq-AL" w:bidi="sq-AL"/>
        </w:rPr>
        <w:t xml:space="preserve">Vlerat Prag përcaktojnë edhe pikënisjet për kthimin e tendencave sipas Nenit 5 të DUN-it. </w:t>
      </w:r>
    </w:p>
    <w:p w14:paraId="5CCA7E8D" w14:textId="097E54BD" w:rsidR="007810E3" w:rsidRDefault="007810E3" w:rsidP="007810E3">
      <w:pPr>
        <w:jc w:val="both"/>
        <w:rPr>
          <w:rFonts w:cs="Calibri"/>
          <w:lang w:val="sq-AL"/>
        </w:rPr>
      </w:pPr>
      <w:r>
        <w:rPr>
          <w:rFonts w:cs="Calibri"/>
          <w:lang w:val="sq-AL" w:bidi="sq-AL"/>
        </w:rPr>
        <w:t>Vlerat Prag të miratuara në PMBU-në e basenit të lu</w:t>
      </w:r>
      <w:r w:rsidR="00397867">
        <w:rPr>
          <w:rFonts w:cs="Calibri"/>
          <w:lang w:val="sq-AL" w:bidi="sq-AL"/>
        </w:rPr>
        <w:t>mit Erzen janë identike me ato t</w:t>
      </w:r>
      <w:r>
        <w:rPr>
          <w:rFonts w:cs="Calibri"/>
          <w:lang w:val="sq-AL" w:bidi="sq-AL"/>
        </w:rPr>
        <w:t>ë basenit të ngjashëm të Ish</w:t>
      </w:r>
      <w:r w:rsidR="00397867">
        <w:rPr>
          <w:rFonts w:cs="Calibri"/>
          <w:lang w:val="sq-AL" w:bidi="sq-AL"/>
        </w:rPr>
        <w:t>ë</w:t>
      </w:r>
      <w:r>
        <w:rPr>
          <w:rFonts w:cs="Calibri"/>
          <w:lang w:val="sq-AL" w:bidi="sq-AL"/>
        </w:rPr>
        <w:t>mit dhe renditen në Tabelën 10-5.</w:t>
      </w:r>
    </w:p>
    <w:p w14:paraId="5F65D657" w14:textId="5923E1AC" w:rsidR="007810E3" w:rsidRDefault="007810E3" w:rsidP="007810E3">
      <w:pPr>
        <w:pStyle w:val="Caption"/>
        <w:rPr>
          <w:rFonts w:cs="Calibri"/>
          <w:lang w:val="sq-AL"/>
        </w:rPr>
      </w:pPr>
      <w:bookmarkStart w:id="587" w:name="_Ref93050782"/>
      <w:bookmarkStart w:id="588" w:name="_Toc139279198"/>
      <w:r>
        <w:rPr>
          <w:rFonts w:cs="Calibri"/>
          <w:lang w:val="sq-AL" w:bidi="sq-AL"/>
        </w:rPr>
        <w:t xml:space="preserve">Tabela </w:t>
      </w:r>
      <w:r>
        <w:fldChar w:fldCharType="begin"/>
      </w:r>
      <w:r>
        <w:rPr>
          <w:rFonts w:cs="Calibri"/>
          <w:lang w:val="sq-AL" w:bidi="sq-AL"/>
        </w:rPr>
        <w:instrText xml:space="preserve"> STYLEREF 1 \s </w:instrText>
      </w:r>
      <w:r>
        <w:fldChar w:fldCharType="separate"/>
      </w:r>
      <w:r w:rsidR="00DE1974">
        <w:rPr>
          <w:rFonts w:cs="Calibri"/>
          <w:noProof/>
          <w:lang w:val="sq-AL" w:bidi="sq-AL"/>
        </w:rPr>
        <w:t>10</w:t>
      </w:r>
      <w:r>
        <w:fldChar w:fldCharType="end"/>
      </w:r>
      <w:r>
        <w:rPr>
          <w:rFonts w:cs="Calibri"/>
          <w:lang w:val="sq-AL" w:bidi="sq-AL"/>
        </w:rPr>
        <w:noBreakHyphen/>
      </w:r>
      <w:r>
        <w:fldChar w:fldCharType="begin"/>
      </w:r>
      <w:r>
        <w:rPr>
          <w:rFonts w:cs="Calibri"/>
          <w:lang w:val="sq-AL" w:bidi="sq-AL"/>
        </w:rPr>
        <w:instrText xml:space="preserve"> SEQ Table \* ARABIC \s 1 </w:instrText>
      </w:r>
      <w:r>
        <w:fldChar w:fldCharType="separate"/>
      </w:r>
      <w:r w:rsidR="00DE1974">
        <w:rPr>
          <w:rFonts w:cs="Calibri"/>
          <w:noProof/>
          <w:lang w:val="sq-AL" w:bidi="sq-AL"/>
        </w:rPr>
        <w:t>5</w:t>
      </w:r>
      <w:r>
        <w:fldChar w:fldCharType="end"/>
      </w:r>
      <w:bookmarkEnd w:id="587"/>
      <w:r>
        <w:rPr>
          <w:rFonts w:cs="Calibri"/>
          <w:lang w:val="sq-AL" w:bidi="sq-AL"/>
        </w:rPr>
        <w:t xml:space="preserve"> – Vlerat Prag të Propozuara</w:t>
      </w:r>
      <w:bookmarkEnd w:id="588"/>
    </w:p>
    <w:tbl>
      <w:tblPr>
        <w:tblStyle w:val="MediumGrid3-Accent12"/>
        <w:tblW w:w="8506" w:type="dxa"/>
        <w:tblInd w:w="0" w:type="dxa"/>
        <w:tblLook w:val="04A0" w:firstRow="1" w:lastRow="0" w:firstColumn="1" w:lastColumn="0" w:noHBand="0" w:noVBand="1"/>
      </w:tblPr>
      <w:tblGrid>
        <w:gridCol w:w="3365"/>
        <w:gridCol w:w="1389"/>
        <w:gridCol w:w="1807"/>
        <w:gridCol w:w="1945"/>
      </w:tblGrid>
      <w:tr w:rsidR="007810E3" w14:paraId="02A9AA40" w14:textId="77777777" w:rsidTr="007810E3">
        <w:trPr>
          <w:cnfStyle w:val="100000000000" w:firstRow="1" w:lastRow="0" w:firstColumn="0" w:lastColumn="0" w:oddVBand="0" w:evenVBand="0" w:oddHBand="0"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3365" w:type="dxa"/>
            <w:hideMark/>
          </w:tcPr>
          <w:p w14:paraId="60DCAFC1" w14:textId="77777777" w:rsidR="007810E3" w:rsidRDefault="007810E3">
            <w:pPr>
              <w:jc w:val="center"/>
              <w:rPr>
                <w:rFonts w:cs="Calibri"/>
                <w:b w:val="0"/>
                <w:bCs w:val="0"/>
                <w:sz w:val="18"/>
                <w:lang w:val="sq-AL"/>
              </w:rPr>
            </w:pPr>
            <w:r>
              <w:rPr>
                <w:rFonts w:cs="Calibri"/>
                <w:sz w:val="18"/>
                <w:lang w:val="sq-AL" w:bidi="sq-AL"/>
              </w:rPr>
              <w:t>Parametri</w:t>
            </w:r>
          </w:p>
        </w:tc>
        <w:tc>
          <w:tcPr>
            <w:tcW w:w="1389" w:type="dxa"/>
            <w:hideMark/>
          </w:tcPr>
          <w:p w14:paraId="0D4F6B63"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bCs w:val="0"/>
                <w:sz w:val="18"/>
                <w:lang w:val="sq-AL"/>
              </w:rPr>
            </w:pPr>
            <w:r>
              <w:rPr>
                <w:rFonts w:cs="Calibri"/>
                <w:sz w:val="18"/>
                <w:lang w:val="sq-AL" w:bidi="sq-AL"/>
              </w:rPr>
              <w:t>Njësia</w:t>
            </w:r>
          </w:p>
        </w:tc>
        <w:tc>
          <w:tcPr>
            <w:tcW w:w="1807" w:type="dxa"/>
            <w:hideMark/>
          </w:tcPr>
          <w:p w14:paraId="3AD77A80"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bCs w:val="0"/>
                <w:sz w:val="18"/>
                <w:lang w:val="sq-AL"/>
              </w:rPr>
            </w:pPr>
            <w:r>
              <w:rPr>
                <w:rFonts w:cs="Calibri"/>
                <w:sz w:val="18"/>
                <w:lang w:val="sq-AL" w:bidi="sq-AL"/>
              </w:rPr>
              <w:t>Standardi i Cilësisë së TUN-it</w:t>
            </w:r>
          </w:p>
        </w:tc>
        <w:tc>
          <w:tcPr>
            <w:tcW w:w="1945" w:type="dxa"/>
            <w:hideMark/>
          </w:tcPr>
          <w:p w14:paraId="7783498D"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bCs w:val="0"/>
                <w:sz w:val="18"/>
                <w:lang w:val="sq-AL"/>
              </w:rPr>
            </w:pPr>
            <w:r>
              <w:rPr>
                <w:rFonts w:cs="Calibri"/>
                <w:sz w:val="18"/>
                <w:lang w:val="sq-AL" w:bidi="sq-AL"/>
              </w:rPr>
              <w:t>Vlerat Prag (VP)</w:t>
            </w:r>
          </w:p>
        </w:tc>
      </w:tr>
      <w:tr w:rsidR="007810E3" w14:paraId="6DCB1350" w14:textId="77777777" w:rsidTr="007810E3">
        <w:trPr>
          <w:cnfStyle w:val="000000100000" w:firstRow="0" w:lastRow="0" w:firstColumn="0" w:lastColumn="0" w:oddVBand="0" w:evenVBand="0" w:oddHBand="1"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3365" w:type="dxa"/>
            <w:hideMark/>
          </w:tcPr>
          <w:p w14:paraId="41F50ED3" w14:textId="77777777" w:rsidR="007810E3" w:rsidRDefault="007810E3">
            <w:pPr>
              <w:jc w:val="center"/>
              <w:rPr>
                <w:rFonts w:cs="Calibri"/>
                <w:sz w:val="18"/>
                <w:lang w:val="sq-AL"/>
              </w:rPr>
            </w:pPr>
            <w:r>
              <w:rPr>
                <w:rFonts w:cs="Calibri"/>
                <w:sz w:val="18"/>
                <w:lang w:val="sq-AL" w:bidi="sq-AL"/>
              </w:rPr>
              <w:t>Nitrate</w:t>
            </w:r>
          </w:p>
        </w:tc>
        <w:tc>
          <w:tcPr>
            <w:tcW w:w="1389" w:type="dxa"/>
            <w:hideMark/>
          </w:tcPr>
          <w:p w14:paraId="7146899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mg/L</w:t>
            </w:r>
          </w:p>
        </w:tc>
        <w:tc>
          <w:tcPr>
            <w:tcW w:w="1807" w:type="dxa"/>
            <w:hideMark/>
          </w:tcPr>
          <w:p w14:paraId="3A1A88D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50</w:t>
            </w:r>
          </w:p>
        </w:tc>
        <w:tc>
          <w:tcPr>
            <w:tcW w:w="1945" w:type="dxa"/>
            <w:hideMark/>
          </w:tcPr>
          <w:p w14:paraId="2701093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37.5</w:t>
            </w:r>
          </w:p>
        </w:tc>
      </w:tr>
      <w:tr w:rsidR="007810E3" w14:paraId="4D9835F9" w14:textId="77777777" w:rsidTr="007810E3">
        <w:trPr>
          <w:trHeight w:val="440"/>
        </w:trPr>
        <w:tc>
          <w:tcPr>
            <w:cnfStyle w:val="001000000000" w:firstRow="0" w:lastRow="0" w:firstColumn="1" w:lastColumn="0" w:oddVBand="0" w:evenVBand="0" w:oddHBand="0" w:evenHBand="0" w:firstRowFirstColumn="0" w:firstRowLastColumn="0" w:lastRowFirstColumn="0" w:lastRowLastColumn="0"/>
            <w:tcW w:w="3365" w:type="dxa"/>
            <w:hideMark/>
          </w:tcPr>
          <w:p w14:paraId="22B0D4D5" w14:textId="77777777" w:rsidR="007810E3" w:rsidRDefault="007810E3">
            <w:pPr>
              <w:jc w:val="center"/>
              <w:rPr>
                <w:rFonts w:cs="Calibri"/>
                <w:sz w:val="18"/>
                <w:lang w:val="sq-AL"/>
              </w:rPr>
            </w:pPr>
            <w:r>
              <w:rPr>
                <w:rFonts w:cs="Calibri"/>
                <w:sz w:val="18"/>
                <w:lang w:val="sq-AL" w:bidi="sq-AL"/>
              </w:rPr>
              <w:t>Pesticidet</w:t>
            </w:r>
          </w:p>
        </w:tc>
        <w:tc>
          <w:tcPr>
            <w:tcW w:w="1389" w:type="dxa"/>
            <w:tcBorders>
              <w:top w:val="single" w:sz="6" w:space="0" w:color="FFFFFF"/>
              <w:left w:val="single" w:sz="6" w:space="0" w:color="FFFFFF"/>
              <w:bottom w:val="single" w:sz="6" w:space="0" w:color="FFFFFF"/>
              <w:right w:val="single" w:sz="6" w:space="0" w:color="FFFFFF"/>
            </w:tcBorders>
            <w:hideMark/>
          </w:tcPr>
          <w:p w14:paraId="74E1B117"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μg/L</w:t>
            </w:r>
          </w:p>
        </w:tc>
        <w:tc>
          <w:tcPr>
            <w:tcW w:w="1807" w:type="dxa"/>
            <w:tcBorders>
              <w:top w:val="single" w:sz="6" w:space="0" w:color="FFFFFF"/>
              <w:left w:val="single" w:sz="6" w:space="0" w:color="FFFFFF"/>
              <w:bottom w:val="single" w:sz="6" w:space="0" w:color="FFFFFF"/>
              <w:right w:val="single" w:sz="6" w:space="0" w:color="FFFFFF"/>
            </w:tcBorders>
            <w:hideMark/>
          </w:tcPr>
          <w:p w14:paraId="1153A4A9"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0.1</w:t>
            </w:r>
          </w:p>
          <w:p w14:paraId="50E0B10C"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0.5 (total)</w:t>
            </w:r>
          </w:p>
        </w:tc>
        <w:tc>
          <w:tcPr>
            <w:tcW w:w="1945" w:type="dxa"/>
            <w:tcBorders>
              <w:top w:val="single" w:sz="6" w:space="0" w:color="FFFFFF"/>
              <w:left w:val="single" w:sz="6" w:space="0" w:color="FFFFFF"/>
              <w:bottom w:val="single" w:sz="6" w:space="0" w:color="FFFFFF"/>
              <w:right w:val="single" w:sz="8" w:space="0" w:color="FFFFFF"/>
            </w:tcBorders>
            <w:hideMark/>
          </w:tcPr>
          <w:p w14:paraId="56F50867"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0.075</w:t>
            </w:r>
          </w:p>
          <w:p w14:paraId="1150389A"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0.375</w:t>
            </w:r>
          </w:p>
        </w:tc>
      </w:tr>
      <w:tr w:rsidR="007810E3" w14:paraId="51E906D4" w14:textId="77777777" w:rsidTr="007810E3">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3365" w:type="dxa"/>
            <w:hideMark/>
          </w:tcPr>
          <w:p w14:paraId="635B7CFA" w14:textId="77777777" w:rsidR="007810E3" w:rsidRDefault="007810E3">
            <w:pPr>
              <w:jc w:val="center"/>
              <w:rPr>
                <w:rFonts w:cs="Calibri"/>
                <w:sz w:val="18"/>
                <w:lang w:val="sq-AL"/>
              </w:rPr>
            </w:pPr>
            <w:r>
              <w:rPr>
                <w:rFonts w:cs="Calibri"/>
                <w:sz w:val="18"/>
                <w:lang w:val="sq-AL" w:bidi="sq-AL"/>
              </w:rPr>
              <w:t>Arsenik</w:t>
            </w:r>
          </w:p>
        </w:tc>
        <w:tc>
          <w:tcPr>
            <w:tcW w:w="1389" w:type="dxa"/>
            <w:hideMark/>
          </w:tcPr>
          <w:p w14:paraId="47D675C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μg/L</w:t>
            </w:r>
          </w:p>
        </w:tc>
        <w:tc>
          <w:tcPr>
            <w:tcW w:w="1807" w:type="dxa"/>
            <w:hideMark/>
          </w:tcPr>
          <w:p w14:paraId="097085B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10</w:t>
            </w:r>
          </w:p>
        </w:tc>
        <w:tc>
          <w:tcPr>
            <w:tcW w:w="1945" w:type="dxa"/>
            <w:hideMark/>
          </w:tcPr>
          <w:p w14:paraId="3CC7A3F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7.5</w:t>
            </w:r>
          </w:p>
        </w:tc>
      </w:tr>
      <w:tr w:rsidR="007810E3" w14:paraId="77A4A2BE" w14:textId="77777777" w:rsidTr="007810E3">
        <w:trPr>
          <w:trHeight w:val="216"/>
        </w:trPr>
        <w:tc>
          <w:tcPr>
            <w:cnfStyle w:val="001000000000" w:firstRow="0" w:lastRow="0" w:firstColumn="1" w:lastColumn="0" w:oddVBand="0" w:evenVBand="0" w:oddHBand="0" w:evenHBand="0" w:firstRowFirstColumn="0" w:firstRowLastColumn="0" w:lastRowFirstColumn="0" w:lastRowLastColumn="0"/>
            <w:tcW w:w="3365" w:type="dxa"/>
            <w:hideMark/>
          </w:tcPr>
          <w:p w14:paraId="73B7C848" w14:textId="77777777" w:rsidR="007810E3" w:rsidRDefault="007810E3">
            <w:pPr>
              <w:jc w:val="center"/>
              <w:rPr>
                <w:rFonts w:cs="Calibri"/>
                <w:sz w:val="18"/>
                <w:lang w:val="sq-AL"/>
              </w:rPr>
            </w:pPr>
            <w:r>
              <w:rPr>
                <w:rFonts w:cs="Calibri"/>
                <w:sz w:val="18"/>
                <w:lang w:val="sq-AL" w:bidi="sq-AL"/>
              </w:rPr>
              <w:t>Kadmium</w:t>
            </w:r>
          </w:p>
        </w:tc>
        <w:tc>
          <w:tcPr>
            <w:tcW w:w="1389" w:type="dxa"/>
            <w:tcBorders>
              <w:top w:val="single" w:sz="6" w:space="0" w:color="FFFFFF"/>
              <w:left w:val="single" w:sz="6" w:space="0" w:color="FFFFFF"/>
              <w:bottom w:val="single" w:sz="6" w:space="0" w:color="FFFFFF"/>
              <w:right w:val="single" w:sz="6" w:space="0" w:color="FFFFFF"/>
            </w:tcBorders>
            <w:hideMark/>
          </w:tcPr>
          <w:p w14:paraId="6C8B671E"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μg/L</w:t>
            </w:r>
          </w:p>
        </w:tc>
        <w:tc>
          <w:tcPr>
            <w:tcW w:w="1807" w:type="dxa"/>
            <w:tcBorders>
              <w:top w:val="single" w:sz="6" w:space="0" w:color="FFFFFF"/>
              <w:left w:val="single" w:sz="6" w:space="0" w:color="FFFFFF"/>
              <w:bottom w:val="single" w:sz="6" w:space="0" w:color="FFFFFF"/>
              <w:right w:val="single" w:sz="6" w:space="0" w:color="FFFFFF"/>
            </w:tcBorders>
            <w:hideMark/>
          </w:tcPr>
          <w:p w14:paraId="3AFFD891"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5</w:t>
            </w:r>
          </w:p>
        </w:tc>
        <w:tc>
          <w:tcPr>
            <w:tcW w:w="1945" w:type="dxa"/>
            <w:tcBorders>
              <w:top w:val="single" w:sz="6" w:space="0" w:color="FFFFFF"/>
              <w:left w:val="single" w:sz="6" w:space="0" w:color="FFFFFF"/>
              <w:bottom w:val="single" w:sz="6" w:space="0" w:color="FFFFFF"/>
              <w:right w:val="single" w:sz="8" w:space="0" w:color="FFFFFF"/>
            </w:tcBorders>
            <w:hideMark/>
          </w:tcPr>
          <w:p w14:paraId="04241775"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3.75</w:t>
            </w:r>
          </w:p>
        </w:tc>
      </w:tr>
      <w:tr w:rsidR="007810E3" w14:paraId="46AEC022" w14:textId="77777777" w:rsidTr="007810E3">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365" w:type="dxa"/>
            <w:hideMark/>
          </w:tcPr>
          <w:p w14:paraId="0204388E" w14:textId="6A908492" w:rsidR="007810E3" w:rsidRDefault="00397867">
            <w:pPr>
              <w:jc w:val="center"/>
              <w:rPr>
                <w:rFonts w:cs="Calibri"/>
                <w:sz w:val="18"/>
                <w:lang w:val="sq-AL"/>
              </w:rPr>
            </w:pPr>
            <w:r w:rsidRPr="002A7A1F">
              <w:rPr>
                <w:sz w:val="20"/>
                <w:szCs w:val="20"/>
              </w:rPr>
              <w:t>Plumb</w:t>
            </w:r>
          </w:p>
        </w:tc>
        <w:tc>
          <w:tcPr>
            <w:tcW w:w="1389" w:type="dxa"/>
            <w:hideMark/>
          </w:tcPr>
          <w:p w14:paraId="76FA57D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μg/L</w:t>
            </w:r>
          </w:p>
        </w:tc>
        <w:tc>
          <w:tcPr>
            <w:tcW w:w="1807" w:type="dxa"/>
            <w:hideMark/>
          </w:tcPr>
          <w:p w14:paraId="7D09563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5</w:t>
            </w:r>
          </w:p>
        </w:tc>
        <w:tc>
          <w:tcPr>
            <w:tcW w:w="1945" w:type="dxa"/>
            <w:hideMark/>
          </w:tcPr>
          <w:p w14:paraId="6A3D248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3.75</w:t>
            </w:r>
          </w:p>
        </w:tc>
      </w:tr>
      <w:tr w:rsidR="007810E3" w14:paraId="3CB56707" w14:textId="77777777" w:rsidTr="007810E3">
        <w:trPr>
          <w:trHeight w:val="216"/>
        </w:trPr>
        <w:tc>
          <w:tcPr>
            <w:cnfStyle w:val="001000000000" w:firstRow="0" w:lastRow="0" w:firstColumn="1" w:lastColumn="0" w:oddVBand="0" w:evenVBand="0" w:oddHBand="0" w:evenHBand="0" w:firstRowFirstColumn="0" w:firstRowLastColumn="0" w:lastRowFirstColumn="0" w:lastRowLastColumn="0"/>
            <w:tcW w:w="3365" w:type="dxa"/>
            <w:hideMark/>
          </w:tcPr>
          <w:p w14:paraId="390DAC92" w14:textId="77777777" w:rsidR="007810E3" w:rsidRDefault="007810E3">
            <w:pPr>
              <w:jc w:val="center"/>
              <w:rPr>
                <w:rFonts w:cs="Calibri"/>
                <w:sz w:val="18"/>
                <w:lang w:val="sq-AL"/>
              </w:rPr>
            </w:pPr>
            <w:r>
              <w:rPr>
                <w:rFonts w:cs="Calibri"/>
                <w:sz w:val="18"/>
                <w:lang w:val="sq-AL" w:bidi="sq-AL"/>
              </w:rPr>
              <w:t>Mërkur</w:t>
            </w:r>
          </w:p>
        </w:tc>
        <w:tc>
          <w:tcPr>
            <w:tcW w:w="1389" w:type="dxa"/>
            <w:tcBorders>
              <w:top w:val="single" w:sz="6" w:space="0" w:color="FFFFFF"/>
              <w:left w:val="single" w:sz="6" w:space="0" w:color="FFFFFF"/>
              <w:bottom w:val="single" w:sz="6" w:space="0" w:color="FFFFFF"/>
              <w:right w:val="single" w:sz="6" w:space="0" w:color="FFFFFF"/>
            </w:tcBorders>
            <w:hideMark/>
          </w:tcPr>
          <w:p w14:paraId="5CA23D2C"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μg/L</w:t>
            </w:r>
          </w:p>
        </w:tc>
        <w:tc>
          <w:tcPr>
            <w:tcW w:w="1807" w:type="dxa"/>
            <w:tcBorders>
              <w:top w:val="single" w:sz="6" w:space="0" w:color="FFFFFF"/>
              <w:left w:val="single" w:sz="6" w:space="0" w:color="FFFFFF"/>
              <w:bottom w:val="single" w:sz="6" w:space="0" w:color="FFFFFF"/>
              <w:right w:val="single" w:sz="6" w:space="0" w:color="FFFFFF"/>
            </w:tcBorders>
            <w:hideMark/>
          </w:tcPr>
          <w:p w14:paraId="57119C8C"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1</w:t>
            </w:r>
          </w:p>
        </w:tc>
        <w:tc>
          <w:tcPr>
            <w:tcW w:w="1945" w:type="dxa"/>
            <w:tcBorders>
              <w:top w:val="single" w:sz="6" w:space="0" w:color="FFFFFF"/>
              <w:left w:val="single" w:sz="6" w:space="0" w:color="FFFFFF"/>
              <w:bottom w:val="single" w:sz="6" w:space="0" w:color="FFFFFF"/>
              <w:right w:val="single" w:sz="8" w:space="0" w:color="FFFFFF"/>
            </w:tcBorders>
            <w:hideMark/>
          </w:tcPr>
          <w:p w14:paraId="59AF7F59"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0.75</w:t>
            </w:r>
          </w:p>
        </w:tc>
      </w:tr>
      <w:tr w:rsidR="007810E3" w14:paraId="601466D1" w14:textId="77777777" w:rsidTr="007810E3">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3365" w:type="dxa"/>
            <w:hideMark/>
          </w:tcPr>
          <w:p w14:paraId="163E4E63" w14:textId="37F8D2EC" w:rsidR="007810E3" w:rsidRDefault="00397867">
            <w:pPr>
              <w:jc w:val="center"/>
              <w:rPr>
                <w:rFonts w:cs="Calibri"/>
                <w:sz w:val="18"/>
                <w:lang w:val="sq-AL"/>
              </w:rPr>
            </w:pPr>
            <w:r>
              <w:rPr>
                <w:rFonts w:cs="Calibri"/>
                <w:sz w:val="18"/>
                <w:lang w:val="sq-AL" w:bidi="sq-AL"/>
              </w:rPr>
              <w:t>A</w:t>
            </w:r>
            <w:r w:rsidR="007810E3">
              <w:rPr>
                <w:rFonts w:cs="Calibri"/>
                <w:sz w:val="18"/>
                <w:lang w:val="sq-AL" w:bidi="sq-AL"/>
              </w:rPr>
              <w:t>monium</w:t>
            </w:r>
          </w:p>
        </w:tc>
        <w:tc>
          <w:tcPr>
            <w:tcW w:w="1389" w:type="dxa"/>
            <w:hideMark/>
          </w:tcPr>
          <w:p w14:paraId="6F51F37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mg/L</w:t>
            </w:r>
          </w:p>
        </w:tc>
        <w:tc>
          <w:tcPr>
            <w:tcW w:w="1807" w:type="dxa"/>
            <w:hideMark/>
          </w:tcPr>
          <w:p w14:paraId="35F5413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0.50</w:t>
            </w:r>
          </w:p>
        </w:tc>
        <w:tc>
          <w:tcPr>
            <w:tcW w:w="1945" w:type="dxa"/>
            <w:hideMark/>
          </w:tcPr>
          <w:p w14:paraId="1CD2DA7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0.375</w:t>
            </w:r>
          </w:p>
        </w:tc>
      </w:tr>
      <w:tr w:rsidR="007810E3" w14:paraId="46510EAA" w14:textId="77777777" w:rsidTr="007810E3">
        <w:trPr>
          <w:trHeight w:val="222"/>
        </w:trPr>
        <w:tc>
          <w:tcPr>
            <w:cnfStyle w:val="001000000000" w:firstRow="0" w:lastRow="0" w:firstColumn="1" w:lastColumn="0" w:oddVBand="0" w:evenVBand="0" w:oddHBand="0" w:evenHBand="0" w:firstRowFirstColumn="0" w:firstRowLastColumn="0" w:lastRowFirstColumn="0" w:lastRowLastColumn="0"/>
            <w:tcW w:w="3365" w:type="dxa"/>
            <w:hideMark/>
          </w:tcPr>
          <w:p w14:paraId="09B93A5E" w14:textId="4234B3D9" w:rsidR="007810E3" w:rsidRDefault="00397867">
            <w:pPr>
              <w:jc w:val="center"/>
              <w:rPr>
                <w:rFonts w:cs="Calibri"/>
                <w:sz w:val="18"/>
                <w:lang w:val="sq-AL"/>
              </w:rPr>
            </w:pPr>
            <w:r>
              <w:rPr>
                <w:rFonts w:cs="Calibri"/>
                <w:sz w:val="18"/>
                <w:lang w:val="sq-AL" w:bidi="sq-AL"/>
              </w:rPr>
              <w:t>Klor</w:t>
            </w:r>
          </w:p>
        </w:tc>
        <w:tc>
          <w:tcPr>
            <w:tcW w:w="1389" w:type="dxa"/>
            <w:tcBorders>
              <w:top w:val="single" w:sz="6" w:space="0" w:color="FFFFFF"/>
              <w:left w:val="single" w:sz="6" w:space="0" w:color="FFFFFF"/>
              <w:bottom w:val="single" w:sz="6" w:space="0" w:color="FFFFFF"/>
              <w:right w:val="single" w:sz="6" w:space="0" w:color="FFFFFF"/>
            </w:tcBorders>
            <w:hideMark/>
          </w:tcPr>
          <w:p w14:paraId="2200E4D8"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mg/L</w:t>
            </w:r>
          </w:p>
        </w:tc>
        <w:tc>
          <w:tcPr>
            <w:tcW w:w="1807" w:type="dxa"/>
            <w:tcBorders>
              <w:top w:val="single" w:sz="6" w:space="0" w:color="FFFFFF"/>
              <w:left w:val="single" w:sz="6" w:space="0" w:color="FFFFFF"/>
              <w:bottom w:val="single" w:sz="6" w:space="0" w:color="FFFFFF"/>
              <w:right w:val="single" w:sz="6" w:space="0" w:color="FFFFFF"/>
            </w:tcBorders>
            <w:hideMark/>
          </w:tcPr>
          <w:p w14:paraId="1757EAE4"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250</w:t>
            </w:r>
          </w:p>
        </w:tc>
        <w:tc>
          <w:tcPr>
            <w:tcW w:w="1945" w:type="dxa"/>
            <w:tcBorders>
              <w:top w:val="single" w:sz="6" w:space="0" w:color="FFFFFF"/>
              <w:left w:val="single" w:sz="6" w:space="0" w:color="FFFFFF"/>
              <w:bottom w:val="single" w:sz="6" w:space="0" w:color="FFFFFF"/>
              <w:right w:val="single" w:sz="8" w:space="0" w:color="FFFFFF"/>
            </w:tcBorders>
            <w:hideMark/>
          </w:tcPr>
          <w:p w14:paraId="22DAFE0D"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188</w:t>
            </w:r>
          </w:p>
        </w:tc>
      </w:tr>
      <w:tr w:rsidR="007810E3" w14:paraId="79264D41" w14:textId="77777777" w:rsidTr="007810E3">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3365" w:type="dxa"/>
            <w:hideMark/>
          </w:tcPr>
          <w:p w14:paraId="2EAC76B6" w14:textId="2E9C07B9" w:rsidR="007810E3" w:rsidRDefault="007810E3">
            <w:pPr>
              <w:jc w:val="center"/>
              <w:rPr>
                <w:rFonts w:cs="Calibri"/>
                <w:sz w:val="18"/>
                <w:lang w:val="sq-AL"/>
              </w:rPr>
            </w:pPr>
            <w:r>
              <w:rPr>
                <w:rFonts w:cs="Calibri"/>
                <w:sz w:val="18"/>
                <w:lang w:val="sq-AL" w:bidi="sq-AL"/>
              </w:rPr>
              <w:t>Sulfat</w:t>
            </w:r>
            <w:r w:rsidR="00397867">
              <w:rPr>
                <w:rFonts w:cs="Calibri"/>
                <w:sz w:val="18"/>
                <w:lang w:val="sq-AL" w:bidi="sq-AL"/>
              </w:rPr>
              <w:t>e</w:t>
            </w:r>
          </w:p>
        </w:tc>
        <w:tc>
          <w:tcPr>
            <w:tcW w:w="1389" w:type="dxa"/>
            <w:hideMark/>
          </w:tcPr>
          <w:p w14:paraId="2952EDA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mg/L</w:t>
            </w:r>
          </w:p>
        </w:tc>
        <w:tc>
          <w:tcPr>
            <w:tcW w:w="1807" w:type="dxa"/>
            <w:hideMark/>
          </w:tcPr>
          <w:p w14:paraId="6D72CDD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250</w:t>
            </w:r>
          </w:p>
        </w:tc>
        <w:tc>
          <w:tcPr>
            <w:tcW w:w="1945" w:type="dxa"/>
            <w:hideMark/>
          </w:tcPr>
          <w:p w14:paraId="6850A71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188</w:t>
            </w:r>
          </w:p>
        </w:tc>
      </w:tr>
      <w:tr w:rsidR="007810E3" w14:paraId="769366E4" w14:textId="77777777" w:rsidTr="007810E3">
        <w:trPr>
          <w:trHeight w:val="216"/>
        </w:trPr>
        <w:tc>
          <w:tcPr>
            <w:cnfStyle w:val="001000000000" w:firstRow="0" w:lastRow="0" w:firstColumn="1" w:lastColumn="0" w:oddVBand="0" w:evenVBand="0" w:oddHBand="0" w:evenHBand="0" w:firstRowFirstColumn="0" w:firstRowLastColumn="0" w:lastRowFirstColumn="0" w:lastRowLastColumn="0"/>
            <w:tcW w:w="3365" w:type="dxa"/>
            <w:hideMark/>
          </w:tcPr>
          <w:p w14:paraId="4D6EB026" w14:textId="77777777" w:rsidR="007810E3" w:rsidRDefault="007810E3">
            <w:pPr>
              <w:jc w:val="center"/>
              <w:rPr>
                <w:rFonts w:cs="Calibri"/>
                <w:sz w:val="18"/>
                <w:lang w:val="sq-AL"/>
              </w:rPr>
            </w:pPr>
            <w:r>
              <w:rPr>
                <w:rFonts w:cs="Calibri"/>
                <w:sz w:val="18"/>
                <w:lang w:val="sq-AL" w:bidi="sq-AL"/>
              </w:rPr>
              <w:t>Nitrite</w:t>
            </w:r>
          </w:p>
        </w:tc>
        <w:tc>
          <w:tcPr>
            <w:tcW w:w="1389" w:type="dxa"/>
            <w:tcBorders>
              <w:top w:val="single" w:sz="6" w:space="0" w:color="FFFFFF"/>
              <w:left w:val="single" w:sz="6" w:space="0" w:color="FFFFFF"/>
              <w:bottom w:val="single" w:sz="6" w:space="0" w:color="FFFFFF"/>
              <w:right w:val="single" w:sz="6" w:space="0" w:color="FFFFFF"/>
            </w:tcBorders>
            <w:hideMark/>
          </w:tcPr>
          <w:p w14:paraId="2A686D42"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mg/L</w:t>
            </w:r>
          </w:p>
        </w:tc>
        <w:tc>
          <w:tcPr>
            <w:tcW w:w="1807" w:type="dxa"/>
            <w:tcBorders>
              <w:top w:val="single" w:sz="6" w:space="0" w:color="FFFFFF"/>
              <w:left w:val="single" w:sz="6" w:space="0" w:color="FFFFFF"/>
              <w:bottom w:val="single" w:sz="6" w:space="0" w:color="FFFFFF"/>
              <w:right w:val="single" w:sz="6" w:space="0" w:color="FFFFFF"/>
            </w:tcBorders>
            <w:hideMark/>
          </w:tcPr>
          <w:p w14:paraId="03345373"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0.50</w:t>
            </w:r>
          </w:p>
        </w:tc>
        <w:tc>
          <w:tcPr>
            <w:tcW w:w="1945" w:type="dxa"/>
            <w:tcBorders>
              <w:top w:val="single" w:sz="6" w:space="0" w:color="FFFFFF"/>
              <w:left w:val="single" w:sz="6" w:space="0" w:color="FFFFFF"/>
              <w:bottom w:val="single" w:sz="6" w:space="0" w:color="FFFFFF"/>
              <w:right w:val="single" w:sz="8" w:space="0" w:color="FFFFFF"/>
            </w:tcBorders>
            <w:hideMark/>
          </w:tcPr>
          <w:p w14:paraId="0972076C"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0.375</w:t>
            </w:r>
          </w:p>
        </w:tc>
      </w:tr>
      <w:tr w:rsidR="007810E3" w14:paraId="1B2E9F2B" w14:textId="77777777" w:rsidTr="007810E3">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365" w:type="dxa"/>
            <w:hideMark/>
          </w:tcPr>
          <w:p w14:paraId="0FDF338E" w14:textId="77777777" w:rsidR="007810E3" w:rsidRDefault="007810E3">
            <w:pPr>
              <w:jc w:val="center"/>
              <w:rPr>
                <w:rFonts w:cs="Calibri"/>
                <w:sz w:val="18"/>
                <w:lang w:val="sq-AL"/>
              </w:rPr>
            </w:pPr>
            <w:r>
              <w:rPr>
                <w:rFonts w:cs="Calibri"/>
                <w:sz w:val="18"/>
                <w:lang w:val="sq-AL" w:bidi="sq-AL"/>
              </w:rPr>
              <w:t>Fosfate</w:t>
            </w:r>
          </w:p>
        </w:tc>
        <w:tc>
          <w:tcPr>
            <w:tcW w:w="1389" w:type="dxa"/>
            <w:hideMark/>
          </w:tcPr>
          <w:p w14:paraId="00C98729"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mg/L</w:t>
            </w:r>
          </w:p>
        </w:tc>
        <w:tc>
          <w:tcPr>
            <w:tcW w:w="1807" w:type="dxa"/>
            <w:hideMark/>
          </w:tcPr>
          <w:p w14:paraId="4E52E8B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w:t>
            </w:r>
          </w:p>
        </w:tc>
        <w:tc>
          <w:tcPr>
            <w:tcW w:w="1945" w:type="dxa"/>
            <w:hideMark/>
          </w:tcPr>
          <w:p w14:paraId="5DB59C0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w:t>
            </w:r>
          </w:p>
        </w:tc>
      </w:tr>
      <w:tr w:rsidR="007810E3" w14:paraId="57DE1780" w14:textId="77777777" w:rsidTr="007810E3">
        <w:trPr>
          <w:trHeight w:val="216"/>
        </w:trPr>
        <w:tc>
          <w:tcPr>
            <w:cnfStyle w:val="001000000000" w:firstRow="0" w:lastRow="0" w:firstColumn="1" w:lastColumn="0" w:oddVBand="0" w:evenVBand="0" w:oddHBand="0" w:evenHBand="0" w:firstRowFirstColumn="0" w:firstRowLastColumn="0" w:lastRowFirstColumn="0" w:lastRowLastColumn="0"/>
            <w:tcW w:w="3365" w:type="dxa"/>
            <w:hideMark/>
          </w:tcPr>
          <w:p w14:paraId="669CEF10" w14:textId="77777777" w:rsidR="007810E3" w:rsidRDefault="007810E3">
            <w:pPr>
              <w:jc w:val="center"/>
              <w:rPr>
                <w:rFonts w:cs="Calibri"/>
                <w:sz w:val="18"/>
                <w:lang w:val="sq-AL"/>
              </w:rPr>
            </w:pPr>
            <w:r>
              <w:rPr>
                <w:rFonts w:cs="Calibri"/>
                <w:sz w:val="18"/>
                <w:lang w:val="sq-AL" w:bidi="sq-AL"/>
              </w:rPr>
              <w:t>Trikloroeten</w:t>
            </w:r>
          </w:p>
        </w:tc>
        <w:tc>
          <w:tcPr>
            <w:tcW w:w="1389" w:type="dxa"/>
            <w:tcBorders>
              <w:top w:val="single" w:sz="6" w:space="0" w:color="FFFFFF"/>
              <w:left w:val="single" w:sz="6" w:space="0" w:color="FFFFFF"/>
              <w:bottom w:val="single" w:sz="6" w:space="0" w:color="FFFFFF"/>
              <w:right w:val="single" w:sz="6" w:space="0" w:color="FFFFFF"/>
            </w:tcBorders>
            <w:hideMark/>
          </w:tcPr>
          <w:p w14:paraId="2D8C2CBA"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μg/L</w:t>
            </w:r>
          </w:p>
        </w:tc>
        <w:tc>
          <w:tcPr>
            <w:tcW w:w="1807" w:type="dxa"/>
            <w:tcBorders>
              <w:top w:val="single" w:sz="6" w:space="0" w:color="FFFFFF"/>
              <w:left w:val="single" w:sz="6" w:space="0" w:color="FFFFFF"/>
              <w:bottom w:val="single" w:sz="6" w:space="0" w:color="FFFFFF"/>
              <w:right w:val="single" w:sz="6" w:space="0" w:color="FFFFFF"/>
            </w:tcBorders>
            <w:hideMark/>
          </w:tcPr>
          <w:p w14:paraId="759CB555"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10</w:t>
            </w:r>
          </w:p>
        </w:tc>
        <w:tc>
          <w:tcPr>
            <w:tcW w:w="1945" w:type="dxa"/>
            <w:tcBorders>
              <w:top w:val="single" w:sz="6" w:space="0" w:color="FFFFFF"/>
              <w:left w:val="single" w:sz="6" w:space="0" w:color="FFFFFF"/>
              <w:bottom w:val="single" w:sz="6" w:space="0" w:color="FFFFFF"/>
              <w:right w:val="single" w:sz="8" w:space="0" w:color="FFFFFF"/>
            </w:tcBorders>
            <w:hideMark/>
          </w:tcPr>
          <w:p w14:paraId="17E56EF3"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7.5</w:t>
            </w:r>
          </w:p>
        </w:tc>
      </w:tr>
      <w:tr w:rsidR="007810E3" w14:paraId="4CE375E5" w14:textId="77777777" w:rsidTr="007810E3">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3365" w:type="dxa"/>
            <w:hideMark/>
          </w:tcPr>
          <w:p w14:paraId="7E385E51" w14:textId="77777777" w:rsidR="007810E3" w:rsidRDefault="007810E3">
            <w:pPr>
              <w:jc w:val="center"/>
              <w:rPr>
                <w:rFonts w:cs="Calibri"/>
                <w:sz w:val="18"/>
                <w:lang w:val="sq-AL"/>
              </w:rPr>
            </w:pPr>
            <w:r>
              <w:rPr>
                <w:rFonts w:cs="Calibri"/>
                <w:sz w:val="18"/>
                <w:lang w:val="sq-AL" w:bidi="sq-AL"/>
              </w:rPr>
              <w:t>Tetrakloroeten</w:t>
            </w:r>
          </w:p>
        </w:tc>
        <w:tc>
          <w:tcPr>
            <w:tcW w:w="1389" w:type="dxa"/>
            <w:hideMark/>
          </w:tcPr>
          <w:p w14:paraId="53873AF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μg/L</w:t>
            </w:r>
          </w:p>
        </w:tc>
        <w:tc>
          <w:tcPr>
            <w:tcW w:w="1807" w:type="dxa"/>
            <w:hideMark/>
          </w:tcPr>
          <w:p w14:paraId="05ED109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10</w:t>
            </w:r>
          </w:p>
        </w:tc>
        <w:tc>
          <w:tcPr>
            <w:tcW w:w="1945" w:type="dxa"/>
            <w:hideMark/>
          </w:tcPr>
          <w:p w14:paraId="72A2069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7.5</w:t>
            </w:r>
          </w:p>
        </w:tc>
      </w:tr>
      <w:tr w:rsidR="007810E3" w14:paraId="5EC97E98" w14:textId="77777777" w:rsidTr="007810E3">
        <w:trPr>
          <w:trHeight w:val="222"/>
        </w:trPr>
        <w:tc>
          <w:tcPr>
            <w:cnfStyle w:val="001000000000" w:firstRow="0" w:lastRow="0" w:firstColumn="1" w:lastColumn="0" w:oddVBand="0" w:evenVBand="0" w:oddHBand="0" w:evenHBand="0" w:firstRowFirstColumn="0" w:firstRowLastColumn="0" w:lastRowFirstColumn="0" w:lastRowLastColumn="0"/>
            <w:tcW w:w="3365" w:type="dxa"/>
            <w:tcBorders>
              <w:bottom w:val="single" w:sz="8" w:space="0" w:color="FFFFFF"/>
            </w:tcBorders>
            <w:hideMark/>
          </w:tcPr>
          <w:p w14:paraId="4D2E9E18" w14:textId="77777777" w:rsidR="007810E3" w:rsidRDefault="007810E3">
            <w:pPr>
              <w:jc w:val="center"/>
              <w:rPr>
                <w:rFonts w:cs="Calibri"/>
                <w:sz w:val="18"/>
                <w:lang w:val="sq-AL"/>
              </w:rPr>
            </w:pPr>
            <w:r>
              <w:rPr>
                <w:rFonts w:cs="Calibri"/>
                <w:sz w:val="18"/>
                <w:lang w:val="sq-AL" w:bidi="sq-AL"/>
              </w:rPr>
              <w:t>Kripësia si CM</w:t>
            </w:r>
          </w:p>
        </w:tc>
        <w:tc>
          <w:tcPr>
            <w:tcW w:w="1389" w:type="dxa"/>
            <w:tcBorders>
              <w:top w:val="single" w:sz="6" w:space="0" w:color="FFFFFF"/>
              <w:left w:val="single" w:sz="6" w:space="0" w:color="FFFFFF"/>
              <w:bottom w:val="single" w:sz="8" w:space="0" w:color="FFFFFF"/>
              <w:right w:val="single" w:sz="6" w:space="0" w:color="FFFFFF"/>
            </w:tcBorders>
            <w:hideMark/>
          </w:tcPr>
          <w:p w14:paraId="1073D8A3"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μS/cm</w:t>
            </w:r>
          </w:p>
        </w:tc>
        <w:tc>
          <w:tcPr>
            <w:tcW w:w="1807" w:type="dxa"/>
            <w:tcBorders>
              <w:top w:val="single" w:sz="6" w:space="0" w:color="FFFFFF"/>
              <w:left w:val="single" w:sz="6" w:space="0" w:color="FFFFFF"/>
              <w:bottom w:val="single" w:sz="8" w:space="0" w:color="FFFFFF"/>
              <w:right w:val="single" w:sz="6" w:space="0" w:color="FFFFFF"/>
            </w:tcBorders>
            <w:hideMark/>
          </w:tcPr>
          <w:p w14:paraId="474A977E"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2500</w:t>
            </w:r>
          </w:p>
        </w:tc>
        <w:tc>
          <w:tcPr>
            <w:tcW w:w="1945" w:type="dxa"/>
            <w:tcBorders>
              <w:top w:val="single" w:sz="6" w:space="0" w:color="FFFFFF"/>
              <w:left w:val="single" w:sz="6" w:space="0" w:color="FFFFFF"/>
              <w:bottom w:val="single" w:sz="8" w:space="0" w:color="FFFFFF"/>
              <w:right w:val="single" w:sz="8" w:space="0" w:color="FFFFFF"/>
            </w:tcBorders>
            <w:hideMark/>
          </w:tcPr>
          <w:p w14:paraId="13A2920B"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1875</w:t>
            </w:r>
          </w:p>
        </w:tc>
      </w:tr>
    </w:tbl>
    <w:p w14:paraId="730A7BCF" w14:textId="39B6A8BB" w:rsidR="007810E3" w:rsidRDefault="007810E3" w:rsidP="007810E3">
      <w:pPr>
        <w:pStyle w:val="Heading3"/>
        <w:rPr>
          <w:rFonts w:cs="Calibri"/>
          <w:lang w:val="sq-AL"/>
        </w:rPr>
      </w:pPr>
      <w:bookmarkStart w:id="589" w:name="_Toc105762840"/>
      <w:bookmarkStart w:id="590" w:name="_Toc139279053"/>
      <w:r>
        <w:rPr>
          <w:rFonts w:cs="Calibri"/>
          <w:lang w:val="sq-AL" w:bidi="sq-AL"/>
        </w:rPr>
        <w:t>Metodologjia e Përcaktimit të Statusit në Nivelin e Trupit Ujor</w:t>
      </w:r>
      <w:bookmarkEnd w:id="589"/>
      <w:bookmarkEnd w:id="590"/>
    </w:p>
    <w:p w14:paraId="743CB84C" w14:textId="77777777" w:rsidR="007810E3" w:rsidRDefault="007810E3" w:rsidP="007810E3">
      <w:pPr>
        <w:jc w:val="both"/>
        <w:rPr>
          <w:rFonts w:cs="Calibri"/>
          <w:lang w:val="sq-AL"/>
        </w:rPr>
      </w:pPr>
      <w:r>
        <w:rPr>
          <w:rFonts w:cs="Calibri"/>
          <w:lang w:val="sq-AL" w:bidi="sq-AL"/>
        </w:rPr>
        <w:t>Sipas DUN-it, kërkohet vlerësim i statusit të gjithë trupave ujorë nëntokësorë që identifikohen si në risk dhe të lidhur me ujërat pritëse dhe çdo ndotës që kontribuon në atë karakterizim të TUN-it (DUN, Shtojca III). Trupat ujorë nëntokësorë jo në risk klasifikohen automatikisht si TUN me status të mirë. Statusi i trupit ujor nëntokësor vlerësohet në bazë të rrjetit të monitorimit, sikurse përshkruhet në Kapitullin 8, dhe nuk përjashton mundësinë e incidenteve të lokalizuara të ndotjes që nuk pasqyrohen në rrjetin e monitorimit.</w:t>
      </w:r>
    </w:p>
    <w:p w14:paraId="58771E70" w14:textId="77777777" w:rsidR="007810E3" w:rsidRDefault="007810E3" w:rsidP="007810E3">
      <w:pPr>
        <w:jc w:val="both"/>
        <w:rPr>
          <w:rFonts w:cs="Calibri"/>
          <w:lang w:val="sq-AL"/>
        </w:rPr>
      </w:pPr>
      <w:r>
        <w:rPr>
          <w:rFonts w:cs="Calibri"/>
          <w:lang w:val="sq-AL" w:bidi="sq-AL"/>
        </w:rPr>
        <w:t>Për shkak të mangësive lidhur me monitorimin mbikëqyrës të sasisë e cilësisë, si dhe përvijimit të thjeshtuar të trupave ujorë që prej vitit 2020, PMBU-ja 2022-2027 ka parashikuar edhe analizën e ndërmjetme për të gjithë trupat ujorë nëntokësorë për përcaktimin e tablosë së përgjithshme.  Me rritjen e nivelit të monitorimit mbikëqyrës në të ardhmen, mund të përsoset dallimi midis “trupave ujorë në risk” dhe “trupave ujorë jo në risk”. Rritja dhe përmirësimi i nivelit të monitorimit mbikëqyrës është çështje që trajtohet në Programin e Masave.</w:t>
      </w:r>
    </w:p>
    <w:p w14:paraId="6CD79F01" w14:textId="2D184D12" w:rsidR="007810E3" w:rsidRDefault="007810E3" w:rsidP="007810E3">
      <w:pPr>
        <w:jc w:val="both"/>
        <w:rPr>
          <w:rFonts w:cs="Calibri"/>
          <w:lang w:val="sq-AL"/>
        </w:rPr>
      </w:pPr>
      <w:r>
        <w:rPr>
          <w:rFonts w:cs="Calibri"/>
          <w:lang w:val="sq-AL" w:bidi="sq-AL"/>
        </w:rPr>
        <w:t xml:space="preserve">Duke qenë se cilësia e të dhënave është thelbësore për metodologjinë e statusit, është e nevojshme që të raportohet edhe për “nivelin e besueshmërisë” </w:t>
      </w:r>
      <w:r w:rsidR="00397867">
        <w:rPr>
          <w:rFonts w:cs="Calibri"/>
          <w:lang w:val="sq-AL" w:bidi="sq-AL"/>
        </w:rPr>
        <w:t>(NB) së vlerësimit të statusit</w:t>
      </w:r>
      <w:r>
        <w:rPr>
          <w:rFonts w:cs="Calibri"/>
          <w:vertAlign w:val="superscript"/>
          <w:lang w:val="sq-AL" w:bidi="sq-AL"/>
        </w:rPr>
        <w:footnoteReference w:id="166"/>
      </w:r>
      <w:r w:rsidR="00397867">
        <w:rPr>
          <w:rFonts w:cs="Calibri"/>
          <w:lang w:val="sq-AL" w:bidi="sq-AL"/>
        </w:rPr>
        <w:t>.</w:t>
      </w:r>
      <w:r>
        <w:rPr>
          <w:rFonts w:cs="Calibri"/>
          <w:lang w:val="sq-AL" w:bidi="sq-AL"/>
        </w:rPr>
        <w:t xml:space="preserve">  Niveli i ulët i besueshmërisë dhe i saktësisë së të dhënave mund të jetë tregues i riskut të keq klasifikimit, ndaj NB-ja tregon besueshmërinë e vlerës së statusit. Udhëzimi WISE 2016 sugjeron klasifikimin e mëposhtëm për të treguar besueshmërinë e statusit ekologjik ose potencialin e përcaktuar:</w:t>
      </w:r>
    </w:p>
    <w:p w14:paraId="26FBCDEB" w14:textId="77777777" w:rsidR="007810E3" w:rsidRDefault="007810E3" w:rsidP="007810E3">
      <w:pPr>
        <w:jc w:val="both"/>
        <w:rPr>
          <w:rFonts w:cs="Calibri"/>
          <w:lang w:val="sq-AL"/>
        </w:rPr>
      </w:pPr>
      <w:r>
        <w:rPr>
          <w:rFonts w:cs="Calibri"/>
          <w:lang w:val="sq-AL" w:bidi="sq-AL"/>
        </w:rPr>
        <w:t>‘0’ = nuk ka informacion; ‘1’ = besueshmëri e ulët; ‘2’ = besueshmëri mesatare; ‘3’ = besueshmëri e lartë.</w:t>
      </w:r>
    </w:p>
    <w:p w14:paraId="25178138" w14:textId="39EF8BDD" w:rsidR="007810E3" w:rsidRDefault="007810E3" w:rsidP="007810E3">
      <w:pPr>
        <w:jc w:val="both"/>
        <w:rPr>
          <w:rFonts w:cs="Calibri"/>
          <w:lang w:val="sq-AL"/>
        </w:rPr>
      </w:pPr>
      <w:r>
        <w:rPr>
          <w:rFonts w:cs="Calibri"/>
          <w:lang w:val="sq-AL" w:bidi="sq-AL"/>
        </w:rPr>
        <w:t>Kriteret janë si vijojnë:</w:t>
      </w:r>
    </w:p>
    <w:p w14:paraId="11C51AD0" w14:textId="77777777" w:rsidR="007810E3" w:rsidRDefault="007810E3" w:rsidP="007810E3">
      <w:pPr>
        <w:jc w:val="both"/>
        <w:rPr>
          <w:rFonts w:cs="Calibri"/>
          <w:iCs/>
          <w:sz w:val="18"/>
          <w:lang w:val="sq-AL"/>
        </w:rPr>
      </w:pPr>
      <w:r>
        <w:rPr>
          <w:rFonts w:cs="Calibri"/>
          <w:lang w:val="sq-AL" w:bidi="sq-AL"/>
        </w:rPr>
        <w:lastRenderedPageBreak/>
        <w:t>I ulët= nuk ka të dhëna monitoruese, vetëm gjykimi ekspert; Mesatar= disa të dhëna që mbështesin elementin cilësor (EC) dhe të dhëna të kufizuara për një ECB; I lartë= të dhëna të mira për 1+ ECB dhe mbështetjen e EC-ve më të përshtatshme.</w:t>
      </w:r>
    </w:p>
    <w:p w14:paraId="51A24C64" w14:textId="77777777" w:rsidR="007810E3" w:rsidRDefault="007810E3" w:rsidP="007810E3">
      <w:pPr>
        <w:jc w:val="both"/>
        <w:rPr>
          <w:rFonts w:cs="Calibri"/>
          <w:lang w:val="sq-AL"/>
        </w:rPr>
      </w:pPr>
      <w:r>
        <w:rPr>
          <w:rFonts w:cs="Calibri"/>
          <w:lang w:val="sq-AL" w:bidi="sq-AL"/>
        </w:rPr>
        <w:t>I ulët= nuk ka të dhëna monitoruese, vetëm gjykimi ekspert; Mesatar= disa të dhëna që mbështesin elementin cilësor (EC) dhe të dhëna të kufizuara për një ECB; I lartë= të dhëna të mira për 1+ ECB dhe mbështetjen e EC-ve më të përshtatshme. Prandaj, vlerësimi bazohet te konceptualizimi i trupave ujorë lumorë, të dhënat e izoluara historike për cilësinë e ujit dhe të kuptuarit e presioneve aktuale. Thuajse të gjithë trupave ujorë janë vlerësuar me nivel besueshmërie 0 ose 1. Kufizimi kryesor është mungesa e të dhënave për cilësinë, nivelin ose nxjerrjet e ujërave nëntokësore gjatë pesë viteve të fundit ndaj është më se e kuptueshme që pasja e të dhënave të reja mund të sjellë përkeqësimin e statuseve të caktuara.</w:t>
      </w:r>
    </w:p>
    <w:p w14:paraId="5A598652" w14:textId="1BFBC78C" w:rsidR="007810E3" w:rsidRDefault="007810E3" w:rsidP="007810E3">
      <w:pPr>
        <w:pStyle w:val="Heading2"/>
        <w:rPr>
          <w:rFonts w:cs="Calibri"/>
          <w:lang w:val="sq-AL"/>
        </w:rPr>
      </w:pPr>
      <w:bookmarkStart w:id="591" w:name="_Toc105762841"/>
      <w:bookmarkStart w:id="592" w:name="_Toc139279054"/>
      <w:r>
        <w:rPr>
          <w:rFonts w:cs="Calibri"/>
          <w:lang w:val="sq-AL" w:bidi="sq-AL"/>
        </w:rPr>
        <w:t>Presionet e Ujërave Nëntokësore dhe Përmbledhja Kryesore e Statusit</w:t>
      </w:r>
      <w:bookmarkEnd w:id="591"/>
      <w:bookmarkEnd w:id="592"/>
    </w:p>
    <w:p w14:paraId="3782EA81" w14:textId="222E8595" w:rsidR="007810E3" w:rsidRDefault="007810E3" w:rsidP="007810E3">
      <w:pPr>
        <w:pStyle w:val="Heading3"/>
        <w:rPr>
          <w:rFonts w:cs="Calibri"/>
          <w:lang w:val="sq-AL"/>
        </w:rPr>
      </w:pPr>
      <w:bookmarkStart w:id="593" w:name="_Toc105762842"/>
      <w:bookmarkStart w:id="594" w:name="_Toc139279055"/>
      <w:r>
        <w:rPr>
          <w:rFonts w:cs="Calibri"/>
          <w:lang w:val="sq-AL" w:bidi="sq-AL"/>
        </w:rPr>
        <w:t>Vështrim i përgjithshëm</w:t>
      </w:r>
      <w:bookmarkEnd w:id="593"/>
      <w:bookmarkEnd w:id="594"/>
    </w:p>
    <w:p w14:paraId="346B343A" w14:textId="4CA6F3E0" w:rsidR="007810E3" w:rsidRDefault="00397867" w:rsidP="007810E3">
      <w:pPr>
        <w:jc w:val="both"/>
        <w:rPr>
          <w:rFonts w:cs="Calibri"/>
          <w:lang w:val="sq-AL"/>
        </w:rPr>
      </w:pPr>
      <w:r>
        <w:rPr>
          <w:rFonts w:cs="Calibri"/>
          <w:lang w:val="sq-AL" w:bidi="sq-AL"/>
        </w:rPr>
        <w:t>Tabela 10-</w:t>
      </w:r>
      <w:r w:rsidR="007810E3">
        <w:rPr>
          <w:rFonts w:cs="Calibri"/>
          <w:lang w:val="sq-AL" w:bidi="sq-AL"/>
        </w:rPr>
        <w:t xml:space="preserve">6 përmbledh presionet kryesore të identifikuara te trupat ujorë nëntokësorë në basenin e lumit Erzen.  Harta 10-4 paraqet presionet kryesore që shkaktohen nga ndotja dhe nxjerrjet. Harta 10-5 përmbledh përcaktimin e statusit përfundimtar të trupave ujorë nëntokësorë në basenin e lumit Erzen.   </w:t>
      </w:r>
    </w:p>
    <w:p w14:paraId="0FBF54FD" w14:textId="77777777" w:rsidR="007810E3" w:rsidRDefault="007810E3" w:rsidP="007810E3">
      <w:pPr>
        <w:jc w:val="both"/>
        <w:rPr>
          <w:rFonts w:cs="Calibri"/>
          <w:lang w:val="sq-AL"/>
        </w:rPr>
      </w:pPr>
      <w:r>
        <w:rPr>
          <w:rFonts w:cs="Calibri"/>
          <w:lang w:val="sq-AL" w:bidi="sq-AL"/>
        </w:rPr>
        <w:t xml:space="preserve">Trupi ujor lumor </w:t>
      </w:r>
      <w:r>
        <w:rPr>
          <w:rFonts w:cs="Calibri"/>
          <w:b/>
          <w:lang w:val="sq-AL" w:bidi="sq-AL"/>
        </w:rPr>
        <w:t xml:space="preserve">35160101 </w:t>
      </w:r>
      <w:r>
        <w:rPr>
          <w:rFonts w:cs="Calibri"/>
          <w:lang w:val="sq-AL" w:bidi="sq-AL"/>
        </w:rPr>
        <w:t>(Sukth) - 20 analizat historike të periudhës 1983 - 2006 tregojnë se cilësia e ujit ishte e mirë thuajse kudo, por ndoshta ka disa xhepa ndotjeje antropogjene. Me përjashtim të Sukthit, përqendrimet bazë të nitratit ishin shumë të ulëta. Ka shumë pasiguri edhe për tendencat e niveleve të ujërave nëntokësore që duket se nuk kanë gjasa të dështojnë në testin e bilancit të ujit. Bazuar te përdorimi i tokës, do të ketë presione nga nitratet bujqësore dhe pesticidet, ujërat e ndotura të pa trajtuara ose të trajtuara pamjaftueshëm dhe burimet pikësore si karburantet. Nuk priten ndryshime domethënëse ndaj është caktuar statusi i mirë sasior dhe cilësor, por me nivel besueshmërie shumë të ulët, dhe gjykohet se trupi ujor nuk ka risk të mos i arrijë objektivat gjatë periudhës së ardhshme të planifikimit.</w:t>
      </w:r>
    </w:p>
    <w:p w14:paraId="3A2C1F10" w14:textId="77777777" w:rsidR="007810E3" w:rsidRDefault="007810E3" w:rsidP="007810E3">
      <w:pPr>
        <w:jc w:val="both"/>
        <w:rPr>
          <w:rFonts w:cs="Calibri"/>
          <w:lang w:val="sq-AL"/>
        </w:rPr>
      </w:pPr>
      <w:r>
        <w:rPr>
          <w:rFonts w:cs="Calibri"/>
          <w:lang w:val="sq-AL" w:bidi="sq-AL"/>
        </w:rPr>
        <w:t>Trupi ujor lumor</w:t>
      </w:r>
      <w:r>
        <w:rPr>
          <w:rFonts w:cs="Calibri"/>
          <w:b/>
          <w:lang w:val="sq-AL" w:bidi="sq-AL"/>
        </w:rPr>
        <w:t xml:space="preserve"> 35160201</w:t>
      </w:r>
      <w:r>
        <w:rPr>
          <w:rFonts w:cs="Calibri"/>
          <w:lang w:val="sq-AL" w:bidi="sq-AL"/>
        </w:rPr>
        <w:t xml:space="preserve"> (Kavajë) – Nuk ka të dhëna për cilësinë, nivelin ose nxjerrjet e ujit nga ky trup ujor nëntokësor. Nxjerrjet, nëse ka, mund të kenë rendiment shumë të ulët dhe nuk ndikojnë në mënyrë të konsiderueshme te burimi në tërësi. Nivelet e ujërave nëntokësore priten të jenë afër ose mbi nivelet e ujërave lumore për pjesën më të madhe të vitit, duke dhënë kështu kontribut të vogël te prurja bazë. Bazuar te përdorimi i tokës, do të ketë presione nga nitratet bujqësore dhe pesticidet, ujërat e ndotura të pa trajtuara ose të trajtuara pamjaftueshëm dhe burimet pikësore si karburantet. Nuk priten ndryshime domethënëse të nivelit të trupit ujor, ndaj është caktuar statusi i mirë sasior dhe cilësor, por me nivel besueshmërie shumë të ulët, dhe gjykohet se trupi ujor nuk ka risk të mos i arrijë objektivat gjatë periudhës së ardhshme të planifikimit.</w:t>
      </w:r>
    </w:p>
    <w:p w14:paraId="357A8440" w14:textId="28E7B2D7" w:rsidR="007810E3" w:rsidRDefault="007810E3" w:rsidP="007810E3">
      <w:pPr>
        <w:jc w:val="both"/>
        <w:rPr>
          <w:rFonts w:cs="Calibri"/>
          <w:lang w:val="sq-AL"/>
        </w:rPr>
      </w:pPr>
      <w:r>
        <w:rPr>
          <w:rFonts w:cs="Calibri"/>
          <w:lang w:val="sq-AL" w:bidi="sq-AL"/>
        </w:rPr>
        <w:t xml:space="preserve">Këta trupa ujorë nëntokësorë formohen nga masivë karstikë gëlqerorë (35160407/09/11). Të gjithë supozohet se furnizojnë prurjen bazë të rrjedhave të poshtme. </w:t>
      </w:r>
      <w:bookmarkStart w:id="595" w:name="_Hlk83931334"/>
      <w:r>
        <w:rPr>
          <w:rFonts w:cs="Calibri"/>
          <w:lang w:val="sq-AL" w:bidi="sq-AL"/>
        </w:rPr>
        <w:t>Duke marrë parasysh se të gjithë karakterizohen nga mungesa e nxjerrjeve me pompim dhe se ka monitorim të cilësisë së ujit dhe presione të papërfillshme ndotjeje, edhe statusi sasior edhe statusi kimik vlerësohet “i mirë”.  Duke qenë se nuk ka testim për pesticidet, niveli i besueshmërisë së këtij përcaktimi është mesatar dhe gjykohet se trupat ujorë nuk janë në risk</w:t>
      </w:r>
      <w:bookmarkEnd w:id="595"/>
      <w:r>
        <w:rPr>
          <w:rFonts w:cs="Calibri"/>
          <w:lang w:val="sq-AL" w:bidi="sq-AL"/>
        </w:rPr>
        <w:t>.</w:t>
      </w:r>
      <w:r w:rsidR="00D4061F">
        <w:rPr>
          <w:rFonts w:cs="Calibri"/>
          <w:lang w:val="sq-AL" w:bidi="sq-AL"/>
        </w:rPr>
        <w:t xml:space="preserve"> </w:t>
      </w:r>
      <w:r>
        <w:rPr>
          <w:rFonts w:cs="Calibri"/>
          <w:lang w:val="sq-AL" w:bidi="sq-AL"/>
        </w:rPr>
        <w:t xml:space="preserve">Raportimi për trupat ujorë nëntokësorë </w:t>
      </w:r>
      <w:r>
        <w:rPr>
          <w:rFonts w:cs="Calibri"/>
          <w:b/>
          <w:lang w:val="sq-AL" w:bidi="sq-AL"/>
        </w:rPr>
        <w:t>Grupi A</w:t>
      </w:r>
      <w:r>
        <w:rPr>
          <w:rFonts w:cs="Calibri"/>
          <w:lang w:val="sq-AL" w:bidi="sq-AL"/>
        </w:rPr>
        <w:t>:</w:t>
      </w:r>
      <w:r>
        <w:rPr>
          <w:rFonts w:cs="Calibri"/>
          <w:b/>
          <w:lang w:val="sq-AL" w:bidi="sq-AL"/>
        </w:rPr>
        <w:t xml:space="preserve"> Durrës </w:t>
      </w:r>
      <w:r>
        <w:rPr>
          <w:rFonts w:cs="Calibri"/>
          <w:lang w:val="sq-AL" w:bidi="sq-AL"/>
        </w:rPr>
        <w:t>(35160507/09/11/13/15). Gurët ranorë dhe konglomeratet e formacionit të Rrogozhinës mendohet të mbajnë ujëra nëntokësore natyrore me cilësi të mirë. Ka disa analiza historike për trupat ujorë Bërzez dhe Shkafane, por asnjë nuk tregon se kemi të bëjmë me mosarritje standardesh, apo shkaqe për shqetësim. Nuk ka informacion për nivelet e ujërave nëntokësore, ndonëse niveli i ulët i nxjerrjeve duhet të sigurojë që TUN-i ta ruajë statusin “e mirë” sasior. Bazuar te përdorimi i tokës, do të ketë presione nga nitratet bujqësore dhe pesticidet, ujërat e ndotura të pa trajtuara ose të trajtuara pamjaftueshëm dhe burimet pikësore si karburantet. Prandaj, supozohet se, ndonëse me nivel të ulët besueshmërie, këta trupa ujorë nëntokësorë kanë status të mirë cilësor dhe nuk konsiderohen si në risk për të mos i arritur objektivat.</w:t>
      </w:r>
      <w:r w:rsidR="00D4061F">
        <w:rPr>
          <w:rFonts w:cs="Calibri"/>
          <w:lang w:val="sq-AL" w:bidi="sq-AL"/>
        </w:rPr>
        <w:t xml:space="preserve"> </w:t>
      </w:r>
      <w:r>
        <w:rPr>
          <w:rFonts w:cs="Calibri"/>
          <w:lang w:val="sq-AL" w:bidi="sq-AL"/>
        </w:rPr>
        <w:t xml:space="preserve">Trupi ujor nëntokësor GW35140517 (Durrës) – Sikurse theksohet </w:t>
      </w:r>
      <w:r>
        <w:rPr>
          <w:rFonts w:cs="Calibri"/>
          <w:lang w:val="sq-AL" w:bidi="sq-AL"/>
        </w:rPr>
        <w:lastRenderedPageBreak/>
        <w:t xml:space="preserve">edhe më lart, gurët ranorë dhe konglomeratet e formacionit të Rrogozhinës mendohet të mbajnë ujëra nëntokësore natyrore me cilësi të mirë. Ka disa analiza historike, por nuk ka monitorim rutinë për nivelin apo </w:t>
      </w:r>
      <w:r w:rsidR="00F24324">
        <w:rPr>
          <w:rFonts w:cs="Calibri"/>
          <w:lang w:val="sq-AL" w:bidi="sq-AL"/>
        </w:rPr>
        <w:t>cilësinë e ujërave nëntokësore.</w:t>
      </w:r>
      <w:r>
        <w:rPr>
          <w:rFonts w:cs="Calibri"/>
          <w:lang w:val="sq-AL" w:bidi="sq-AL"/>
        </w:rPr>
        <w:t xml:space="preserve"> Ndonëse nuk janë vlerësuar nga pikëpamja sasiore, mund të ketë pasur volume të konsiderueshme nxjerrjesh në qytetin e Durrësit, në zonën e Porto Romanos. Megjithatë, duke qenë se ka filluar importi masiv i ujit nga Fushë-Kuqe, ka gjasa që të jetë reduktuar. Megjithatë, të paktën disa nxjerrje private duket se kanë gjasë të vijojnë. Akuferi mund t’i nënshtrohet presionit domethënës të ndotjes në sipërfaqe të tokës, ndonëse gjasat që kjo ndotje të arrijë në akuifer reduktohen ndjeshëm nga shtresat izoluese të ndërmjetme. Analizat historike tregojnë se ka ndotje të lokalizuar, që ndoshta vjen nga pus-shpimet e keq vulosura dhe se ka disa prova që tregojnë se ka intruzion të ujërave të kripur në zonën e Porto Romanos. Ka shumë presione pikësore tregtare që i kërcënojnë ujërat nëntokësore, kryesisht karburantet dhe </w:t>
      </w:r>
      <w:r w:rsidR="00F24324">
        <w:rPr>
          <w:rFonts w:cs="Calibri"/>
          <w:lang w:val="sq-AL" w:bidi="sq-AL"/>
        </w:rPr>
        <w:t xml:space="preserve">burimet </w:t>
      </w:r>
      <w:r>
        <w:rPr>
          <w:rFonts w:cs="Calibri"/>
          <w:lang w:val="sq-AL" w:bidi="sq-AL"/>
        </w:rPr>
        <w:t>e tjera të hidrokarbureve, punishtet inxhinierike që përdorin lëndë djegëse dhe tretës të klorinuar, pastrimet kimike apo stabilimentet e përpunimit të ushqimeve. Përvoja ndërkombëtare tregon se shumë objekte të tilla mund të kontribuojnë ndjeshëm në ndotjen e tokës dhe ujërave nëntokësore në afërsi të sipërfaqes. Shqetësim i veçantë në këtë drejtim është ndotja e konsiderueshme e ujërave nëntokësore e shkaktuar nga një fabrikë lindani (hekzaklorociklohekzan ose HCH) në afërsi të Durrësit, sipas raporti</w:t>
      </w:r>
      <w:r w:rsidR="00F24324">
        <w:rPr>
          <w:rFonts w:cs="Calibri"/>
          <w:lang w:val="sq-AL" w:bidi="sq-AL"/>
        </w:rPr>
        <w:t xml:space="preserve">meve të Marinit dhe të tjerëve </w:t>
      </w:r>
      <w:r>
        <w:rPr>
          <w:rFonts w:cs="Calibri"/>
          <w:lang w:val="sq-AL" w:bidi="sq-AL"/>
        </w:rPr>
        <w:t>(2012)</w:t>
      </w:r>
      <w:r>
        <w:rPr>
          <w:rStyle w:val="FootnoteReference"/>
          <w:lang w:val="sq-AL" w:bidi="sq-AL"/>
        </w:rPr>
        <w:footnoteReference w:id="167"/>
      </w:r>
      <w:r>
        <w:rPr>
          <w:rFonts w:cs="Calibri"/>
          <w:lang w:val="sq-AL" w:bidi="sq-AL"/>
        </w:rPr>
        <w:t xml:space="preserve">. Prandaj, supozohet se, ndonëse me nivel të ulët besueshmërie, këta trupa ujorë kanë status të mirë, por edhe rrezikojnë të mos i arrijnë objektivat mjedisore. Tabela 10-6 përmbledh presionet kryesore të identifikuara në trupat ujorë nëntokësorë të Erzenit. </w:t>
      </w:r>
    </w:p>
    <w:p w14:paraId="38305115" w14:textId="6937795D" w:rsidR="007810E3" w:rsidRDefault="007810E3" w:rsidP="007810E3">
      <w:pPr>
        <w:pStyle w:val="Heading3"/>
        <w:rPr>
          <w:rFonts w:cs="Calibri"/>
          <w:lang w:val="sq-AL"/>
        </w:rPr>
      </w:pPr>
      <w:bookmarkStart w:id="596" w:name="_Toc105762843"/>
      <w:bookmarkStart w:id="597" w:name="_Toc139279056"/>
      <w:r>
        <w:rPr>
          <w:rFonts w:cs="Calibri"/>
          <w:lang w:val="sq-AL" w:bidi="sq-AL"/>
        </w:rPr>
        <w:t>Implikimet e Rrjetit të Monitorimit të Ujërave Nëntokësore</w:t>
      </w:r>
      <w:bookmarkEnd w:id="596"/>
      <w:bookmarkEnd w:id="597"/>
    </w:p>
    <w:p w14:paraId="30A3778F" w14:textId="77777777" w:rsidR="007810E3" w:rsidRDefault="007810E3" w:rsidP="007810E3">
      <w:pPr>
        <w:jc w:val="both"/>
        <w:rPr>
          <w:rFonts w:cs="Calibri"/>
          <w:lang w:val="sq-AL"/>
        </w:rPr>
      </w:pPr>
      <w:r>
        <w:rPr>
          <w:rFonts w:cs="Calibri"/>
          <w:lang w:val="sq-AL" w:bidi="sq-AL"/>
        </w:rPr>
        <w:t>Aktualisht, i vetmi monitorim ekzistues që po ndërmerret është ai për shkarkimin dhe cilësinë e burimit të Shën Mërisë (&gt; 1,000/s) që shfrytëzohet nga shoqëria UK Tiranë. Nëse ky monitorim do të vijojë, do të shërbejë si model për monitorimin e përshtatshëm të trupit ujor Selitë e Malit (GW35160409). Monitorimi i ujërave nëntokësorë në pikat e tjera të basenit të lumit Erzen thuajse mungon dhe kërkon ngritjen e rrjetit në përpjesëtim me rëndësinë e ujërave nëntokësore dhe presioneve që operojnë në basen.</w:t>
      </w:r>
    </w:p>
    <w:p w14:paraId="0A2E7621" w14:textId="77777777" w:rsidR="007810E3" w:rsidRDefault="007810E3" w:rsidP="007810E3">
      <w:pPr>
        <w:jc w:val="both"/>
        <w:rPr>
          <w:rFonts w:cs="Calibri"/>
          <w:lang w:val="sq-AL"/>
        </w:rPr>
      </w:pPr>
      <w:r>
        <w:rPr>
          <w:rFonts w:cs="Calibri"/>
          <w:lang w:val="sq-AL" w:bidi="sq-AL"/>
        </w:rPr>
        <w:t xml:space="preserve">Duke marrë parasysh situatën aktuale dhe kufizimet e mundshme logjistike, duhet ngritur me faza një rrjet i ri gjithëpërfshirës monitorimi, duke marrë në konsideratë veçoritë gjeologjike dhe gjeografike të rajoneve të ndryshëm, kryesisht akuiferë aluvialë, gëlqerorë dhe ranoro-konglomeratë. </w:t>
      </w:r>
    </w:p>
    <w:p w14:paraId="337686E9" w14:textId="465E5EA5" w:rsidR="007810E3" w:rsidRDefault="007810E3" w:rsidP="007810E3">
      <w:pPr>
        <w:jc w:val="both"/>
        <w:rPr>
          <w:rFonts w:cs="Calibri"/>
          <w:lang w:val="sq-AL"/>
        </w:rPr>
      </w:pPr>
      <w:r>
        <w:rPr>
          <w:rFonts w:cs="Calibri"/>
          <w:lang w:val="sq-AL" w:bidi="sq-AL"/>
        </w:rPr>
        <w:t>Në fazën e parë, ShGjSh-ja duhet të riaktivizojë monitorimin e cilësisë së ujit në puset e përzgjedhura operacionale që ka monitoruar deri në 2006-n. Këto rezultate duhen krahasuar me të dhënat historike dhe duhen përdorur si pikënisje për përditësimin (sipas Shtojcës Teknike III) e modeleve konceptuale të çdo trupi ujor nëntokësor, përfshi bashkëpunimin me AMBU-n, ZABU-n dhe bashkitë për përmirësimin e karakterizimit të presioneve. Sipas këtij vlerësimi, duhe</w:t>
      </w:r>
      <w:r w:rsidR="00F24324">
        <w:rPr>
          <w:rFonts w:cs="Calibri"/>
          <w:lang w:val="sq-AL" w:bidi="sq-AL"/>
        </w:rPr>
        <w:t>n</w:t>
      </w:r>
      <w:r>
        <w:rPr>
          <w:rFonts w:cs="Calibri"/>
          <w:lang w:val="sq-AL" w:bidi="sq-AL"/>
        </w:rPr>
        <w:t xml:space="preserve"> projektuar dhe instaluar rrjete të posaçme për monitorimin e puseve (piezometera) në çdo trup ujor nëntokësor aluvial dhe ranoro-konglomerat. Secili piezometër duhet pajisur me regjistrues të dhënash dhe telemetri për regjistrimin e niveleve të ujit, dhe në puse në afërsi të bregdetit, me EC si tregues i intruzionit të ujërave të kripura. </w:t>
      </w:r>
    </w:p>
    <w:p w14:paraId="652277F4" w14:textId="44D0EB39" w:rsidR="007810E3" w:rsidRDefault="007810E3" w:rsidP="007810E3">
      <w:pPr>
        <w:jc w:val="both"/>
        <w:rPr>
          <w:rFonts w:cs="Calibri"/>
          <w:lang w:val="sq-AL"/>
        </w:rPr>
      </w:pPr>
      <w:r>
        <w:rPr>
          <w:rFonts w:cs="Calibri"/>
          <w:lang w:val="sq-AL" w:bidi="sq-AL"/>
        </w:rPr>
        <w:t>Në akuiferët krastikë gëlqerorë (Lloji 4), instalimi i puseve të monitorimit nuk është i ngutshëm. Këtu do të ishte më e përshtatshme të fokusoheshim te monitorimi i shkarkimeve dhe cilësisë së ujit në burime të mëdha të cilat largojnë volume të mëdha uji nga akuiferi dhe mundësojnë vlerësimin më praktik të mundshëm të statusit të tyre. Gama e parametrave kimikë të matur duhet zgjeruar më tej për të përfshirë metalet e rënda dhe kimikatet organike sintetike, sipas kërkesave të DKU-së dhe DUN-it. Frekuenca e këtyre matjeve mund të përshtatet sipas analizës së presioneve. Për të lehtësuar monitorimin e nxjerrjeve të ujërave nëntokësorë nga puset dhe burimet bashkiake, industriale dhe ujitëse, AMBU</w:t>
      </w:r>
      <w:r w:rsidR="00D665E8">
        <w:rPr>
          <w:rFonts w:cs="Calibri"/>
          <w:lang w:val="sq-AL" w:bidi="sq-AL"/>
        </w:rPr>
        <w:t xml:space="preserve"> dhe ShGjSh </w:t>
      </w:r>
      <w:r>
        <w:rPr>
          <w:rFonts w:cs="Calibri"/>
          <w:lang w:val="sq-AL" w:bidi="sq-AL"/>
        </w:rPr>
        <w:t xml:space="preserve">duhet të punojnë së bashku për t’i kërkuar dhe verifikuar nxjerrjet duke i krahasuar me kushtet e lejes. Zbatimi i këtij procesi duhet prioritizuar sipas magnitudës së nxjerrjeve dhe nxjerrësve të mëdhenj u duhet kërkuar të përfshijnë regjistrues të dhënash dhe telemetri.   </w:t>
      </w:r>
    </w:p>
    <w:p w14:paraId="7660A746" w14:textId="77777777" w:rsidR="007810E3" w:rsidRDefault="007810E3" w:rsidP="007810E3">
      <w:pPr>
        <w:rPr>
          <w:rFonts w:cs="Calibri"/>
          <w:lang w:val="sq-AL"/>
        </w:rPr>
        <w:sectPr w:rsidR="007810E3">
          <w:pgSz w:w="11900" w:h="16840"/>
          <w:pgMar w:top="1440" w:right="1440" w:bottom="1440" w:left="1440" w:header="709" w:footer="709" w:gutter="0"/>
          <w:pgBorders w:offsetFrom="page">
            <w:top w:val="single" w:sz="8" w:space="24" w:color="FFFFFF" w:themeColor="background1"/>
          </w:pgBorders>
          <w:pgNumType w:chapStyle="1"/>
          <w:cols w:space="720"/>
        </w:sectPr>
      </w:pPr>
    </w:p>
    <w:p w14:paraId="74FE2E40" w14:textId="10062B1B" w:rsidR="007810E3" w:rsidRDefault="007810E3" w:rsidP="007810E3">
      <w:pPr>
        <w:pStyle w:val="Caption"/>
        <w:rPr>
          <w:rFonts w:cs="Calibri"/>
          <w:lang w:val="sq-AL"/>
        </w:rPr>
      </w:pPr>
      <w:bookmarkStart w:id="598" w:name="_Ref98600458"/>
      <w:bookmarkStart w:id="599" w:name="_Toc139279199"/>
      <w:bookmarkStart w:id="600" w:name="_Hlk84608480"/>
      <w:r>
        <w:rPr>
          <w:rFonts w:cs="Calibri"/>
          <w:lang w:val="sq-AL" w:bidi="sq-AL"/>
        </w:rPr>
        <w:lastRenderedPageBreak/>
        <w:t xml:space="preserve">Tabela </w:t>
      </w:r>
      <w:r>
        <w:fldChar w:fldCharType="begin"/>
      </w:r>
      <w:r>
        <w:rPr>
          <w:rFonts w:cs="Calibri"/>
          <w:lang w:val="sq-AL" w:bidi="sq-AL"/>
        </w:rPr>
        <w:instrText xml:space="preserve"> STYLEREF 1 \s </w:instrText>
      </w:r>
      <w:r>
        <w:fldChar w:fldCharType="separate"/>
      </w:r>
      <w:r w:rsidR="00DE1974">
        <w:rPr>
          <w:rFonts w:cs="Calibri"/>
          <w:noProof/>
          <w:lang w:val="sq-AL" w:bidi="sq-AL"/>
        </w:rPr>
        <w:t>10</w:t>
      </w:r>
      <w:r>
        <w:fldChar w:fldCharType="end"/>
      </w:r>
      <w:r>
        <w:rPr>
          <w:rFonts w:cs="Calibri"/>
          <w:lang w:val="sq-AL" w:bidi="sq-AL"/>
        </w:rPr>
        <w:noBreakHyphen/>
      </w:r>
      <w:r>
        <w:fldChar w:fldCharType="begin"/>
      </w:r>
      <w:r>
        <w:rPr>
          <w:rFonts w:cs="Calibri"/>
          <w:lang w:val="sq-AL" w:bidi="sq-AL"/>
        </w:rPr>
        <w:instrText xml:space="preserve"> SEQ Table \* ARABIC \s 1 </w:instrText>
      </w:r>
      <w:r>
        <w:fldChar w:fldCharType="separate"/>
      </w:r>
      <w:r w:rsidR="00DE1974">
        <w:rPr>
          <w:rFonts w:cs="Calibri"/>
          <w:noProof/>
          <w:lang w:val="sq-AL" w:bidi="sq-AL"/>
        </w:rPr>
        <w:t>6</w:t>
      </w:r>
      <w:r>
        <w:fldChar w:fldCharType="end"/>
      </w:r>
      <w:bookmarkEnd w:id="598"/>
      <w:r>
        <w:rPr>
          <w:rFonts w:cs="Calibri"/>
          <w:lang w:val="sq-AL" w:bidi="sq-AL"/>
        </w:rPr>
        <w:t xml:space="preserve"> – Përmbledhja e Vlerësimit të Presioneve të Përgjithshme në Trupat Ujorë Nëntokësorë – Erzen</w:t>
      </w:r>
      <w:bookmarkEnd w:id="599"/>
    </w:p>
    <w:tbl>
      <w:tblPr>
        <w:tblStyle w:val="GridTable5Dark-Accent11"/>
        <w:tblW w:w="14454" w:type="dxa"/>
        <w:tblLook w:val="04A0" w:firstRow="1" w:lastRow="0" w:firstColumn="1" w:lastColumn="0" w:noHBand="0" w:noVBand="1"/>
      </w:tblPr>
      <w:tblGrid>
        <w:gridCol w:w="688"/>
        <w:gridCol w:w="1037"/>
        <w:gridCol w:w="1472"/>
        <w:gridCol w:w="903"/>
        <w:gridCol w:w="848"/>
        <w:gridCol w:w="564"/>
        <w:gridCol w:w="444"/>
        <w:gridCol w:w="696"/>
        <w:gridCol w:w="566"/>
        <w:gridCol w:w="1284"/>
        <w:gridCol w:w="646"/>
        <w:gridCol w:w="451"/>
        <w:gridCol w:w="453"/>
        <w:gridCol w:w="449"/>
        <w:gridCol w:w="449"/>
        <w:gridCol w:w="1360"/>
        <w:gridCol w:w="868"/>
        <w:gridCol w:w="1276"/>
      </w:tblGrid>
      <w:tr w:rsidR="007810E3" w14:paraId="66E86F4B" w14:textId="77777777" w:rsidTr="007810E3">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3197" w:type="dxa"/>
            <w:gridSpan w:val="3"/>
            <w:tcBorders>
              <w:bottom w:val="single" w:sz="4" w:space="0" w:color="FFFFFF" w:themeColor="background1"/>
            </w:tcBorders>
            <w:hideMark/>
          </w:tcPr>
          <w:p w14:paraId="564136F9" w14:textId="77777777" w:rsidR="007810E3" w:rsidRDefault="007810E3">
            <w:pPr>
              <w:jc w:val="center"/>
              <w:rPr>
                <w:rFonts w:cs="Calibri"/>
                <w:b w:val="0"/>
                <w:bCs w:val="0"/>
                <w:color w:val="FFFFFF"/>
                <w:sz w:val="18"/>
                <w:lang w:val="sq-AL" w:eastAsia="en-US"/>
              </w:rPr>
            </w:pPr>
            <w:r>
              <w:rPr>
                <w:rFonts w:cs="Calibri"/>
                <w:b w:val="0"/>
                <w:color w:val="FFFFFF"/>
                <w:sz w:val="18"/>
                <w:lang w:val="sq-AL" w:bidi="sq-AL"/>
              </w:rPr>
              <w:t>ERZEN</w:t>
            </w:r>
          </w:p>
        </w:tc>
        <w:tc>
          <w:tcPr>
            <w:tcW w:w="1751" w:type="dxa"/>
            <w:gridSpan w:val="2"/>
            <w:tcBorders>
              <w:bottom w:val="single" w:sz="4" w:space="0" w:color="FFFFFF" w:themeColor="background1"/>
            </w:tcBorders>
            <w:hideMark/>
          </w:tcPr>
          <w:p w14:paraId="1EE6D3B0"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sz w:val="18"/>
                <w:lang w:val="sq-AL" w:eastAsia="en-US"/>
              </w:rPr>
            </w:pPr>
            <w:r>
              <w:rPr>
                <w:rFonts w:cs="Calibri"/>
                <w:b w:val="0"/>
                <w:color w:val="FFFFFF"/>
                <w:sz w:val="18"/>
                <w:lang w:val="sq-AL" w:bidi="sq-AL"/>
              </w:rPr>
              <w:t>PRESIONET PIKËSORE TË CILËSISË</w:t>
            </w:r>
          </w:p>
        </w:tc>
        <w:tc>
          <w:tcPr>
            <w:tcW w:w="2270" w:type="dxa"/>
            <w:gridSpan w:val="4"/>
            <w:tcBorders>
              <w:bottom w:val="single" w:sz="4" w:space="0" w:color="FFFFFF" w:themeColor="background1"/>
            </w:tcBorders>
            <w:hideMark/>
          </w:tcPr>
          <w:p w14:paraId="1853C9A0"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sz w:val="18"/>
                <w:lang w:val="sq-AL" w:eastAsia="en-US"/>
              </w:rPr>
            </w:pPr>
            <w:r>
              <w:rPr>
                <w:rFonts w:cs="Calibri"/>
                <w:b w:val="0"/>
                <w:color w:val="FFFFFF"/>
                <w:sz w:val="18"/>
                <w:lang w:val="sq-AL" w:bidi="sq-AL"/>
              </w:rPr>
              <w:t>PRESIONET E SHPËRNDARA TË CILËSISË</w:t>
            </w:r>
          </w:p>
        </w:tc>
        <w:tc>
          <w:tcPr>
            <w:tcW w:w="1284" w:type="dxa"/>
            <w:tcBorders>
              <w:bottom w:val="single" w:sz="4" w:space="0" w:color="FFFFFF" w:themeColor="background1"/>
            </w:tcBorders>
            <w:hideMark/>
          </w:tcPr>
          <w:p w14:paraId="616ACBED"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sz w:val="18"/>
                <w:lang w:val="sq-AL" w:eastAsia="en-US"/>
              </w:rPr>
            </w:pPr>
            <w:r>
              <w:rPr>
                <w:rFonts w:cs="Calibri"/>
                <w:b w:val="0"/>
                <w:color w:val="FFFFFF"/>
                <w:sz w:val="18"/>
                <w:lang w:val="sq-AL" w:bidi="sq-AL"/>
              </w:rPr>
              <w:t>PRESIONET E NXJERRJES</w:t>
            </w:r>
          </w:p>
        </w:tc>
        <w:tc>
          <w:tcPr>
            <w:tcW w:w="2448" w:type="dxa"/>
            <w:gridSpan w:val="5"/>
            <w:tcBorders>
              <w:bottom w:val="single" w:sz="4" w:space="0" w:color="FFFFFF" w:themeColor="background1"/>
            </w:tcBorders>
            <w:hideMark/>
          </w:tcPr>
          <w:p w14:paraId="591E23E7"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sz w:val="18"/>
                <w:lang w:val="sq-AL" w:eastAsia="en-US"/>
              </w:rPr>
            </w:pPr>
            <w:r>
              <w:rPr>
                <w:rFonts w:cs="Calibri"/>
                <w:b w:val="0"/>
                <w:color w:val="FFFFFF"/>
                <w:sz w:val="18"/>
                <w:lang w:val="sq-AL" w:bidi="sq-AL"/>
              </w:rPr>
              <w:t>PRESIONET HIDROMORFOLOGJIKE</w:t>
            </w:r>
          </w:p>
        </w:tc>
        <w:tc>
          <w:tcPr>
            <w:tcW w:w="1360" w:type="dxa"/>
            <w:tcBorders>
              <w:bottom w:val="single" w:sz="4" w:space="0" w:color="FFFFFF" w:themeColor="background1"/>
            </w:tcBorders>
            <w:hideMark/>
          </w:tcPr>
          <w:p w14:paraId="745448D4"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sz w:val="18"/>
                <w:lang w:val="sq-AL" w:eastAsia="en-US"/>
              </w:rPr>
            </w:pPr>
            <w:r>
              <w:rPr>
                <w:rFonts w:cs="Calibri"/>
                <w:b w:val="0"/>
                <w:color w:val="FFFFFF"/>
                <w:sz w:val="18"/>
                <w:lang w:val="sq-AL" w:bidi="sq-AL"/>
              </w:rPr>
              <w:t>PRESIONET NGA AKUAKULTURA</w:t>
            </w:r>
          </w:p>
        </w:tc>
        <w:tc>
          <w:tcPr>
            <w:tcW w:w="2144" w:type="dxa"/>
            <w:gridSpan w:val="2"/>
            <w:tcBorders>
              <w:bottom w:val="single" w:sz="4" w:space="0" w:color="FFFFFF" w:themeColor="background1"/>
            </w:tcBorders>
            <w:hideMark/>
          </w:tcPr>
          <w:p w14:paraId="607AED24"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bCs w:val="0"/>
                <w:sz w:val="18"/>
                <w:lang w:val="sq-AL" w:eastAsia="en-US"/>
              </w:rPr>
            </w:pPr>
            <w:r>
              <w:rPr>
                <w:rFonts w:cs="Calibri"/>
                <w:b w:val="0"/>
                <w:sz w:val="18"/>
                <w:lang w:val="sq-AL" w:bidi="sq-AL"/>
              </w:rPr>
              <w:t xml:space="preserve">PRESIONET E UJËRAVE NËNTOKËSORE </w:t>
            </w:r>
          </w:p>
        </w:tc>
      </w:tr>
      <w:tr w:rsidR="007810E3" w14:paraId="416127A6" w14:textId="77777777" w:rsidTr="007810E3">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88" w:type="dxa"/>
            <w:tcBorders>
              <w:top w:val="single" w:sz="4" w:space="0" w:color="FFFFFF" w:themeColor="background1"/>
              <w:bottom w:val="single" w:sz="4" w:space="0" w:color="FFFFFF" w:themeColor="background1"/>
              <w:right w:val="single" w:sz="4" w:space="0" w:color="FFFFFF" w:themeColor="background1"/>
            </w:tcBorders>
            <w:hideMark/>
          </w:tcPr>
          <w:p w14:paraId="7E027BB1" w14:textId="77777777" w:rsidR="007810E3" w:rsidRDefault="007810E3">
            <w:pPr>
              <w:jc w:val="center"/>
              <w:rPr>
                <w:rFonts w:cs="Calibri"/>
                <w:b w:val="0"/>
                <w:bCs w:val="0"/>
                <w:color w:val="FFFFFF"/>
                <w:sz w:val="18"/>
                <w:lang w:val="sq-AL" w:eastAsia="en-US"/>
              </w:rPr>
            </w:pPr>
            <w:r>
              <w:rPr>
                <w:rFonts w:cs="Calibri"/>
                <w:b w:val="0"/>
                <w:color w:val="FFFFFF"/>
                <w:sz w:val="18"/>
                <w:lang w:val="sq-AL" w:bidi="sq-AL"/>
              </w:rPr>
              <w:t>Grupi</w:t>
            </w:r>
          </w:p>
        </w:tc>
        <w:tc>
          <w:tcPr>
            <w:tcW w:w="250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050214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563C1"/>
                <w:sz w:val="20"/>
                <w:szCs w:val="16"/>
                <w:u w:val="single"/>
                <w:lang w:val="sq-AL" w:eastAsia="en-US"/>
              </w:rPr>
            </w:pPr>
            <w:r>
              <w:rPr>
                <w:rFonts w:cs="Calibri"/>
                <w:sz w:val="20"/>
                <w:szCs w:val="16"/>
                <w:lang w:val="sq-AL" w:bidi="sq-AL"/>
              </w:rPr>
              <w:t>Emri dhe kodi i TUN-it</w:t>
            </w:r>
          </w:p>
        </w:tc>
        <w:tc>
          <w:tcPr>
            <w:tcW w:w="9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D194A8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FFFFFF"/>
                <w:sz w:val="18"/>
                <w:lang w:val="sq-AL" w:eastAsia="en-US"/>
              </w:rPr>
            </w:pPr>
            <w:r>
              <w:rPr>
                <w:rFonts w:cs="Calibri"/>
                <w:color w:val="FFFFFF"/>
                <w:sz w:val="18"/>
                <w:lang w:val="sq-AL" w:bidi="sq-AL"/>
              </w:rPr>
              <w:t>1.1/1.2</w:t>
            </w:r>
          </w:p>
        </w:tc>
        <w:tc>
          <w:tcPr>
            <w:tcW w:w="8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E4CFD8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FFFFFF"/>
                <w:sz w:val="18"/>
                <w:lang w:val="sq-AL" w:eastAsia="en-US"/>
              </w:rPr>
            </w:pPr>
            <w:r>
              <w:rPr>
                <w:rFonts w:cs="Calibri"/>
                <w:color w:val="FFFFFF"/>
                <w:sz w:val="18"/>
                <w:lang w:val="sq-AL" w:bidi="sq-AL"/>
              </w:rPr>
              <w:t>1.3/1.4</w:t>
            </w:r>
          </w:p>
        </w:tc>
        <w:tc>
          <w:tcPr>
            <w:tcW w:w="5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AA7E24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FFFFFF"/>
                <w:sz w:val="18"/>
                <w:lang w:val="sq-AL" w:eastAsia="en-US"/>
              </w:rPr>
            </w:pPr>
            <w:r>
              <w:rPr>
                <w:rFonts w:cs="Calibri"/>
                <w:color w:val="FFFFFF"/>
                <w:sz w:val="18"/>
                <w:lang w:val="sq-AL" w:bidi="sq-AL"/>
              </w:rPr>
              <w:t>2.2</w:t>
            </w:r>
          </w:p>
        </w:tc>
        <w:tc>
          <w:tcPr>
            <w:tcW w:w="4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5A00E9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FFFFFF"/>
                <w:sz w:val="18"/>
                <w:lang w:val="sq-AL" w:eastAsia="en-US"/>
              </w:rPr>
            </w:pPr>
            <w:r>
              <w:rPr>
                <w:rFonts w:cs="Calibri"/>
                <w:color w:val="FFFFFF"/>
                <w:sz w:val="18"/>
                <w:lang w:val="sq-AL" w:bidi="sq-AL"/>
              </w:rPr>
              <w:t>2.6</w:t>
            </w:r>
          </w:p>
        </w:tc>
        <w:tc>
          <w:tcPr>
            <w:tcW w:w="6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85C801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FFFFFF"/>
                <w:sz w:val="18"/>
                <w:lang w:val="sq-AL" w:eastAsia="en-US"/>
              </w:rPr>
            </w:pPr>
            <w:r>
              <w:rPr>
                <w:rFonts w:cs="Calibri"/>
                <w:color w:val="FFFFFF"/>
                <w:sz w:val="18"/>
                <w:lang w:val="sq-AL" w:bidi="sq-AL"/>
              </w:rPr>
              <w:t>2.8</w:t>
            </w:r>
          </w:p>
        </w:tc>
        <w:tc>
          <w:tcPr>
            <w:tcW w:w="5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FA9AB1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FFFFFF"/>
                <w:sz w:val="18"/>
                <w:lang w:val="sq-AL" w:eastAsia="en-US"/>
              </w:rPr>
            </w:pPr>
            <w:r>
              <w:rPr>
                <w:rFonts w:cs="Calibri"/>
                <w:color w:val="FFFFFF"/>
                <w:sz w:val="18"/>
                <w:lang w:val="sq-AL" w:bidi="sq-AL"/>
              </w:rPr>
              <w:t>2.9</w:t>
            </w:r>
          </w:p>
        </w:tc>
        <w:tc>
          <w:tcPr>
            <w:tcW w:w="1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B169EC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FFFFFF"/>
                <w:sz w:val="18"/>
                <w:lang w:val="sq-AL" w:eastAsia="en-US"/>
              </w:rPr>
            </w:pPr>
            <w:r>
              <w:rPr>
                <w:rFonts w:cs="Calibri"/>
                <w:color w:val="FFFFFF"/>
                <w:sz w:val="18"/>
                <w:lang w:val="sq-AL" w:bidi="sq-AL"/>
              </w:rPr>
              <w:t>3.1</w:t>
            </w:r>
          </w:p>
        </w:tc>
        <w:tc>
          <w:tcPr>
            <w:tcW w:w="6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DD5FBF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FFFFFF"/>
                <w:sz w:val="18"/>
                <w:lang w:val="sq-AL" w:eastAsia="en-US"/>
              </w:rPr>
            </w:pPr>
            <w:r>
              <w:rPr>
                <w:rFonts w:cs="Calibri"/>
                <w:color w:val="FFFFFF"/>
                <w:sz w:val="18"/>
                <w:lang w:val="sq-AL" w:bidi="sq-AL"/>
              </w:rPr>
              <w:t>4.1</w:t>
            </w:r>
          </w:p>
        </w:tc>
        <w:tc>
          <w:tcPr>
            <w:tcW w:w="4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52F9A4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FFFFFF"/>
                <w:sz w:val="18"/>
                <w:lang w:val="sq-AL" w:eastAsia="en-US"/>
              </w:rPr>
            </w:pPr>
            <w:r>
              <w:rPr>
                <w:rFonts w:cs="Calibri"/>
                <w:color w:val="FFFFFF"/>
                <w:sz w:val="18"/>
                <w:lang w:val="sq-AL" w:bidi="sq-AL"/>
              </w:rPr>
              <w:t>4.2</w:t>
            </w:r>
          </w:p>
        </w:tc>
        <w:tc>
          <w:tcPr>
            <w:tcW w:w="4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E3F73E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FFFFFF"/>
                <w:sz w:val="18"/>
                <w:lang w:val="sq-AL" w:eastAsia="en-US"/>
              </w:rPr>
            </w:pPr>
            <w:r>
              <w:rPr>
                <w:rFonts w:cs="Calibri"/>
                <w:color w:val="FFFFFF"/>
                <w:sz w:val="18"/>
                <w:lang w:val="sq-AL" w:bidi="sq-AL"/>
              </w:rPr>
              <w:t>4.3</w:t>
            </w:r>
          </w:p>
        </w:tc>
        <w:tc>
          <w:tcPr>
            <w:tcW w:w="4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34F6A3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FFFFFF"/>
                <w:sz w:val="18"/>
                <w:lang w:val="sq-AL" w:eastAsia="en-US"/>
              </w:rPr>
            </w:pPr>
            <w:r>
              <w:rPr>
                <w:rFonts w:cs="Calibri"/>
                <w:color w:val="FFFFFF"/>
                <w:sz w:val="18"/>
                <w:lang w:val="sq-AL" w:bidi="sq-AL"/>
              </w:rPr>
              <w:t>4.5</w:t>
            </w:r>
          </w:p>
        </w:tc>
        <w:tc>
          <w:tcPr>
            <w:tcW w:w="4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8ABC53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FFFFFF"/>
                <w:sz w:val="18"/>
                <w:lang w:val="sq-AL" w:eastAsia="en-US"/>
              </w:rPr>
            </w:pPr>
            <w:r>
              <w:rPr>
                <w:rFonts w:cs="Calibri"/>
                <w:color w:val="FFFFFF"/>
                <w:sz w:val="18"/>
                <w:lang w:val="sq-AL" w:bidi="sq-AL"/>
              </w:rPr>
              <w:t>4.7</w:t>
            </w:r>
          </w:p>
        </w:tc>
        <w:tc>
          <w:tcPr>
            <w:tcW w:w="13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0BA5A2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FFFFFF"/>
                <w:sz w:val="18"/>
                <w:lang w:val="sq-AL" w:eastAsia="en-US"/>
              </w:rPr>
            </w:pPr>
            <w:r>
              <w:rPr>
                <w:rFonts w:cs="Calibri"/>
                <w:color w:val="FFFFFF"/>
                <w:sz w:val="18"/>
                <w:lang w:val="sq-AL" w:bidi="sq-AL"/>
              </w:rPr>
              <w:t>5.3</w:t>
            </w:r>
          </w:p>
        </w:tc>
        <w:tc>
          <w:tcPr>
            <w:tcW w:w="8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8223FD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FFFFFF"/>
                <w:sz w:val="18"/>
                <w:lang w:val="sq-AL" w:eastAsia="en-US"/>
              </w:rPr>
            </w:pPr>
            <w:r>
              <w:rPr>
                <w:rFonts w:cs="Calibri"/>
                <w:color w:val="FFFFFF"/>
                <w:sz w:val="18"/>
                <w:lang w:val="sq-AL" w:bidi="sq-AL"/>
              </w:rPr>
              <w:t>6.1</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4F836F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FFFFFF"/>
                <w:sz w:val="18"/>
                <w:lang w:val="sq-AL" w:eastAsia="en-US"/>
              </w:rPr>
            </w:pPr>
            <w:r>
              <w:rPr>
                <w:rFonts w:cs="Calibri"/>
                <w:color w:val="FFFFFF" w:themeColor="background1"/>
                <w:sz w:val="18"/>
                <w:lang w:val="sq-AL" w:bidi="sq-AL"/>
              </w:rPr>
              <w:t>6.2</w:t>
            </w:r>
          </w:p>
        </w:tc>
      </w:tr>
      <w:tr w:rsidR="007810E3" w14:paraId="74782365" w14:textId="77777777" w:rsidTr="007810E3">
        <w:trPr>
          <w:trHeight w:val="288"/>
        </w:trPr>
        <w:tc>
          <w:tcPr>
            <w:cnfStyle w:val="001000000000" w:firstRow="0" w:lastRow="0" w:firstColumn="1" w:lastColumn="0" w:oddVBand="0" w:evenVBand="0" w:oddHBand="0" w:evenHBand="0" w:firstRowFirstColumn="0" w:firstRowLastColumn="0" w:lastRowFirstColumn="0" w:lastRowLastColumn="0"/>
            <w:tcW w:w="688" w:type="dxa"/>
            <w:tcBorders>
              <w:top w:val="single" w:sz="4" w:space="0" w:color="FFFFFF" w:themeColor="background1"/>
              <w:bottom w:val="single" w:sz="4" w:space="0" w:color="FFFFFF" w:themeColor="background1"/>
              <w:right w:val="single" w:sz="4" w:space="0" w:color="FFFFFF" w:themeColor="background1"/>
            </w:tcBorders>
            <w:hideMark/>
          </w:tcPr>
          <w:p w14:paraId="473AF28E" w14:textId="77777777" w:rsidR="007810E3" w:rsidRDefault="007810E3">
            <w:pPr>
              <w:jc w:val="center"/>
              <w:rPr>
                <w:rFonts w:cs="Calibri"/>
                <w:b w:val="0"/>
                <w:bCs w:val="0"/>
                <w:color w:val="FFFFFF"/>
                <w:sz w:val="18"/>
                <w:lang w:val="sq-AL" w:eastAsia="en-US"/>
              </w:rPr>
            </w:pPr>
            <w:r>
              <w:rPr>
                <w:rFonts w:cs="Calibri"/>
                <w:sz w:val="18"/>
                <w:lang w:val="sq-AL" w:bidi="sq-AL"/>
              </w:rPr>
              <w:t>-</w:t>
            </w:r>
          </w:p>
        </w:tc>
        <w:tc>
          <w:tcPr>
            <w:tcW w:w="10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B7816F7"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r>
              <w:rPr>
                <w:rFonts w:cs="Calibri"/>
                <w:sz w:val="18"/>
                <w:lang w:val="sq-AL" w:bidi="sq-AL"/>
              </w:rPr>
              <w:t>Sukth</w:t>
            </w:r>
          </w:p>
        </w:tc>
        <w:tc>
          <w:tcPr>
            <w:tcW w:w="14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915D25B"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r>
              <w:rPr>
                <w:rFonts w:cs="Calibri"/>
                <w:sz w:val="18"/>
                <w:lang w:val="sq-AL" w:bidi="sq-AL"/>
              </w:rPr>
              <w:t>GW35160101</w:t>
            </w:r>
          </w:p>
        </w:tc>
        <w:tc>
          <w:tcPr>
            <w:tcW w:w="9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533B19F"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r>
              <w:rPr>
                <w:rFonts w:cs="Calibri"/>
                <w:color w:val="000000"/>
                <w:sz w:val="18"/>
                <w:lang w:val="sq-AL" w:bidi="sq-AL"/>
              </w:rPr>
              <w:t>5</w:t>
            </w:r>
          </w:p>
        </w:tc>
        <w:tc>
          <w:tcPr>
            <w:tcW w:w="8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B31DBF4"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5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D00C83"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4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27CD483"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6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9F14DAD"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5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93DC682"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1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1F528D7"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6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52CA21C"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4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C53FC7C"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4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D0A2BF7"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4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A457394"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4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56FCE3A"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13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4782A1"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8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B6B2220"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808CB9E"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r>
              <w:rPr>
                <w:rFonts w:cs="Calibri"/>
                <w:color w:val="000000"/>
                <w:sz w:val="18"/>
                <w:lang w:val="sq-AL" w:bidi="sq-AL"/>
              </w:rPr>
              <w:t>Sp 0; dw 25;</w:t>
            </w:r>
          </w:p>
        </w:tc>
      </w:tr>
      <w:tr w:rsidR="007810E3" w14:paraId="557847F0" w14:textId="77777777" w:rsidTr="007810E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88" w:type="dxa"/>
            <w:tcBorders>
              <w:top w:val="single" w:sz="4" w:space="0" w:color="FFFFFF" w:themeColor="background1"/>
              <w:bottom w:val="single" w:sz="4" w:space="0" w:color="FFFFFF" w:themeColor="background1"/>
              <w:right w:val="single" w:sz="4" w:space="0" w:color="FFFFFF" w:themeColor="background1"/>
            </w:tcBorders>
            <w:hideMark/>
          </w:tcPr>
          <w:p w14:paraId="3FF2BFF8" w14:textId="77777777" w:rsidR="007810E3" w:rsidRDefault="007810E3">
            <w:pPr>
              <w:jc w:val="center"/>
              <w:rPr>
                <w:rFonts w:cs="Calibri"/>
                <w:b w:val="0"/>
                <w:bCs w:val="0"/>
                <w:color w:val="FFFFFF"/>
                <w:sz w:val="18"/>
                <w:lang w:val="sq-AL" w:eastAsia="en-US"/>
              </w:rPr>
            </w:pPr>
            <w:r>
              <w:rPr>
                <w:rFonts w:cs="Calibri"/>
                <w:sz w:val="18"/>
                <w:lang w:val="sq-AL" w:bidi="sq-AL"/>
              </w:rPr>
              <w:t>-</w:t>
            </w:r>
          </w:p>
        </w:tc>
        <w:tc>
          <w:tcPr>
            <w:tcW w:w="10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EBB64AF"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r>
              <w:rPr>
                <w:rFonts w:cs="Calibri"/>
                <w:sz w:val="18"/>
                <w:lang w:val="sq-AL" w:bidi="sq-AL"/>
              </w:rPr>
              <w:t>Kavaja</w:t>
            </w:r>
          </w:p>
        </w:tc>
        <w:tc>
          <w:tcPr>
            <w:tcW w:w="14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6127460"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r>
              <w:rPr>
                <w:rFonts w:cs="Calibri"/>
                <w:sz w:val="18"/>
                <w:lang w:val="sq-AL" w:bidi="sq-AL"/>
              </w:rPr>
              <w:t>GW35160201</w:t>
            </w:r>
          </w:p>
        </w:tc>
        <w:tc>
          <w:tcPr>
            <w:tcW w:w="9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D0768C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8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04C902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5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44443C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4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9E7ED1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6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17EC0F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5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6BD1C5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1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FF43AC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6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780891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4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918F1A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4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CFC796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4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CC937B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4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E6B00C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13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A0AC7D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8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AA03C6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039D39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r>
              <w:rPr>
                <w:rFonts w:cs="Calibri"/>
                <w:color w:val="000000"/>
                <w:sz w:val="18"/>
                <w:lang w:val="sq-AL" w:bidi="sq-AL"/>
              </w:rPr>
              <w:t>Sp 0; dw 2;</w:t>
            </w:r>
          </w:p>
        </w:tc>
      </w:tr>
      <w:tr w:rsidR="007810E3" w14:paraId="1EFD4EDA" w14:textId="77777777" w:rsidTr="007810E3">
        <w:trPr>
          <w:trHeight w:val="288"/>
        </w:trPr>
        <w:tc>
          <w:tcPr>
            <w:cnfStyle w:val="001000000000" w:firstRow="0" w:lastRow="0" w:firstColumn="1" w:lastColumn="0" w:oddVBand="0" w:evenVBand="0" w:oddHBand="0" w:evenHBand="0" w:firstRowFirstColumn="0" w:firstRowLastColumn="0" w:lastRowFirstColumn="0" w:lastRowLastColumn="0"/>
            <w:tcW w:w="688" w:type="dxa"/>
            <w:tcBorders>
              <w:top w:val="single" w:sz="4" w:space="0" w:color="FFFFFF" w:themeColor="background1"/>
              <w:bottom w:val="single" w:sz="4" w:space="0" w:color="FFFFFF" w:themeColor="background1"/>
              <w:right w:val="single" w:sz="4" w:space="0" w:color="FFFFFF" w:themeColor="background1"/>
            </w:tcBorders>
            <w:hideMark/>
          </w:tcPr>
          <w:p w14:paraId="026C9F7A" w14:textId="77777777" w:rsidR="007810E3" w:rsidRDefault="007810E3">
            <w:pPr>
              <w:jc w:val="center"/>
              <w:rPr>
                <w:rFonts w:cs="Calibri"/>
                <w:b w:val="0"/>
                <w:bCs w:val="0"/>
                <w:color w:val="FFFFFF"/>
                <w:sz w:val="18"/>
                <w:lang w:val="sq-AL" w:eastAsia="en-US"/>
              </w:rPr>
            </w:pPr>
            <w:r>
              <w:rPr>
                <w:rFonts w:cs="Calibri"/>
                <w:sz w:val="18"/>
                <w:lang w:val="sq-AL" w:bidi="sq-AL"/>
              </w:rPr>
              <w:t>-</w:t>
            </w:r>
          </w:p>
        </w:tc>
        <w:tc>
          <w:tcPr>
            <w:tcW w:w="10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C2EC445"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r>
              <w:rPr>
                <w:rFonts w:cs="Calibri"/>
                <w:sz w:val="18"/>
                <w:lang w:val="sq-AL" w:bidi="sq-AL"/>
              </w:rPr>
              <w:t>Domje e malit</w:t>
            </w:r>
          </w:p>
        </w:tc>
        <w:tc>
          <w:tcPr>
            <w:tcW w:w="14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92C4058"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r>
              <w:rPr>
                <w:rFonts w:cs="Calibri"/>
                <w:sz w:val="18"/>
                <w:lang w:val="sq-AL" w:bidi="sq-AL"/>
              </w:rPr>
              <w:t>GW35160407</w:t>
            </w:r>
          </w:p>
        </w:tc>
        <w:tc>
          <w:tcPr>
            <w:tcW w:w="9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1AD4011"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8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E7FACAF"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5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3108D9D"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4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D15AA48"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6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3327BE0"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5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2C7138B"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1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A45AD2A"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6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E10ECCA"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4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A58D4A0"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4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CE1F6C3"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4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3C45B40"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4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EED79DF"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13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7692EC3"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8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933C502"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219B339"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r>
              <w:rPr>
                <w:rFonts w:cs="Calibri"/>
                <w:color w:val="000000"/>
                <w:sz w:val="18"/>
                <w:lang w:val="sq-AL" w:bidi="sq-AL"/>
              </w:rPr>
              <w:t>Sp 7; dw 0;</w:t>
            </w:r>
          </w:p>
        </w:tc>
      </w:tr>
      <w:tr w:rsidR="007810E3" w14:paraId="67610B81" w14:textId="77777777" w:rsidTr="007810E3">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688" w:type="dxa"/>
            <w:tcBorders>
              <w:top w:val="single" w:sz="4" w:space="0" w:color="FFFFFF" w:themeColor="background1"/>
              <w:bottom w:val="single" w:sz="4" w:space="0" w:color="FFFFFF" w:themeColor="background1"/>
              <w:right w:val="single" w:sz="4" w:space="0" w:color="FFFFFF" w:themeColor="background1"/>
            </w:tcBorders>
            <w:hideMark/>
          </w:tcPr>
          <w:p w14:paraId="76C6BD0F" w14:textId="77777777" w:rsidR="007810E3" w:rsidRDefault="007810E3">
            <w:pPr>
              <w:jc w:val="center"/>
              <w:rPr>
                <w:rFonts w:cs="Calibri"/>
                <w:b w:val="0"/>
                <w:bCs w:val="0"/>
                <w:color w:val="FFFFFF"/>
                <w:sz w:val="18"/>
                <w:lang w:val="sq-AL" w:eastAsia="en-US"/>
              </w:rPr>
            </w:pPr>
            <w:r>
              <w:rPr>
                <w:rFonts w:cs="Calibri"/>
                <w:b w:val="0"/>
                <w:sz w:val="18"/>
                <w:lang w:val="sq-AL" w:bidi="sq-AL"/>
              </w:rPr>
              <w:t>-</w:t>
            </w:r>
          </w:p>
          <w:p w14:paraId="414FEDAC" w14:textId="77777777" w:rsidR="007810E3" w:rsidRDefault="007810E3">
            <w:pPr>
              <w:jc w:val="center"/>
              <w:rPr>
                <w:rFonts w:cs="Calibri"/>
                <w:b w:val="0"/>
                <w:bCs w:val="0"/>
                <w:color w:val="FFFFFF"/>
                <w:sz w:val="18"/>
                <w:lang w:val="sq-AL" w:eastAsia="en-US"/>
              </w:rPr>
            </w:pPr>
            <w:r>
              <w:rPr>
                <w:rFonts w:cs="Calibri"/>
                <w:sz w:val="18"/>
                <w:lang w:val="sq-AL" w:bidi="sq-AL"/>
              </w:rPr>
              <w:t>-</w:t>
            </w:r>
          </w:p>
        </w:tc>
        <w:tc>
          <w:tcPr>
            <w:tcW w:w="10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25DB7D3"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r>
              <w:rPr>
                <w:rFonts w:cs="Calibri"/>
                <w:sz w:val="18"/>
                <w:lang w:val="sq-AL" w:bidi="sq-AL"/>
              </w:rPr>
              <w:t>Selitë I Malit</w:t>
            </w:r>
          </w:p>
        </w:tc>
        <w:tc>
          <w:tcPr>
            <w:tcW w:w="14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061F969"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r>
              <w:rPr>
                <w:rFonts w:cs="Calibri"/>
                <w:sz w:val="18"/>
                <w:lang w:val="sq-AL" w:bidi="sq-AL"/>
              </w:rPr>
              <w:t>GW35160409</w:t>
            </w:r>
          </w:p>
        </w:tc>
        <w:tc>
          <w:tcPr>
            <w:tcW w:w="9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9AA103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8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C3D6E2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5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BB82D1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4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3A640C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6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C106E2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5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D5DE5A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1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63FB5D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6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530F81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4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2A965A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4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7ADFB29"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4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889038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4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B59FFC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13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6B6610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8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DB59E4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B85642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r>
              <w:rPr>
                <w:rFonts w:cs="Calibri"/>
                <w:color w:val="000000"/>
                <w:sz w:val="18"/>
                <w:lang w:val="sq-AL" w:bidi="sq-AL"/>
              </w:rPr>
              <w:t>Sp 4; dw 0;</w:t>
            </w:r>
          </w:p>
        </w:tc>
      </w:tr>
      <w:tr w:rsidR="007810E3" w14:paraId="517A3375" w14:textId="77777777" w:rsidTr="007810E3">
        <w:trPr>
          <w:trHeight w:val="288"/>
        </w:trPr>
        <w:tc>
          <w:tcPr>
            <w:cnfStyle w:val="001000000000" w:firstRow="0" w:lastRow="0" w:firstColumn="1" w:lastColumn="0" w:oddVBand="0" w:evenVBand="0" w:oddHBand="0" w:evenHBand="0" w:firstRowFirstColumn="0" w:firstRowLastColumn="0" w:lastRowFirstColumn="0" w:lastRowLastColumn="0"/>
            <w:tcW w:w="688" w:type="dxa"/>
            <w:tcBorders>
              <w:top w:val="single" w:sz="4" w:space="0" w:color="FFFFFF" w:themeColor="background1"/>
              <w:bottom w:val="single" w:sz="4" w:space="0" w:color="FFFFFF" w:themeColor="background1"/>
              <w:right w:val="single" w:sz="4" w:space="0" w:color="FFFFFF" w:themeColor="background1"/>
            </w:tcBorders>
          </w:tcPr>
          <w:p w14:paraId="1103490E" w14:textId="77777777" w:rsidR="007810E3" w:rsidRDefault="007810E3">
            <w:pPr>
              <w:rPr>
                <w:rFonts w:cs="Calibri"/>
                <w:color w:val="FFFFFF"/>
                <w:sz w:val="18"/>
                <w:lang w:val="sq-AL" w:eastAsia="en-US"/>
              </w:rPr>
            </w:pPr>
          </w:p>
        </w:tc>
        <w:tc>
          <w:tcPr>
            <w:tcW w:w="10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61654DC"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r>
              <w:rPr>
                <w:rFonts w:cs="Calibri"/>
                <w:sz w:val="18"/>
                <w:lang w:val="sq-AL" w:bidi="sq-AL"/>
              </w:rPr>
              <w:t>Pëllumbas</w:t>
            </w:r>
          </w:p>
        </w:tc>
        <w:tc>
          <w:tcPr>
            <w:tcW w:w="14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1C24D4B"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r>
              <w:rPr>
                <w:rFonts w:cs="Calibri"/>
                <w:sz w:val="18"/>
                <w:lang w:val="sq-AL" w:bidi="sq-AL"/>
              </w:rPr>
              <w:t>GW35160411</w:t>
            </w:r>
          </w:p>
        </w:tc>
        <w:tc>
          <w:tcPr>
            <w:tcW w:w="9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61C1A1F"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8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F231C56"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5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102D97E"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4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55EB734"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6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DA70640"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5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BA7C694"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1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E79E306"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6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5072D0E"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4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F583DB0"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4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7436D58"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4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0C68BBB"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4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BEB58B5"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13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EB6CE14"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8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60CA331"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DDD650C"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r>
              <w:rPr>
                <w:rFonts w:cs="Calibri"/>
                <w:color w:val="000000"/>
                <w:sz w:val="18"/>
                <w:lang w:val="sq-AL" w:bidi="sq-AL"/>
              </w:rPr>
              <w:t>Sp 1; dw 1;</w:t>
            </w:r>
          </w:p>
        </w:tc>
      </w:tr>
      <w:tr w:rsidR="007810E3" w14:paraId="6E61A048" w14:textId="77777777" w:rsidTr="007810E3">
        <w:trPr>
          <w:cnfStyle w:val="000000100000" w:firstRow="0" w:lastRow="0" w:firstColumn="0" w:lastColumn="0" w:oddVBand="0" w:evenVBand="0" w:oddHBand="1" w:evenHBand="0" w:firstRowFirstColumn="0" w:firstRowLastColumn="0" w:lastRowFirstColumn="0" w:lastRowLastColumn="0"/>
          <w:trHeight w:val="519"/>
        </w:trPr>
        <w:tc>
          <w:tcPr>
            <w:cnfStyle w:val="001000000000" w:firstRow="0" w:lastRow="0" w:firstColumn="1" w:lastColumn="0" w:oddVBand="0" w:evenVBand="0" w:oddHBand="0" w:evenHBand="0" w:firstRowFirstColumn="0" w:firstRowLastColumn="0" w:lastRowFirstColumn="0" w:lastRowLastColumn="0"/>
            <w:tcW w:w="688" w:type="dxa"/>
            <w:tcBorders>
              <w:top w:val="single" w:sz="4" w:space="0" w:color="FFFFFF" w:themeColor="background1"/>
              <w:bottom w:val="single" w:sz="4" w:space="0" w:color="FFFFFF" w:themeColor="background1"/>
              <w:right w:val="single" w:sz="4" w:space="0" w:color="FFFFFF" w:themeColor="background1"/>
            </w:tcBorders>
            <w:hideMark/>
          </w:tcPr>
          <w:p w14:paraId="5814EEE3" w14:textId="77777777" w:rsidR="007810E3" w:rsidRDefault="007810E3">
            <w:pPr>
              <w:rPr>
                <w:rFonts w:cs="Calibri"/>
                <w:color w:val="FFFFFF"/>
                <w:sz w:val="18"/>
                <w:lang w:val="sq-AL" w:eastAsia="en-US"/>
              </w:rPr>
            </w:pPr>
            <w:r>
              <w:rPr>
                <w:rFonts w:cs="Calibri"/>
                <w:b w:val="0"/>
                <w:color w:val="FFFFFF"/>
                <w:sz w:val="18"/>
                <w:lang w:val="sq-AL" w:bidi="sq-AL"/>
              </w:rPr>
              <w:t>A</w:t>
            </w:r>
          </w:p>
        </w:tc>
        <w:tc>
          <w:tcPr>
            <w:tcW w:w="10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61D5D12"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r>
              <w:rPr>
                <w:rFonts w:cs="Calibri"/>
                <w:sz w:val="18"/>
                <w:lang w:val="sq-AL" w:bidi="sq-AL"/>
              </w:rPr>
              <w:t>Bërzez - Shkafpane</w:t>
            </w:r>
          </w:p>
        </w:tc>
        <w:tc>
          <w:tcPr>
            <w:tcW w:w="14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F8856E1"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r>
              <w:rPr>
                <w:rFonts w:cs="Calibri"/>
                <w:sz w:val="18"/>
                <w:lang w:val="sq-AL" w:bidi="sq-AL"/>
              </w:rPr>
              <w:t>GW35160507/09</w:t>
            </w:r>
          </w:p>
        </w:tc>
        <w:tc>
          <w:tcPr>
            <w:tcW w:w="9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C79B953"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8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4C778D8"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5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373F28D"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4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22CDD45"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6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E3175EE"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5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A8631CF"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1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9319FE7"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6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D02242"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4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EBF0071"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4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080A6F2"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4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2917F15"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4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C53B6B"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13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3855C32"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8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E2EF2AF"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A20FB9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r>
              <w:rPr>
                <w:rFonts w:cs="Calibri"/>
                <w:color w:val="000000"/>
                <w:sz w:val="18"/>
                <w:lang w:val="sq-AL" w:bidi="sq-AL"/>
              </w:rPr>
              <w:t>Sp 12; dw 2;</w:t>
            </w:r>
          </w:p>
        </w:tc>
      </w:tr>
      <w:tr w:rsidR="007810E3" w14:paraId="25757344" w14:textId="77777777" w:rsidTr="007810E3">
        <w:trPr>
          <w:trHeight w:val="288"/>
        </w:trPr>
        <w:tc>
          <w:tcPr>
            <w:cnfStyle w:val="001000000000" w:firstRow="0" w:lastRow="0" w:firstColumn="1" w:lastColumn="0" w:oddVBand="0" w:evenVBand="0" w:oddHBand="0" w:evenHBand="0" w:firstRowFirstColumn="0" w:firstRowLastColumn="0" w:lastRowFirstColumn="0" w:lastRowLastColumn="0"/>
            <w:tcW w:w="688" w:type="dxa"/>
            <w:tcBorders>
              <w:top w:val="single" w:sz="4" w:space="0" w:color="FFFFFF" w:themeColor="background1"/>
              <w:bottom w:val="single" w:sz="4" w:space="0" w:color="FFFFFF" w:themeColor="background1"/>
              <w:right w:val="single" w:sz="4" w:space="0" w:color="FFFFFF" w:themeColor="background1"/>
            </w:tcBorders>
            <w:hideMark/>
          </w:tcPr>
          <w:p w14:paraId="324ED9BA" w14:textId="77777777" w:rsidR="007810E3" w:rsidRDefault="007810E3">
            <w:pPr>
              <w:rPr>
                <w:rFonts w:cs="Calibri"/>
                <w:color w:val="FFFFFF"/>
                <w:sz w:val="18"/>
                <w:lang w:val="sq-AL" w:eastAsia="en-US"/>
              </w:rPr>
            </w:pPr>
            <w:r>
              <w:rPr>
                <w:rFonts w:cs="Calibri"/>
                <w:b w:val="0"/>
                <w:sz w:val="18"/>
                <w:lang w:val="sq-AL" w:bidi="sq-AL"/>
              </w:rPr>
              <w:t>B</w:t>
            </w:r>
          </w:p>
        </w:tc>
        <w:tc>
          <w:tcPr>
            <w:tcW w:w="10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60379E2" w14:textId="42141785" w:rsidR="007810E3" w:rsidRDefault="00D665E8">
            <w:pP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r>
              <w:rPr>
                <w:rFonts w:cs="Calibri"/>
                <w:sz w:val="18"/>
                <w:lang w:val="sq-AL" w:bidi="sq-AL"/>
              </w:rPr>
              <w:t>Gurrë-Zi</w:t>
            </w:r>
            <w:r w:rsidR="007810E3">
              <w:rPr>
                <w:rFonts w:cs="Calibri"/>
                <w:sz w:val="18"/>
                <w:lang w:val="sq-AL" w:bidi="sq-AL"/>
              </w:rPr>
              <w:t xml:space="preserve">kularaj– Dorëz </w:t>
            </w:r>
          </w:p>
        </w:tc>
        <w:tc>
          <w:tcPr>
            <w:tcW w:w="14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E678741"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r>
              <w:rPr>
                <w:rFonts w:cs="Calibri"/>
                <w:sz w:val="18"/>
                <w:lang w:val="sq-AL" w:bidi="sq-AL"/>
              </w:rPr>
              <w:t>GW35160511/ 13/15</w:t>
            </w:r>
          </w:p>
        </w:tc>
        <w:tc>
          <w:tcPr>
            <w:tcW w:w="9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BC8C47"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8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05E3418"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5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9014E51"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4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264BD9"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6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238962E"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5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FE62E16"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1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C82F7DA"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6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6B5BC1"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4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CABFB2A"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4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CCF646F"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4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4CB8A2"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4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954158A"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13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9CB1E2F"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8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051BCC1"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AC2FD1E"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lang w:val="sq-AL" w:eastAsia="en-US"/>
              </w:rPr>
            </w:pPr>
            <w:r>
              <w:rPr>
                <w:rFonts w:cs="Calibri"/>
                <w:color w:val="000000"/>
                <w:sz w:val="18"/>
                <w:lang w:val="sq-AL" w:bidi="sq-AL"/>
              </w:rPr>
              <w:t>Sp 76; dw 27;</w:t>
            </w:r>
          </w:p>
        </w:tc>
      </w:tr>
      <w:tr w:rsidR="007810E3" w14:paraId="3CC1BD9F" w14:textId="77777777" w:rsidTr="007810E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88" w:type="dxa"/>
            <w:tcBorders>
              <w:top w:val="single" w:sz="4" w:space="0" w:color="FFFFFF" w:themeColor="background1"/>
              <w:right w:val="single" w:sz="4" w:space="0" w:color="FFFFFF" w:themeColor="background1"/>
            </w:tcBorders>
            <w:hideMark/>
          </w:tcPr>
          <w:p w14:paraId="25D3CBD9" w14:textId="77777777" w:rsidR="007810E3" w:rsidRDefault="007810E3">
            <w:pPr>
              <w:rPr>
                <w:rFonts w:cs="Calibri"/>
                <w:color w:val="FFFFFF"/>
                <w:sz w:val="18"/>
                <w:lang w:val="sq-AL" w:eastAsia="en-US"/>
              </w:rPr>
            </w:pPr>
            <w:r>
              <w:rPr>
                <w:rFonts w:cs="Calibri"/>
                <w:b w:val="0"/>
                <w:sz w:val="18"/>
                <w:lang w:val="sq-AL" w:bidi="sq-AL"/>
              </w:rPr>
              <w:t>-</w:t>
            </w:r>
          </w:p>
        </w:tc>
        <w:tc>
          <w:tcPr>
            <w:tcW w:w="10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9401CFF"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bCs/>
                <w:color w:val="000000"/>
                <w:sz w:val="18"/>
                <w:lang w:val="sq-AL" w:eastAsia="en-US"/>
              </w:rPr>
            </w:pPr>
            <w:r>
              <w:rPr>
                <w:rFonts w:cs="Calibri"/>
                <w:sz w:val="18"/>
                <w:lang w:val="sq-AL" w:bidi="sq-AL"/>
              </w:rPr>
              <w:t>Durrës</w:t>
            </w:r>
          </w:p>
        </w:tc>
        <w:tc>
          <w:tcPr>
            <w:tcW w:w="14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BA54252"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r>
              <w:rPr>
                <w:rFonts w:cs="Calibri"/>
                <w:sz w:val="18"/>
                <w:lang w:val="sq-AL" w:bidi="sq-AL"/>
              </w:rPr>
              <w:t>GW35160517</w:t>
            </w:r>
          </w:p>
        </w:tc>
        <w:tc>
          <w:tcPr>
            <w:tcW w:w="9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DEE1BE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8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2B15E2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5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97529C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4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ED1631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6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1D2ECA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5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3CD9C3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1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1EE796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6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4B4C16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4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56B995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4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BE6055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4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26845C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4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54AD03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13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21D84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p>
        </w:tc>
        <w:tc>
          <w:tcPr>
            <w:tcW w:w="8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772B23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r>
              <w:rPr>
                <w:rFonts w:cs="Calibri"/>
                <w:color w:val="000000"/>
                <w:sz w:val="18"/>
                <w:lang w:val="sq-AL" w:bidi="sq-AL"/>
              </w:rPr>
              <w:t>&lt;700 l/s</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62B0DE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lang w:val="sq-AL" w:eastAsia="en-US"/>
              </w:rPr>
            </w:pPr>
            <w:r>
              <w:rPr>
                <w:rFonts w:cs="Calibri"/>
                <w:color w:val="000000"/>
                <w:sz w:val="18"/>
                <w:lang w:val="sq-AL" w:bidi="sq-AL"/>
              </w:rPr>
              <w:t>Sp ; dw ;</w:t>
            </w:r>
          </w:p>
        </w:tc>
      </w:tr>
    </w:tbl>
    <w:p w14:paraId="6F946103" w14:textId="77777777" w:rsidR="007810E3" w:rsidRDefault="007810E3" w:rsidP="007810E3">
      <w:pPr>
        <w:rPr>
          <w:rFonts w:cs="Calibri"/>
          <w:sz w:val="18"/>
          <w:szCs w:val="14"/>
          <w:lang w:val="sq-AL"/>
        </w:rPr>
      </w:pPr>
    </w:p>
    <w:p w14:paraId="2A5AB1A4" w14:textId="77777777" w:rsidR="007810E3" w:rsidRDefault="007810E3" w:rsidP="007810E3">
      <w:pPr>
        <w:rPr>
          <w:rFonts w:cs="Calibri"/>
          <w:sz w:val="18"/>
          <w:szCs w:val="14"/>
          <w:lang w:val="sq-AL"/>
        </w:rPr>
      </w:pPr>
    </w:p>
    <w:p w14:paraId="745DBCAA" w14:textId="77777777" w:rsidR="007810E3" w:rsidRDefault="007810E3" w:rsidP="007810E3">
      <w:pPr>
        <w:rPr>
          <w:rFonts w:cs="Calibri"/>
          <w:sz w:val="18"/>
          <w:szCs w:val="14"/>
          <w:lang w:val="sq-AL"/>
        </w:rPr>
      </w:pPr>
      <w:r>
        <w:rPr>
          <w:rFonts w:cs="Calibri"/>
          <w:sz w:val="18"/>
          <w:szCs w:val="14"/>
          <w:lang w:val="sq-AL" w:bidi="sq-AL"/>
        </w:rPr>
        <w:t>Shënime. (1) Me përjashtim të presioneve të ujërave nëntokësore, numri i çdo qelize përkon me numrin e ndodhshmërive, të çdo kategorie të përgjithshme, të shkarkimit që derdhet në një lum të trupit ujor nëntokësor.   (2) Br. – Burimet ; PH – puse të hapur.  (3) Presioni i llojit 1.1 dhe 1.2 janë ujëra të ndotura urbane; llojet 1.3 dhe 1.4 janë industriale; dhe lloji 2.2 është nga bujqësia.</w:t>
      </w:r>
    </w:p>
    <w:p w14:paraId="4B1BA8AA" w14:textId="77777777" w:rsidR="007810E3" w:rsidRDefault="007810E3" w:rsidP="007810E3">
      <w:pPr>
        <w:rPr>
          <w:rFonts w:cs="Calibri"/>
          <w:sz w:val="18"/>
          <w:szCs w:val="14"/>
          <w:lang w:val="sq-AL"/>
        </w:rPr>
      </w:pPr>
    </w:p>
    <w:p w14:paraId="7F22529A" w14:textId="77777777" w:rsidR="007810E3" w:rsidRDefault="007810E3" w:rsidP="007810E3">
      <w:pPr>
        <w:rPr>
          <w:rFonts w:cs="Calibri"/>
          <w:sz w:val="18"/>
          <w:szCs w:val="14"/>
          <w:lang w:val="sq-AL"/>
        </w:rPr>
      </w:pPr>
    </w:p>
    <w:p w14:paraId="62C7DDC5" w14:textId="77777777" w:rsidR="007810E3" w:rsidRDefault="007810E3" w:rsidP="007810E3">
      <w:pPr>
        <w:rPr>
          <w:rFonts w:cs="Calibri"/>
          <w:sz w:val="18"/>
          <w:szCs w:val="14"/>
          <w:lang w:val="sq-AL"/>
        </w:rPr>
      </w:pPr>
    </w:p>
    <w:p w14:paraId="2893CA46" w14:textId="77777777" w:rsidR="007810E3" w:rsidRDefault="007810E3" w:rsidP="007810E3">
      <w:pPr>
        <w:rPr>
          <w:rFonts w:cs="Calibri"/>
          <w:sz w:val="18"/>
          <w:szCs w:val="14"/>
          <w:lang w:val="sq-AL"/>
        </w:rPr>
      </w:pPr>
    </w:p>
    <w:bookmarkEnd w:id="600"/>
    <w:p w14:paraId="48C3B4FF" w14:textId="77777777" w:rsidR="007810E3" w:rsidRDefault="007810E3" w:rsidP="007810E3">
      <w:pPr>
        <w:rPr>
          <w:rFonts w:cs="Calibri"/>
          <w:b/>
          <w:bCs/>
          <w:color w:val="365F91" w:themeColor="accent1" w:themeShade="BF"/>
          <w:szCs w:val="20"/>
          <w:lang w:val="sq-AL"/>
        </w:rPr>
        <w:sectPr w:rsidR="007810E3">
          <w:pgSz w:w="16840" w:h="11907" w:orient="landscape"/>
          <w:pgMar w:top="720" w:right="720" w:bottom="720" w:left="720" w:header="709" w:footer="709" w:gutter="0"/>
          <w:pgBorders w:offsetFrom="page">
            <w:top w:val="single" w:sz="8" w:space="24" w:color="FFFFFF" w:themeColor="background1"/>
          </w:pgBorders>
          <w:pgNumType w:chapStyle="1"/>
          <w:cols w:space="720"/>
        </w:sectPr>
      </w:pPr>
    </w:p>
    <w:p w14:paraId="1703851D" w14:textId="1D4C64F2" w:rsidR="007810E3" w:rsidRDefault="007810E3" w:rsidP="007810E3">
      <w:pPr>
        <w:pStyle w:val="Caption"/>
        <w:rPr>
          <w:rFonts w:cs="Calibri"/>
          <w:lang w:val="sq-AL"/>
        </w:rPr>
      </w:pPr>
      <w:bookmarkStart w:id="601" w:name="_Toc139279200"/>
      <w:bookmarkStart w:id="602" w:name="_Hlk83383498"/>
      <w:bookmarkStart w:id="603" w:name="_Hlk84609296"/>
      <w:r>
        <w:rPr>
          <w:rFonts w:cs="Calibri"/>
          <w:lang w:val="sq-AL" w:bidi="sq-AL"/>
        </w:rPr>
        <w:lastRenderedPageBreak/>
        <w:t xml:space="preserve">Tabela </w:t>
      </w:r>
      <w:r>
        <w:fldChar w:fldCharType="begin"/>
      </w:r>
      <w:r>
        <w:rPr>
          <w:rFonts w:cs="Calibri"/>
          <w:lang w:val="sq-AL" w:bidi="sq-AL"/>
        </w:rPr>
        <w:instrText xml:space="preserve"> STYLEREF 1 \s </w:instrText>
      </w:r>
      <w:r>
        <w:fldChar w:fldCharType="separate"/>
      </w:r>
      <w:r w:rsidR="00DE1974">
        <w:rPr>
          <w:rFonts w:cs="Calibri"/>
          <w:noProof/>
          <w:lang w:val="sq-AL" w:bidi="sq-AL"/>
        </w:rPr>
        <w:t>10</w:t>
      </w:r>
      <w:r>
        <w:fldChar w:fldCharType="end"/>
      </w:r>
      <w:r>
        <w:rPr>
          <w:rFonts w:cs="Calibri"/>
          <w:lang w:val="sq-AL" w:bidi="sq-AL"/>
        </w:rPr>
        <w:noBreakHyphen/>
      </w:r>
      <w:r>
        <w:fldChar w:fldCharType="begin"/>
      </w:r>
      <w:r>
        <w:rPr>
          <w:rFonts w:cs="Calibri"/>
          <w:lang w:val="sq-AL" w:bidi="sq-AL"/>
        </w:rPr>
        <w:instrText xml:space="preserve"> SEQ Table \* ARABIC \s 1 </w:instrText>
      </w:r>
      <w:r>
        <w:fldChar w:fldCharType="separate"/>
      </w:r>
      <w:r w:rsidR="00DE1974">
        <w:rPr>
          <w:rFonts w:cs="Calibri"/>
          <w:noProof/>
          <w:lang w:val="sq-AL" w:bidi="sq-AL"/>
        </w:rPr>
        <w:t>7</w:t>
      </w:r>
      <w:r>
        <w:fldChar w:fldCharType="end"/>
      </w:r>
      <w:r>
        <w:rPr>
          <w:rFonts w:cs="Calibri"/>
          <w:lang w:val="sq-AL" w:bidi="sq-AL"/>
        </w:rPr>
        <w:t>–Vlerësimi i Statusit – Kategoria e UJËRAVE NËNTOKËSORE - Erzeni</w:t>
      </w:r>
      <w:bookmarkEnd w:id="601"/>
    </w:p>
    <w:tbl>
      <w:tblPr>
        <w:tblStyle w:val="MediumShading1-Accent1"/>
        <w:tblW w:w="5000" w:type="pct"/>
        <w:tblCellMar>
          <w:left w:w="57" w:type="dxa"/>
          <w:right w:w="57" w:type="dxa"/>
        </w:tblCellMar>
        <w:tblLook w:val="04A0" w:firstRow="1" w:lastRow="0" w:firstColumn="1" w:lastColumn="0" w:noHBand="0" w:noVBand="1"/>
      </w:tblPr>
      <w:tblGrid>
        <w:gridCol w:w="340"/>
        <w:gridCol w:w="1649"/>
        <w:gridCol w:w="1467"/>
        <w:gridCol w:w="1162"/>
        <w:gridCol w:w="1116"/>
        <w:gridCol w:w="704"/>
        <w:gridCol w:w="855"/>
        <w:gridCol w:w="1084"/>
        <w:gridCol w:w="1162"/>
        <w:gridCol w:w="1116"/>
        <w:gridCol w:w="704"/>
        <w:gridCol w:w="858"/>
        <w:gridCol w:w="1009"/>
        <w:gridCol w:w="1145"/>
        <w:gridCol w:w="1009"/>
      </w:tblGrid>
      <w:tr w:rsidR="007810E3" w14:paraId="33632DB6" w14:textId="77777777" w:rsidTr="007810E3">
        <w:trPr>
          <w:cnfStyle w:val="100000000000" w:firstRow="1" w:lastRow="0" w:firstColumn="0" w:lastColumn="0" w:oddVBand="0" w:evenVBand="0" w:oddHBand="0" w:evenHBand="0" w:firstRowFirstColumn="0" w:firstRowLastColumn="0" w:lastRowFirstColumn="0" w:lastRowLastColumn="0"/>
          <w:trHeight w:val="837"/>
        </w:trPr>
        <w:tc>
          <w:tcPr>
            <w:cnfStyle w:val="001000000000" w:firstRow="0" w:lastRow="0" w:firstColumn="1" w:lastColumn="0" w:oddVBand="0" w:evenVBand="0" w:oddHBand="0" w:evenHBand="0" w:firstRowFirstColumn="0" w:firstRowLastColumn="0" w:lastRowFirstColumn="0" w:lastRowLastColumn="0"/>
            <w:tcW w:w="1181" w:type="pct"/>
            <w:gridSpan w:val="3"/>
            <w:tcBorders>
              <w:bottom w:val="single" w:sz="18" w:space="0" w:color="FFFFFF" w:themeColor="background1"/>
              <w:right w:val="single" w:sz="24" w:space="0" w:color="FFFFFF" w:themeColor="background1"/>
            </w:tcBorders>
            <w:hideMark/>
          </w:tcPr>
          <w:p w14:paraId="7D166147" w14:textId="77777777" w:rsidR="007810E3" w:rsidRDefault="007810E3">
            <w:pPr>
              <w:jc w:val="center"/>
              <w:rPr>
                <w:rFonts w:cs="Calibri"/>
                <w:sz w:val="18"/>
                <w:lang w:val="sq-AL"/>
              </w:rPr>
            </w:pPr>
            <w:bookmarkStart w:id="604" w:name="_Hlk84608976"/>
            <w:bookmarkEnd w:id="602"/>
            <w:r>
              <w:rPr>
                <w:rFonts w:cs="Calibri"/>
                <w:sz w:val="18"/>
                <w:lang w:val="sq-AL" w:bidi="sq-AL"/>
              </w:rPr>
              <w:t>IDENTIFIKIMI</w:t>
            </w:r>
          </w:p>
        </w:tc>
        <w:tc>
          <w:tcPr>
            <w:tcW w:w="1538" w:type="pct"/>
            <w:gridSpan w:val="5"/>
            <w:tcBorders>
              <w:bottom w:val="single" w:sz="18" w:space="0" w:color="FFFFFF" w:themeColor="background1"/>
              <w:right w:val="single" w:sz="24" w:space="0" w:color="FFFFFF" w:themeColor="background1"/>
            </w:tcBorders>
            <w:hideMark/>
          </w:tcPr>
          <w:p w14:paraId="5E9EE663"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bCs w:val="0"/>
                <w:sz w:val="18"/>
                <w:lang w:val="sq-AL"/>
              </w:rPr>
            </w:pPr>
            <w:r>
              <w:rPr>
                <w:rFonts w:cs="Calibri"/>
                <w:sz w:val="18"/>
                <w:lang w:val="sq-AL" w:bidi="sq-AL"/>
              </w:rPr>
              <w:t>TESTI I STATUSIT KIMIK</w:t>
            </w:r>
          </w:p>
          <w:p w14:paraId="10F95F13"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(dhe niveli i besueshmërisë)</w:t>
            </w:r>
          </w:p>
        </w:tc>
        <w:tc>
          <w:tcPr>
            <w:tcW w:w="1240" w:type="pct"/>
            <w:gridSpan w:val="4"/>
            <w:tcBorders>
              <w:bottom w:val="single" w:sz="18" w:space="0" w:color="FFFFFF" w:themeColor="background1"/>
              <w:right w:val="single" w:sz="24" w:space="0" w:color="FFFFFF" w:themeColor="background1"/>
            </w:tcBorders>
            <w:hideMark/>
          </w:tcPr>
          <w:p w14:paraId="49C12016"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bCs w:val="0"/>
                <w:sz w:val="18"/>
                <w:lang w:val="sq-AL"/>
              </w:rPr>
            </w:pPr>
            <w:r>
              <w:rPr>
                <w:rFonts w:cs="Calibri"/>
                <w:sz w:val="18"/>
                <w:lang w:val="sq-AL" w:bidi="sq-AL"/>
              </w:rPr>
              <w:t>TESTI I STATUSIT SASIOR</w:t>
            </w:r>
          </w:p>
          <w:p w14:paraId="10F8D113"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bCs w:val="0"/>
                <w:sz w:val="18"/>
                <w:lang w:val="sq-AL"/>
              </w:rPr>
            </w:pPr>
            <w:r>
              <w:rPr>
                <w:rFonts w:cs="Calibri"/>
                <w:sz w:val="18"/>
                <w:lang w:val="sq-AL" w:bidi="sq-AL"/>
              </w:rPr>
              <w:t>(dhe niveli i besueshmërisë)</w:t>
            </w:r>
          </w:p>
        </w:tc>
        <w:tc>
          <w:tcPr>
            <w:tcW w:w="1042" w:type="pct"/>
            <w:gridSpan w:val="3"/>
            <w:tcBorders>
              <w:bottom w:val="single" w:sz="18" w:space="0" w:color="FFFFFF" w:themeColor="background1"/>
            </w:tcBorders>
            <w:hideMark/>
          </w:tcPr>
          <w:p w14:paraId="34797AA7"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STATUSI I PËRGJITHSHËM</w:t>
            </w:r>
          </w:p>
        </w:tc>
      </w:tr>
      <w:tr w:rsidR="00DE1974" w14:paraId="53ED8537" w14:textId="77777777" w:rsidTr="007810E3">
        <w:trPr>
          <w:cnfStyle w:val="000000100000" w:firstRow="0" w:lastRow="0" w:firstColumn="0" w:lastColumn="0" w:oddVBand="0" w:evenVBand="0" w:oddHBand="1" w:evenHBand="0" w:firstRowFirstColumn="0" w:firstRowLastColumn="0" w:lastRowFirstColumn="0" w:lastRowLastColumn="0"/>
          <w:cantSplit/>
          <w:trHeight w:val="796"/>
        </w:trPr>
        <w:tc>
          <w:tcPr>
            <w:cnfStyle w:val="001000000000" w:firstRow="0" w:lastRow="0" w:firstColumn="1" w:lastColumn="0" w:oddVBand="0" w:evenVBand="0" w:oddHBand="0" w:evenHBand="0" w:firstRowFirstColumn="0" w:firstRowLastColumn="0" w:lastRowFirstColumn="0" w:lastRowLastColumn="0"/>
            <w:tcW w:w="116" w:type="pct"/>
            <w:tcBorders>
              <w:top w:val="single" w:sz="18" w:space="0" w:color="FFFFFF" w:themeColor="background1"/>
              <w:left w:val="single" w:sz="8" w:space="0" w:color="7BA0CD" w:themeColor="accent1" w:themeTint="BF"/>
              <w:bottom w:val="single" w:sz="8" w:space="0" w:color="7BA0CD" w:themeColor="accent1" w:themeTint="BF"/>
            </w:tcBorders>
            <w:textDirection w:val="btLr"/>
            <w:hideMark/>
          </w:tcPr>
          <w:p w14:paraId="7EDD7F2C" w14:textId="77777777" w:rsidR="007810E3" w:rsidRDefault="007810E3">
            <w:pPr>
              <w:ind w:left="113" w:right="113"/>
              <w:jc w:val="center"/>
              <w:rPr>
                <w:rFonts w:cs="Calibri"/>
                <w:b w:val="0"/>
                <w:bCs w:val="0"/>
                <w:sz w:val="18"/>
                <w:lang w:val="sq-AL"/>
              </w:rPr>
            </w:pPr>
            <w:bookmarkStart w:id="605" w:name="_Hlk87015978"/>
            <w:r>
              <w:rPr>
                <w:rFonts w:cs="Calibri"/>
                <w:b w:val="0"/>
                <w:color w:val="0070C0"/>
                <w:sz w:val="18"/>
                <w:lang w:val="sq-AL" w:bidi="sq-AL"/>
              </w:rPr>
              <w:t>Grupi</w:t>
            </w:r>
          </w:p>
        </w:tc>
        <w:tc>
          <w:tcPr>
            <w:tcW w:w="569" w:type="pct"/>
            <w:tcBorders>
              <w:top w:val="single" w:sz="18" w:space="0" w:color="FFFFFF" w:themeColor="background1"/>
              <w:bottom w:val="single" w:sz="8" w:space="0" w:color="7BA0CD" w:themeColor="accent1" w:themeTint="BF"/>
              <w:right w:val="single" w:sz="8" w:space="0" w:color="FFFFFF" w:themeColor="background1"/>
            </w:tcBorders>
            <w:hideMark/>
          </w:tcPr>
          <w:p w14:paraId="1264B5F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70C0"/>
                <w:sz w:val="18"/>
                <w:lang w:val="sq-AL"/>
              </w:rPr>
            </w:pPr>
            <w:r>
              <w:rPr>
                <w:rFonts w:cs="Calibri"/>
                <w:color w:val="0070C0"/>
                <w:sz w:val="18"/>
                <w:lang w:val="sq-AL" w:bidi="sq-AL"/>
              </w:rPr>
              <w:t>EMRI I TUN-it</w:t>
            </w:r>
          </w:p>
        </w:tc>
        <w:tc>
          <w:tcPr>
            <w:tcW w:w="496" w:type="pct"/>
            <w:tcBorders>
              <w:top w:val="single" w:sz="18" w:space="0" w:color="FFFFFF" w:themeColor="background1"/>
              <w:bottom w:val="single" w:sz="8" w:space="0" w:color="7BA0CD" w:themeColor="accent1" w:themeTint="BF"/>
              <w:right w:val="single" w:sz="24" w:space="0" w:color="FFFFFF" w:themeColor="background1"/>
            </w:tcBorders>
            <w:hideMark/>
          </w:tcPr>
          <w:p w14:paraId="3CA4BB3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70C0"/>
                <w:sz w:val="18"/>
                <w:lang w:val="sq-AL"/>
              </w:rPr>
            </w:pPr>
            <w:r>
              <w:rPr>
                <w:rFonts w:cs="Calibri"/>
                <w:color w:val="0070C0"/>
                <w:sz w:val="18"/>
                <w:lang w:val="sq-AL" w:bidi="sq-AL"/>
              </w:rPr>
              <w:t>KODI I BE-së</w:t>
            </w:r>
          </w:p>
        </w:tc>
        <w:tc>
          <w:tcPr>
            <w:tcW w:w="397" w:type="pct"/>
            <w:tcBorders>
              <w:top w:val="single" w:sz="18" w:space="0" w:color="FFFFFF" w:themeColor="background1"/>
              <w:left w:val="single" w:sz="24" w:space="0" w:color="FFFFFF" w:themeColor="background1"/>
              <w:bottom w:val="single" w:sz="8" w:space="0" w:color="7BA0CD" w:themeColor="accent1" w:themeTint="BF"/>
              <w:right w:val="single" w:sz="8" w:space="0" w:color="FFFFFF" w:themeColor="background1"/>
            </w:tcBorders>
            <w:hideMark/>
          </w:tcPr>
          <w:p w14:paraId="16AFE11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70C0"/>
                <w:sz w:val="18"/>
                <w:lang w:val="sq-AL"/>
              </w:rPr>
            </w:pPr>
            <w:r>
              <w:rPr>
                <w:rFonts w:cs="Calibri"/>
                <w:color w:val="0070C0"/>
                <w:sz w:val="18"/>
                <w:lang w:val="sq-AL" w:bidi="sq-AL"/>
              </w:rPr>
              <w:t>Intruzioni i ujërave të kripur/tjetër</w:t>
            </w:r>
          </w:p>
        </w:tc>
        <w:tc>
          <w:tcPr>
            <w:tcW w:w="298" w:type="pct"/>
            <w:tcBorders>
              <w:top w:val="single" w:sz="18" w:space="0" w:color="FFFFFF" w:themeColor="background1"/>
              <w:left w:val="single" w:sz="8" w:space="0" w:color="FFFFFF" w:themeColor="background1"/>
              <w:bottom w:val="single" w:sz="8" w:space="0" w:color="7BA0CD" w:themeColor="accent1" w:themeTint="BF"/>
              <w:right w:val="single" w:sz="8" w:space="0" w:color="FFFFFF" w:themeColor="background1"/>
            </w:tcBorders>
            <w:hideMark/>
          </w:tcPr>
          <w:p w14:paraId="745ADF3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70C0"/>
                <w:sz w:val="18"/>
                <w:lang w:val="sq-AL"/>
              </w:rPr>
            </w:pPr>
            <w:r>
              <w:rPr>
                <w:rFonts w:cs="Calibri"/>
                <w:color w:val="0070C0"/>
                <w:sz w:val="18"/>
                <w:lang w:val="sq-AL" w:bidi="sq-AL"/>
              </w:rPr>
              <w:t>Ujërat sipërfaqësore</w:t>
            </w:r>
          </w:p>
        </w:tc>
        <w:tc>
          <w:tcPr>
            <w:tcW w:w="248" w:type="pct"/>
            <w:tcBorders>
              <w:top w:val="single" w:sz="18" w:space="0" w:color="FFFFFF" w:themeColor="background1"/>
              <w:left w:val="single" w:sz="8" w:space="0" w:color="FFFFFF" w:themeColor="background1"/>
              <w:bottom w:val="single" w:sz="8" w:space="0" w:color="7BA0CD" w:themeColor="accent1" w:themeTint="BF"/>
              <w:right w:val="single" w:sz="8" w:space="0" w:color="FFFFFF" w:themeColor="background1"/>
            </w:tcBorders>
            <w:hideMark/>
          </w:tcPr>
          <w:p w14:paraId="5D32DD4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70C0"/>
                <w:sz w:val="18"/>
                <w:lang w:val="sq-AL"/>
              </w:rPr>
            </w:pPr>
            <w:r>
              <w:rPr>
                <w:rFonts w:cs="Calibri"/>
                <w:color w:val="0070C0"/>
                <w:sz w:val="18"/>
                <w:lang w:val="sq-AL" w:bidi="sq-AL"/>
              </w:rPr>
              <w:t>UNVET</w:t>
            </w:r>
          </w:p>
        </w:tc>
        <w:tc>
          <w:tcPr>
            <w:tcW w:w="297" w:type="pct"/>
            <w:tcBorders>
              <w:top w:val="single" w:sz="18" w:space="0" w:color="FFFFFF" w:themeColor="background1"/>
              <w:left w:val="single" w:sz="8" w:space="0" w:color="FFFFFF" w:themeColor="background1"/>
              <w:bottom w:val="single" w:sz="8" w:space="0" w:color="7BA0CD" w:themeColor="accent1" w:themeTint="BF"/>
              <w:right w:val="single" w:sz="8" w:space="0" w:color="FFFFFF" w:themeColor="background1"/>
            </w:tcBorders>
            <w:hideMark/>
          </w:tcPr>
          <w:p w14:paraId="035F0C8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70C0"/>
                <w:sz w:val="18"/>
                <w:lang w:val="sq-AL"/>
              </w:rPr>
            </w:pPr>
            <w:r>
              <w:rPr>
                <w:rFonts w:cs="Calibri"/>
                <w:color w:val="0070C0"/>
                <w:sz w:val="18"/>
                <w:lang w:val="sq-AL" w:bidi="sq-AL"/>
              </w:rPr>
              <w:t>ZMUP</w:t>
            </w:r>
          </w:p>
        </w:tc>
        <w:tc>
          <w:tcPr>
            <w:tcW w:w="298" w:type="pct"/>
            <w:tcBorders>
              <w:top w:val="single" w:sz="18" w:space="0" w:color="FFFFFF" w:themeColor="background1"/>
              <w:left w:val="single" w:sz="8" w:space="0" w:color="FFFFFF" w:themeColor="background1"/>
              <w:bottom w:val="single" w:sz="8" w:space="0" w:color="7BA0CD" w:themeColor="accent1" w:themeTint="BF"/>
              <w:right w:val="single" w:sz="18" w:space="0" w:color="FFFFFF" w:themeColor="background1"/>
            </w:tcBorders>
            <w:hideMark/>
          </w:tcPr>
          <w:p w14:paraId="706FC7C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70C0"/>
                <w:sz w:val="18"/>
                <w:lang w:val="sq-AL"/>
              </w:rPr>
            </w:pPr>
            <w:r>
              <w:rPr>
                <w:rFonts w:cs="Calibri"/>
                <w:color w:val="0070C0"/>
                <w:sz w:val="18"/>
                <w:lang w:val="sq-AL" w:bidi="sq-AL"/>
              </w:rPr>
              <w:t>Cilësia e përgjithshme</w:t>
            </w:r>
          </w:p>
        </w:tc>
        <w:tc>
          <w:tcPr>
            <w:tcW w:w="397" w:type="pct"/>
            <w:tcBorders>
              <w:top w:val="single" w:sz="18" w:space="0" w:color="FFFFFF" w:themeColor="background1"/>
              <w:left w:val="single" w:sz="18" w:space="0" w:color="FFFFFF" w:themeColor="background1"/>
              <w:bottom w:val="single" w:sz="8" w:space="0" w:color="7BA0CD" w:themeColor="accent1" w:themeTint="BF"/>
              <w:right w:val="single" w:sz="8" w:space="0" w:color="FFFFFF" w:themeColor="background1"/>
            </w:tcBorders>
            <w:hideMark/>
          </w:tcPr>
          <w:p w14:paraId="0B4FA3A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70C0"/>
                <w:sz w:val="18"/>
                <w:lang w:val="sq-AL"/>
              </w:rPr>
            </w:pPr>
            <w:r>
              <w:rPr>
                <w:rFonts w:cs="Calibri"/>
                <w:color w:val="0070C0"/>
                <w:sz w:val="18"/>
                <w:lang w:val="sq-AL" w:bidi="sq-AL"/>
              </w:rPr>
              <w:t>Intruzioni i ujërave të kripur/tjetër</w:t>
            </w:r>
          </w:p>
        </w:tc>
        <w:tc>
          <w:tcPr>
            <w:tcW w:w="297" w:type="pct"/>
            <w:tcBorders>
              <w:top w:val="single" w:sz="18" w:space="0" w:color="FFFFFF" w:themeColor="background1"/>
              <w:left w:val="single" w:sz="8" w:space="0" w:color="FFFFFF" w:themeColor="background1"/>
              <w:bottom w:val="single" w:sz="8" w:space="0" w:color="7BA0CD" w:themeColor="accent1" w:themeTint="BF"/>
              <w:right w:val="single" w:sz="8" w:space="0" w:color="FFFFFF" w:themeColor="background1"/>
            </w:tcBorders>
            <w:hideMark/>
          </w:tcPr>
          <w:p w14:paraId="0946752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70C0"/>
                <w:sz w:val="18"/>
                <w:lang w:val="sq-AL"/>
              </w:rPr>
            </w:pPr>
            <w:r>
              <w:rPr>
                <w:rFonts w:cs="Calibri"/>
                <w:color w:val="0070C0"/>
                <w:sz w:val="18"/>
                <w:lang w:val="sq-AL" w:bidi="sq-AL"/>
              </w:rPr>
              <w:t>Ujërat sipërfaqësore</w:t>
            </w:r>
          </w:p>
        </w:tc>
        <w:tc>
          <w:tcPr>
            <w:tcW w:w="248" w:type="pct"/>
            <w:tcBorders>
              <w:top w:val="single" w:sz="18" w:space="0" w:color="FFFFFF" w:themeColor="background1"/>
              <w:left w:val="single" w:sz="8" w:space="0" w:color="FFFFFF" w:themeColor="background1"/>
              <w:bottom w:val="single" w:sz="8" w:space="0" w:color="7BA0CD" w:themeColor="accent1" w:themeTint="BF"/>
              <w:right w:val="single" w:sz="8" w:space="0" w:color="FFFFFF" w:themeColor="background1"/>
            </w:tcBorders>
            <w:hideMark/>
          </w:tcPr>
          <w:p w14:paraId="6F09C63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70C0"/>
                <w:sz w:val="18"/>
                <w:lang w:val="sq-AL"/>
              </w:rPr>
            </w:pPr>
            <w:r>
              <w:rPr>
                <w:rFonts w:cs="Calibri"/>
                <w:color w:val="0070C0"/>
                <w:sz w:val="18"/>
                <w:lang w:val="sq-AL" w:bidi="sq-AL"/>
              </w:rPr>
              <w:t>UNVET</w:t>
            </w:r>
          </w:p>
        </w:tc>
        <w:tc>
          <w:tcPr>
            <w:tcW w:w="297" w:type="pct"/>
            <w:tcBorders>
              <w:top w:val="single" w:sz="18" w:space="0" w:color="FFFFFF" w:themeColor="background1"/>
              <w:left w:val="single" w:sz="8" w:space="0" w:color="FFFFFF" w:themeColor="background1"/>
              <w:bottom w:val="single" w:sz="8" w:space="0" w:color="7BA0CD" w:themeColor="accent1" w:themeTint="BF"/>
              <w:right w:val="single" w:sz="18" w:space="0" w:color="FFFFFF" w:themeColor="background1"/>
            </w:tcBorders>
            <w:hideMark/>
          </w:tcPr>
          <w:p w14:paraId="6507074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70C0"/>
                <w:sz w:val="18"/>
                <w:lang w:val="sq-AL"/>
              </w:rPr>
            </w:pPr>
            <w:r>
              <w:rPr>
                <w:rFonts w:cs="Calibri"/>
                <w:color w:val="0070C0"/>
                <w:sz w:val="18"/>
                <w:lang w:val="sq-AL" w:bidi="sq-AL"/>
              </w:rPr>
              <w:t>Bilanci i Ujit</w:t>
            </w:r>
          </w:p>
        </w:tc>
        <w:tc>
          <w:tcPr>
            <w:tcW w:w="347" w:type="pct"/>
            <w:tcBorders>
              <w:top w:val="single" w:sz="18" w:space="0" w:color="FFFFFF" w:themeColor="background1"/>
              <w:left w:val="single" w:sz="18" w:space="0" w:color="FFFFFF" w:themeColor="background1"/>
              <w:bottom w:val="single" w:sz="8" w:space="0" w:color="7BA0CD" w:themeColor="accent1" w:themeTint="BF"/>
              <w:right w:val="single" w:sz="8" w:space="0" w:color="FFFFFF" w:themeColor="background1"/>
            </w:tcBorders>
            <w:hideMark/>
          </w:tcPr>
          <w:p w14:paraId="59AEDEA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70C0"/>
                <w:sz w:val="18"/>
                <w:lang w:val="sq-AL"/>
              </w:rPr>
            </w:pPr>
            <w:r>
              <w:rPr>
                <w:rFonts w:cs="Calibri"/>
                <w:color w:val="0070C0"/>
                <w:sz w:val="18"/>
                <w:lang w:val="sq-AL" w:bidi="sq-AL"/>
              </w:rPr>
              <w:t>Gjendja</w:t>
            </w:r>
          </w:p>
        </w:tc>
        <w:tc>
          <w:tcPr>
            <w:tcW w:w="347" w:type="pct"/>
            <w:tcBorders>
              <w:top w:val="single" w:sz="18" w:space="0" w:color="FFFFFF" w:themeColor="background1"/>
              <w:left w:val="single" w:sz="8" w:space="0" w:color="FFFFFF" w:themeColor="background1"/>
              <w:bottom w:val="single" w:sz="8" w:space="0" w:color="7BA0CD" w:themeColor="accent1" w:themeTint="BF"/>
              <w:right w:val="single" w:sz="8" w:space="0" w:color="FFFFFF" w:themeColor="background1"/>
            </w:tcBorders>
            <w:hideMark/>
          </w:tcPr>
          <w:p w14:paraId="24A148F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70C0"/>
                <w:sz w:val="18"/>
                <w:lang w:val="sq-AL"/>
              </w:rPr>
            </w:pPr>
            <w:r>
              <w:rPr>
                <w:rFonts w:cs="Calibri"/>
                <w:color w:val="0070C0"/>
                <w:sz w:val="18"/>
                <w:lang w:val="sq-AL" w:bidi="sq-AL"/>
              </w:rPr>
              <w:t>Besueshmëria</w:t>
            </w:r>
          </w:p>
        </w:tc>
        <w:tc>
          <w:tcPr>
            <w:tcW w:w="347" w:type="pct"/>
            <w:tcBorders>
              <w:top w:val="single" w:sz="18" w:space="0" w:color="FFFFFF" w:themeColor="background1"/>
              <w:left w:val="single" w:sz="8" w:space="0" w:color="FFFFFF" w:themeColor="background1"/>
              <w:bottom w:val="single" w:sz="8" w:space="0" w:color="7BA0CD" w:themeColor="accent1" w:themeTint="BF"/>
              <w:right w:val="single" w:sz="8" w:space="0" w:color="7BA0CD" w:themeColor="accent1" w:themeTint="BF"/>
            </w:tcBorders>
            <w:hideMark/>
          </w:tcPr>
          <w:p w14:paraId="5A784B4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70C0"/>
                <w:sz w:val="18"/>
                <w:lang w:val="sq-AL"/>
              </w:rPr>
            </w:pPr>
            <w:r>
              <w:rPr>
                <w:rFonts w:cs="Calibri"/>
                <w:color w:val="0070C0"/>
                <w:sz w:val="18"/>
                <w:lang w:val="sq-AL" w:bidi="sq-AL"/>
              </w:rPr>
              <w:t>Risku</w:t>
            </w:r>
          </w:p>
        </w:tc>
        <w:bookmarkEnd w:id="605"/>
      </w:tr>
      <w:tr w:rsidR="007810E3" w14:paraId="74881037" w14:textId="77777777" w:rsidTr="007810E3">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6" w:type="pct"/>
            <w:tcBorders>
              <w:top w:val="single" w:sz="8" w:space="0" w:color="7BA0CD" w:themeColor="accent1" w:themeTint="BF"/>
              <w:left w:val="single" w:sz="8" w:space="0" w:color="7BA0CD" w:themeColor="accent1" w:themeTint="BF"/>
              <w:bottom w:val="single" w:sz="8" w:space="0" w:color="7BA0CD" w:themeColor="accent1" w:themeTint="BF"/>
            </w:tcBorders>
            <w:hideMark/>
          </w:tcPr>
          <w:p w14:paraId="5A1C6A51" w14:textId="77777777" w:rsidR="007810E3" w:rsidRDefault="007810E3">
            <w:pPr>
              <w:jc w:val="center"/>
              <w:rPr>
                <w:rFonts w:cs="Calibri"/>
                <w:b w:val="0"/>
                <w:sz w:val="18"/>
                <w:lang w:val="sq-AL"/>
              </w:rPr>
            </w:pPr>
            <w:r>
              <w:rPr>
                <w:rFonts w:cs="Calibri"/>
                <w:sz w:val="18"/>
                <w:lang w:val="sq-AL" w:bidi="sq-AL"/>
              </w:rPr>
              <w:t>-</w:t>
            </w:r>
          </w:p>
        </w:tc>
        <w:tc>
          <w:tcPr>
            <w:tcW w:w="569" w:type="pct"/>
            <w:tcBorders>
              <w:top w:val="single" w:sz="8" w:space="0" w:color="7BA0CD" w:themeColor="accent1" w:themeTint="BF"/>
              <w:bottom w:val="single" w:sz="8" w:space="0" w:color="7BA0CD" w:themeColor="accent1" w:themeTint="BF"/>
              <w:right w:val="single" w:sz="8" w:space="0" w:color="FFFFFF" w:themeColor="background1"/>
            </w:tcBorders>
            <w:hideMark/>
          </w:tcPr>
          <w:p w14:paraId="0F278F61" w14:textId="77777777" w:rsidR="007810E3" w:rsidRDefault="007810E3">
            <w:pP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Sukth</w:t>
            </w:r>
          </w:p>
        </w:tc>
        <w:tc>
          <w:tcPr>
            <w:tcW w:w="496" w:type="pct"/>
            <w:tcBorders>
              <w:top w:val="single" w:sz="8" w:space="0" w:color="7BA0CD" w:themeColor="accent1" w:themeTint="BF"/>
              <w:bottom w:val="single" w:sz="8" w:space="0" w:color="7BA0CD" w:themeColor="accent1" w:themeTint="BF"/>
              <w:right w:val="single" w:sz="24" w:space="0" w:color="FFFFFF" w:themeColor="background1"/>
            </w:tcBorders>
            <w:hideMark/>
          </w:tcPr>
          <w:p w14:paraId="7BB42991" w14:textId="77777777" w:rsidR="007810E3" w:rsidRDefault="007810E3">
            <w:pP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GW35160101</w:t>
            </w:r>
          </w:p>
        </w:tc>
        <w:tc>
          <w:tcPr>
            <w:tcW w:w="397" w:type="pct"/>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hideMark/>
          </w:tcPr>
          <w:p w14:paraId="49AB9BC2"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(1)</w:t>
            </w:r>
          </w:p>
        </w:tc>
        <w:tc>
          <w:tcPr>
            <w:tcW w:w="298"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57833386"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(0)</w:t>
            </w:r>
          </w:p>
        </w:tc>
        <w:tc>
          <w:tcPr>
            <w:tcW w:w="248"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5F5C718C"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 xml:space="preserve"> G (0)</w:t>
            </w:r>
          </w:p>
        </w:tc>
        <w:tc>
          <w:tcPr>
            <w:tcW w:w="297"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787CE7D7"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(0)</w:t>
            </w:r>
          </w:p>
        </w:tc>
        <w:tc>
          <w:tcPr>
            <w:tcW w:w="298" w:type="pct"/>
            <w:tcBorders>
              <w:top w:val="single" w:sz="8" w:space="0" w:color="7BA0CD" w:themeColor="accent1" w:themeTint="BF"/>
              <w:left w:val="single" w:sz="8" w:space="0" w:color="FFFFFF" w:themeColor="background1"/>
              <w:bottom w:val="single" w:sz="8" w:space="0" w:color="7BA0CD" w:themeColor="accent1" w:themeTint="BF"/>
              <w:right w:val="single" w:sz="18" w:space="0" w:color="FFFFFF" w:themeColor="background1"/>
            </w:tcBorders>
            <w:hideMark/>
          </w:tcPr>
          <w:p w14:paraId="6AD71718"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 xml:space="preserve"> G (0)</w:t>
            </w:r>
          </w:p>
        </w:tc>
        <w:tc>
          <w:tcPr>
            <w:tcW w:w="397" w:type="pct"/>
            <w:tcBorders>
              <w:top w:val="single" w:sz="8" w:space="0" w:color="7BA0CD" w:themeColor="accent1" w:themeTint="BF"/>
              <w:left w:val="single" w:sz="18" w:space="0" w:color="FFFFFF" w:themeColor="background1"/>
              <w:bottom w:val="single" w:sz="8" w:space="0" w:color="7BA0CD" w:themeColor="accent1" w:themeTint="BF"/>
              <w:right w:val="single" w:sz="8" w:space="0" w:color="FFFFFF" w:themeColor="background1"/>
            </w:tcBorders>
            <w:hideMark/>
          </w:tcPr>
          <w:p w14:paraId="589DD473"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(0)</w:t>
            </w:r>
          </w:p>
        </w:tc>
        <w:tc>
          <w:tcPr>
            <w:tcW w:w="297"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39EC2CCC"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(0)</w:t>
            </w:r>
          </w:p>
        </w:tc>
        <w:tc>
          <w:tcPr>
            <w:tcW w:w="248"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347F72F7"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(0)</w:t>
            </w:r>
          </w:p>
        </w:tc>
        <w:tc>
          <w:tcPr>
            <w:tcW w:w="297" w:type="pct"/>
            <w:tcBorders>
              <w:top w:val="single" w:sz="8" w:space="0" w:color="7BA0CD" w:themeColor="accent1" w:themeTint="BF"/>
              <w:left w:val="single" w:sz="8" w:space="0" w:color="FFFFFF" w:themeColor="background1"/>
              <w:bottom w:val="single" w:sz="8" w:space="0" w:color="7BA0CD" w:themeColor="accent1" w:themeTint="BF"/>
              <w:right w:val="single" w:sz="18" w:space="0" w:color="FFFFFF" w:themeColor="background1"/>
            </w:tcBorders>
            <w:hideMark/>
          </w:tcPr>
          <w:p w14:paraId="186A33F1"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 xml:space="preserve"> G (0)</w:t>
            </w:r>
          </w:p>
        </w:tc>
        <w:tc>
          <w:tcPr>
            <w:tcW w:w="347" w:type="pct"/>
            <w:tcBorders>
              <w:top w:val="single" w:sz="8" w:space="0" w:color="7BA0CD" w:themeColor="accent1" w:themeTint="BF"/>
              <w:left w:val="single" w:sz="18" w:space="0" w:color="FFFFFF" w:themeColor="background1"/>
              <w:bottom w:val="single" w:sz="8" w:space="0" w:color="7BA0CD" w:themeColor="accent1" w:themeTint="BF"/>
              <w:right w:val="single" w:sz="8" w:space="0" w:color="FFFFFF" w:themeColor="background1"/>
            </w:tcBorders>
            <w:hideMark/>
          </w:tcPr>
          <w:p w14:paraId="3D575F98"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Mirë</w:t>
            </w:r>
          </w:p>
        </w:tc>
        <w:tc>
          <w:tcPr>
            <w:tcW w:w="347"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5BFB2927"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1</w:t>
            </w:r>
          </w:p>
        </w:tc>
        <w:tc>
          <w:tcPr>
            <w:tcW w:w="347" w:type="pct"/>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hideMark/>
          </w:tcPr>
          <w:p w14:paraId="4D669C54"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Në risk</w:t>
            </w:r>
          </w:p>
        </w:tc>
      </w:tr>
      <w:tr w:rsidR="00DE1974" w14:paraId="180EAA04" w14:textId="77777777" w:rsidTr="007810E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6" w:type="pct"/>
            <w:tcBorders>
              <w:top w:val="single" w:sz="8" w:space="0" w:color="7BA0CD" w:themeColor="accent1" w:themeTint="BF"/>
              <w:left w:val="single" w:sz="8" w:space="0" w:color="7BA0CD" w:themeColor="accent1" w:themeTint="BF"/>
              <w:bottom w:val="single" w:sz="8" w:space="0" w:color="7BA0CD" w:themeColor="accent1" w:themeTint="BF"/>
            </w:tcBorders>
            <w:hideMark/>
          </w:tcPr>
          <w:p w14:paraId="22E2F5AF" w14:textId="77777777" w:rsidR="007810E3" w:rsidRDefault="007810E3">
            <w:pPr>
              <w:jc w:val="center"/>
              <w:rPr>
                <w:rFonts w:cs="Calibri"/>
                <w:b w:val="0"/>
                <w:sz w:val="18"/>
                <w:lang w:val="sq-AL"/>
              </w:rPr>
            </w:pPr>
            <w:r>
              <w:rPr>
                <w:rFonts w:cs="Calibri"/>
                <w:sz w:val="18"/>
                <w:lang w:val="sq-AL" w:bidi="sq-AL"/>
              </w:rPr>
              <w:t>-</w:t>
            </w:r>
          </w:p>
        </w:tc>
        <w:tc>
          <w:tcPr>
            <w:tcW w:w="569" w:type="pct"/>
            <w:tcBorders>
              <w:top w:val="single" w:sz="8" w:space="0" w:color="7BA0CD" w:themeColor="accent1" w:themeTint="BF"/>
              <w:bottom w:val="single" w:sz="8" w:space="0" w:color="7BA0CD" w:themeColor="accent1" w:themeTint="BF"/>
              <w:right w:val="single" w:sz="8" w:space="0" w:color="FFFFFF" w:themeColor="background1"/>
            </w:tcBorders>
            <w:hideMark/>
          </w:tcPr>
          <w:p w14:paraId="77F7FD08"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Kavaja</w:t>
            </w:r>
          </w:p>
        </w:tc>
        <w:tc>
          <w:tcPr>
            <w:tcW w:w="496" w:type="pct"/>
            <w:tcBorders>
              <w:top w:val="single" w:sz="8" w:space="0" w:color="7BA0CD" w:themeColor="accent1" w:themeTint="BF"/>
              <w:bottom w:val="single" w:sz="8" w:space="0" w:color="7BA0CD" w:themeColor="accent1" w:themeTint="BF"/>
              <w:right w:val="single" w:sz="24" w:space="0" w:color="FFFFFF" w:themeColor="background1"/>
            </w:tcBorders>
            <w:hideMark/>
          </w:tcPr>
          <w:p w14:paraId="7FB32087"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GW35160201</w:t>
            </w:r>
          </w:p>
        </w:tc>
        <w:tc>
          <w:tcPr>
            <w:tcW w:w="397" w:type="pct"/>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hideMark/>
          </w:tcPr>
          <w:p w14:paraId="15F3C85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(0)</w:t>
            </w:r>
          </w:p>
        </w:tc>
        <w:tc>
          <w:tcPr>
            <w:tcW w:w="298"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445A7239"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(0)</w:t>
            </w:r>
          </w:p>
        </w:tc>
        <w:tc>
          <w:tcPr>
            <w:tcW w:w="248"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5CDCD7C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(0)</w:t>
            </w:r>
          </w:p>
        </w:tc>
        <w:tc>
          <w:tcPr>
            <w:tcW w:w="297"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1F4E32A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(0)</w:t>
            </w:r>
          </w:p>
        </w:tc>
        <w:tc>
          <w:tcPr>
            <w:tcW w:w="298" w:type="pct"/>
            <w:tcBorders>
              <w:top w:val="single" w:sz="8" w:space="0" w:color="7BA0CD" w:themeColor="accent1" w:themeTint="BF"/>
              <w:left w:val="single" w:sz="8" w:space="0" w:color="FFFFFF" w:themeColor="background1"/>
              <w:bottom w:val="single" w:sz="8" w:space="0" w:color="7BA0CD" w:themeColor="accent1" w:themeTint="BF"/>
              <w:right w:val="single" w:sz="18" w:space="0" w:color="FFFFFF" w:themeColor="background1"/>
            </w:tcBorders>
            <w:hideMark/>
          </w:tcPr>
          <w:p w14:paraId="15F8F55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(0)</w:t>
            </w:r>
          </w:p>
        </w:tc>
        <w:tc>
          <w:tcPr>
            <w:tcW w:w="397" w:type="pct"/>
            <w:tcBorders>
              <w:top w:val="single" w:sz="8" w:space="0" w:color="7BA0CD" w:themeColor="accent1" w:themeTint="BF"/>
              <w:left w:val="single" w:sz="18" w:space="0" w:color="FFFFFF" w:themeColor="background1"/>
              <w:bottom w:val="single" w:sz="8" w:space="0" w:color="7BA0CD" w:themeColor="accent1" w:themeTint="BF"/>
              <w:right w:val="single" w:sz="8" w:space="0" w:color="FFFFFF" w:themeColor="background1"/>
            </w:tcBorders>
            <w:hideMark/>
          </w:tcPr>
          <w:p w14:paraId="0AE92D4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(0)</w:t>
            </w:r>
          </w:p>
        </w:tc>
        <w:tc>
          <w:tcPr>
            <w:tcW w:w="297"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2E7ABD6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(0)</w:t>
            </w:r>
          </w:p>
        </w:tc>
        <w:tc>
          <w:tcPr>
            <w:tcW w:w="248"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35C0221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(0)</w:t>
            </w:r>
          </w:p>
        </w:tc>
        <w:tc>
          <w:tcPr>
            <w:tcW w:w="297" w:type="pct"/>
            <w:tcBorders>
              <w:top w:val="single" w:sz="8" w:space="0" w:color="7BA0CD" w:themeColor="accent1" w:themeTint="BF"/>
              <w:left w:val="single" w:sz="8" w:space="0" w:color="FFFFFF" w:themeColor="background1"/>
              <w:bottom w:val="single" w:sz="8" w:space="0" w:color="7BA0CD" w:themeColor="accent1" w:themeTint="BF"/>
              <w:right w:val="single" w:sz="18" w:space="0" w:color="FFFFFF" w:themeColor="background1"/>
            </w:tcBorders>
            <w:hideMark/>
          </w:tcPr>
          <w:p w14:paraId="26E946E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(0)</w:t>
            </w:r>
          </w:p>
        </w:tc>
        <w:tc>
          <w:tcPr>
            <w:tcW w:w="347" w:type="pct"/>
            <w:tcBorders>
              <w:top w:val="single" w:sz="8" w:space="0" w:color="7BA0CD" w:themeColor="accent1" w:themeTint="BF"/>
              <w:left w:val="single" w:sz="18" w:space="0" w:color="FFFFFF" w:themeColor="background1"/>
              <w:bottom w:val="single" w:sz="8" w:space="0" w:color="7BA0CD" w:themeColor="accent1" w:themeTint="BF"/>
              <w:right w:val="single" w:sz="8" w:space="0" w:color="FFFFFF" w:themeColor="background1"/>
            </w:tcBorders>
            <w:hideMark/>
          </w:tcPr>
          <w:p w14:paraId="5E52686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Mirë</w:t>
            </w:r>
          </w:p>
        </w:tc>
        <w:tc>
          <w:tcPr>
            <w:tcW w:w="347"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1A7D339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1</w:t>
            </w:r>
          </w:p>
        </w:tc>
        <w:tc>
          <w:tcPr>
            <w:tcW w:w="347" w:type="pct"/>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hideMark/>
          </w:tcPr>
          <w:p w14:paraId="50318D8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Në risk</w:t>
            </w:r>
          </w:p>
        </w:tc>
      </w:tr>
      <w:tr w:rsidR="007810E3" w14:paraId="7178EE25" w14:textId="77777777" w:rsidTr="007810E3">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6" w:type="pct"/>
            <w:tcBorders>
              <w:top w:val="single" w:sz="8" w:space="0" w:color="7BA0CD" w:themeColor="accent1" w:themeTint="BF"/>
              <w:left w:val="single" w:sz="8" w:space="0" w:color="7BA0CD" w:themeColor="accent1" w:themeTint="BF"/>
              <w:bottom w:val="single" w:sz="8" w:space="0" w:color="7BA0CD" w:themeColor="accent1" w:themeTint="BF"/>
            </w:tcBorders>
            <w:hideMark/>
          </w:tcPr>
          <w:p w14:paraId="059D239D" w14:textId="77777777" w:rsidR="007810E3" w:rsidRDefault="007810E3">
            <w:pPr>
              <w:jc w:val="center"/>
              <w:rPr>
                <w:rFonts w:cs="Calibri"/>
                <w:b w:val="0"/>
                <w:sz w:val="18"/>
                <w:lang w:val="sq-AL"/>
              </w:rPr>
            </w:pPr>
            <w:r>
              <w:rPr>
                <w:rFonts w:cs="Calibri"/>
                <w:sz w:val="18"/>
                <w:lang w:val="sq-AL" w:bidi="sq-AL"/>
              </w:rPr>
              <w:t>-</w:t>
            </w:r>
          </w:p>
        </w:tc>
        <w:tc>
          <w:tcPr>
            <w:tcW w:w="569" w:type="pct"/>
            <w:tcBorders>
              <w:top w:val="single" w:sz="8" w:space="0" w:color="7BA0CD" w:themeColor="accent1" w:themeTint="BF"/>
              <w:bottom w:val="single" w:sz="8" w:space="0" w:color="7BA0CD" w:themeColor="accent1" w:themeTint="BF"/>
              <w:right w:val="single" w:sz="8" w:space="0" w:color="FFFFFF" w:themeColor="background1"/>
            </w:tcBorders>
            <w:hideMark/>
          </w:tcPr>
          <w:p w14:paraId="786BEE70" w14:textId="77777777" w:rsidR="007810E3" w:rsidRDefault="007810E3">
            <w:pP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Domje e malit</w:t>
            </w:r>
          </w:p>
        </w:tc>
        <w:tc>
          <w:tcPr>
            <w:tcW w:w="496" w:type="pct"/>
            <w:tcBorders>
              <w:top w:val="single" w:sz="8" w:space="0" w:color="7BA0CD" w:themeColor="accent1" w:themeTint="BF"/>
              <w:bottom w:val="single" w:sz="8" w:space="0" w:color="7BA0CD" w:themeColor="accent1" w:themeTint="BF"/>
              <w:right w:val="single" w:sz="24" w:space="0" w:color="FFFFFF" w:themeColor="background1"/>
            </w:tcBorders>
            <w:hideMark/>
          </w:tcPr>
          <w:p w14:paraId="5FA72590" w14:textId="77777777" w:rsidR="007810E3" w:rsidRDefault="007810E3">
            <w:pP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GW35160407</w:t>
            </w:r>
          </w:p>
        </w:tc>
        <w:tc>
          <w:tcPr>
            <w:tcW w:w="397" w:type="pct"/>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hideMark/>
          </w:tcPr>
          <w:p w14:paraId="2A58EE4A"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 xml:space="preserve"> G (3)</w:t>
            </w:r>
          </w:p>
        </w:tc>
        <w:tc>
          <w:tcPr>
            <w:tcW w:w="298"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30BA52B8"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(1)</w:t>
            </w:r>
          </w:p>
        </w:tc>
        <w:tc>
          <w:tcPr>
            <w:tcW w:w="248"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77041B68"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 xml:space="preserve"> G (0)</w:t>
            </w:r>
          </w:p>
        </w:tc>
        <w:tc>
          <w:tcPr>
            <w:tcW w:w="297"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739C5851"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 xml:space="preserve"> G (0)</w:t>
            </w:r>
          </w:p>
        </w:tc>
        <w:tc>
          <w:tcPr>
            <w:tcW w:w="298" w:type="pct"/>
            <w:tcBorders>
              <w:top w:val="single" w:sz="8" w:space="0" w:color="7BA0CD" w:themeColor="accent1" w:themeTint="BF"/>
              <w:left w:val="single" w:sz="8" w:space="0" w:color="FFFFFF" w:themeColor="background1"/>
              <w:bottom w:val="single" w:sz="8" w:space="0" w:color="7BA0CD" w:themeColor="accent1" w:themeTint="BF"/>
              <w:right w:val="single" w:sz="18" w:space="0" w:color="FFFFFF" w:themeColor="background1"/>
            </w:tcBorders>
            <w:hideMark/>
          </w:tcPr>
          <w:p w14:paraId="4FF51F39"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(0)</w:t>
            </w:r>
          </w:p>
        </w:tc>
        <w:tc>
          <w:tcPr>
            <w:tcW w:w="397" w:type="pct"/>
            <w:tcBorders>
              <w:top w:val="single" w:sz="8" w:space="0" w:color="7BA0CD" w:themeColor="accent1" w:themeTint="BF"/>
              <w:left w:val="single" w:sz="18" w:space="0" w:color="FFFFFF" w:themeColor="background1"/>
              <w:bottom w:val="single" w:sz="8" w:space="0" w:color="7BA0CD" w:themeColor="accent1" w:themeTint="BF"/>
              <w:right w:val="single" w:sz="8" w:space="0" w:color="FFFFFF" w:themeColor="background1"/>
            </w:tcBorders>
            <w:hideMark/>
          </w:tcPr>
          <w:p w14:paraId="09BBBB08"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(3)</w:t>
            </w:r>
          </w:p>
        </w:tc>
        <w:tc>
          <w:tcPr>
            <w:tcW w:w="297"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0202D5E9"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(1)</w:t>
            </w:r>
          </w:p>
        </w:tc>
        <w:tc>
          <w:tcPr>
            <w:tcW w:w="248"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41D5015E"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(1)</w:t>
            </w:r>
          </w:p>
        </w:tc>
        <w:tc>
          <w:tcPr>
            <w:tcW w:w="297" w:type="pct"/>
            <w:tcBorders>
              <w:top w:val="single" w:sz="8" w:space="0" w:color="7BA0CD" w:themeColor="accent1" w:themeTint="BF"/>
              <w:left w:val="single" w:sz="8" w:space="0" w:color="FFFFFF" w:themeColor="background1"/>
              <w:bottom w:val="single" w:sz="8" w:space="0" w:color="7BA0CD" w:themeColor="accent1" w:themeTint="BF"/>
              <w:right w:val="single" w:sz="18" w:space="0" w:color="FFFFFF" w:themeColor="background1"/>
            </w:tcBorders>
            <w:hideMark/>
          </w:tcPr>
          <w:p w14:paraId="23A2560F"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(1)</w:t>
            </w:r>
          </w:p>
        </w:tc>
        <w:tc>
          <w:tcPr>
            <w:tcW w:w="347" w:type="pct"/>
            <w:tcBorders>
              <w:top w:val="single" w:sz="8" w:space="0" w:color="7BA0CD" w:themeColor="accent1" w:themeTint="BF"/>
              <w:left w:val="single" w:sz="18" w:space="0" w:color="FFFFFF" w:themeColor="background1"/>
              <w:bottom w:val="single" w:sz="8" w:space="0" w:color="7BA0CD" w:themeColor="accent1" w:themeTint="BF"/>
              <w:right w:val="single" w:sz="8" w:space="0" w:color="FFFFFF" w:themeColor="background1"/>
            </w:tcBorders>
            <w:hideMark/>
          </w:tcPr>
          <w:p w14:paraId="25CC3EF0"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Mirë</w:t>
            </w:r>
          </w:p>
        </w:tc>
        <w:tc>
          <w:tcPr>
            <w:tcW w:w="347"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27974D96"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2</w:t>
            </w:r>
          </w:p>
        </w:tc>
        <w:tc>
          <w:tcPr>
            <w:tcW w:w="347" w:type="pct"/>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hideMark/>
          </w:tcPr>
          <w:p w14:paraId="72884982"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Jo në risk</w:t>
            </w:r>
          </w:p>
        </w:tc>
      </w:tr>
      <w:tr w:rsidR="00DE1974" w14:paraId="3D4B8A18" w14:textId="77777777" w:rsidTr="007810E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6" w:type="pct"/>
            <w:tcBorders>
              <w:top w:val="single" w:sz="8" w:space="0" w:color="7BA0CD" w:themeColor="accent1" w:themeTint="BF"/>
              <w:left w:val="single" w:sz="8" w:space="0" w:color="7BA0CD" w:themeColor="accent1" w:themeTint="BF"/>
              <w:bottom w:val="single" w:sz="8" w:space="0" w:color="7BA0CD" w:themeColor="accent1" w:themeTint="BF"/>
            </w:tcBorders>
            <w:hideMark/>
          </w:tcPr>
          <w:p w14:paraId="4754ED43" w14:textId="77777777" w:rsidR="007810E3" w:rsidRDefault="007810E3">
            <w:pPr>
              <w:jc w:val="center"/>
              <w:rPr>
                <w:rFonts w:cs="Calibri"/>
                <w:b w:val="0"/>
                <w:sz w:val="18"/>
                <w:lang w:val="sq-AL"/>
              </w:rPr>
            </w:pPr>
            <w:r>
              <w:rPr>
                <w:rFonts w:cs="Calibri"/>
                <w:b w:val="0"/>
                <w:sz w:val="18"/>
                <w:lang w:val="sq-AL" w:bidi="sq-AL"/>
              </w:rPr>
              <w:t>-</w:t>
            </w:r>
          </w:p>
        </w:tc>
        <w:tc>
          <w:tcPr>
            <w:tcW w:w="569" w:type="pct"/>
            <w:tcBorders>
              <w:top w:val="single" w:sz="8" w:space="0" w:color="7BA0CD" w:themeColor="accent1" w:themeTint="BF"/>
              <w:bottom w:val="single" w:sz="8" w:space="0" w:color="7BA0CD" w:themeColor="accent1" w:themeTint="BF"/>
              <w:right w:val="single" w:sz="8" w:space="0" w:color="FFFFFF" w:themeColor="background1"/>
            </w:tcBorders>
            <w:hideMark/>
          </w:tcPr>
          <w:p w14:paraId="201F0BDE"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Selitë I Malit</w:t>
            </w:r>
          </w:p>
        </w:tc>
        <w:tc>
          <w:tcPr>
            <w:tcW w:w="496" w:type="pct"/>
            <w:tcBorders>
              <w:top w:val="single" w:sz="8" w:space="0" w:color="7BA0CD" w:themeColor="accent1" w:themeTint="BF"/>
              <w:bottom w:val="single" w:sz="8" w:space="0" w:color="7BA0CD" w:themeColor="accent1" w:themeTint="BF"/>
              <w:right w:val="single" w:sz="24" w:space="0" w:color="FFFFFF" w:themeColor="background1"/>
            </w:tcBorders>
            <w:hideMark/>
          </w:tcPr>
          <w:p w14:paraId="62170608"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GW35160409</w:t>
            </w:r>
          </w:p>
        </w:tc>
        <w:tc>
          <w:tcPr>
            <w:tcW w:w="397" w:type="pct"/>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284F5E9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(3)</w:t>
            </w:r>
          </w:p>
        </w:tc>
        <w:tc>
          <w:tcPr>
            <w:tcW w:w="298"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07EB853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(1)</w:t>
            </w:r>
          </w:p>
        </w:tc>
        <w:tc>
          <w:tcPr>
            <w:tcW w:w="248"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7163679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(2)</w:t>
            </w:r>
          </w:p>
        </w:tc>
        <w:tc>
          <w:tcPr>
            <w:tcW w:w="297"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0D895A4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(0)</w:t>
            </w:r>
          </w:p>
        </w:tc>
        <w:tc>
          <w:tcPr>
            <w:tcW w:w="298" w:type="pct"/>
            <w:tcBorders>
              <w:top w:val="single" w:sz="8" w:space="0" w:color="7BA0CD" w:themeColor="accent1" w:themeTint="BF"/>
              <w:left w:val="single" w:sz="8" w:space="0" w:color="FFFFFF" w:themeColor="background1"/>
              <w:bottom w:val="single" w:sz="8" w:space="0" w:color="7BA0CD" w:themeColor="accent1" w:themeTint="BF"/>
              <w:right w:val="single" w:sz="18" w:space="0" w:color="FFFFFF" w:themeColor="background1"/>
            </w:tcBorders>
            <w:vAlign w:val="center"/>
            <w:hideMark/>
          </w:tcPr>
          <w:p w14:paraId="69584029"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(2)</w:t>
            </w:r>
          </w:p>
        </w:tc>
        <w:tc>
          <w:tcPr>
            <w:tcW w:w="397" w:type="pct"/>
            <w:tcBorders>
              <w:top w:val="single" w:sz="8" w:space="0" w:color="7BA0CD" w:themeColor="accent1" w:themeTint="BF"/>
              <w:left w:val="single" w:sz="18" w:space="0" w:color="FFFFFF" w:themeColor="background1"/>
              <w:bottom w:val="single" w:sz="8" w:space="0" w:color="7BA0CD" w:themeColor="accent1" w:themeTint="BF"/>
              <w:right w:val="single" w:sz="8" w:space="0" w:color="FFFFFF" w:themeColor="background1"/>
            </w:tcBorders>
            <w:vAlign w:val="center"/>
            <w:hideMark/>
          </w:tcPr>
          <w:p w14:paraId="79A248D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(3)</w:t>
            </w:r>
          </w:p>
        </w:tc>
        <w:tc>
          <w:tcPr>
            <w:tcW w:w="297"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61D1928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(1)</w:t>
            </w:r>
          </w:p>
        </w:tc>
        <w:tc>
          <w:tcPr>
            <w:tcW w:w="248"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FEE71C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(0)</w:t>
            </w:r>
          </w:p>
        </w:tc>
        <w:tc>
          <w:tcPr>
            <w:tcW w:w="297" w:type="pct"/>
            <w:tcBorders>
              <w:top w:val="single" w:sz="8" w:space="0" w:color="7BA0CD" w:themeColor="accent1" w:themeTint="BF"/>
              <w:left w:val="single" w:sz="8" w:space="0" w:color="FFFFFF" w:themeColor="background1"/>
              <w:bottom w:val="single" w:sz="8" w:space="0" w:color="7BA0CD" w:themeColor="accent1" w:themeTint="BF"/>
              <w:right w:val="single" w:sz="18" w:space="0" w:color="FFFFFF" w:themeColor="background1"/>
            </w:tcBorders>
            <w:vAlign w:val="center"/>
            <w:hideMark/>
          </w:tcPr>
          <w:p w14:paraId="3990808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(1)</w:t>
            </w:r>
          </w:p>
        </w:tc>
        <w:tc>
          <w:tcPr>
            <w:tcW w:w="347" w:type="pct"/>
            <w:tcBorders>
              <w:top w:val="single" w:sz="8" w:space="0" w:color="7BA0CD" w:themeColor="accent1" w:themeTint="BF"/>
              <w:left w:val="single" w:sz="18" w:space="0" w:color="FFFFFF" w:themeColor="background1"/>
              <w:bottom w:val="single" w:sz="8" w:space="0" w:color="7BA0CD" w:themeColor="accent1" w:themeTint="BF"/>
              <w:right w:val="single" w:sz="8" w:space="0" w:color="FFFFFF" w:themeColor="background1"/>
            </w:tcBorders>
            <w:vAlign w:val="center"/>
            <w:hideMark/>
          </w:tcPr>
          <w:p w14:paraId="779F26E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Mirë</w:t>
            </w:r>
          </w:p>
        </w:tc>
        <w:tc>
          <w:tcPr>
            <w:tcW w:w="347"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FA3B1A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2</w:t>
            </w:r>
          </w:p>
        </w:tc>
        <w:tc>
          <w:tcPr>
            <w:tcW w:w="347" w:type="pct"/>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vAlign w:val="center"/>
            <w:hideMark/>
          </w:tcPr>
          <w:p w14:paraId="35E214F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Jo në risk</w:t>
            </w:r>
          </w:p>
        </w:tc>
      </w:tr>
      <w:tr w:rsidR="007810E3" w14:paraId="2C049F09" w14:textId="77777777" w:rsidTr="007810E3">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6" w:type="pct"/>
            <w:tcBorders>
              <w:top w:val="single" w:sz="8" w:space="0" w:color="7BA0CD" w:themeColor="accent1" w:themeTint="BF"/>
              <w:left w:val="single" w:sz="8" w:space="0" w:color="7BA0CD" w:themeColor="accent1" w:themeTint="BF"/>
              <w:bottom w:val="single" w:sz="8" w:space="0" w:color="7BA0CD" w:themeColor="accent1" w:themeTint="BF"/>
            </w:tcBorders>
            <w:hideMark/>
          </w:tcPr>
          <w:p w14:paraId="15FD9B4E" w14:textId="77777777" w:rsidR="007810E3" w:rsidRDefault="007810E3">
            <w:pPr>
              <w:jc w:val="center"/>
              <w:rPr>
                <w:rFonts w:cs="Calibri"/>
                <w:b w:val="0"/>
                <w:sz w:val="18"/>
                <w:lang w:val="sq-AL"/>
              </w:rPr>
            </w:pPr>
            <w:r>
              <w:rPr>
                <w:rFonts w:cs="Calibri"/>
                <w:sz w:val="18"/>
                <w:lang w:val="sq-AL" w:bidi="sq-AL"/>
              </w:rPr>
              <w:t>-</w:t>
            </w:r>
          </w:p>
        </w:tc>
        <w:tc>
          <w:tcPr>
            <w:tcW w:w="569" w:type="pct"/>
            <w:tcBorders>
              <w:top w:val="single" w:sz="8" w:space="0" w:color="7BA0CD" w:themeColor="accent1" w:themeTint="BF"/>
              <w:bottom w:val="single" w:sz="8" w:space="0" w:color="7BA0CD" w:themeColor="accent1" w:themeTint="BF"/>
              <w:right w:val="single" w:sz="8" w:space="0" w:color="FFFFFF" w:themeColor="background1"/>
            </w:tcBorders>
            <w:hideMark/>
          </w:tcPr>
          <w:p w14:paraId="3D3BB7FB" w14:textId="77777777" w:rsidR="007810E3" w:rsidRDefault="007810E3">
            <w:pP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Pëllumbas</w:t>
            </w:r>
          </w:p>
        </w:tc>
        <w:tc>
          <w:tcPr>
            <w:tcW w:w="496" w:type="pct"/>
            <w:tcBorders>
              <w:top w:val="single" w:sz="8" w:space="0" w:color="7BA0CD" w:themeColor="accent1" w:themeTint="BF"/>
              <w:bottom w:val="single" w:sz="8" w:space="0" w:color="7BA0CD" w:themeColor="accent1" w:themeTint="BF"/>
              <w:right w:val="single" w:sz="24" w:space="0" w:color="FFFFFF" w:themeColor="background1"/>
            </w:tcBorders>
            <w:hideMark/>
          </w:tcPr>
          <w:p w14:paraId="370DFE50" w14:textId="77777777" w:rsidR="007810E3" w:rsidRDefault="007810E3">
            <w:pP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GW35160411</w:t>
            </w:r>
          </w:p>
        </w:tc>
        <w:tc>
          <w:tcPr>
            <w:tcW w:w="397" w:type="pct"/>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hideMark/>
          </w:tcPr>
          <w:p w14:paraId="2EE20CA5"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(3)</w:t>
            </w:r>
          </w:p>
        </w:tc>
        <w:tc>
          <w:tcPr>
            <w:tcW w:w="298"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310BD7A8"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(1)</w:t>
            </w:r>
          </w:p>
        </w:tc>
        <w:tc>
          <w:tcPr>
            <w:tcW w:w="248"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2E5D06F9"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(0)</w:t>
            </w:r>
          </w:p>
        </w:tc>
        <w:tc>
          <w:tcPr>
            <w:tcW w:w="297"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41E1481D"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(0)</w:t>
            </w:r>
          </w:p>
        </w:tc>
        <w:tc>
          <w:tcPr>
            <w:tcW w:w="298" w:type="pct"/>
            <w:tcBorders>
              <w:top w:val="single" w:sz="8" w:space="0" w:color="7BA0CD" w:themeColor="accent1" w:themeTint="BF"/>
              <w:left w:val="single" w:sz="8" w:space="0" w:color="FFFFFF" w:themeColor="background1"/>
              <w:bottom w:val="single" w:sz="8" w:space="0" w:color="7BA0CD" w:themeColor="accent1" w:themeTint="BF"/>
              <w:right w:val="single" w:sz="18" w:space="0" w:color="FFFFFF" w:themeColor="background1"/>
            </w:tcBorders>
            <w:hideMark/>
          </w:tcPr>
          <w:p w14:paraId="7A984936"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(1)</w:t>
            </w:r>
          </w:p>
        </w:tc>
        <w:tc>
          <w:tcPr>
            <w:tcW w:w="397" w:type="pct"/>
            <w:tcBorders>
              <w:top w:val="single" w:sz="8" w:space="0" w:color="7BA0CD" w:themeColor="accent1" w:themeTint="BF"/>
              <w:left w:val="single" w:sz="18" w:space="0" w:color="FFFFFF" w:themeColor="background1"/>
              <w:bottom w:val="single" w:sz="8" w:space="0" w:color="7BA0CD" w:themeColor="accent1" w:themeTint="BF"/>
              <w:right w:val="single" w:sz="8" w:space="0" w:color="FFFFFF" w:themeColor="background1"/>
            </w:tcBorders>
            <w:hideMark/>
          </w:tcPr>
          <w:p w14:paraId="3F3DA42A"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(3)</w:t>
            </w:r>
          </w:p>
        </w:tc>
        <w:tc>
          <w:tcPr>
            <w:tcW w:w="297"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3ACFA95D"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 xml:space="preserve"> G (1)</w:t>
            </w:r>
          </w:p>
        </w:tc>
        <w:tc>
          <w:tcPr>
            <w:tcW w:w="248"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4BA120E9"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 xml:space="preserve"> G (0)</w:t>
            </w:r>
          </w:p>
        </w:tc>
        <w:tc>
          <w:tcPr>
            <w:tcW w:w="297" w:type="pct"/>
            <w:tcBorders>
              <w:top w:val="single" w:sz="8" w:space="0" w:color="7BA0CD" w:themeColor="accent1" w:themeTint="BF"/>
              <w:left w:val="single" w:sz="8" w:space="0" w:color="FFFFFF" w:themeColor="background1"/>
              <w:bottom w:val="single" w:sz="8" w:space="0" w:color="7BA0CD" w:themeColor="accent1" w:themeTint="BF"/>
              <w:right w:val="single" w:sz="18" w:space="0" w:color="FFFFFF" w:themeColor="background1"/>
            </w:tcBorders>
            <w:hideMark/>
          </w:tcPr>
          <w:p w14:paraId="7F787976"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(2)</w:t>
            </w:r>
          </w:p>
        </w:tc>
        <w:tc>
          <w:tcPr>
            <w:tcW w:w="347" w:type="pct"/>
            <w:tcBorders>
              <w:top w:val="single" w:sz="8" w:space="0" w:color="7BA0CD" w:themeColor="accent1" w:themeTint="BF"/>
              <w:left w:val="single" w:sz="18" w:space="0" w:color="FFFFFF" w:themeColor="background1"/>
              <w:bottom w:val="single" w:sz="8" w:space="0" w:color="7BA0CD" w:themeColor="accent1" w:themeTint="BF"/>
              <w:right w:val="single" w:sz="8" w:space="0" w:color="FFFFFF" w:themeColor="background1"/>
            </w:tcBorders>
            <w:hideMark/>
          </w:tcPr>
          <w:p w14:paraId="4BD89682"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Mirë</w:t>
            </w:r>
          </w:p>
        </w:tc>
        <w:tc>
          <w:tcPr>
            <w:tcW w:w="347"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4F12CFC5"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2</w:t>
            </w:r>
          </w:p>
        </w:tc>
        <w:tc>
          <w:tcPr>
            <w:tcW w:w="347" w:type="pct"/>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vAlign w:val="center"/>
            <w:hideMark/>
          </w:tcPr>
          <w:p w14:paraId="1FB98A8A"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Jo në risk</w:t>
            </w:r>
          </w:p>
        </w:tc>
      </w:tr>
      <w:tr w:rsidR="00DE1974" w14:paraId="15F70DB8" w14:textId="77777777" w:rsidTr="007810E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6" w:type="pct"/>
            <w:tcBorders>
              <w:top w:val="single" w:sz="8" w:space="0" w:color="7BA0CD" w:themeColor="accent1" w:themeTint="BF"/>
              <w:left w:val="single" w:sz="8" w:space="0" w:color="7BA0CD" w:themeColor="accent1" w:themeTint="BF"/>
              <w:bottom w:val="single" w:sz="8" w:space="0" w:color="7BA0CD" w:themeColor="accent1" w:themeTint="BF"/>
            </w:tcBorders>
            <w:hideMark/>
          </w:tcPr>
          <w:p w14:paraId="4855DA03" w14:textId="77777777" w:rsidR="007810E3" w:rsidRDefault="007810E3">
            <w:pPr>
              <w:jc w:val="center"/>
              <w:rPr>
                <w:rFonts w:cs="Calibri"/>
                <w:b w:val="0"/>
                <w:sz w:val="18"/>
                <w:lang w:val="sq-AL"/>
              </w:rPr>
            </w:pPr>
            <w:r>
              <w:rPr>
                <w:rFonts w:cs="Calibri"/>
                <w:b w:val="0"/>
                <w:sz w:val="18"/>
                <w:lang w:val="sq-AL" w:bidi="sq-AL"/>
              </w:rPr>
              <w:t>A</w:t>
            </w:r>
          </w:p>
        </w:tc>
        <w:tc>
          <w:tcPr>
            <w:tcW w:w="569" w:type="pct"/>
            <w:tcBorders>
              <w:top w:val="single" w:sz="8" w:space="0" w:color="7BA0CD" w:themeColor="accent1" w:themeTint="BF"/>
              <w:bottom w:val="single" w:sz="8" w:space="0" w:color="7BA0CD" w:themeColor="accent1" w:themeTint="BF"/>
              <w:right w:val="single" w:sz="8" w:space="0" w:color="FFFFFF" w:themeColor="background1"/>
            </w:tcBorders>
            <w:hideMark/>
          </w:tcPr>
          <w:p w14:paraId="20997258"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Bërzez - Shkafpane</w:t>
            </w:r>
          </w:p>
        </w:tc>
        <w:tc>
          <w:tcPr>
            <w:tcW w:w="496" w:type="pct"/>
            <w:tcBorders>
              <w:top w:val="single" w:sz="8" w:space="0" w:color="7BA0CD" w:themeColor="accent1" w:themeTint="BF"/>
              <w:bottom w:val="single" w:sz="8" w:space="0" w:color="7BA0CD" w:themeColor="accent1" w:themeTint="BF"/>
              <w:right w:val="single" w:sz="24" w:space="0" w:color="FFFFFF" w:themeColor="background1"/>
            </w:tcBorders>
            <w:vAlign w:val="center"/>
            <w:hideMark/>
          </w:tcPr>
          <w:p w14:paraId="39C457DC"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GW35160507/09</w:t>
            </w:r>
          </w:p>
        </w:tc>
        <w:tc>
          <w:tcPr>
            <w:tcW w:w="397" w:type="pct"/>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hideMark/>
          </w:tcPr>
          <w:p w14:paraId="3C6B6E1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(0)</w:t>
            </w:r>
          </w:p>
        </w:tc>
        <w:tc>
          <w:tcPr>
            <w:tcW w:w="298"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006C043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(3)</w:t>
            </w:r>
          </w:p>
        </w:tc>
        <w:tc>
          <w:tcPr>
            <w:tcW w:w="248"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4AE95B0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(3)</w:t>
            </w:r>
          </w:p>
        </w:tc>
        <w:tc>
          <w:tcPr>
            <w:tcW w:w="297"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7555570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(2)</w:t>
            </w:r>
          </w:p>
        </w:tc>
        <w:tc>
          <w:tcPr>
            <w:tcW w:w="298" w:type="pct"/>
            <w:tcBorders>
              <w:top w:val="single" w:sz="8" w:space="0" w:color="7BA0CD" w:themeColor="accent1" w:themeTint="BF"/>
              <w:left w:val="single" w:sz="8" w:space="0" w:color="FFFFFF" w:themeColor="background1"/>
              <w:bottom w:val="single" w:sz="8" w:space="0" w:color="7BA0CD" w:themeColor="accent1" w:themeTint="BF"/>
              <w:right w:val="single" w:sz="18" w:space="0" w:color="FFFFFF" w:themeColor="background1"/>
            </w:tcBorders>
            <w:hideMark/>
          </w:tcPr>
          <w:p w14:paraId="65F9BF0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(2)</w:t>
            </w:r>
          </w:p>
        </w:tc>
        <w:tc>
          <w:tcPr>
            <w:tcW w:w="397" w:type="pct"/>
            <w:tcBorders>
              <w:top w:val="single" w:sz="8" w:space="0" w:color="7BA0CD" w:themeColor="accent1" w:themeTint="BF"/>
              <w:left w:val="single" w:sz="18" w:space="0" w:color="FFFFFF" w:themeColor="background1"/>
              <w:bottom w:val="single" w:sz="8" w:space="0" w:color="7BA0CD" w:themeColor="accent1" w:themeTint="BF"/>
              <w:right w:val="single" w:sz="8" w:space="0" w:color="FFFFFF" w:themeColor="background1"/>
            </w:tcBorders>
            <w:hideMark/>
          </w:tcPr>
          <w:p w14:paraId="39215A3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(0)</w:t>
            </w:r>
          </w:p>
        </w:tc>
        <w:tc>
          <w:tcPr>
            <w:tcW w:w="297"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4F8EA31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(1)</w:t>
            </w:r>
          </w:p>
        </w:tc>
        <w:tc>
          <w:tcPr>
            <w:tcW w:w="248"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2E1331D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(1)</w:t>
            </w:r>
          </w:p>
        </w:tc>
        <w:tc>
          <w:tcPr>
            <w:tcW w:w="297" w:type="pct"/>
            <w:tcBorders>
              <w:top w:val="single" w:sz="8" w:space="0" w:color="7BA0CD" w:themeColor="accent1" w:themeTint="BF"/>
              <w:left w:val="single" w:sz="8" w:space="0" w:color="FFFFFF" w:themeColor="background1"/>
              <w:bottom w:val="single" w:sz="8" w:space="0" w:color="7BA0CD" w:themeColor="accent1" w:themeTint="BF"/>
              <w:right w:val="single" w:sz="18" w:space="0" w:color="FFFFFF" w:themeColor="background1"/>
            </w:tcBorders>
            <w:hideMark/>
          </w:tcPr>
          <w:p w14:paraId="316B3349"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(2)</w:t>
            </w:r>
          </w:p>
        </w:tc>
        <w:tc>
          <w:tcPr>
            <w:tcW w:w="347" w:type="pct"/>
            <w:tcBorders>
              <w:top w:val="single" w:sz="8" w:space="0" w:color="7BA0CD" w:themeColor="accent1" w:themeTint="BF"/>
              <w:left w:val="single" w:sz="18" w:space="0" w:color="FFFFFF" w:themeColor="background1"/>
              <w:bottom w:val="single" w:sz="8" w:space="0" w:color="7BA0CD" w:themeColor="accent1" w:themeTint="BF"/>
              <w:right w:val="single" w:sz="8" w:space="0" w:color="FFFFFF" w:themeColor="background1"/>
            </w:tcBorders>
            <w:hideMark/>
          </w:tcPr>
          <w:p w14:paraId="789B43D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Mirë</w:t>
            </w:r>
          </w:p>
        </w:tc>
        <w:tc>
          <w:tcPr>
            <w:tcW w:w="347"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77879F5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3</w:t>
            </w:r>
          </w:p>
        </w:tc>
        <w:tc>
          <w:tcPr>
            <w:tcW w:w="347" w:type="pct"/>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vAlign w:val="center"/>
            <w:hideMark/>
          </w:tcPr>
          <w:p w14:paraId="28F9E5F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Jo në risk</w:t>
            </w:r>
          </w:p>
        </w:tc>
      </w:tr>
      <w:tr w:rsidR="007810E3" w14:paraId="1ABA8559" w14:textId="77777777" w:rsidTr="007810E3">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6" w:type="pct"/>
            <w:tcBorders>
              <w:top w:val="single" w:sz="8" w:space="0" w:color="7BA0CD" w:themeColor="accent1" w:themeTint="BF"/>
              <w:left w:val="single" w:sz="8" w:space="0" w:color="7BA0CD" w:themeColor="accent1" w:themeTint="BF"/>
              <w:bottom w:val="single" w:sz="8" w:space="0" w:color="7BA0CD" w:themeColor="accent1" w:themeTint="BF"/>
            </w:tcBorders>
            <w:hideMark/>
          </w:tcPr>
          <w:p w14:paraId="41D6040A" w14:textId="77777777" w:rsidR="007810E3" w:rsidRDefault="007810E3">
            <w:pPr>
              <w:jc w:val="center"/>
              <w:rPr>
                <w:rFonts w:cs="Calibri"/>
                <w:b w:val="0"/>
                <w:sz w:val="18"/>
                <w:lang w:val="sq-AL"/>
              </w:rPr>
            </w:pPr>
            <w:r>
              <w:rPr>
                <w:rFonts w:cs="Calibri"/>
                <w:b w:val="0"/>
                <w:sz w:val="18"/>
                <w:lang w:val="sq-AL" w:bidi="sq-AL"/>
              </w:rPr>
              <w:t>B</w:t>
            </w:r>
          </w:p>
        </w:tc>
        <w:tc>
          <w:tcPr>
            <w:tcW w:w="569" w:type="pct"/>
            <w:tcBorders>
              <w:top w:val="single" w:sz="8" w:space="0" w:color="7BA0CD" w:themeColor="accent1" w:themeTint="BF"/>
              <w:bottom w:val="single" w:sz="8" w:space="0" w:color="7BA0CD" w:themeColor="accent1" w:themeTint="BF"/>
              <w:right w:val="single" w:sz="8" w:space="0" w:color="FFFFFF" w:themeColor="background1"/>
            </w:tcBorders>
            <w:hideMark/>
          </w:tcPr>
          <w:p w14:paraId="4A65D650" w14:textId="12052601" w:rsidR="007810E3" w:rsidRDefault="00EF024C">
            <w:pPr>
              <w:cnfStyle w:val="000000010000" w:firstRow="0" w:lastRow="0" w:firstColumn="0" w:lastColumn="0" w:oddVBand="0" w:evenVBand="0" w:oddHBand="0" w:evenHBand="1" w:firstRowFirstColumn="0" w:firstRowLastColumn="0" w:lastRowFirstColumn="0" w:lastRowLastColumn="0"/>
              <w:rPr>
                <w:rFonts w:cs="Calibri"/>
                <w:bCs/>
                <w:sz w:val="18"/>
                <w:lang w:val="sq-AL"/>
              </w:rPr>
            </w:pPr>
            <w:r>
              <w:rPr>
                <w:rFonts w:cs="Calibri"/>
                <w:sz w:val="18"/>
                <w:lang w:val="sq-AL" w:bidi="sq-AL"/>
              </w:rPr>
              <w:t>Gurrë-Zi</w:t>
            </w:r>
            <w:r w:rsidR="007810E3">
              <w:rPr>
                <w:rFonts w:cs="Calibri"/>
                <w:sz w:val="18"/>
                <w:lang w:val="sq-AL" w:bidi="sq-AL"/>
              </w:rPr>
              <w:t xml:space="preserve">kularaj– Dorëz </w:t>
            </w:r>
          </w:p>
        </w:tc>
        <w:tc>
          <w:tcPr>
            <w:tcW w:w="496" w:type="pct"/>
            <w:tcBorders>
              <w:top w:val="single" w:sz="8" w:space="0" w:color="7BA0CD" w:themeColor="accent1" w:themeTint="BF"/>
              <w:bottom w:val="single" w:sz="8" w:space="0" w:color="7BA0CD" w:themeColor="accent1" w:themeTint="BF"/>
              <w:right w:val="single" w:sz="24" w:space="0" w:color="FFFFFF" w:themeColor="background1"/>
            </w:tcBorders>
            <w:vAlign w:val="center"/>
            <w:hideMark/>
          </w:tcPr>
          <w:p w14:paraId="3FDB9D5E" w14:textId="77777777" w:rsidR="007810E3" w:rsidRDefault="007810E3">
            <w:pP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GW35160511/ 13/15</w:t>
            </w:r>
          </w:p>
        </w:tc>
        <w:tc>
          <w:tcPr>
            <w:tcW w:w="397" w:type="pct"/>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hideMark/>
          </w:tcPr>
          <w:p w14:paraId="673104F9"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(3)</w:t>
            </w:r>
          </w:p>
        </w:tc>
        <w:tc>
          <w:tcPr>
            <w:tcW w:w="298"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5E98BEE3"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(3)</w:t>
            </w:r>
          </w:p>
        </w:tc>
        <w:tc>
          <w:tcPr>
            <w:tcW w:w="248"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24E00307"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(3)</w:t>
            </w:r>
          </w:p>
        </w:tc>
        <w:tc>
          <w:tcPr>
            <w:tcW w:w="297"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40E0E0FC"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(2)</w:t>
            </w:r>
          </w:p>
        </w:tc>
        <w:tc>
          <w:tcPr>
            <w:tcW w:w="298" w:type="pct"/>
            <w:tcBorders>
              <w:top w:val="single" w:sz="8" w:space="0" w:color="7BA0CD" w:themeColor="accent1" w:themeTint="BF"/>
              <w:left w:val="single" w:sz="8" w:space="0" w:color="FFFFFF" w:themeColor="background1"/>
              <w:bottom w:val="single" w:sz="8" w:space="0" w:color="7BA0CD" w:themeColor="accent1" w:themeTint="BF"/>
              <w:right w:val="single" w:sz="18" w:space="0" w:color="FFFFFF" w:themeColor="background1"/>
            </w:tcBorders>
            <w:hideMark/>
          </w:tcPr>
          <w:p w14:paraId="0E23FB4B"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(2)</w:t>
            </w:r>
          </w:p>
        </w:tc>
        <w:tc>
          <w:tcPr>
            <w:tcW w:w="397" w:type="pct"/>
            <w:tcBorders>
              <w:top w:val="single" w:sz="8" w:space="0" w:color="7BA0CD" w:themeColor="accent1" w:themeTint="BF"/>
              <w:left w:val="single" w:sz="18" w:space="0" w:color="FFFFFF" w:themeColor="background1"/>
              <w:bottom w:val="single" w:sz="8" w:space="0" w:color="7BA0CD" w:themeColor="accent1" w:themeTint="BF"/>
              <w:right w:val="single" w:sz="8" w:space="0" w:color="FFFFFF" w:themeColor="background1"/>
            </w:tcBorders>
            <w:hideMark/>
          </w:tcPr>
          <w:p w14:paraId="156C1443"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(3)</w:t>
            </w:r>
          </w:p>
        </w:tc>
        <w:tc>
          <w:tcPr>
            <w:tcW w:w="297"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6E5201AA"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(1)</w:t>
            </w:r>
          </w:p>
        </w:tc>
        <w:tc>
          <w:tcPr>
            <w:tcW w:w="248"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5B16C0DB"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(1)</w:t>
            </w:r>
          </w:p>
        </w:tc>
        <w:tc>
          <w:tcPr>
            <w:tcW w:w="297" w:type="pct"/>
            <w:tcBorders>
              <w:top w:val="single" w:sz="8" w:space="0" w:color="7BA0CD" w:themeColor="accent1" w:themeTint="BF"/>
              <w:left w:val="single" w:sz="8" w:space="0" w:color="FFFFFF" w:themeColor="background1"/>
              <w:bottom w:val="single" w:sz="8" w:space="0" w:color="7BA0CD" w:themeColor="accent1" w:themeTint="BF"/>
              <w:right w:val="single" w:sz="18" w:space="0" w:color="FFFFFF" w:themeColor="background1"/>
            </w:tcBorders>
            <w:hideMark/>
          </w:tcPr>
          <w:p w14:paraId="12F17331"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 (2)</w:t>
            </w:r>
          </w:p>
        </w:tc>
        <w:tc>
          <w:tcPr>
            <w:tcW w:w="347" w:type="pct"/>
            <w:tcBorders>
              <w:top w:val="single" w:sz="8" w:space="0" w:color="7BA0CD" w:themeColor="accent1" w:themeTint="BF"/>
              <w:left w:val="single" w:sz="18" w:space="0" w:color="FFFFFF" w:themeColor="background1"/>
              <w:bottom w:val="single" w:sz="8" w:space="0" w:color="7BA0CD" w:themeColor="accent1" w:themeTint="BF"/>
              <w:right w:val="single" w:sz="8" w:space="0" w:color="FFFFFF" w:themeColor="background1"/>
            </w:tcBorders>
            <w:hideMark/>
          </w:tcPr>
          <w:p w14:paraId="53DCEC47"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Mirë</w:t>
            </w:r>
          </w:p>
        </w:tc>
        <w:tc>
          <w:tcPr>
            <w:tcW w:w="347"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5D613296"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3</w:t>
            </w:r>
          </w:p>
        </w:tc>
        <w:tc>
          <w:tcPr>
            <w:tcW w:w="347" w:type="pct"/>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vAlign w:val="center"/>
            <w:hideMark/>
          </w:tcPr>
          <w:p w14:paraId="74DE99AD"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Jo në risk</w:t>
            </w:r>
          </w:p>
        </w:tc>
      </w:tr>
      <w:tr w:rsidR="00DE1974" w14:paraId="14C4B9F3" w14:textId="77777777" w:rsidTr="007810E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6" w:type="pct"/>
            <w:tcBorders>
              <w:top w:val="single" w:sz="8" w:space="0" w:color="7BA0CD" w:themeColor="accent1" w:themeTint="BF"/>
              <w:left w:val="single" w:sz="8" w:space="0" w:color="7BA0CD" w:themeColor="accent1" w:themeTint="BF"/>
              <w:bottom w:val="single" w:sz="8" w:space="0" w:color="7BA0CD" w:themeColor="accent1" w:themeTint="BF"/>
            </w:tcBorders>
          </w:tcPr>
          <w:p w14:paraId="009A78C9" w14:textId="77777777" w:rsidR="007810E3" w:rsidRDefault="007810E3">
            <w:pPr>
              <w:jc w:val="center"/>
              <w:rPr>
                <w:rFonts w:cs="Calibri"/>
                <w:b w:val="0"/>
                <w:sz w:val="18"/>
                <w:lang w:val="sq-AL"/>
              </w:rPr>
            </w:pPr>
          </w:p>
        </w:tc>
        <w:tc>
          <w:tcPr>
            <w:tcW w:w="569" w:type="pct"/>
            <w:tcBorders>
              <w:top w:val="single" w:sz="8" w:space="0" w:color="7BA0CD" w:themeColor="accent1" w:themeTint="BF"/>
              <w:bottom w:val="single" w:sz="8" w:space="0" w:color="7BA0CD" w:themeColor="accent1" w:themeTint="BF"/>
              <w:right w:val="single" w:sz="8" w:space="0" w:color="FFFFFF" w:themeColor="background1"/>
            </w:tcBorders>
            <w:hideMark/>
          </w:tcPr>
          <w:p w14:paraId="41185524"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Durrës</w:t>
            </w:r>
          </w:p>
        </w:tc>
        <w:tc>
          <w:tcPr>
            <w:tcW w:w="496" w:type="pct"/>
            <w:tcBorders>
              <w:top w:val="single" w:sz="8" w:space="0" w:color="7BA0CD" w:themeColor="accent1" w:themeTint="BF"/>
              <w:bottom w:val="single" w:sz="8" w:space="0" w:color="7BA0CD" w:themeColor="accent1" w:themeTint="BF"/>
              <w:right w:val="single" w:sz="24" w:space="0" w:color="FFFFFF" w:themeColor="background1"/>
            </w:tcBorders>
            <w:hideMark/>
          </w:tcPr>
          <w:p w14:paraId="5D8720AB"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GW35160517</w:t>
            </w:r>
          </w:p>
        </w:tc>
        <w:tc>
          <w:tcPr>
            <w:tcW w:w="397" w:type="pct"/>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hideMark/>
          </w:tcPr>
          <w:p w14:paraId="23FD163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(1)</w:t>
            </w:r>
          </w:p>
        </w:tc>
        <w:tc>
          <w:tcPr>
            <w:tcW w:w="298"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3F4A0A8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(1)</w:t>
            </w:r>
          </w:p>
        </w:tc>
        <w:tc>
          <w:tcPr>
            <w:tcW w:w="248"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1681DE7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(1)</w:t>
            </w:r>
          </w:p>
        </w:tc>
        <w:tc>
          <w:tcPr>
            <w:tcW w:w="297"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0F41434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 xml:space="preserve"> G (0)</w:t>
            </w:r>
          </w:p>
        </w:tc>
        <w:tc>
          <w:tcPr>
            <w:tcW w:w="298" w:type="pct"/>
            <w:tcBorders>
              <w:top w:val="single" w:sz="8" w:space="0" w:color="7BA0CD" w:themeColor="accent1" w:themeTint="BF"/>
              <w:left w:val="single" w:sz="8" w:space="0" w:color="FFFFFF" w:themeColor="background1"/>
              <w:bottom w:val="single" w:sz="8" w:space="0" w:color="7BA0CD" w:themeColor="accent1" w:themeTint="BF"/>
              <w:right w:val="single" w:sz="18" w:space="0" w:color="FFFFFF" w:themeColor="background1"/>
            </w:tcBorders>
            <w:vAlign w:val="center"/>
            <w:hideMark/>
          </w:tcPr>
          <w:p w14:paraId="55BE6A1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(1)</w:t>
            </w:r>
          </w:p>
        </w:tc>
        <w:tc>
          <w:tcPr>
            <w:tcW w:w="397" w:type="pct"/>
            <w:tcBorders>
              <w:top w:val="single" w:sz="8" w:space="0" w:color="7BA0CD" w:themeColor="accent1" w:themeTint="BF"/>
              <w:left w:val="single" w:sz="18" w:space="0" w:color="FFFFFF" w:themeColor="background1"/>
              <w:bottom w:val="single" w:sz="8" w:space="0" w:color="7BA0CD" w:themeColor="accent1" w:themeTint="BF"/>
              <w:right w:val="single" w:sz="8" w:space="0" w:color="FFFFFF" w:themeColor="background1"/>
            </w:tcBorders>
            <w:vAlign w:val="center"/>
            <w:hideMark/>
          </w:tcPr>
          <w:p w14:paraId="04F8946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(0)</w:t>
            </w:r>
          </w:p>
        </w:tc>
        <w:tc>
          <w:tcPr>
            <w:tcW w:w="297"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4F62E98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 xml:space="preserve"> G (1)</w:t>
            </w:r>
          </w:p>
        </w:tc>
        <w:tc>
          <w:tcPr>
            <w:tcW w:w="248"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20A6726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(1)</w:t>
            </w:r>
          </w:p>
        </w:tc>
        <w:tc>
          <w:tcPr>
            <w:tcW w:w="297" w:type="pct"/>
            <w:tcBorders>
              <w:top w:val="single" w:sz="8" w:space="0" w:color="7BA0CD" w:themeColor="accent1" w:themeTint="BF"/>
              <w:left w:val="single" w:sz="8" w:space="0" w:color="FFFFFF" w:themeColor="background1"/>
              <w:bottom w:val="single" w:sz="8" w:space="0" w:color="7BA0CD" w:themeColor="accent1" w:themeTint="BF"/>
              <w:right w:val="single" w:sz="18" w:space="0" w:color="FFFFFF" w:themeColor="background1"/>
            </w:tcBorders>
            <w:vAlign w:val="center"/>
            <w:hideMark/>
          </w:tcPr>
          <w:p w14:paraId="2C80C63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 xml:space="preserve"> G (0)</w:t>
            </w:r>
          </w:p>
        </w:tc>
        <w:tc>
          <w:tcPr>
            <w:tcW w:w="347" w:type="pct"/>
            <w:tcBorders>
              <w:top w:val="single" w:sz="8" w:space="0" w:color="7BA0CD" w:themeColor="accent1" w:themeTint="BF"/>
              <w:left w:val="single" w:sz="18" w:space="0" w:color="FFFFFF" w:themeColor="background1"/>
              <w:bottom w:val="single" w:sz="8" w:space="0" w:color="7BA0CD" w:themeColor="accent1" w:themeTint="BF"/>
              <w:right w:val="single" w:sz="8" w:space="0" w:color="FFFFFF" w:themeColor="background1"/>
            </w:tcBorders>
            <w:vAlign w:val="center"/>
            <w:hideMark/>
          </w:tcPr>
          <w:p w14:paraId="6342220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Mirë</w:t>
            </w:r>
          </w:p>
        </w:tc>
        <w:tc>
          <w:tcPr>
            <w:tcW w:w="347"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hideMark/>
          </w:tcPr>
          <w:p w14:paraId="7B20106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1</w:t>
            </w:r>
          </w:p>
        </w:tc>
        <w:tc>
          <w:tcPr>
            <w:tcW w:w="347" w:type="pct"/>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vAlign w:val="center"/>
            <w:hideMark/>
          </w:tcPr>
          <w:p w14:paraId="1823140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Në risk</w:t>
            </w:r>
          </w:p>
        </w:tc>
      </w:tr>
      <w:tr w:rsidR="007810E3" w14:paraId="340FEA79" w14:textId="77777777" w:rsidTr="007810E3">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000" w:type="pct"/>
            <w:gridSpan w:val="15"/>
            <w:tcBorders>
              <w:top w:val="single" w:sz="8" w:space="0" w:color="7BA0CD" w:themeColor="accent1" w:themeTint="BF"/>
              <w:left w:val="nil"/>
              <w:bottom w:val="nil"/>
              <w:right w:val="single" w:sz="8" w:space="0" w:color="FFFFFF" w:themeColor="background1"/>
            </w:tcBorders>
          </w:tcPr>
          <w:p w14:paraId="5A1E4B7C" w14:textId="77777777" w:rsidR="007810E3" w:rsidRDefault="007810E3">
            <w:pPr>
              <w:rPr>
                <w:rFonts w:cs="Calibri"/>
                <w:sz w:val="16"/>
                <w:szCs w:val="16"/>
                <w:lang w:val="sq-AL"/>
              </w:rPr>
            </w:pPr>
          </w:p>
          <w:p w14:paraId="5742B454" w14:textId="77777777" w:rsidR="007810E3" w:rsidRDefault="007810E3">
            <w:pPr>
              <w:rPr>
                <w:rFonts w:cs="Calibri"/>
                <w:sz w:val="16"/>
                <w:szCs w:val="16"/>
                <w:lang w:val="sq-AL"/>
              </w:rPr>
            </w:pPr>
            <w:r>
              <w:rPr>
                <w:rFonts w:cs="Calibri"/>
                <w:b w:val="0"/>
                <w:sz w:val="16"/>
                <w:szCs w:val="16"/>
                <w:lang w:val="sq-AL" w:bidi="sq-AL"/>
              </w:rPr>
              <w:t>Shënime:</w:t>
            </w:r>
          </w:p>
          <w:p w14:paraId="350CE404" w14:textId="77777777" w:rsidR="007810E3" w:rsidRDefault="007810E3">
            <w:pPr>
              <w:rPr>
                <w:rFonts w:cs="Calibri"/>
                <w:b w:val="0"/>
                <w:bCs w:val="0"/>
                <w:sz w:val="16"/>
                <w:szCs w:val="16"/>
                <w:lang w:val="sq-AL"/>
              </w:rPr>
            </w:pPr>
            <w:r>
              <w:rPr>
                <w:rFonts w:cs="Calibri"/>
                <w:b w:val="0"/>
                <w:sz w:val="16"/>
                <w:szCs w:val="16"/>
                <w:lang w:val="sq-AL" w:bidi="sq-AL"/>
              </w:rPr>
              <w:t>1. M- Statusi i Mirë, K – Statusi i Keq</w:t>
            </w:r>
          </w:p>
          <w:p w14:paraId="4A943DB3" w14:textId="77777777" w:rsidR="007810E3" w:rsidRDefault="007810E3">
            <w:pPr>
              <w:rPr>
                <w:rFonts w:cs="Calibri"/>
                <w:b w:val="0"/>
                <w:sz w:val="16"/>
                <w:szCs w:val="16"/>
                <w:lang w:val="sq-AL"/>
              </w:rPr>
            </w:pPr>
            <w:r>
              <w:rPr>
                <w:rFonts w:cs="Calibri"/>
                <w:b w:val="0"/>
                <w:sz w:val="16"/>
                <w:szCs w:val="16"/>
                <w:lang w:val="sq-AL" w:bidi="sq-AL"/>
              </w:rPr>
              <w:t>2. Nivelet e besueshmërisë: 0 – nuk ka informacion; 1 - i dobët;  2 – mesatar;  3 – i mirë</w:t>
            </w:r>
          </w:p>
        </w:tc>
      </w:tr>
    </w:tbl>
    <w:bookmarkEnd w:id="603"/>
    <w:bookmarkEnd w:id="604"/>
    <w:p w14:paraId="61A2F3C1" w14:textId="77777777" w:rsidR="007810E3" w:rsidRDefault="007810E3" w:rsidP="007810E3">
      <w:pPr>
        <w:tabs>
          <w:tab w:val="left" w:pos="2805"/>
        </w:tabs>
        <w:rPr>
          <w:rFonts w:cs="Calibri"/>
          <w:lang w:val="sq-AL"/>
        </w:rPr>
      </w:pPr>
      <w:r>
        <w:rPr>
          <w:rFonts w:cs="Calibri"/>
          <w:lang w:val="sq-AL" w:bidi="sq-AL"/>
        </w:rPr>
        <w:tab/>
      </w:r>
    </w:p>
    <w:p w14:paraId="436E1E1C" w14:textId="77777777" w:rsidR="007810E3" w:rsidRDefault="007810E3" w:rsidP="007810E3">
      <w:pPr>
        <w:rPr>
          <w:rFonts w:cs="Calibri"/>
          <w:lang w:val="sq-AL"/>
        </w:rPr>
        <w:sectPr w:rsidR="007810E3">
          <w:pgSz w:w="16840" w:h="11907" w:orient="landscape"/>
          <w:pgMar w:top="720" w:right="720" w:bottom="720" w:left="720" w:header="709" w:footer="709" w:gutter="0"/>
          <w:pgBorders w:offsetFrom="page">
            <w:top w:val="single" w:sz="8" w:space="24" w:color="FFFFFF" w:themeColor="background1"/>
          </w:pgBorders>
          <w:pgNumType w:chapStyle="1"/>
          <w:cols w:space="720"/>
        </w:sectPr>
      </w:pPr>
    </w:p>
    <w:p w14:paraId="728600B2" w14:textId="708D2E6E" w:rsidR="007810E3" w:rsidRDefault="007810E3" w:rsidP="007810E3">
      <w:pPr>
        <w:pStyle w:val="Caption"/>
        <w:tabs>
          <w:tab w:val="left" w:pos="2805"/>
        </w:tabs>
        <w:rPr>
          <w:rFonts w:cs="Calibri"/>
          <w:lang w:val="sq-AL"/>
        </w:rPr>
      </w:pPr>
      <w:bookmarkStart w:id="606" w:name="_Toc139279201"/>
      <w:r>
        <w:rPr>
          <w:rFonts w:cs="Calibri"/>
          <w:lang w:val="sq-AL" w:bidi="sq-AL"/>
        </w:rPr>
        <w:lastRenderedPageBreak/>
        <w:t xml:space="preserve">Tabela </w:t>
      </w:r>
      <w:r>
        <w:fldChar w:fldCharType="begin"/>
      </w:r>
      <w:r>
        <w:rPr>
          <w:rFonts w:cs="Calibri"/>
          <w:lang w:val="sq-AL" w:bidi="sq-AL"/>
        </w:rPr>
        <w:instrText xml:space="preserve"> STYLEREF 1 \s </w:instrText>
      </w:r>
      <w:r>
        <w:fldChar w:fldCharType="separate"/>
      </w:r>
      <w:r w:rsidR="00DE1974">
        <w:rPr>
          <w:rFonts w:cs="Calibri"/>
          <w:noProof/>
          <w:lang w:val="sq-AL" w:bidi="sq-AL"/>
        </w:rPr>
        <w:t>10</w:t>
      </w:r>
      <w:r>
        <w:fldChar w:fldCharType="end"/>
      </w:r>
      <w:r>
        <w:rPr>
          <w:rFonts w:cs="Calibri"/>
          <w:lang w:val="sq-AL" w:bidi="sq-AL"/>
        </w:rPr>
        <w:noBreakHyphen/>
      </w:r>
      <w:r>
        <w:fldChar w:fldCharType="begin"/>
      </w:r>
      <w:r>
        <w:rPr>
          <w:rFonts w:cs="Calibri"/>
          <w:lang w:val="sq-AL" w:bidi="sq-AL"/>
        </w:rPr>
        <w:instrText xml:space="preserve"> SEQ Table \* ARABIC \s 1 </w:instrText>
      </w:r>
      <w:r>
        <w:fldChar w:fldCharType="separate"/>
      </w:r>
      <w:r w:rsidR="00DE1974">
        <w:rPr>
          <w:rFonts w:cs="Calibri"/>
          <w:noProof/>
          <w:lang w:val="sq-AL" w:bidi="sq-AL"/>
        </w:rPr>
        <w:t>8</w:t>
      </w:r>
      <w:r>
        <w:fldChar w:fldCharType="end"/>
      </w:r>
      <w:r>
        <w:rPr>
          <w:rFonts w:cs="Calibri"/>
          <w:lang w:val="sq-AL" w:bidi="sq-AL"/>
        </w:rPr>
        <w:t>– Përmbledhja e Presioneve dhe Vlerësimit të Statusit – Kategoria e UJËRAVE NËNTOKËSORE - Erzen</w:t>
      </w:r>
      <w:bookmarkEnd w:id="606"/>
    </w:p>
    <w:tbl>
      <w:tblPr>
        <w:tblStyle w:val="MediumShading1-Accent1"/>
        <w:tblW w:w="5000" w:type="pct"/>
        <w:tblCellMar>
          <w:left w:w="57" w:type="dxa"/>
          <w:right w:w="57" w:type="dxa"/>
        </w:tblCellMar>
        <w:tblLook w:val="04A0" w:firstRow="1" w:lastRow="0" w:firstColumn="1" w:lastColumn="0" w:noHBand="0" w:noVBand="1"/>
      </w:tblPr>
      <w:tblGrid>
        <w:gridCol w:w="415"/>
        <w:gridCol w:w="1231"/>
        <w:gridCol w:w="1406"/>
        <w:gridCol w:w="888"/>
        <w:gridCol w:w="894"/>
        <w:gridCol w:w="1019"/>
        <w:gridCol w:w="1019"/>
        <w:gridCol w:w="1150"/>
        <w:gridCol w:w="1278"/>
        <w:gridCol w:w="976"/>
        <w:gridCol w:w="884"/>
        <w:gridCol w:w="1246"/>
        <w:gridCol w:w="756"/>
        <w:gridCol w:w="756"/>
      </w:tblGrid>
      <w:tr w:rsidR="007810E3" w14:paraId="77050FD9" w14:textId="77777777" w:rsidTr="007810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pct"/>
            <w:gridSpan w:val="3"/>
            <w:tcBorders>
              <w:bottom w:val="single" w:sz="18" w:space="0" w:color="FFFFFF" w:themeColor="background1"/>
              <w:right w:val="single" w:sz="24" w:space="0" w:color="FFFFFF" w:themeColor="background1"/>
            </w:tcBorders>
            <w:hideMark/>
          </w:tcPr>
          <w:p w14:paraId="19D5956B" w14:textId="77777777" w:rsidR="007810E3" w:rsidRDefault="007810E3">
            <w:pPr>
              <w:jc w:val="center"/>
              <w:rPr>
                <w:rFonts w:cs="Calibri"/>
                <w:b w:val="0"/>
                <w:color w:val="0070C0"/>
                <w:sz w:val="18"/>
                <w:lang w:val="sq-AL"/>
              </w:rPr>
            </w:pPr>
            <w:bookmarkStart w:id="607" w:name="_Hlk84609560"/>
            <w:r>
              <w:rPr>
                <w:rFonts w:cs="Calibri"/>
                <w:sz w:val="18"/>
                <w:lang w:val="sq-AL" w:bidi="sq-AL"/>
              </w:rPr>
              <w:t>IDENTIFIKIMI</w:t>
            </w:r>
          </w:p>
        </w:tc>
        <w:tc>
          <w:tcPr>
            <w:tcW w:w="2262" w:type="pct"/>
            <w:gridSpan w:val="6"/>
            <w:tcBorders>
              <w:right w:val="single" w:sz="24" w:space="0" w:color="FFFFFF" w:themeColor="background1"/>
            </w:tcBorders>
            <w:hideMark/>
          </w:tcPr>
          <w:p w14:paraId="31D1DAF3"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color w:val="0070C0"/>
                <w:sz w:val="18"/>
                <w:lang w:val="sq-AL"/>
              </w:rPr>
            </w:pPr>
            <w:r>
              <w:rPr>
                <w:rFonts w:cs="Calibri"/>
                <w:sz w:val="18"/>
                <w:lang w:val="sq-AL" w:bidi="sq-AL"/>
              </w:rPr>
              <w:t>ANALIZA E PRESIONEVE</w:t>
            </w:r>
            <w:r>
              <w:rPr>
                <w:rStyle w:val="FootnoteReference"/>
                <w:lang w:val="sq-AL" w:bidi="sq-AL"/>
              </w:rPr>
              <w:footnoteReference w:id="168"/>
            </w:r>
          </w:p>
        </w:tc>
        <w:tc>
          <w:tcPr>
            <w:tcW w:w="1085" w:type="pct"/>
            <w:gridSpan w:val="3"/>
            <w:tcBorders>
              <w:left w:val="single" w:sz="24" w:space="0" w:color="FFFFFF" w:themeColor="background1"/>
              <w:bottom w:val="single" w:sz="18" w:space="0" w:color="FFFFFF" w:themeColor="background1"/>
              <w:right w:val="single" w:sz="24" w:space="0" w:color="FFFFFF" w:themeColor="background1"/>
            </w:tcBorders>
            <w:hideMark/>
          </w:tcPr>
          <w:p w14:paraId="5AC97524"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color w:val="0070C0"/>
                <w:sz w:val="18"/>
                <w:lang w:val="sq-AL"/>
              </w:rPr>
            </w:pPr>
            <w:r>
              <w:rPr>
                <w:rFonts w:cs="Calibri"/>
                <w:sz w:val="18"/>
                <w:lang w:val="sq-AL" w:bidi="sq-AL"/>
              </w:rPr>
              <w:t xml:space="preserve">VLERËSIMI I STATUSIT </w:t>
            </w:r>
          </w:p>
        </w:tc>
        <w:tc>
          <w:tcPr>
            <w:tcW w:w="548" w:type="pct"/>
            <w:gridSpan w:val="2"/>
            <w:tcBorders>
              <w:bottom w:val="single" w:sz="18" w:space="0" w:color="FFFFFF" w:themeColor="background1"/>
              <w:right w:val="single" w:sz="24" w:space="0" w:color="FFFFFF" w:themeColor="background1"/>
            </w:tcBorders>
            <w:hideMark/>
          </w:tcPr>
          <w:p w14:paraId="7D9FD040"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color w:val="0070C0"/>
                <w:sz w:val="18"/>
                <w:lang w:val="sq-AL"/>
              </w:rPr>
            </w:pPr>
            <w:r>
              <w:rPr>
                <w:rFonts w:cs="Calibri"/>
                <w:sz w:val="18"/>
                <w:lang w:val="sq-AL" w:bidi="sq-AL"/>
              </w:rPr>
              <w:t>VLERËSIMI I RISKUT</w:t>
            </w:r>
          </w:p>
        </w:tc>
      </w:tr>
      <w:tr w:rsidR="00DE1974" w14:paraId="515343D4" w14:textId="77777777" w:rsidTr="007810E3">
        <w:trPr>
          <w:cnfStyle w:val="000000100000" w:firstRow="0" w:lastRow="0" w:firstColumn="0" w:lastColumn="0" w:oddVBand="0" w:evenVBand="0" w:oddHBand="1"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152" w:type="pct"/>
            <w:tcBorders>
              <w:top w:val="single" w:sz="18" w:space="0" w:color="FFFFFF" w:themeColor="background1"/>
              <w:left w:val="single" w:sz="8" w:space="0" w:color="7BA0CD" w:themeColor="accent1" w:themeTint="BF"/>
              <w:bottom w:val="single" w:sz="8" w:space="0" w:color="7BA0CD" w:themeColor="accent1" w:themeTint="BF"/>
            </w:tcBorders>
            <w:textDirection w:val="btLr"/>
            <w:hideMark/>
          </w:tcPr>
          <w:p w14:paraId="183DE78E" w14:textId="77777777" w:rsidR="007810E3" w:rsidRDefault="007810E3">
            <w:pPr>
              <w:ind w:left="113" w:right="113"/>
              <w:jc w:val="center"/>
              <w:rPr>
                <w:rFonts w:cs="Calibri"/>
                <w:b w:val="0"/>
                <w:sz w:val="18"/>
                <w:lang w:val="sq-AL"/>
              </w:rPr>
            </w:pPr>
            <w:r>
              <w:rPr>
                <w:rFonts w:cs="Calibri"/>
                <w:color w:val="0070C0"/>
                <w:sz w:val="18"/>
                <w:lang w:val="sq-AL" w:bidi="sq-AL"/>
              </w:rPr>
              <w:t>GRUPI</w:t>
            </w:r>
          </w:p>
        </w:tc>
        <w:tc>
          <w:tcPr>
            <w:tcW w:w="445" w:type="pct"/>
            <w:tcBorders>
              <w:top w:val="single" w:sz="18" w:space="0" w:color="FFFFFF" w:themeColor="background1"/>
              <w:bottom w:val="single" w:sz="8" w:space="0" w:color="7BA0CD" w:themeColor="accent1" w:themeTint="BF"/>
              <w:right w:val="single" w:sz="8" w:space="0" w:color="FFFFFF" w:themeColor="background1"/>
            </w:tcBorders>
            <w:hideMark/>
          </w:tcPr>
          <w:p w14:paraId="19E8DF7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70C0"/>
                <w:sz w:val="18"/>
                <w:lang w:val="sq-AL"/>
              </w:rPr>
            </w:pPr>
            <w:r>
              <w:rPr>
                <w:rFonts w:cs="Calibri"/>
                <w:color w:val="0070C0"/>
                <w:sz w:val="18"/>
                <w:lang w:val="sq-AL" w:bidi="sq-AL"/>
              </w:rPr>
              <w:t>EMRI I TRUPIT UJOR NËNTOKËSOR</w:t>
            </w:r>
          </w:p>
        </w:tc>
        <w:tc>
          <w:tcPr>
            <w:tcW w:w="508" w:type="pct"/>
            <w:tcBorders>
              <w:top w:val="single" w:sz="18" w:space="0" w:color="FFFFFF" w:themeColor="background1"/>
              <w:bottom w:val="single" w:sz="8" w:space="0" w:color="7BA0CD" w:themeColor="accent1" w:themeTint="BF"/>
              <w:right w:val="single" w:sz="24" w:space="0" w:color="FFFFFF" w:themeColor="background1"/>
            </w:tcBorders>
            <w:hideMark/>
          </w:tcPr>
          <w:p w14:paraId="15D1D0D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70C0"/>
                <w:sz w:val="18"/>
                <w:lang w:val="sq-AL"/>
              </w:rPr>
            </w:pPr>
            <w:r>
              <w:rPr>
                <w:rFonts w:cs="Calibri"/>
                <w:color w:val="0070C0"/>
                <w:sz w:val="18"/>
                <w:lang w:val="sq-AL" w:bidi="sq-AL"/>
              </w:rPr>
              <w:t xml:space="preserve">KODI I TRUPIT UJOR </w:t>
            </w:r>
          </w:p>
        </w:tc>
        <w:tc>
          <w:tcPr>
            <w:tcW w:w="322" w:type="pct"/>
            <w:tcBorders>
              <w:top w:val="single" w:sz="18" w:space="0" w:color="FFFFFF" w:themeColor="background1"/>
              <w:left w:val="single" w:sz="24" w:space="0" w:color="FFFFFF" w:themeColor="background1"/>
              <w:bottom w:val="single" w:sz="8" w:space="0" w:color="7BA0CD" w:themeColor="accent1" w:themeTint="BF"/>
              <w:right w:val="single" w:sz="8" w:space="0" w:color="FFFFFF" w:themeColor="background1"/>
            </w:tcBorders>
            <w:hideMark/>
          </w:tcPr>
          <w:p w14:paraId="2D46990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70C0"/>
                <w:sz w:val="18"/>
                <w:lang w:val="sq-AL"/>
              </w:rPr>
            </w:pPr>
            <w:r>
              <w:rPr>
                <w:rFonts w:cs="Calibri"/>
                <w:color w:val="0070C0"/>
                <w:sz w:val="18"/>
                <w:lang w:val="sq-AL" w:bidi="sq-AL"/>
              </w:rPr>
              <w:t>PIKËSOR</w:t>
            </w:r>
            <w:r>
              <w:rPr>
                <w:rFonts w:cs="Calibri"/>
                <w:color w:val="0070C0"/>
                <w:sz w:val="18"/>
                <w:lang w:val="sq-AL" w:bidi="sq-AL"/>
              </w:rPr>
              <w:br/>
              <w:t>PRESIONI 1</w:t>
            </w:r>
          </w:p>
        </w:tc>
        <w:tc>
          <w:tcPr>
            <w:tcW w:w="324" w:type="pct"/>
            <w:tcBorders>
              <w:top w:val="single" w:sz="18" w:space="0" w:color="FFFFFF" w:themeColor="background1"/>
              <w:left w:val="single" w:sz="8" w:space="0" w:color="FFFFFF" w:themeColor="background1"/>
              <w:bottom w:val="single" w:sz="8" w:space="0" w:color="7BA0CD" w:themeColor="accent1" w:themeTint="BF"/>
              <w:right w:val="single" w:sz="8" w:space="0" w:color="FFFFFF" w:themeColor="background1"/>
            </w:tcBorders>
            <w:hideMark/>
          </w:tcPr>
          <w:p w14:paraId="086AA81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70C0"/>
                <w:sz w:val="18"/>
                <w:lang w:val="sq-AL"/>
              </w:rPr>
            </w:pPr>
            <w:r>
              <w:rPr>
                <w:rFonts w:cs="Calibri"/>
                <w:color w:val="0070C0"/>
                <w:sz w:val="18"/>
                <w:lang w:val="sq-AL" w:bidi="sq-AL"/>
              </w:rPr>
              <w:t xml:space="preserve">PIKËSOR </w:t>
            </w:r>
            <w:r>
              <w:rPr>
                <w:rFonts w:cs="Calibri"/>
                <w:color w:val="0070C0"/>
                <w:sz w:val="18"/>
                <w:lang w:val="sq-AL" w:bidi="sq-AL"/>
              </w:rPr>
              <w:br/>
              <w:t>PRESIONI 2</w:t>
            </w:r>
          </w:p>
        </w:tc>
        <w:tc>
          <w:tcPr>
            <w:tcW w:w="369" w:type="pct"/>
            <w:tcBorders>
              <w:top w:val="single" w:sz="18" w:space="0" w:color="FFFFFF" w:themeColor="background1"/>
              <w:left w:val="single" w:sz="8" w:space="0" w:color="FFFFFF" w:themeColor="background1"/>
              <w:bottom w:val="single" w:sz="8" w:space="0" w:color="7BA0CD" w:themeColor="accent1" w:themeTint="BF"/>
              <w:right w:val="single" w:sz="8" w:space="0" w:color="FFFFFF" w:themeColor="background1"/>
            </w:tcBorders>
            <w:hideMark/>
          </w:tcPr>
          <w:p w14:paraId="7EBE8949"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70C0"/>
                <w:sz w:val="18"/>
                <w:lang w:val="sq-AL"/>
              </w:rPr>
            </w:pPr>
            <w:r>
              <w:rPr>
                <w:rFonts w:cs="Calibri"/>
                <w:color w:val="0070C0"/>
                <w:sz w:val="18"/>
                <w:lang w:val="sq-AL" w:bidi="sq-AL"/>
              </w:rPr>
              <w:t>PRESIONI JOPIKËSOR 1</w:t>
            </w:r>
          </w:p>
        </w:tc>
        <w:tc>
          <w:tcPr>
            <w:tcW w:w="369" w:type="pct"/>
            <w:tcBorders>
              <w:top w:val="single" w:sz="18" w:space="0" w:color="FFFFFF" w:themeColor="background1"/>
              <w:left w:val="single" w:sz="8" w:space="0" w:color="FFFFFF" w:themeColor="background1"/>
              <w:bottom w:val="single" w:sz="8" w:space="0" w:color="7BA0CD" w:themeColor="accent1" w:themeTint="BF"/>
              <w:right w:val="single" w:sz="8" w:space="0" w:color="FFFFFF" w:themeColor="background1"/>
            </w:tcBorders>
            <w:hideMark/>
          </w:tcPr>
          <w:p w14:paraId="6EA5B20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70C0"/>
                <w:sz w:val="18"/>
                <w:lang w:val="sq-AL"/>
              </w:rPr>
            </w:pPr>
            <w:r>
              <w:rPr>
                <w:rFonts w:cs="Calibri"/>
                <w:color w:val="0070C0"/>
                <w:sz w:val="18"/>
                <w:lang w:val="sq-AL" w:bidi="sq-AL"/>
              </w:rPr>
              <w:t>PRESIONI JOPIKËSOR 2</w:t>
            </w:r>
          </w:p>
        </w:tc>
        <w:tc>
          <w:tcPr>
            <w:tcW w:w="416" w:type="pct"/>
            <w:tcBorders>
              <w:top w:val="single" w:sz="18" w:space="0" w:color="FFFFFF" w:themeColor="background1"/>
              <w:left w:val="single" w:sz="8" w:space="0" w:color="FFFFFF" w:themeColor="background1"/>
              <w:bottom w:val="single" w:sz="8" w:space="0" w:color="7BA0CD" w:themeColor="accent1" w:themeTint="BF"/>
              <w:right w:val="single" w:sz="8" w:space="0" w:color="FFFFFF" w:themeColor="background1"/>
            </w:tcBorders>
            <w:hideMark/>
          </w:tcPr>
          <w:p w14:paraId="65AC725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70C0"/>
                <w:sz w:val="18"/>
                <w:lang w:val="sq-AL"/>
              </w:rPr>
            </w:pPr>
            <w:r>
              <w:rPr>
                <w:rFonts w:cs="Calibri"/>
                <w:color w:val="0070C0"/>
                <w:sz w:val="18"/>
                <w:lang w:val="sq-AL" w:bidi="sq-AL"/>
              </w:rPr>
              <w:t xml:space="preserve">NXJERRJA / PRESIONI I RRJEDHËS </w:t>
            </w:r>
          </w:p>
        </w:tc>
        <w:tc>
          <w:tcPr>
            <w:tcW w:w="462" w:type="pct"/>
            <w:tcBorders>
              <w:top w:val="single" w:sz="18" w:space="0" w:color="FFFFFF" w:themeColor="background1"/>
              <w:left w:val="single" w:sz="8" w:space="0" w:color="FFFFFF" w:themeColor="background1"/>
              <w:bottom w:val="single" w:sz="8" w:space="0" w:color="7BA0CD" w:themeColor="accent1" w:themeTint="BF"/>
              <w:right w:val="single" w:sz="8" w:space="0" w:color="FFFFFF" w:themeColor="background1"/>
            </w:tcBorders>
            <w:hideMark/>
          </w:tcPr>
          <w:p w14:paraId="23AC4B4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70C0"/>
                <w:sz w:val="18"/>
                <w:lang w:val="sq-AL"/>
              </w:rPr>
            </w:pPr>
            <w:r>
              <w:rPr>
                <w:rFonts w:cs="Calibri"/>
                <w:color w:val="0070C0"/>
                <w:sz w:val="18"/>
                <w:lang w:val="sq-AL" w:bidi="sq-AL"/>
              </w:rPr>
              <w:t xml:space="preserve">PRESIONI I UJËRAVE NËNTOKËSORE </w:t>
            </w:r>
          </w:p>
        </w:tc>
        <w:tc>
          <w:tcPr>
            <w:tcW w:w="353" w:type="pct"/>
            <w:tcBorders>
              <w:top w:val="single" w:sz="18" w:space="0" w:color="FFFFFF" w:themeColor="background1"/>
              <w:bottom w:val="single" w:sz="8" w:space="0" w:color="7BA0CD" w:themeColor="accent1" w:themeTint="BF"/>
              <w:right w:val="single" w:sz="8" w:space="0" w:color="FFFFFF" w:themeColor="background1"/>
            </w:tcBorders>
            <w:hideMark/>
          </w:tcPr>
          <w:p w14:paraId="23D1A9E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70C0"/>
                <w:sz w:val="18"/>
                <w:vertAlign w:val="superscript"/>
                <w:lang w:val="sq-AL"/>
              </w:rPr>
            </w:pPr>
            <w:r>
              <w:rPr>
                <w:rFonts w:cs="Calibri"/>
                <w:color w:val="0070C0"/>
                <w:sz w:val="18"/>
                <w:lang w:val="sq-AL" w:bidi="sq-AL"/>
              </w:rPr>
              <w:t>SASIOR</w:t>
            </w:r>
            <w:r>
              <w:rPr>
                <w:rFonts w:cs="Calibri"/>
                <w:color w:val="0070C0"/>
                <w:sz w:val="18"/>
                <w:lang w:val="sq-AL" w:bidi="sq-AL"/>
              </w:rPr>
              <w:br/>
            </w:r>
          </w:p>
        </w:tc>
        <w:tc>
          <w:tcPr>
            <w:tcW w:w="320" w:type="pct"/>
            <w:tcBorders>
              <w:top w:val="single" w:sz="18" w:space="0" w:color="FFFFFF" w:themeColor="background1"/>
              <w:left w:val="single" w:sz="8" w:space="0" w:color="FFFFFF" w:themeColor="background1"/>
              <w:bottom w:val="single" w:sz="8" w:space="0" w:color="7BA0CD" w:themeColor="accent1" w:themeTint="BF"/>
              <w:right w:val="single" w:sz="8" w:space="0" w:color="FFFFFF" w:themeColor="background1"/>
            </w:tcBorders>
            <w:hideMark/>
          </w:tcPr>
          <w:p w14:paraId="3D70EAF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70C0"/>
                <w:sz w:val="18"/>
                <w:lang w:val="sq-AL"/>
              </w:rPr>
            </w:pPr>
            <w:r>
              <w:rPr>
                <w:rFonts w:cs="Calibri"/>
                <w:color w:val="0070C0"/>
                <w:sz w:val="18"/>
                <w:lang w:val="sq-AL" w:bidi="sq-AL"/>
              </w:rPr>
              <w:t>KIMIK</w:t>
            </w:r>
            <w:r>
              <w:rPr>
                <w:rFonts w:cs="Calibri"/>
                <w:color w:val="0070C0"/>
                <w:sz w:val="18"/>
                <w:lang w:val="sq-AL" w:bidi="sq-AL"/>
              </w:rPr>
              <w:br/>
            </w:r>
            <w:r>
              <w:rPr>
                <w:rStyle w:val="FootnoteReference"/>
                <w:color w:val="0070C0"/>
                <w:lang w:val="sq-AL" w:bidi="sq-AL"/>
              </w:rPr>
              <w:footnoteReference w:id="169"/>
            </w:r>
          </w:p>
        </w:tc>
        <w:tc>
          <w:tcPr>
            <w:tcW w:w="412" w:type="pct"/>
            <w:tcBorders>
              <w:top w:val="single" w:sz="18" w:space="0" w:color="FFFFFF" w:themeColor="background1"/>
              <w:left w:val="single" w:sz="8" w:space="0" w:color="FFFFFF" w:themeColor="background1"/>
              <w:bottom w:val="single" w:sz="8" w:space="0" w:color="7BA0CD" w:themeColor="accent1" w:themeTint="BF"/>
              <w:right w:val="single" w:sz="24" w:space="0" w:color="FFFFFF" w:themeColor="background1"/>
            </w:tcBorders>
            <w:hideMark/>
          </w:tcPr>
          <w:p w14:paraId="2FF23DC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70C0"/>
                <w:sz w:val="18"/>
                <w:lang w:val="sq-AL"/>
              </w:rPr>
            </w:pPr>
            <w:r>
              <w:rPr>
                <w:rFonts w:cs="Calibri"/>
                <w:color w:val="0070C0"/>
                <w:sz w:val="18"/>
                <w:lang w:val="sq-AL" w:bidi="sq-AL"/>
              </w:rPr>
              <w:t>STATUSI I PËRGJITHSHËM</w:t>
            </w:r>
          </w:p>
        </w:tc>
        <w:tc>
          <w:tcPr>
            <w:tcW w:w="274" w:type="pct"/>
            <w:tcBorders>
              <w:top w:val="single" w:sz="18" w:space="0" w:color="FFFFFF" w:themeColor="background1"/>
              <w:left w:val="single" w:sz="24" w:space="0" w:color="FFFFFF" w:themeColor="background1"/>
              <w:bottom w:val="single" w:sz="8" w:space="0" w:color="7BA0CD" w:themeColor="accent1" w:themeTint="BF"/>
              <w:right w:val="single" w:sz="8" w:space="0" w:color="FFFFFF" w:themeColor="background1"/>
            </w:tcBorders>
            <w:hideMark/>
          </w:tcPr>
          <w:p w14:paraId="7B39ACE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70C0"/>
                <w:sz w:val="18"/>
                <w:lang w:val="sq-AL"/>
              </w:rPr>
            </w:pPr>
            <w:r>
              <w:rPr>
                <w:rFonts w:cs="Calibri"/>
                <w:color w:val="0070C0"/>
                <w:sz w:val="18"/>
                <w:lang w:val="sq-AL" w:bidi="sq-AL"/>
              </w:rPr>
              <w:t>NIVELI I RISKUT</w:t>
            </w:r>
          </w:p>
        </w:tc>
        <w:tc>
          <w:tcPr>
            <w:tcW w:w="274" w:type="pct"/>
            <w:tcBorders>
              <w:top w:val="single" w:sz="18" w:space="0" w:color="FFFFFF" w:themeColor="background1"/>
              <w:left w:val="single" w:sz="8" w:space="0" w:color="FFFFFF" w:themeColor="background1"/>
              <w:bottom w:val="single" w:sz="8" w:space="0" w:color="7BA0CD" w:themeColor="accent1" w:themeTint="BF"/>
              <w:right w:val="single" w:sz="8" w:space="0" w:color="7BA0CD" w:themeColor="accent1" w:themeTint="BF"/>
            </w:tcBorders>
            <w:hideMark/>
          </w:tcPr>
          <w:p w14:paraId="6EABD69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70C0"/>
                <w:sz w:val="18"/>
                <w:lang w:val="sq-AL"/>
              </w:rPr>
            </w:pPr>
            <w:r>
              <w:rPr>
                <w:rFonts w:cs="Calibri"/>
                <w:color w:val="0070C0"/>
                <w:sz w:val="18"/>
                <w:lang w:val="sq-AL" w:bidi="sq-AL"/>
              </w:rPr>
              <w:t>CL</w:t>
            </w:r>
          </w:p>
        </w:tc>
      </w:tr>
      <w:tr w:rsidR="007810E3" w14:paraId="410859C7" w14:textId="77777777" w:rsidTr="007810E3">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2" w:type="pct"/>
            <w:tcBorders>
              <w:top w:val="single" w:sz="8" w:space="0" w:color="7BA0CD" w:themeColor="accent1" w:themeTint="BF"/>
              <w:left w:val="single" w:sz="8" w:space="0" w:color="7BA0CD" w:themeColor="accent1" w:themeTint="BF"/>
              <w:bottom w:val="single" w:sz="8" w:space="0" w:color="7BA0CD" w:themeColor="accent1" w:themeTint="BF"/>
            </w:tcBorders>
            <w:hideMark/>
          </w:tcPr>
          <w:p w14:paraId="025DFD0D" w14:textId="77777777" w:rsidR="007810E3" w:rsidRDefault="007810E3">
            <w:pPr>
              <w:jc w:val="center"/>
              <w:rPr>
                <w:rFonts w:cs="Calibri"/>
                <w:b w:val="0"/>
                <w:sz w:val="18"/>
                <w:lang w:val="sq-AL"/>
              </w:rPr>
            </w:pPr>
            <w:r>
              <w:rPr>
                <w:rFonts w:cs="Calibri"/>
                <w:sz w:val="18"/>
                <w:lang w:val="sq-AL" w:bidi="sq-AL"/>
              </w:rPr>
              <w:t>-</w:t>
            </w:r>
          </w:p>
        </w:tc>
        <w:tc>
          <w:tcPr>
            <w:tcW w:w="445" w:type="pct"/>
            <w:tcBorders>
              <w:top w:val="single" w:sz="8" w:space="0" w:color="7BA0CD" w:themeColor="accent1" w:themeTint="BF"/>
              <w:bottom w:val="single" w:sz="8" w:space="0" w:color="7BA0CD" w:themeColor="accent1" w:themeTint="BF"/>
              <w:right w:val="single" w:sz="8" w:space="0" w:color="FFFFFF" w:themeColor="background1"/>
            </w:tcBorders>
            <w:hideMark/>
          </w:tcPr>
          <w:p w14:paraId="6AC197D0" w14:textId="77777777" w:rsidR="007810E3" w:rsidRDefault="007810E3">
            <w:pP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Sukth</w:t>
            </w:r>
          </w:p>
        </w:tc>
        <w:tc>
          <w:tcPr>
            <w:tcW w:w="508" w:type="pct"/>
            <w:tcBorders>
              <w:top w:val="single" w:sz="8" w:space="0" w:color="7BA0CD" w:themeColor="accent1" w:themeTint="BF"/>
              <w:bottom w:val="single" w:sz="8" w:space="0" w:color="7BA0CD" w:themeColor="accent1" w:themeTint="BF"/>
              <w:right w:val="single" w:sz="24" w:space="0" w:color="FFFFFF" w:themeColor="background1"/>
            </w:tcBorders>
            <w:hideMark/>
          </w:tcPr>
          <w:p w14:paraId="1FE9FA55" w14:textId="77777777" w:rsidR="007810E3" w:rsidRDefault="007810E3">
            <w:pP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GW35160101</w:t>
            </w:r>
          </w:p>
        </w:tc>
        <w:tc>
          <w:tcPr>
            <w:tcW w:w="322" w:type="pct"/>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hideMark/>
          </w:tcPr>
          <w:p w14:paraId="6E354B58"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1.1 / 1.2</w:t>
            </w:r>
          </w:p>
        </w:tc>
        <w:tc>
          <w:tcPr>
            <w:tcW w:w="324"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0D985F37"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2.1/2.2</w:t>
            </w:r>
          </w:p>
        </w:tc>
        <w:tc>
          <w:tcPr>
            <w:tcW w:w="369"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2989785B"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369"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19DAF774"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416"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0053E00E"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462"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2CC7346E"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353" w:type="pct"/>
            <w:tcBorders>
              <w:top w:val="single" w:sz="8" w:space="0" w:color="7BA0CD" w:themeColor="accent1" w:themeTint="BF"/>
              <w:bottom w:val="single" w:sz="8" w:space="0" w:color="7BA0CD" w:themeColor="accent1" w:themeTint="BF"/>
              <w:right w:val="single" w:sz="8" w:space="0" w:color="FFFFFF" w:themeColor="background1"/>
            </w:tcBorders>
          </w:tcPr>
          <w:p w14:paraId="71333467"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320"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546E56D7"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412" w:type="pct"/>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tcPr>
          <w:p w14:paraId="28066706" w14:textId="747CE29F" w:rsidR="00E85AAC" w:rsidRDefault="00E85AAC" w:rsidP="00E85AAC">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rPr>
              <w:t>1</w:t>
            </w:r>
          </w:p>
        </w:tc>
        <w:tc>
          <w:tcPr>
            <w:tcW w:w="274" w:type="pct"/>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tcPr>
          <w:p w14:paraId="18AB20C2"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274" w:type="pct"/>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tcPr>
          <w:p w14:paraId="78146234"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r>
      <w:tr w:rsidR="007810E3" w14:paraId="0606B3B7" w14:textId="77777777" w:rsidTr="007810E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2" w:type="pct"/>
            <w:tcBorders>
              <w:top w:val="single" w:sz="8" w:space="0" w:color="7BA0CD" w:themeColor="accent1" w:themeTint="BF"/>
              <w:left w:val="single" w:sz="8" w:space="0" w:color="7BA0CD" w:themeColor="accent1" w:themeTint="BF"/>
              <w:bottom w:val="single" w:sz="8" w:space="0" w:color="7BA0CD" w:themeColor="accent1" w:themeTint="BF"/>
            </w:tcBorders>
            <w:hideMark/>
          </w:tcPr>
          <w:p w14:paraId="78690EEA" w14:textId="7FAB94EA" w:rsidR="007810E3" w:rsidRDefault="007810E3">
            <w:pPr>
              <w:jc w:val="center"/>
              <w:rPr>
                <w:rFonts w:cs="Calibri"/>
                <w:b w:val="0"/>
                <w:sz w:val="18"/>
                <w:lang w:val="sq-AL"/>
              </w:rPr>
            </w:pPr>
            <w:r>
              <w:rPr>
                <w:rFonts w:cs="Calibri"/>
                <w:sz w:val="18"/>
                <w:lang w:val="sq-AL" w:bidi="sq-AL"/>
              </w:rPr>
              <w:t>-</w:t>
            </w:r>
          </w:p>
        </w:tc>
        <w:tc>
          <w:tcPr>
            <w:tcW w:w="445" w:type="pct"/>
            <w:tcBorders>
              <w:top w:val="single" w:sz="8" w:space="0" w:color="7BA0CD" w:themeColor="accent1" w:themeTint="BF"/>
              <w:bottom w:val="single" w:sz="8" w:space="0" w:color="7BA0CD" w:themeColor="accent1" w:themeTint="BF"/>
              <w:right w:val="single" w:sz="8" w:space="0" w:color="FFFFFF" w:themeColor="background1"/>
            </w:tcBorders>
            <w:hideMark/>
          </w:tcPr>
          <w:p w14:paraId="716E2F3A"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Kavaja</w:t>
            </w:r>
          </w:p>
        </w:tc>
        <w:tc>
          <w:tcPr>
            <w:tcW w:w="508" w:type="pct"/>
            <w:tcBorders>
              <w:top w:val="single" w:sz="8" w:space="0" w:color="7BA0CD" w:themeColor="accent1" w:themeTint="BF"/>
              <w:bottom w:val="single" w:sz="8" w:space="0" w:color="7BA0CD" w:themeColor="accent1" w:themeTint="BF"/>
              <w:right w:val="single" w:sz="24" w:space="0" w:color="FFFFFF" w:themeColor="background1"/>
            </w:tcBorders>
            <w:hideMark/>
          </w:tcPr>
          <w:p w14:paraId="2B16A69A"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GW35160201</w:t>
            </w:r>
          </w:p>
        </w:tc>
        <w:tc>
          <w:tcPr>
            <w:tcW w:w="322" w:type="pct"/>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hideMark/>
          </w:tcPr>
          <w:p w14:paraId="1F02366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1.1 / 1.2</w:t>
            </w:r>
          </w:p>
        </w:tc>
        <w:tc>
          <w:tcPr>
            <w:tcW w:w="324"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32ED690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2.1/2.2</w:t>
            </w:r>
          </w:p>
        </w:tc>
        <w:tc>
          <w:tcPr>
            <w:tcW w:w="369"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58E21A9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369"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7521DFE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16"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2F986A3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62"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053018E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353" w:type="pct"/>
            <w:tcBorders>
              <w:top w:val="single" w:sz="8" w:space="0" w:color="7BA0CD" w:themeColor="accent1" w:themeTint="BF"/>
              <w:bottom w:val="single" w:sz="8" w:space="0" w:color="7BA0CD" w:themeColor="accent1" w:themeTint="BF"/>
              <w:right w:val="single" w:sz="8" w:space="0" w:color="FFFFFF" w:themeColor="background1"/>
            </w:tcBorders>
          </w:tcPr>
          <w:p w14:paraId="213803A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320"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7CEFE35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12" w:type="pct"/>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tcPr>
          <w:p w14:paraId="19F0A499" w14:textId="760ED349" w:rsidR="007810E3" w:rsidRDefault="00E85AAC">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rPr>
              <w:t>1</w:t>
            </w:r>
          </w:p>
        </w:tc>
        <w:tc>
          <w:tcPr>
            <w:tcW w:w="274" w:type="pct"/>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tcPr>
          <w:p w14:paraId="3FE732F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274" w:type="pct"/>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tcPr>
          <w:p w14:paraId="239AD5B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r w:rsidR="007810E3" w14:paraId="2533FE6E" w14:textId="77777777" w:rsidTr="007810E3">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2" w:type="pct"/>
            <w:tcBorders>
              <w:top w:val="single" w:sz="8" w:space="0" w:color="7BA0CD" w:themeColor="accent1" w:themeTint="BF"/>
              <w:left w:val="single" w:sz="8" w:space="0" w:color="7BA0CD" w:themeColor="accent1" w:themeTint="BF"/>
              <w:bottom w:val="single" w:sz="8" w:space="0" w:color="7BA0CD" w:themeColor="accent1" w:themeTint="BF"/>
            </w:tcBorders>
            <w:hideMark/>
          </w:tcPr>
          <w:p w14:paraId="4A293737" w14:textId="77777777" w:rsidR="007810E3" w:rsidRDefault="007810E3">
            <w:pPr>
              <w:jc w:val="center"/>
              <w:rPr>
                <w:rFonts w:cs="Calibri"/>
                <w:b w:val="0"/>
                <w:sz w:val="18"/>
                <w:lang w:val="sq-AL"/>
              </w:rPr>
            </w:pPr>
            <w:r>
              <w:rPr>
                <w:rFonts w:cs="Calibri"/>
                <w:sz w:val="18"/>
                <w:lang w:val="sq-AL" w:bidi="sq-AL"/>
              </w:rPr>
              <w:t>-</w:t>
            </w:r>
          </w:p>
        </w:tc>
        <w:tc>
          <w:tcPr>
            <w:tcW w:w="445" w:type="pct"/>
            <w:tcBorders>
              <w:top w:val="single" w:sz="8" w:space="0" w:color="7BA0CD" w:themeColor="accent1" w:themeTint="BF"/>
              <w:bottom w:val="single" w:sz="8" w:space="0" w:color="7BA0CD" w:themeColor="accent1" w:themeTint="BF"/>
              <w:right w:val="single" w:sz="8" w:space="0" w:color="FFFFFF" w:themeColor="background1"/>
            </w:tcBorders>
            <w:hideMark/>
          </w:tcPr>
          <w:p w14:paraId="2A381A9D" w14:textId="77777777" w:rsidR="007810E3" w:rsidRDefault="007810E3">
            <w:pP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Domje e malit</w:t>
            </w:r>
          </w:p>
        </w:tc>
        <w:tc>
          <w:tcPr>
            <w:tcW w:w="508" w:type="pct"/>
            <w:tcBorders>
              <w:top w:val="single" w:sz="8" w:space="0" w:color="7BA0CD" w:themeColor="accent1" w:themeTint="BF"/>
              <w:bottom w:val="single" w:sz="8" w:space="0" w:color="7BA0CD" w:themeColor="accent1" w:themeTint="BF"/>
              <w:right w:val="single" w:sz="24" w:space="0" w:color="FFFFFF" w:themeColor="background1"/>
            </w:tcBorders>
            <w:hideMark/>
          </w:tcPr>
          <w:p w14:paraId="4561C683" w14:textId="77777777" w:rsidR="007810E3" w:rsidRDefault="007810E3">
            <w:pP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GW35160407</w:t>
            </w:r>
          </w:p>
        </w:tc>
        <w:tc>
          <w:tcPr>
            <w:tcW w:w="322" w:type="pct"/>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tcPr>
          <w:p w14:paraId="53096263"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324"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2A103ECB"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369"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4C45A885"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369"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275EC7B1"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416"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7A1F8ED0"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462"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27B6C6A3"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353" w:type="pct"/>
            <w:tcBorders>
              <w:top w:val="single" w:sz="8" w:space="0" w:color="7BA0CD" w:themeColor="accent1" w:themeTint="BF"/>
              <w:bottom w:val="single" w:sz="8" w:space="0" w:color="7BA0CD" w:themeColor="accent1" w:themeTint="BF"/>
              <w:right w:val="single" w:sz="8" w:space="0" w:color="FFFFFF" w:themeColor="background1"/>
            </w:tcBorders>
          </w:tcPr>
          <w:p w14:paraId="29EF2578"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320"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567D46A8"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412" w:type="pct"/>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tcPr>
          <w:p w14:paraId="1F0C819C" w14:textId="31CC9C85" w:rsidR="007810E3" w:rsidRDefault="00E85AAC">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rPr>
              <w:t>1</w:t>
            </w:r>
          </w:p>
        </w:tc>
        <w:tc>
          <w:tcPr>
            <w:tcW w:w="274" w:type="pct"/>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tcPr>
          <w:p w14:paraId="3DD50AB3"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274" w:type="pct"/>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tcPr>
          <w:p w14:paraId="31084461"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r>
      <w:tr w:rsidR="00DE1974" w14:paraId="5D908C86" w14:textId="77777777" w:rsidTr="007810E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2" w:type="pct"/>
            <w:tcBorders>
              <w:top w:val="single" w:sz="8" w:space="0" w:color="7BA0CD" w:themeColor="accent1" w:themeTint="BF"/>
              <w:left w:val="single" w:sz="8" w:space="0" w:color="7BA0CD" w:themeColor="accent1" w:themeTint="BF"/>
              <w:bottom w:val="single" w:sz="8" w:space="0" w:color="7BA0CD" w:themeColor="accent1" w:themeTint="BF"/>
            </w:tcBorders>
            <w:hideMark/>
          </w:tcPr>
          <w:p w14:paraId="56B4767C" w14:textId="77777777" w:rsidR="007810E3" w:rsidRDefault="007810E3">
            <w:pPr>
              <w:jc w:val="center"/>
              <w:rPr>
                <w:rFonts w:cs="Calibri"/>
                <w:b w:val="0"/>
                <w:sz w:val="18"/>
                <w:lang w:val="sq-AL"/>
              </w:rPr>
            </w:pPr>
            <w:r>
              <w:rPr>
                <w:rFonts w:cs="Calibri"/>
                <w:b w:val="0"/>
                <w:sz w:val="18"/>
                <w:lang w:val="sq-AL" w:bidi="sq-AL"/>
              </w:rPr>
              <w:t>-</w:t>
            </w:r>
          </w:p>
        </w:tc>
        <w:tc>
          <w:tcPr>
            <w:tcW w:w="445" w:type="pct"/>
            <w:tcBorders>
              <w:top w:val="single" w:sz="8" w:space="0" w:color="7BA0CD" w:themeColor="accent1" w:themeTint="BF"/>
              <w:bottom w:val="single" w:sz="8" w:space="0" w:color="7BA0CD" w:themeColor="accent1" w:themeTint="BF"/>
              <w:right w:val="single" w:sz="8" w:space="0" w:color="FFFFFF" w:themeColor="background1"/>
            </w:tcBorders>
            <w:hideMark/>
          </w:tcPr>
          <w:p w14:paraId="6432598C"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Selitë I Malit</w:t>
            </w:r>
          </w:p>
        </w:tc>
        <w:tc>
          <w:tcPr>
            <w:tcW w:w="508" w:type="pct"/>
            <w:tcBorders>
              <w:top w:val="single" w:sz="8" w:space="0" w:color="7BA0CD" w:themeColor="accent1" w:themeTint="BF"/>
              <w:bottom w:val="single" w:sz="8" w:space="0" w:color="7BA0CD" w:themeColor="accent1" w:themeTint="BF"/>
              <w:right w:val="single" w:sz="24" w:space="0" w:color="FFFFFF" w:themeColor="background1"/>
            </w:tcBorders>
            <w:hideMark/>
          </w:tcPr>
          <w:p w14:paraId="7AA23C47"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GW35160409</w:t>
            </w:r>
          </w:p>
        </w:tc>
        <w:tc>
          <w:tcPr>
            <w:tcW w:w="322" w:type="pct"/>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tcPr>
          <w:p w14:paraId="3CEF69A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324"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47B4067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369"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6068561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369"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1DBCD62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16"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706F74E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3.2</w:t>
            </w:r>
          </w:p>
        </w:tc>
        <w:tc>
          <w:tcPr>
            <w:tcW w:w="462"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7EE55FC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6.2</w:t>
            </w:r>
          </w:p>
        </w:tc>
        <w:tc>
          <w:tcPr>
            <w:tcW w:w="353" w:type="pct"/>
            <w:tcBorders>
              <w:top w:val="single" w:sz="8" w:space="0" w:color="7BA0CD" w:themeColor="accent1" w:themeTint="BF"/>
              <w:bottom w:val="single" w:sz="8" w:space="0" w:color="7BA0CD" w:themeColor="accent1" w:themeTint="BF"/>
              <w:right w:val="single" w:sz="8" w:space="0" w:color="FFFFFF" w:themeColor="background1"/>
            </w:tcBorders>
            <w:vAlign w:val="center"/>
          </w:tcPr>
          <w:p w14:paraId="4097E0E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320"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vAlign w:val="center"/>
          </w:tcPr>
          <w:p w14:paraId="1D9C041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12" w:type="pct"/>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tcPr>
          <w:p w14:paraId="0556B297" w14:textId="119D5DAE" w:rsidR="007810E3" w:rsidRDefault="00E85AAC">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rPr>
              <w:t>1</w:t>
            </w:r>
          </w:p>
        </w:tc>
        <w:tc>
          <w:tcPr>
            <w:tcW w:w="274" w:type="pct"/>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tcPr>
          <w:p w14:paraId="6A0E0D7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274" w:type="pct"/>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vAlign w:val="center"/>
          </w:tcPr>
          <w:p w14:paraId="38277A6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r w:rsidR="007810E3" w14:paraId="3271ADA9" w14:textId="77777777" w:rsidTr="007810E3">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2" w:type="pct"/>
            <w:tcBorders>
              <w:top w:val="single" w:sz="8" w:space="0" w:color="7BA0CD" w:themeColor="accent1" w:themeTint="BF"/>
              <w:left w:val="single" w:sz="8" w:space="0" w:color="7BA0CD" w:themeColor="accent1" w:themeTint="BF"/>
              <w:bottom w:val="single" w:sz="8" w:space="0" w:color="7BA0CD" w:themeColor="accent1" w:themeTint="BF"/>
            </w:tcBorders>
            <w:hideMark/>
          </w:tcPr>
          <w:p w14:paraId="0D6BE439" w14:textId="77777777" w:rsidR="007810E3" w:rsidRDefault="007810E3">
            <w:pPr>
              <w:jc w:val="center"/>
              <w:rPr>
                <w:rFonts w:cs="Calibri"/>
                <w:b w:val="0"/>
                <w:sz w:val="18"/>
                <w:lang w:val="sq-AL"/>
              </w:rPr>
            </w:pPr>
            <w:r>
              <w:rPr>
                <w:rFonts w:cs="Calibri"/>
                <w:sz w:val="18"/>
                <w:lang w:val="sq-AL" w:bidi="sq-AL"/>
              </w:rPr>
              <w:t>-</w:t>
            </w:r>
          </w:p>
        </w:tc>
        <w:tc>
          <w:tcPr>
            <w:tcW w:w="445" w:type="pct"/>
            <w:tcBorders>
              <w:top w:val="single" w:sz="8" w:space="0" w:color="7BA0CD" w:themeColor="accent1" w:themeTint="BF"/>
              <w:bottom w:val="single" w:sz="8" w:space="0" w:color="7BA0CD" w:themeColor="accent1" w:themeTint="BF"/>
              <w:right w:val="single" w:sz="8" w:space="0" w:color="FFFFFF" w:themeColor="background1"/>
            </w:tcBorders>
            <w:hideMark/>
          </w:tcPr>
          <w:p w14:paraId="7F1F15A0" w14:textId="77777777" w:rsidR="007810E3" w:rsidRDefault="007810E3">
            <w:pP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Pëllumbas</w:t>
            </w:r>
          </w:p>
        </w:tc>
        <w:tc>
          <w:tcPr>
            <w:tcW w:w="508" w:type="pct"/>
            <w:tcBorders>
              <w:top w:val="single" w:sz="8" w:space="0" w:color="7BA0CD" w:themeColor="accent1" w:themeTint="BF"/>
              <w:bottom w:val="single" w:sz="8" w:space="0" w:color="7BA0CD" w:themeColor="accent1" w:themeTint="BF"/>
              <w:right w:val="single" w:sz="24" w:space="0" w:color="FFFFFF" w:themeColor="background1"/>
            </w:tcBorders>
            <w:hideMark/>
          </w:tcPr>
          <w:p w14:paraId="668DA0CC" w14:textId="77777777" w:rsidR="007810E3" w:rsidRDefault="007810E3">
            <w:pP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GW35160411</w:t>
            </w:r>
          </w:p>
        </w:tc>
        <w:tc>
          <w:tcPr>
            <w:tcW w:w="322" w:type="pct"/>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tcPr>
          <w:p w14:paraId="625E8DBF"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324"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6070B7D8"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369"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5F49C30B"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369"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2BCC5437"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416"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58C785F0"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3.2</w:t>
            </w:r>
          </w:p>
        </w:tc>
        <w:tc>
          <w:tcPr>
            <w:tcW w:w="462"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796A3EB9"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6.2</w:t>
            </w:r>
          </w:p>
        </w:tc>
        <w:tc>
          <w:tcPr>
            <w:tcW w:w="353" w:type="pct"/>
            <w:tcBorders>
              <w:top w:val="single" w:sz="8" w:space="0" w:color="7BA0CD" w:themeColor="accent1" w:themeTint="BF"/>
              <w:bottom w:val="single" w:sz="8" w:space="0" w:color="7BA0CD" w:themeColor="accent1" w:themeTint="BF"/>
              <w:right w:val="single" w:sz="8" w:space="0" w:color="FFFFFF" w:themeColor="background1"/>
            </w:tcBorders>
          </w:tcPr>
          <w:p w14:paraId="7BF526AE"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320"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06D9DB93"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412" w:type="pct"/>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tcPr>
          <w:p w14:paraId="6EC93B57" w14:textId="5D1F9B00" w:rsidR="007810E3" w:rsidRDefault="00E85AAC">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rPr>
              <w:t>1</w:t>
            </w:r>
          </w:p>
        </w:tc>
        <w:tc>
          <w:tcPr>
            <w:tcW w:w="274" w:type="pct"/>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tcPr>
          <w:p w14:paraId="38F66780"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274" w:type="pct"/>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tcPr>
          <w:p w14:paraId="5FED6CBE"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r>
      <w:tr w:rsidR="00DE1974" w14:paraId="2D3BD5BC" w14:textId="77777777" w:rsidTr="007810E3">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152" w:type="pct"/>
            <w:tcBorders>
              <w:top w:val="single" w:sz="8" w:space="0" w:color="7BA0CD" w:themeColor="accent1" w:themeTint="BF"/>
              <w:left w:val="single" w:sz="8" w:space="0" w:color="7BA0CD" w:themeColor="accent1" w:themeTint="BF"/>
              <w:bottom w:val="single" w:sz="8" w:space="0" w:color="7BA0CD" w:themeColor="accent1" w:themeTint="BF"/>
            </w:tcBorders>
            <w:hideMark/>
          </w:tcPr>
          <w:p w14:paraId="4E1FF0CE" w14:textId="77777777" w:rsidR="007810E3" w:rsidRDefault="007810E3">
            <w:pPr>
              <w:jc w:val="center"/>
              <w:rPr>
                <w:rFonts w:cs="Calibri"/>
                <w:b w:val="0"/>
                <w:sz w:val="18"/>
                <w:lang w:val="sq-AL"/>
              </w:rPr>
            </w:pPr>
            <w:r>
              <w:rPr>
                <w:rFonts w:cs="Calibri"/>
                <w:b w:val="0"/>
                <w:sz w:val="18"/>
                <w:lang w:val="sq-AL" w:bidi="sq-AL"/>
              </w:rPr>
              <w:t>A</w:t>
            </w:r>
          </w:p>
        </w:tc>
        <w:tc>
          <w:tcPr>
            <w:tcW w:w="445" w:type="pct"/>
            <w:tcBorders>
              <w:top w:val="single" w:sz="8" w:space="0" w:color="7BA0CD" w:themeColor="accent1" w:themeTint="BF"/>
              <w:bottom w:val="single" w:sz="8" w:space="0" w:color="7BA0CD" w:themeColor="accent1" w:themeTint="BF"/>
              <w:right w:val="single" w:sz="8" w:space="0" w:color="FFFFFF" w:themeColor="background1"/>
            </w:tcBorders>
            <w:hideMark/>
          </w:tcPr>
          <w:p w14:paraId="3A65E275"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Bërzez - Shkafpane</w:t>
            </w:r>
          </w:p>
        </w:tc>
        <w:tc>
          <w:tcPr>
            <w:tcW w:w="508" w:type="pct"/>
            <w:tcBorders>
              <w:top w:val="single" w:sz="8" w:space="0" w:color="7BA0CD" w:themeColor="accent1" w:themeTint="BF"/>
              <w:bottom w:val="single" w:sz="8" w:space="0" w:color="7BA0CD" w:themeColor="accent1" w:themeTint="BF"/>
              <w:right w:val="single" w:sz="24" w:space="0" w:color="FFFFFF" w:themeColor="background1"/>
            </w:tcBorders>
            <w:vAlign w:val="center"/>
            <w:hideMark/>
          </w:tcPr>
          <w:p w14:paraId="71AD7140"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GW35160507/09</w:t>
            </w:r>
          </w:p>
        </w:tc>
        <w:tc>
          <w:tcPr>
            <w:tcW w:w="322" w:type="pct"/>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hideMark/>
          </w:tcPr>
          <w:p w14:paraId="25DEA0C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1.1 / 1.2</w:t>
            </w:r>
          </w:p>
        </w:tc>
        <w:tc>
          <w:tcPr>
            <w:tcW w:w="324"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68CAEE4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2.1</w:t>
            </w:r>
          </w:p>
        </w:tc>
        <w:tc>
          <w:tcPr>
            <w:tcW w:w="369"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4C24CB0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369"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3A8E8BB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16"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0992A4B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62"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59C644B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353" w:type="pct"/>
            <w:tcBorders>
              <w:top w:val="single" w:sz="8" w:space="0" w:color="7BA0CD" w:themeColor="accent1" w:themeTint="BF"/>
              <w:bottom w:val="single" w:sz="8" w:space="0" w:color="7BA0CD" w:themeColor="accent1" w:themeTint="BF"/>
              <w:right w:val="single" w:sz="8" w:space="0" w:color="FFFFFF" w:themeColor="background1"/>
            </w:tcBorders>
          </w:tcPr>
          <w:p w14:paraId="264715D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320"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101CDE0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12" w:type="pct"/>
            <w:tcBorders>
              <w:top w:val="single" w:sz="8" w:space="0" w:color="7BA0CD" w:themeColor="accent1" w:themeTint="BF"/>
              <w:left w:val="single" w:sz="8" w:space="0" w:color="FFFFFF" w:themeColor="background1"/>
              <w:bottom w:val="single" w:sz="8" w:space="0" w:color="7BA0CD" w:themeColor="accent1" w:themeTint="BF"/>
              <w:right w:val="single" w:sz="24" w:space="0" w:color="FFFFFF" w:themeColor="background1"/>
            </w:tcBorders>
          </w:tcPr>
          <w:p w14:paraId="3E7D6F21" w14:textId="208A3115" w:rsidR="007810E3" w:rsidRDefault="00E85AAC">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rPr>
              <w:t>1</w:t>
            </w:r>
          </w:p>
        </w:tc>
        <w:tc>
          <w:tcPr>
            <w:tcW w:w="274" w:type="pct"/>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vAlign w:val="center"/>
          </w:tcPr>
          <w:p w14:paraId="6D1D299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274" w:type="pct"/>
            <w:tcBorders>
              <w:top w:val="single" w:sz="8" w:space="0" w:color="7BA0CD" w:themeColor="accent1" w:themeTint="BF"/>
              <w:left w:val="single" w:sz="8" w:space="0" w:color="FFFFFF" w:themeColor="background1"/>
              <w:bottom w:val="single" w:sz="8" w:space="0" w:color="7BA0CD" w:themeColor="accent1" w:themeTint="BF"/>
              <w:right w:val="single" w:sz="8" w:space="0" w:color="7BA0CD" w:themeColor="accent1" w:themeTint="BF"/>
            </w:tcBorders>
          </w:tcPr>
          <w:p w14:paraId="12D26A1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r w:rsidR="007810E3" w14:paraId="7FB526E4" w14:textId="77777777" w:rsidTr="007810E3">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2" w:type="pct"/>
            <w:tcBorders>
              <w:top w:val="single" w:sz="8" w:space="0" w:color="7BA0CD" w:themeColor="accent1" w:themeTint="BF"/>
              <w:left w:val="single" w:sz="8" w:space="0" w:color="7BA0CD" w:themeColor="accent1" w:themeTint="BF"/>
              <w:bottom w:val="single" w:sz="8" w:space="0" w:color="7BA0CD" w:themeColor="accent1" w:themeTint="BF"/>
            </w:tcBorders>
            <w:hideMark/>
          </w:tcPr>
          <w:p w14:paraId="6B8352AE" w14:textId="77777777" w:rsidR="007810E3" w:rsidRDefault="007810E3">
            <w:pPr>
              <w:jc w:val="center"/>
              <w:rPr>
                <w:rFonts w:cs="Calibri"/>
                <w:sz w:val="18"/>
                <w:lang w:val="sq-AL"/>
              </w:rPr>
            </w:pPr>
            <w:r>
              <w:rPr>
                <w:rFonts w:cs="Calibri"/>
                <w:b w:val="0"/>
                <w:sz w:val="18"/>
                <w:lang w:val="sq-AL" w:bidi="sq-AL"/>
              </w:rPr>
              <w:t>B</w:t>
            </w:r>
          </w:p>
        </w:tc>
        <w:tc>
          <w:tcPr>
            <w:tcW w:w="445" w:type="pct"/>
            <w:tcBorders>
              <w:top w:val="single" w:sz="8" w:space="0" w:color="7BA0CD" w:themeColor="accent1" w:themeTint="BF"/>
              <w:bottom w:val="single" w:sz="8" w:space="0" w:color="7BA0CD" w:themeColor="accent1" w:themeTint="BF"/>
              <w:right w:val="single" w:sz="8" w:space="0" w:color="FFFFFF" w:themeColor="background1"/>
            </w:tcBorders>
            <w:hideMark/>
          </w:tcPr>
          <w:p w14:paraId="2807BEB2" w14:textId="3DE1516A" w:rsidR="007810E3" w:rsidRDefault="00EF024C">
            <w:pPr>
              <w:cnfStyle w:val="000000010000" w:firstRow="0" w:lastRow="0" w:firstColumn="0" w:lastColumn="0" w:oddVBand="0" w:evenVBand="0" w:oddHBand="0" w:evenHBand="1" w:firstRowFirstColumn="0" w:firstRowLastColumn="0" w:lastRowFirstColumn="0" w:lastRowLastColumn="0"/>
              <w:rPr>
                <w:rFonts w:cs="Calibri"/>
                <w:b/>
                <w:sz w:val="18"/>
                <w:lang w:val="sq-AL"/>
              </w:rPr>
            </w:pPr>
            <w:r>
              <w:rPr>
                <w:rFonts w:cs="Calibri"/>
                <w:sz w:val="18"/>
                <w:lang w:val="sq-AL" w:bidi="sq-AL"/>
              </w:rPr>
              <w:t>Gurrë-Zi</w:t>
            </w:r>
            <w:r w:rsidR="007810E3">
              <w:rPr>
                <w:rFonts w:cs="Calibri"/>
                <w:sz w:val="18"/>
                <w:lang w:val="sq-AL" w:bidi="sq-AL"/>
              </w:rPr>
              <w:t xml:space="preserve">kularaj– Dorëz </w:t>
            </w:r>
          </w:p>
        </w:tc>
        <w:tc>
          <w:tcPr>
            <w:tcW w:w="508" w:type="pct"/>
            <w:tcBorders>
              <w:top w:val="single" w:sz="8" w:space="0" w:color="7BA0CD" w:themeColor="accent1" w:themeTint="BF"/>
              <w:bottom w:val="single" w:sz="8" w:space="0" w:color="7BA0CD" w:themeColor="accent1" w:themeTint="BF"/>
              <w:right w:val="single" w:sz="24" w:space="0" w:color="FFFFFF" w:themeColor="background1"/>
            </w:tcBorders>
            <w:vAlign w:val="center"/>
            <w:hideMark/>
          </w:tcPr>
          <w:p w14:paraId="4C2B7247" w14:textId="77777777" w:rsidR="007810E3" w:rsidRDefault="007810E3">
            <w:pP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GW35160511/ 13/15</w:t>
            </w:r>
          </w:p>
        </w:tc>
        <w:tc>
          <w:tcPr>
            <w:tcW w:w="322" w:type="pct"/>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hideMark/>
          </w:tcPr>
          <w:p w14:paraId="39CBEFCD"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1.1 / 1.2</w:t>
            </w:r>
          </w:p>
        </w:tc>
        <w:tc>
          <w:tcPr>
            <w:tcW w:w="324"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5FBB556D"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r>
              <w:rPr>
                <w:rFonts w:cs="Calibri"/>
                <w:sz w:val="18"/>
                <w:lang w:val="sq-AL" w:bidi="sq-AL"/>
              </w:rPr>
              <w:t>2.1</w:t>
            </w:r>
          </w:p>
        </w:tc>
        <w:tc>
          <w:tcPr>
            <w:tcW w:w="369"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30C91B27"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369"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2E2377DE"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416"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21BA4B2E"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462"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02E2DACA" w14:textId="77777777" w:rsidR="007810E3" w:rsidRDefault="007810E3">
            <w:pPr>
              <w:jc w:val="cente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353"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53F017E7" w14:textId="77777777" w:rsidR="007810E3" w:rsidRDefault="007810E3">
            <w:pP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1006" w:type="pct"/>
            <w:gridSpan w:val="3"/>
            <w:tcBorders>
              <w:top w:val="single" w:sz="8" w:space="0" w:color="7BA0CD" w:themeColor="accent1" w:themeTint="BF"/>
              <w:bottom w:val="single" w:sz="8" w:space="0" w:color="7BA0CD" w:themeColor="accent1" w:themeTint="BF"/>
              <w:right w:val="single" w:sz="8" w:space="0" w:color="FFFFFF" w:themeColor="background1"/>
            </w:tcBorders>
          </w:tcPr>
          <w:p w14:paraId="3CD1CC51" w14:textId="77777777" w:rsidR="007810E3" w:rsidRDefault="007810E3">
            <w:pPr>
              <w:cnfStyle w:val="000000010000" w:firstRow="0" w:lastRow="0" w:firstColumn="0" w:lastColumn="0" w:oddVBand="0" w:evenVBand="0" w:oddHBand="0" w:evenHBand="1" w:firstRowFirstColumn="0" w:firstRowLastColumn="0" w:lastRowFirstColumn="0" w:lastRowLastColumn="0"/>
              <w:rPr>
                <w:rFonts w:cs="Calibri"/>
                <w:sz w:val="18"/>
                <w:lang w:val="sq-AL"/>
              </w:rPr>
            </w:pPr>
          </w:p>
        </w:tc>
        <w:tc>
          <w:tcPr>
            <w:tcW w:w="274"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57981046" w14:textId="77777777" w:rsidR="007810E3" w:rsidRDefault="007810E3">
            <w:pPr>
              <w:cnfStyle w:val="000000010000" w:firstRow="0" w:lastRow="0" w:firstColumn="0" w:lastColumn="0" w:oddVBand="0" w:evenVBand="0" w:oddHBand="0" w:evenHBand="1" w:firstRowFirstColumn="0" w:firstRowLastColumn="0" w:lastRowFirstColumn="0" w:lastRowLastColumn="0"/>
              <w:rPr>
                <w:rFonts w:cs="Calibri"/>
                <w:sz w:val="18"/>
                <w:lang w:val="sq-AL"/>
              </w:rPr>
            </w:pPr>
          </w:p>
        </w:tc>
      </w:tr>
      <w:tr w:rsidR="007810E3" w14:paraId="1F4CBB81" w14:textId="77777777" w:rsidTr="007810E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2" w:type="pct"/>
            <w:tcBorders>
              <w:top w:val="single" w:sz="8" w:space="0" w:color="7BA0CD" w:themeColor="accent1" w:themeTint="BF"/>
              <w:left w:val="single" w:sz="8" w:space="0" w:color="7BA0CD" w:themeColor="accent1" w:themeTint="BF"/>
              <w:bottom w:val="single" w:sz="8" w:space="0" w:color="7BA0CD" w:themeColor="accent1" w:themeTint="BF"/>
            </w:tcBorders>
            <w:hideMark/>
          </w:tcPr>
          <w:p w14:paraId="63A1F462" w14:textId="77777777" w:rsidR="007810E3" w:rsidRDefault="007810E3">
            <w:pPr>
              <w:jc w:val="center"/>
              <w:rPr>
                <w:rFonts w:cs="Calibri"/>
                <w:b w:val="0"/>
                <w:sz w:val="18"/>
                <w:lang w:val="sq-AL"/>
              </w:rPr>
            </w:pPr>
            <w:r>
              <w:rPr>
                <w:rFonts w:cs="Calibri"/>
                <w:b w:val="0"/>
                <w:sz w:val="18"/>
                <w:lang w:val="sq-AL" w:bidi="sq-AL"/>
              </w:rPr>
              <w:t>-</w:t>
            </w:r>
          </w:p>
        </w:tc>
        <w:tc>
          <w:tcPr>
            <w:tcW w:w="445" w:type="pct"/>
            <w:tcBorders>
              <w:top w:val="single" w:sz="8" w:space="0" w:color="7BA0CD" w:themeColor="accent1" w:themeTint="BF"/>
              <w:bottom w:val="single" w:sz="8" w:space="0" w:color="7BA0CD" w:themeColor="accent1" w:themeTint="BF"/>
              <w:right w:val="single" w:sz="8" w:space="0" w:color="FFFFFF" w:themeColor="background1"/>
            </w:tcBorders>
            <w:hideMark/>
          </w:tcPr>
          <w:p w14:paraId="572941AC"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bCs/>
                <w:sz w:val="18"/>
                <w:lang w:val="sq-AL"/>
              </w:rPr>
            </w:pPr>
            <w:r>
              <w:rPr>
                <w:rFonts w:cs="Calibri"/>
                <w:sz w:val="18"/>
                <w:lang w:val="sq-AL" w:bidi="sq-AL"/>
              </w:rPr>
              <w:t>Durrës</w:t>
            </w:r>
          </w:p>
        </w:tc>
        <w:tc>
          <w:tcPr>
            <w:tcW w:w="508" w:type="pct"/>
            <w:tcBorders>
              <w:top w:val="single" w:sz="8" w:space="0" w:color="7BA0CD" w:themeColor="accent1" w:themeTint="BF"/>
              <w:bottom w:val="single" w:sz="8" w:space="0" w:color="7BA0CD" w:themeColor="accent1" w:themeTint="BF"/>
              <w:right w:val="single" w:sz="24" w:space="0" w:color="FFFFFF" w:themeColor="background1"/>
            </w:tcBorders>
            <w:hideMark/>
          </w:tcPr>
          <w:p w14:paraId="64C936CD"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GW35160517</w:t>
            </w:r>
          </w:p>
        </w:tc>
        <w:tc>
          <w:tcPr>
            <w:tcW w:w="322" w:type="pct"/>
            <w:tcBorders>
              <w:top w:val="single" w:sz="8" w:space="0" w:color="7BA0CD" w:themeColor="accent1" w:themeTint="BF"/>
              <w:left w:val="single" w:sz="24" w:space="0" w:color="FFFFFF" w:themeColor="background1"/>
              <w:bottom w:val="single" w:sz="8" w:space="0" w:color="7BA0CD" w:themeColor="accent1" w:themeTint="BF"/>
              <w:right w:val="single" w:sz="8" w:space="0" w:color="FFFFFF" w:themeColor="background1"/>
            </w:tcBorders>
            <w:hideMark/>
          </w:tcPr>
          <w:p w14:paraId="1648561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1.1 / 1.2</w:t>
            </w:r>
          </w:p>
        </w:tc>
        <w:tc>
          <w:tcPr>
            <w:tcW w:w="324"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701AFD8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1.3/1.4</w:t>
            </w:r>
          </w:p>
        </w:tc>
        <w:tc>
          <w:tcPr>
            <w:tcW w:w="369"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567E049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369"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3B82936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16"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1B5ED1D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462"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hideMark/>
          </w:tcPr>
          <w:p w14:paraId="1FA591C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6.1 / 6.2</w:t>
            </w:r>
          </w:p>
        </w:tc>
        <w:tc>
          <w:tcPr>
            <w:tcW w:w="353"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2DD75E1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tcW w:w="1006" w:type="pct"/>
            <w:gridSpan w:val="3"/>
            <w:tcBorders>
              <w:top w:val="single" w:sz="8" w:space="0" w:color="7BA0CD" w:themeColor="accent1" w:themeTint="BF"/>
              <w:bottom w:val="single" w:sz="8" w:space="0" w:color="7BA0CD" w:themeColor="accent1" w:themeTint="BF"/>
              <w:right w:val="single" w:sz="8" w:space="0" w:color="FFFFFF" w:themeColor="background1"/>
            </w:tcBorders>
          </w:tcPr>
          <w:p w14:paraId="3A421C95" w14:textId="7089C38C" w:rsidR="007810E3" w:rsidRDefault="00E85AAC">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rPr>
              <w:t>1</w:t>
            </w:r>
          </w:p>
        </w:tc>
        <w:tc>
          <w:tcPr>
            <w:tcW w:w="274" w:type="pct"/>
            <w:tcBorders>
              <w:top w:val="single" w:sz="8" w:space="0" w:color="7BA0CD" w:themeColor="accent1" w:themeTint="BF"/>
              <w:left w:val="single" w:sz="8" w:space="0" w:color="FFFFFF" w:themeColor="background1"/>
              <w:bottom w:val="single" w:sz="8" w:space="0" w:color="7BA0CD" w:themeColor="accent1" w:themeTint="BF"/>
              <w:right w:val="single" w:sz="8" w:space="0" w:color="FFFFFF" w:themeColor="background1"/>
            </w:tcBorders>
          </w:tcPr>
          <w:p w14:paraId="154F53C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r>
      <w:bookmarkEnd w:id="607"/>
    </w:tbl>
    <w:p w14:paraId="5DC1F3AB" w14:textId="77777777" w:rsidR="007810E3" w:rsidRDefault="007810E3" w:rsidP="007810E3">
      <w:pPr>
        <w:rPr>
          <w:rFonts w:cs="Calibri"/>
          <w:lang w:val="sq-AL"/>
        </w:rPr>
      </w:pPr>
    </w:p>
    <w:p w14:paraId="2744B609" w14:textId="77777777" w:rsidR="00D4061F" w:rsidRDefault="007810E3" w:rsidP="007810E3">
      <w:pPr>
        <w:rPr>
          <w:rFonts w:cs="Calibri"/>
          <w:lang w:val="sq-AL" w:bidi="sq-AL"/>
        </w:rPr>
        <w:sectPr w:rsidR="00D4061F" w:rsidSect="00D4061F">
          <w:pgSz w:w="16838" w:h="11906" w:orient="landscape"/>
          <w:pgMar w:top="1440" w:right="1440" w:bottom="1440" w:left="1440" w:header="709" w:footer="709" w:gutter="0"/>
          <w:pgNumType w:chapStyle="1"/>
          <w:cols w:space="720"/>
          <w:docGrid w:linePitch="299"/>
        </w:sectPr>
      </w:pPr>
      <w:r>
        <w:rPr>
          <w:rFonts w:cs="Calibri"/>
          <w:lang w:val="sq-AL" w:bidi="sq-AL"/>
        </w:rPr>
        <w:br w:type="page"/>
      </w:r>
    </w:p>
    <w:p w14:paraId="4829B68A" w14:textId="1F855DF6" w:rsidR="007810E3" w:rsidRDefault="007810E3" w:rsidP="007810E3">
      <w:pPr>
        <w:pStyle w:val="Heading1"/>
        <w:rPr>
          <w:lang w:val="sq-AL"/>
        </w:rPr>
      </w:pPr>
      <w:bookmarkStart w:id="608" w:name="_Toc105762844"/>
      <w:bookmarkStart w:id="609" w:name="_Toc139279057"/>
      <w:r>
        <w:rPr>
          <w:lang w:val="sq-AL" w:bidi="sq-AL"/>
        </w:rPr>
        <w:lastRenderedPageBreak/>
        <w:t>Përmbledhja e Analizës Ekonomike</w:t>
      </w:r>
      <w:bookmarkEnd w:id="608"/>
      <w:bookmarkEnd w:id="609"/>
    </w:p>
    <w:p w14:paraId="034CAE5E" w14:textId="7FCB7D35" w:rsidR="007810E3" w:rsidRDefault="007810E3" w:rsidP="007810E3">
      <w:pPr>
        <w:pStyle w:val="Heading2"/>
        <w:rPr>
          <w:lang w:val="sq-AL"/>
        </w:rPr>
      </w:pPr>
      <w:bookmarkStart w:id="610" w:name="_Toc105762845"/>
      <w:bookmarkStart w:id="611" w:name="_Toc139279058"/>
      <w:r>
        <w:rPr>
          <w:lang w:val="sq-AL" w:bidi="sq-AL"/>
        </w:rPr>
        <w:t>Analiza ekonomike sipas Nenit 5 të DKU-së, Shtojca III</w:t>
      </w:r>
      <w:bookmarkEnd w:id="610"/>
      <w:bookmarkEnd w:id="611"/>
    </w:p>
    <w:p w14:paraId="2FCA04A5" w14:textId="77777777" w:rsidR="007810E3" w:rsidRDefault="007810E3" w:rsidP="007810E3">
      <w:pPr>
        <w:spacing w:after="120" w:line="260" w:lineRule="atLeast"/>
        <w:ind w:left="142" w:right="-1"/>
        <w:jc w:val="both"/>
        <w:rPr>
          <w:lang w:val="sq-AL"/>
        </w:rPr>
      </w:pPr>
      <w:r>
        <w:rPr>
          <w:lang w:val="sq-AL" w:bidi="sq-AL"/>
        </w:rPr>
        <w:t>Analiza ekonomike, mbështetur në Nenin 5 të DKU-së përmban informacion me detaje të mjaftueshme (që përfshin kostot e mbledhjes së të dhënave përkatëse) me qëllim:</w:t>
      </w:r>
    </w:p>
    <w:p w14:paraId="74210622" w14:textId="77777777" w:rsidR="007810E3" w:rsidRDefault="007810E3" w:rsidP="007810E3">
      <w:pPr>
        <w:spacing w:after="120"/>
        <w:ind w:left="720" w:right="-1"/>
        <w:jc w:val="both"/>
        <w:rPr>
          <w:lang w:val="sq-AL"/>
        </w:rPr>
      </w:pPr>
      <w:r>
        <w:rPr>
          <w:lang w:val="sq-AL" w:bidi="sq-AL"/>
        </w:rPr>
        <w:t>(a) mundësimin e llogaritjeve përkatëse të nevojshme për marrjen parasysh të parimit të rikuperimit të kostove të shërbimeve të ujit të përcaktuara në nenin 9, duke marrë në konsideratë parashikimet afatgjata të kërkesës dhe ofertës për ujë në rajonet e basenit ujor, dhe kur është e nevojshme:</w:t>
      </w:r>
    </w:p>
    <w:p w14:paraId="31F52F2D" w14:textId="77777777" w:rsidR="007810E3" w:rsidRDefault="007810E3" w:rsidP="007810E3">
      <w:pPr>
        <w:spacing w:after="120"/>
        <w:ind w:left="1440" w:right="-1"/>
        <w:jc w:val="both"/>
        <w:rPr>
          <w:lang w:val="sq-AL"/>
        </w:rPr>
      </w:pPr>
      <w:r>
        <w:rPr>
          <w:lang w:val="sq-AL" w:bidi="sq-AL"/>
        </w:rPr>
        <w:t>llogaritjet e volumit, çmimit dhe kostove që lidhen me shërbimet e ujit; dhe</w:t>
      </w:r>
    </w:p>
    <w:p w14:paraId="261FAFAF" w14:textId="77777777" w:rsidR="007810E3" w:rsidRDefault="007810E3" w:rsidP="007810E3">
      <w:pPr>
        <w:spacing w:after="120"/>
        <w:ind w:left="1440" w:right="-1"/>
        <w:jc w:val="both"/>
        <w:rPr>
          <w:lang w:val="sq-AL"/>
        </w:rPr>
      </w:pPr>
      <w:r>
        <w:rPr>
          <w:lang w:val="sq-AL" w:bidi="sq-AL"/>
        </w:rPr>
        <w:t>llogaritjet e investimeve përkatëse, përfshi edhe parashikimet e këtyre investimeve;</w:t>
      </w:r>
    </w:p>
    <w:p w14:paraId="28A39A5A" w14:textId="77777777" w:rsidR="007810E3" w:rsidRDefault="007810E3" w:rsidP="007810E3">
      <w:pPr>
        <w:spacing w:after="120"/>
        <w:ind w:left="720" w:right="-1"/>
        <w:jc w:val="both"/>
        <w:rPr>
          <w:lang w:val="sq-AL"/>
        </w:rPr>
      </w:pPr>
      <w:r>
        <w:rPr>
          <w:lang w:val="sq-AL" w:bidi="sq-AL"/>
        </w:rPr>
        <w:t>(b) gjykimin rreth kombinimeve të masave më efikase të mundshme për kostot lidhur me përdorimet e ujit që do të përfshihen në PM, sipas nenit 11, bazuar te llogaritjet e kostove të mundshme të këtyre masave.</w:t>
      </w:r>
    </w:p>
    <w:p w14:paraId="27653701" w14:textId="77777777" w:rsidR="007810E3" w:rsidRDefault="007810E3" w:rsidP="007810E3">
      <w:pPr>
        <w:spacing w:after="120" w:line="260" w:lineRule="atLeast"/>
        <w:ind w:left="142" w:right="-1"/>
        <w:jc w:val="both"/>
        <w:rPr>
          <w:lang w:val="sq-AL"/>
        </w:rPr>
      </w:pPr>
      <w:r>
        <w:rPr>
          <w:lang w:val="sq-AL" w:bidi="sq-AL"/>
        </w:rPr>
        <w:t>Për sa i përket Shqipërisë dhe si pjesë e kërkesave të përgjithshme për përgatitjen e PMBU-ve, AMBU duhet të përgatisë analizën ekonomike të përdorimit të ujit dhe rendimentit në basen, veçanërisht për të përcaktuar nëse uji po përdoret me efikasitet dhe nëse kostoja e vërtetë mjedisore po rikuperohet plotësisht nga përdoruesit e ujit.</w:t>
      </w:r>
    </w:p>
    <w:p w14:paraId="70FBDFB3" w14:textId="77777777" w:rsidR="007810E3" w:rsidRDefault="007810E3" w:rsidP="007810E3">
      <w:pPr>
        <w:spacing w:after="120" w:line="260" w:lineRule="atLeast"/>
        <w:ind w:left="142" w:right="-1"/>
        <w:jc w:val="both"/>
        <w:rPr>
          <w:lang w:val="sq-AL"/>
        </w:rPr>
      </w:pPr>
      <w:r>
        <w:rPr>
          <w:lang w:val="sq-AL" w:bidi="sq-AL"/>
        </w:rPr>
        <w:t>Ky kapitull paraqet përmbledhjen e analizës ekonomike të BU-së së Erzenit.  Ndonëse në këtë fazë Shqipëria nuk i ka në dispozicion të gjitha informacionet e kërkuara (dhe nuk ishin të tilla as gjatë ciklit të parë të zbatimit për shumë Shtete Anëtare), është përgatitur raporti i analizës ekonomike për BU-në e Erzenit, i cili gjendet në Shtojcën X.</w:t>
      </w:r>
    </w:p>
    <w:p w14:paraId="09C1DB07" w14:textId="11B4E3EB" w:rsidR="007810E3" w:rsidRDefault="007810E3" w:rsidP="007810E3">
      <w:pPr>
        <w:pStyle w:val="Heading2"/>
        <w:rPr>
          <w:lang w:val="sq-AL"/>
        </w:rPr>
      </w:pPr>
      <w:bookmarkStart w:id="612" w:name="_Toc105762846"/>
      <w:bookmarkStart w:id="613" w:name="_Toc139279059"/>
      <w:r>
        <w:rPr>
          <w:lang w:val="sq-AL" w:bidi="sq-AL"/>
        </w:rPr>
        <w:t>Baseni i lumit Erzen: përmbledhje e shkurtër</w:t>
      </w:r>
      <w:bookmarkEnd w:id="612"/>
      <w:bookmarkEnd w:id="613"/>
    </w:p>
    <w:p w14:paraId="6CFC5EE7" w14:textId="77777777" w:rsidR="007810E3" w:rsidRDefault="007810E3" w:rsidP="007810E3">
      <w:pPr>
        <w:spacing w:after="120" w:line="260" w:lineRule="atLeast"/>
        <w:ind w:left="142" w:right="-1"/>
        <w:jc w:val="both"/>
        <w:rPr>
          <w:lang w:val="sq-AL" w:bidi="sq-AL"/>
        </w:rPr>
      </w:pPr>
      <w:r>
        <w:rPr>
          <w:lang w:val="sq-AL" w:bidi="sq-AL"/>
        </w:rPr>
        <w:t>Erzeni ka një ujëmbledhës me sipërfaqe prej 1,370 km</w:t>
      </w:r>
      <w:r w:rsidRPr="00FB1AE2">
        <w:rPr>
          <w:vertAlign w:val="superscript"/>
          <w:lang w:val="sq-AL" w:bidi="sq-AL"/>
        </w:rPr>
        <w:t xml:space="preserve">2 </w:t>
      </w:r>
      <w:r>
        <w:rPr>
          <w:lang w:val="sq-AL" w:bidi="sq-AL"/>
        </w:rPr>
        <w:t>dhe derdhet në detin Adriatik midis Durrësit dhe Gjirit të Lalzit. Me rajonin e basenit të lumit Ishëm ndahet nga dy kodra të ulëta. Mbulon pjesët kryesore të zonës urbane të Tiranës dhe qytetit të Durrësit, ndaj ka popullsi të dendur në relievet e ulëta, ku zhvillohen edhe veprimtari mjaft të rëndësishme ekonomike (dhe rrjedhimisht edhe presione të konsiderueshme).</w:t>
      </w:r>
    </w:p>
    <w:p w14:paraId="28D1A913" w14:textId="29D4496D" w:rsidR="007810E3" w:rsidRDefault="007810E3" w:rsidP="007810E3">
      <w:pPr>
        <w:spacing w:after="120" w:line="260" w:lineRule="atLeast"/>
        <w:ind w:left="142" w:right="-1"/>
        <w:jc w:val="both"/>
        <w:rPr>
          <w:lang w:val="sq-AL" w:bidi="sq-AL"/>
        </w:rPr>
      </w:pPr>
      <w:r>
        <w:rPr>
          <w:lang w:val="sq-AL" w:bidi="sq-AL"/>
        </w:rPr>
        <w:t>Duke qenë se baseni ujor i Erzenit lidhet ngushtë nga pikëpamja socio-ekonomike me BU-në e Ish</w:t>
      </w:r>
      <w:r w:rsidR="00FB1AE2">
        <w:rPr>
          <w:lang w:val="sq-AL" w:bidi="sq-AL"/>
        </w:rPr>
        <w:t>ë</w:t>
      </w:r>
      <w:r>
        <w:rPr>
          <w:lang w:val="sq-AL" w:bidi="sq-AL"/>
        </w:rPr>
        <w:t>mit (që në përgjithësi ka edhe lidhje hidrologjike), analiza ekonomike (në Shtojcën X) është mbështetur në përgjithësi te qasja e kombinimit të dy baseneve. Kategorizimi i të dhënave të rëndësishme socio-ekonomike për këto dy basene do të ishte mjaft i vështirë (p.sh kategorizimi i të dhënave/informacioneve të disponueshme vetëm në bashkinë e Tiranës) dhe aspak i dobishëm në të njëjtën kohë, pasi një ndarje e tillë:</w:t>
      </w:r>
    </w:p>
    <w:p w14:paraId="0E4FF9C6" w14:textId="77777777" w:rsidR="007810E3" w:rsidRDefault="007810E3" w:rsidP="001F5728">
      <w:pPr>
        <w:pStyle w:val="ListParagraph"/>
        <w:numPr>
          <w:ilvl w:val="0"/>
          <w:numId w:val="86"/>
        </w:numPr>
        <w:spacing w:after="120" w:line="260" w:lineRule="atLeast"/>
        <w:ind w:right="-1"/>
        <w:jc w:val="both"/>
        <w:rPr>
          <w:lang w:val="sq-AL" w:bidi="sq-AL"/>
        </w:rPr>
      </w:pPr>
      <w:r>
        <w:rPr>
          <w:lang w:val="sq-AL" w:bidi="sq-AL"/>
        </w:rPr>
        <w:t>do të sillte shqyrtim të veçantë të çështjeve socio-ekonomike, kur në praktikë këto dy zona përballen me presione/përdorime të përbashkëta të ujit;</w:t>
      </w:r>
    </w:p>
    <w:p w14:paraId="2D2DD96D" w14:textId="77777777" w:rsidR="007810E3" w:rsidRDefault="007810E3" w:rsidP="001F5728">
      <w:pPr>
        <w:pStyle w:val="ListParagraph"/>
        <w:numPr>
          <w:ilvl w:val="0"/>
          <w:numId w:val="86"/>
        </w:numPr>
        <w:spacing w:after="120" w:line="260" w:lineRule="atLeast"/>
        <w:ind w:right="-1"/>
        <w:jc w:val="both"/>
        <w:rPr>
          <w:lang w:val="sq-AL" w:bidi="sq-AL"/>
        </w:rPr>
      </w:pPr>
      <w:r>
        <w:rPr>
          <w:lang w:val="sq-AL" w:bidi="sq-AL"/>
        </w:rPr>
        <w:t>për sa i përket programit të masave, do të sillte propozime të veçanta që do të shkaktonin me shumë mundësi kosto më të larta (p.sh ndarja e objektit, masave përkatëse të trajtimit të ujërave të ndotura dhe strukturave të kërkuara); kështu do të nevojitej një pikëpamje e integruar kundrejt masave të kërkuara.</w:t>
      </w:r>
    </w:p>
    <w:p w14:paraId="52FB02CA" w14:textId="77A6BA30" w:rsidR="007810E3" w:rsidRDefault="007810E3" w:rsidP="007810E3">
      <w:pPr>
        <w:spacing w:after="120" w:line="260" w:lineRule="atLeast"/>
        <w:ind w:left="142" w:right="-1"/>
        <w:jc w:val="both"/>
        <w:rPr>
          <w:lang w:val="sq-AL" w:bidi="sq-AL"/>
        </w:rPr>
      </w:pPr>
      <w:r>
        <w:rPr>
          <w:lang w:val="sq-AL" w:bidi="sq-AL"/>
        </w:rPr>
        <w:t>Për më tepër, edhe përkatësia e bashkive që janë pjesë e BU-ve Ishëm-Erzen flet për njëtrajtshmëri mjaft të mirë midis dy zonave të kombinuara të BU-ve (2.191 km</w:t>
      </w:r>
      <w:r w:rsidRPr="00FB1AE2">
        <w:rPr>
          <w:vertAlign w:val="superscript"/>
          <w:lang w:val="sq-AL" w:bidi="sq-AL"/>
        </w:rPr>
        <w:t>2</w:t>
      </w:r>
      <w:r>
        <w:rPr>
          <w:lang w:val="sq-AL" w:bidi="sq-AL"/>
        </w:rPr>
        <w:t>), ku sipërfaqja e 7 bashkive që bien brenda kufijve të këtyre BU-ve është (2.213 km</w:t>
      </w:r>
      <w:r w:rsidRPr="00FB1AE2">
        <w:rPr>
          <w:vertAlign w:val="superscript"/>
          <w:lang w:val="sq-AL" w:bidi="sq-AL"/>
        </w:rPr>
        <w:t>2</w:t>
      </w:r>
      <w:r w:rsidR="00FB1AE2">
        <w:rPr>
          <w:lang w:val="sq-AL" w:bidi="sq-AL"/>
        </w:rPr>
        <w:t>).</w:t>
      </w:r>
      <w:r>
        <w:rPr>
          <w:lang w:val="sq-AL" w:bidi="sq-AL"/>
        </w:rPr>
        <w:t xml:space="preserve"> Prandaj, analiza në këtë nivel disagregimi mund të konsiderohet si e besueshme. Për sa i përket BU-së së basenit ujor të Erzenit në veçanti, nuk është e mundur ndarja e informacionit në nivel prefekture (qytetet Tiranë dhe Durrës janë pjesë e të dy baseneve, gjë që e bën ndarjen të parealizueshme/padobishme për shkak të pasigurive të mëdha).</w:t>
      </w:r>
    </w:p>
    <w:p w14:paraId="02A6D135" w14:textId="06615663" w:rsidR="007810E3" w:rsidRDefault="007810E3" w:rsidP="007810E3">
      <w:pPr>
        <w:spacing w:after="120" w:line="260" w:lineRule="atLeast"/>
        <w:ind w:left="142" w:right="-1"/>
        <w:jc w:val="both"/>
        <w:rPr>
          <w:lang w:val="sq-AL" w:bidi="sq-AL"/>
        </w:rPr>
      </w:pPr>
      <w:r>
        <w:rPr>
          <w:lang w:val="sq-AL" w:bidi="sq-AL"/>
        </w:rPr>
        <w:lastRenderedPageBreak/>
        <w:t xml:space="preserve">Njëkohësisht dhe për ta shqyrtuar BU-në e Erzenit më vete, aq sa të jetë e mundur, këto 4 </w:t>
      </w:r>
      <w:r w:rsidR="00FB1AE2">
        <w:rPr>
          <w:lang w:val="sq-AL" w:bidi="sq-AL"/>
        </w:rPr>
        <w:t xml:space="preserve">- </w:t>
      </w:r>
      <w:r>
        <w:rPr>
          <w:lang w:val="sq-AL" w:bidi="sq-AL"/>
        </w:rPr>
        <w:t>3 bashki i përkasin vetëm Erzenit (sipas gjykimit të ekspertit):</w:t>
      </w:r>
    </w:p>
    <w:p w14:paraId="54B49F37" w14:textId="77777777" w:rsidR="007810E3" w:rsidRDefault="007810E3" w:rsidP="001F5728">
      <w:pPr>
        <w:pStyle w:val="ListParagraph"/>
        <w:numPr>
          <w:ilvl w:val="0"/>
          <w:numId w:val="87"/>
        </w:numPr>
        <w:spacing w:after="120" w:line="260" w:lineRule="atLeast"/>
        <w:ind w:right="-1"/>
        <w:jc w:val="both"/>
        <w:rPr>
          <w:lang w:val="sq-AL" w:bidi="sq-AL"/>
        </w:rPr>
      </w:pPr>
      <w:r>
        <w:rPr>
          <w:lang w:val="sq-AL" w:bidi="sq-AL"/>
        </w:rPr>
        <w:t>Shijaku (100% në Erzen);</w:t>
      </w:r>
    </w:p>
    <w:p w14:paraId="304CED55" w14:textId="77777777" w:rsidR="007810E3" w:rsidRDefault="007810E3" w:rsidP="001F5728">
      <w:pPr>
        <w:pStyle w:val="ListParagraph"/>
        <w:numPr>
          <w:ilvl w:val="0"/>
          <w:numId w:val="87"/>
        </w:numPr>
        <w:spacing w:after="120" w:line="260" w:lineRule="atLeast"/>
        <w:ind w:right="-1"/>
        <w:jc w:val="both"/>
        <w:rPr>
          <w:lang w:val="sq-AL" w:bidi="sq-AL"/>
        </w:rPr>
      </w:pPr>
      <w:r>
        <w:rPr>
          <w:lang w:val="sq-AL" w:bidi="sq-AL"/>
        </w:rPr>
        <w:t>Durrës (kryesisht në Erzen);</w:t>
      </w:r>
    </w:p>
    <w:p w14:paraId="12399306" w14:textId="77777777" w:rsidR="007810E3" w:rsidRDefault="007810E3" w:rsidP="001F5728">
      <w:pPr>
        <w:pStyle w:val="ListParagraph"/>
        <w:numPr>
          <w:ilvl w:val="0"/>
          <w:numId w:val="87"/>
        </w:numPr>
        <w:spacing w:after="120" w:line="260" w:lineRule="atLeast"/>
        <w:ind w:right="-1"/>
        <w:jc w:val="both"/>
        <w:rPr>
          <w:lang w:val="sq-AL" w:bidi="sq-AL"/>
        </w:rPr>
      </w:pPr>
      <w:r>
        <w:rPr>
          <w:lang w:val="sq-AL" w:bidi="sq-AL"/>
        </w:rPr>
        <w:t>Kavajë (kryesisht në Erzen);</w:t>
      </w:r>
    </w:p>
    <w:p w14:paraId="45CA090C" w14:textId="77777777" w:rsidR="007810E3" w:rsidRDefault="007810E3" w:rsidP="001F5728">
      <w:pPr>
        <w:pStyle w:val="ListParagraph"/>
        <w:numPr>
          <w:ilvl w:val="0"/>
          <w:numId w:val="87"/>
        </w:numPr>
        <w:spacing w:after="120" w:line="260" w:lineRule="atLeast"/>
        <w:ind w:right="-1"/>
        <w:jc w:val="both"/>
        <w:rPr>
          <w:lang w:val="sq-AL" w:bidi="sq-AL"/>
        </w:rPr>
      </w:pPr>
      <w:r>
        <w:rPr>
          <w:lang w:val="sq-AL" w:bidi="sq-AL"/>
        </w:rPr>
        <w:t>Vorë (ndonëse gati gjysma e territorit të bashkisë bie në Ishëm, shumica e popullsisë/zonave urbane/veprimtarisë ekonomike ndodhet në Erzen; ndaj sipas analizës ekonomike Vora i përket BU-së Erzen).</w:t>
      </w:r>
    </w:p>
    <w:p w14:paraId="72C9F037" w14:textId="713D813E" w:rsidR="007810E3" w:rsidRDefault="007810E3" w:rsidP="007810E3">
      <w:pPr>
        <w:spacing w:after="120" w:line="260" w:lineRule="atLeast"/>
        <w:ind w:left="142" w:right="-1"/>
        <w:jc w:val="both"/>
        <w:rPr>
          <w:lang w:val="sq-AL" w:bidi="sq-AL"/>
        </w:rPr>
      </w:pPr>
      <w:r>
        <w:rPr>
          <w:lang w:val="sq-AL" w:bidi="sq-AL"/>
        </w:rPr>
        <w:t>Duhet vërejtur se analiza e Erzenit duhet parë me kujdes për shkak të vështirësive (të lartpërmendura) që kanë të bëjnë me ndarjen e Erzenit nga Ish</w:t>
      </w:r>
      <w:r w:rsidR="00FB1AE2">
        <w:rPr>
          <w:lang w:val="sq-AL" w:bidi="sq-AL"/>
        </w:rPr>
        <w:t>ë</w:t>
      </w:r>
      <w:r>
        <w:rPr>
          <w:lang w:val="sq-AL" w:bidi="sq-AL"/>
        </w:rPr>
        <w:t xml:space="preserve">mi nga pikëpamja e menaxhimit/socio-ekonomike. Përkatësia e bashkive më lart tregon se bashkitë që mendohet se i përkasin Erzenit kanë një sipërfaqe prej </w:t>
      </w:r>
      <w:bookmarkStart w:id="614" w:name="_Hlk100900775"/>
      <w:r>
        <w:rPr>
          <w:lang w:val="sq-AL" w:bidi="sq-AL"/>
        </w:rPr>
        <w:t>721 km</w:t>
      </w:r>
      <w:r w:rsidRPr="00072EDF">
        <w:rPr>
          <w:vertAlign w:val="superscript"/>
          <w:lang w:val="sq-AL" w:bidi="sq-AL"/>
        </w:rPr>
        <w:t>2</w:t>
      </w:r>
      <w:bookmarkEnd w:id="614"/>
      <w:r>
        <w:rPr>
          <w:lang w:val="sq-AL" w:bidi="sq-AL"/>
        </w:rPr>
        <w:t>, ndërsa sipërfaqja aktuale e BU-së së Erzenit është 1.370 km</w:t>
      </w:r>
      <w:r w:rsidRPr="00072EDF">
        <w:rPr>
          <w:vertAlign w:val="superscript"/>
          <w:lang w:val="sq-AL" w:bidi="sq-AL"/>
        </w:rPr>
        <w:t>2</w:t>
      </w:r>
      <w:r>
        <w:rPr>
          <w:lang w:val="sq-AL" w:bidi="sq-AL"/>
        </w:rPr>
        <w:t xml:space="preserve"> (3 bashkitë që i përkasin Ish</w:t>
      </w:r>
      <w:r w:rsidR="00072EDF">
        <w:rPr>
          <w:lang w:val="sq-AL" w:bidi="sq-AL"/>
        </w:rPr>
        <w:t>ë</w:t>
      </w:r>
      <w:r>
        <w:rPr>
          <w:lang w:val="sq-AL" w:bidi="sq-AL"/>
        </w:rPr>
        <w:t>mit Tirana, Kamza, Kruja kanë një sipërfaqe prej 1.492 km</w:t>
      </w:r>
      <w:r w:rsidRPr="00072EDF">
        <w:rPr>
          <w:vertAlign w:val="superscript"/>
          <w:lang w:val="sq-AL" w:bidi="sq-AL"/>
        </w:rPr>
        <w:t>2</w:t>
      </w:r>
      <w:r>
        <w:rPr>
          <w:lang w:val="sq-AL" w:bidi="sq-AL"/>
        </w:rPr>
        <w:t>, ndërsa sipërfaqja e vetë BU-së së Erzenit është 721 km</w:t>
      </w:r>
      <w:r w:rsidRPr="00072EDF">
        <w:rPr>
          <w:vertAlign w:val="superscript"/>
          <w:lang w:val="sq-AL" w:bidi="sq-AL"/>
        </w:rPr>
        <w:t>2</w:t>
      </w:r>
      <w:r>
        <w:rPr>
          <w:lang w:val="sq-AL" w:bidi="sq-AL"/>
        </w:rPr>
        <w:t>).</w:t>
      </w:r>
    </w:p>
    <w:p w14:paraId="48116C89" w14:textId="2D097BA4" w:rsidR="007810E3" w:rsidRDefault="007810E3" w:rsidP="007810E3">
      <w:pPr>
        <w:pStyle w:val="Heading2"/>
        <w:rPr>
          <w:lang w:val="sq-AL"/>
        </w:rPr>
      </w:pPr>
      <w:bookmarkStart w:id="615" w:name="_Toc105762847"/>
      <w:bookmarkStart w:id="616" w:name="_Toc139279060"/>
      <w:r>
        <w:rPr>
          <w:lang w:val="sq-AL" w:bidi="sq-AL"/>
        </w:rPr>
        <w:t>Karakteristikat dhe rëndësia ekonomike e përdorimeve të ujit</w:t>
      </w:r>
      <w:bookmarkEnd w:id="615"/>
      <w:bookmarkEnd w:id="616"/>
    </w:p>
    <w:p w14:paraId="5F7D95AA" w14:textId="77777777" w:rsidR="007810E3" w:rsidRDefault="007810E3" w:rsidP="007810E3">
      <w:pPr>
        <w:spacing w:after="120" w:line="260" w:lineRule="atLeast"/>
        <w:ind w:left="142" w:right="-1"/>
        <w:jc w:val="both"/>
        <w:rPr>
          <w:lang w:val="sq-AL" w:bidi="sq-AL"/>
        </w:rPr>
      </w:pPr>
      <w:r>
        <w:rPr>
          <w:lang w:val="sq-AL" w:bidi="sq-AL"/>
        </w:rPr>
        <w:t xml:space="preserve">Objektivi kryesor i këtij seksioni është të vlerësohet rëndësia e ujit për ekonominë dhe zhvillimin socio-ekonomik të rajonit të një baseni të caktuar ujor. Këtu paraqitet profili ekonomik i basenit lidhur me treguesit e përgjithshëm p.sh xhiroja ekonomike, të ardhurat bruto, punësimi ose numri i përfituesve nga përdorimet e ujit, sigurisht nëse ky informacion është i disponueshëm. Analiza duhet t’i hapë udhë vlerësimit të çështjeve të rëndësishme të menaxhimit të ujërave dhe analizës së efikasitetit të kostos, duke nxitur edhe hulumtime rreth kompromiseve të mundshme midis zhvillimit socio-ekonomik dhe mbrojtjes së burimeve ujore në basen, si dhe çështjeve të tilla si shpërndarjes së kostove dhe përfitimeve të masave të menaxhimit të ujërave për përdorime të ndryshme të ujit. </w:t>
      </w:r>
    </w:p>
    <w:p w14:paraId="6FE3890D" w14:textId="25CFD34E" w:rsidR="007810E3" w:rsidRDefault="007810E3" w:rsidP="007810E3">
      <w:pPr>
        <w:pStyle w:val="Heading3"/>
        <w:rPr>
          <w:lang w:val="sq-AL"/>
        </w:rPr>
      </w:pPr>
      <w:bookmarkStart w:id="617" w:name="_Toc105762848"/>
      <w:bookmarkStart w:id="618" w:name="_Toc139279061"/>
      <w:r>
        <w:rPr>
          <w:lang w:val="sq-AL" w:bidi="sq-AL"/>
        </w:rPr>
        <w:t>Treguesit e përgjithshëm socio-ekonomikë</w:t>
      </w:r>
      <w:bookmarkEnd w:id="617"/>
      <w:bookmarkEnd w:id="618"/>
    </w:p>
    <w:p w14:paraId="070D9FF4" w14:textId="77777777" w:rsidR="007810E3" w:rsidRDefault="007810E3" w:rsidP="007810E3">
      <w:pPr>
        <w:pStyle w:val="Heading4"/>
        <w:rPr>
          <w:lang w:val="sq-AL"/>
        </w:rPr>
      </w:pPr>
      <w:r>
        <w:rPr>
          <w:lang w:val="sq-AL" w:bidi="sq-AL"/>
        </w:rPr>
        <w:t>Popullsia, struktura urbane/rurale dhe familjare</w:t>
      </w:r>
    </w:p>
    <w:p w14:paraId="30BDFA3B" w14:textId="54E8E8CB" w:rsidR="007810E3" w:rsidRDefault="007810E3" w:rsidP="007810E3">
      <w:pPr>
        <w:spacing w:after="120" w:line="260" w:lineRule="atLeast"/>
        <w:ind w:left="142" w:right="-1"/>
        <w:jc w:val="both"/>
        <w:rPr>
          <w:lang w:val="sq-AL" w:bidi="sq-AL"/>
        </w:rPr>
      </w:pPr>
      <w:r>
        <w:rPr>
          <w:lang w:val="sq-AL" w:bidi="sq-AL"/>
        </w:rPr>
        <w:t>Duhet vërejtur se të dhënat aktuale për popullsinë janë të disponueshme në nivel bashkiak dhe të dhënat historike në nivel prefekture. Për më tepër, paraqitet edhe struktura rurale-urbane dhe ajo familjare e baseneve. Është më se e qartë se BU-të Ishëm</w:t>
      </w:r>
      <w:r w:rsidR="00072EDF">
        <w:rPr>
          <w:lang w:val="sq-AL" w:bidi="sq-AL"/>
        </w:rPr>
        <w:t>-</w:t>
      </w:r>
      <w:r>
        <w:rPr>
          <w:lang w:val="sq-AL" w:bidi="sq-AL"/>
        </w:rPr>
        <w:t xml:space="preserve"> Erzen (Tabela 11-1) janë zona me dendësi të madhe popullsie, duke mbuluar pjesën më të madhe të aglomeratit të Tiranës dhe të gjithë Durrësin e Kamzën (zonat urbane në bashkitë e basenit variojnë nga 6 deri në 56%). Ndonëse zona e BU-së Ishëm-Erzen përbën vetëm afro 7% të territorit të Shqipërisë, 42% e qytetarëve të këtij vendi jetojnë pikërisht në këto BU. Gjatë viteve të fundit (që prej 2017-ës) dhe në kontrast me rënien e lehtë të popullsisë për të gjithë Shqipërinë (prej afro 1%), BU-të e Ish</w:t>
      </w:r>
      <w:r w:rsidR="00072EDF">
        <w:rPr>
          <w:lang w:val="sq-AL" w:bidi="sq-AL"/>
        </w:rPr>
        <w:t>ë</w:t>
      </w:r>
      <w:r>
        <w:rPr>
          <w:lang w:val="sq-AL" w:bidi="sq-AL"/>
        </w:rPr>
        <w:t>mit dhe Erzenit kanë pësuar rritje të ndjeshme të popullsisë (me afro 4.2%, ku më e larta është regjistruar për prefekturën e Tiranës dhe më e ulëta për Durrësin). Për sa i përket menaxhimit të burimeve ujore, kjo situatë do të thotë se çështjet lidhur me popullsinë urbane (zgjerimi i ofrimit të shërbimit të ujit në zona urbane për shkak të shtimit të numrit të familjeve të vogla, ndotjes për shkak të mungesës së trajtimit të ujërave të zeza urbane, risqeve nga përmbytjet) janë veçanërisht të rëndësishme dhe do të bëhen edhe më domethënëse me ritme më të shpejta krahasuar me pjesën tjetër të Shqipërisë.</w:t>
      </w:r>
    </w:p>
    <w:p w14:paraId="033571D2" w14:textId="0E4AA455" w:rsidR="007810E3" w:rsidRDefault="007810E3" w:rsidP="007810E3">
      <w:pPr>
        <w:spacing w:before="170" w:after="100" w:line="170" w:lineRule="atLeast"/>
        <w:rPr>
          <w:rFonts w:cs="Arial"/>
          <w:b/>
          <w:bCs/>
          <w:color w:val="365F91"/>
          <w:szCs w:val="20"/>
          <w:lang w:val="sq-AL"/>
        </w:rPr>
      </w:pPr>
      <w:bookmarkStart w:id="619" w:name="_Ref100921750"/>
      <w:bookmarkStart w:id="620" w:name="_Toc139279202"/>
      <w:r>
        <w:rPr>
          <w:b/>
          <w:color w:val="365F91"/>
          <w:szCs w:val="20"/>
          <w:lang w:val="sq-AL" w:bidi="sq-AL"/>
        </w:rPr>
        <w:t xml:space="preserve">Tabela </w:t>
      </w:r>
      <w:r>
        <w:fldChar w:fldCharType="begin"/>
      </w:r>
      <w:r>
        <w:rPr>
          <w:b/>
          <w:color w:val="365F91"/>
          <w:szCs w:val="20"/>
          <w:lang w:val="sq-AL" w:bidi="sq-AL"/>
        </w:rPr>
        <w:instrText xml:space="preserve"> STYLEREF 1 \s </w:instrText>
      </w:r>
      <w:r>
        <w:fldChar w:fldCharType="separate"/>
      </w:r>
      <w:r w:rsidR="00DE1974">
        <w:rPr>
          <w:b/>
          <w:noProof/>
          <w:color w:val="365F91"/>
          <w:szCs w:val="20"/>
          <w:lang w:val="sq-AL" w:bidi="sq-AL"/>
        </w:rPr>
        <w:t>11</w:t>
      </w:r>
      <w:r>
        <w:fldChar w:fldCharType="end"/>
      </w:r>
      <w:r>
        <w:rPr>
          <w:b/>
          <w:color w:val="365F91"/>
          <w:szCs w:val="20"/>
          <w:lang w:val="sq-AL" w:bidi="sq-AL"/>
        </w:rPr>
        <w:noBreakHyphen/>
      </w:r>
      <w:r>
        <w:fldChar w:fldCharType="begin"/>
      </w:r>
      <w:r>
        <w:rPr>
          <w:b/>
          <w:color w:val="365F91"/>
          <w:szCs w:val="20"/>
          <w:lang w:val="sq-AL" w:bidi="sq-AL"/>
        </w:rPr>
        <w:instrText xml:space="preserve"> SEQ Table \* ARABIC \s 1 </w:instrText>
      </w:r>
      <w:r>
        <w:fldChar w:fldCharType="separate"/>
      </w:r>
      <w:r w:rsidR="00DE1974">
        <w:rPr>
          <w:b/>
          <w:noProof/>
          <w:color w:val="365F91"/>
          <w:szCs w:val="20"/>
          <w:lang w:val="sq-AL" w:bidi="sq-AL"/>
        </w:rPr>
        <w:t>1</w:t>
      </w:r>
      <w:r>
        <w:fldChar w:fldCharType="end"/>
      </w:r>
      <w:bookmarkEnd w:id="619"/>
      <w:r>
        <w:rPr>
          <w:b/>
          <w:color w:val="365F91"/>
          <w:szCs w:val="20"/>
          <w:lang w:val="sq-AL" w:bidi="sq-AL"/>
        </w:rPr>
        <w:t xml:space="preserve"> – </w:t>
      </w:r>
      <w:r>
        <w:rPr>
          <w:rFonts w:cs="Arial"/>
          <w:b/>
          <w:color w:val="365F91"/>
          <w:szCs w:val="20"/>
          <w:lang w:val="sq-AL" w:bidi="sq-AL"/>
        </w:rPr>
        <w:t>Popullsia Historike e BU-ve Ishëm-Erzen (2017-2020)</w:t>
      </w:r>
      <w:r>
        <w:rPr>
          <w:rFonts w:cs="Arial"/>
          <w:color w:val="365F91"/>
          <w:sz w:val="20"/>
          <w:szCs w:val="20"/>
          <w:vertAlign w:val="superscript"/>
          <w:lang w:val="sq-AL" w:bidi="sq-AL"/>
        </w:rPr>
        <w:footnoteReference w:id="170"/>
      </w:r>
      <w:bookmarkEnd w:id="620"/>
    </w:p>
    <w:tbl>
      <w:tblPr>
        <w:tblStyle w:val="GridTable4-Accent11"/>
        <w:tblW w:w="0" w:type="auto"/>
        <w:tblLook w:val="04A0" w:firstRow="1" w:lastRow="0" w:firstColumn="1" w:lastColumn="0" w:noHBand="0" w:noVBand="1"/>
      </w:tblPr>
      <w:tblGrid>
        <w:gridCol w:w="1702"/>
        <w:gridCol w:w="885"/>
        <w:gridCol w:w="1165"/>
        <w:gridCol w:w="1165"/>
        <w:gridCol w:w="1165"/>
        <w:gridCol w:w="1165"/>
      </w:tblGrid>
      <w:tr w:rsidR="007810E3" w14:paraId="1B746F6D" w14:textId="77777777" w:rsidTr="007810E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345C243C" w14:textId="77777777" w:rsidR="007810E3" w:rsidRDefault="007810E3">
            <w:pPr>
              <w:jc w:val="center"/>
              <w:rPr>
                <w:rFonts w:cs="Calibri"/>
                <w:color w:val="FFFFFF"/>
                <w:sz w:val="20"/>
                <w:szCs w:val="20"/>
                <w:lang w:val="sq-AL" w:eastAsia="en-US"/>
              </w:rPr>
            </w:pPr>
            <w:r>
              <w:rPr>
                <w:rFonts w:cs="Calibri"/>
                <w:color w:val="FFFFFF"/>
                <w:sz w:val="20"/>
                <w:szCs w:val="20"/>
                <w:lang w:val="sq-AL" w:eastAsia="en-US"/>
              </w:rPr>
              <w:t> </w:t>
            </w:r>
          </w:p>
        </w:tc>
        <w:tc>
          <w:tcPr>
            <w:tcW w:w="0" w:type="auto"/>
            <w:hideMark/>
          </w:tcPr>
          <w:p w14:paraId="4DE6EC50"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color w:val="FFFFFF"/>
                <w:sz w:val="20"/>
                <w:szCs w:val="20"/>
                <w:lang w:val="sq-AL" w:eastAsia="en-US"/>
              </w:rPr>
            </w:pPr>
            <w:r>
              <w:rPr>
                <w:rFonts w:cs="Calibri"/>
                <w:color w:val="FFFFFF"/>
                <w:sz w:val="20"/>
                <w:szCs w:val="20"/>
                <w:lang w:val="sq-AL" w:eastAsia="en-US"/>
              </w:rPr>
              <w:t>% në RB</w:t>
            </w:r>
          </w:p>
        </w:tc>
        <w:tc>
          <w:tcPr>
            <w:tcW w:w="0" w:type="auto"/>
            <w:hideMark/>
          </w:tcPr>
          <w:p w14:paraId="2F0493BA"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color w:val="FFFFFF"/>
                <w:sz w:val="20"/>
                <w:szCs w:val="20"/>
                <w:lang w:val="sq-AL" w:eastAsia="en-US"/>
              </w:rPr>
            </w:pPr>
            <w:r>
              <w:rPr>
                <w:rFonts w:cs="Calibri"/>
                <w:color w:val="FFFFFF"/>
                <w:sz w:val="20"/>
                <w:szCs w:val="20"/>
                <w:lang w:val="sq-AL" w:eastAsia="en-US"/>
              </w:rPr>
              <w:t>2017</w:t>
            </w:r>
          </w:p>
        </w:tc>
        <w:tc>
          <w:tcPr>
            <w:tcW w:w="0" w:type="auto"/>
            <w:hideMark/>
          </w:tcPr>
          <w:p w14:paraId="5DA4182A"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color w:val="FFFFFF"/>
                <w:sz w:val="20"/>
                <w:szCs w:val="20"/>
                <w:lang w:val="sq-AL" w:eastAsia="en-US"/>
              </w:rPr>
            </w:pPr>
            <w:r>
              <w:rPr>
                <w:rFonts w:cs="Calibri"/>
                <w:color w:val="FFFFFF"/>
                <w:sz w:val="20"/>
                <w:szCs w:val="20"/>
                <w:lang w:val="sq-AL" w:eastAsia="en-US"/>
              </w:rPr>
              <w:t>2018</w:t>
            </w:r>
          </w:p>
        </w:tc>
        <w:tc>
          <w:tcPr>
            <w:tcW w:w="0" w:type="auto"/>
            <w:hideMark/>
          </w:tcPr>
          <w:p w14:paraId="7B3FFC0A"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color w:val="FFFFFF"/>
                <w:sz w:val="20"/>
                <w:szCs w:val="20"/>
                <w:lang w:val="sq-AL" w:eastAsia="en-US"/>
              </w:rPr>
            </w:pPr>
            <w:r>
              <w:rPr>
                <w:rFonts w:cs="Calibri"/>
                <w:color w:val="FFFFFF"/>
                <w:sz w:val="20"/>
                <w:szCs w:val="20"/>
                <w:lang w:val="sq-AL" w:eastAsia="en-US"/>
              </w:rPr>
              <w:t>2019</w:t>
            </w:r>
          </w:p>
        </w:tc>
        <w:tc>
          <w:tcPr>
            <w:tcW w:w="0" w:type="auto"/>
            <w:hideMark/>
          </w:tcPr>
          <w:p w14:paraId="60B50457"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color w:val="FFFFFF"/>
                <w:sz w:val="20"/>
                <w:szCs w:val="20"/>
                <w:lang w:val="sq-AL" w:eastAsia="en-US"/>
              </w:rPr>
            </w:pPr>
            <w:r>
              <w:rPr>
                <w:rFonts w:cs="Calibri"/>
                <w:color w:val="FFFFFF"/>
                <w:sz w:val="20"/>
                <w:szCs w:val="20"/>
                <w:lang w:val="sq-AL" w:eastAsia="en-US"/>
              </w:rPr>
              <w:t>2020</w:t>
            </w:r>
          </w:p>
        </w:tc>
      </w:tr>
      <w:tr w:rsidR="007810E3" w14:paraId="50156EE4" w14:textId="77777777" w:rsidTr="007810E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5CE358B3" w14:textId="77777777" w:rsidR="007810E3" w:rsidRDefault="007810E3">
            <w:pPr>
              <w:rPr>
                <w:rFonts w:cs="Calibri"/>
                <w:color w:val="000000"/>
                <w:sz w:val="20"/>
                <w:szCs w:val="20"/>
                <w:lang w:val="sq-AL" w:eastAsia="en-US"/>
              </w:rPr>
            </w:pPr>
            <w:r>
              <w:rPr>
                <w:rFonts w:cs="Calibri"/>
                <w:color w:val="000000"/>
                <w:sz w:val="20"/>
                <w:szCs w:val="20"/>
                <w:lang w:val="sq-AL" w:eastAsia="en-US"/>
              </w:rPr>
              <w:t>Shqipëria</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18CEBC6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b/>
                <w:bCs/>
                <w:color w:val="000000"/>
                <w:sz w:val="20"/>
                <w:szCs w:val="20"/>
                <w:lang w:val="sq-AL" w:eastAsia="en-US"/>
              </w:rPr>
            </w:pPr>
            <w:r>
              <w:rPr>
                <w:rFonts w:cs="Calibri"/>
                <w:b/>
                <w:bCs/>
                <w:color w:val="000000"/>
                <w:sz w:val="20"/>
                <w:szCs w:val="20"/>
                <w:lang w:val="sq-AL" w:eastAsia="en-US"/>
              </w:rPr>
              <w:t> </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4E1E41B6"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2,876,591 </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79CBC6D8"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2,870,324 </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1998439B"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2,862,427 </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016663F5"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2,845,955 </w:t>
            </w:r>
          </w:p>
        </w:tc>
      </w:tr>
      <w:tr w:rsidR="007810E3" w14:paraId="365A076B" w14:textId="77777777" w:rsidTr="007810E3">
        <w:trPr>
          <w:trHeight w:val="30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614C0635" w14:textId="77777777" w:rsidR="007810E3" w:rsidRDefault="007810E3">
            <w:pPr>
              <w:rPr>
                <w:rFonts w:cs="Calibri"/>
                <w:color w:val="000000"/>
                <w:sz w:val="20"/>
                <w:szCs w:val="20"/>
                <w:lang w:val="sq-AL" w:eastAsia="en-US"/>
              </w:rPr>
            </w:pPr>
            <w:r>
              <w:rPr>
                <w:rFonts w:cs="Calibri"/>
                <w:color w:val="000000"/>
                <w:sz w:val="20"/>
                <w:szCs w:val="20"/>
                <w:lang w:val="sq-AL" w:eastAsia="en-US"/>
              </w:rPr>
              <w:t>Ishëm-Erzen RB</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3C96FB57"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07351B84"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b/>
                <w:bCs/>
                <w:color w:val="000000"/>
                <w:sz w:val="20"/>
                <w:szCs w:val="20"/>
                <w:lang w:val="sq-AL" w:eastAsia="en-US"/>
              </w:rPr>
            </w:pPr>
            <w:r>
              <w:rPr>
                <w:rFonts w:cs="Calibri"/>
                <w:b/>
                <w:bCs/>
                <w:color w:val="000000"/>
                <w:sz w:val="20"/>
                <w:szCs w:val="20"/>
                <w:lang w:val="sq-AL" w:eastAsia="en-US"/>
              </w:rPr>
              <w:t xml:space="preserve">   1,147,184 </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1B6D4171"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b/>
                <w:bCs/>
                <w:color w:val="000000"/>
                <w:sz w:val="20"/>
                <w:szCs w:val="20"/>
                <w:lang w:val="sq-AL" w:eastAsia="en-US"/>
              </w:rPr>
            </w:pPr>
            <w:r>
              <w:rPr>
                <w:rFonts w:cs="Calibri"/>
                <w:b/>
                <w:bCs/>
                <w:color w:val="000000"/>
                <w:sz w:val="20"/>
                <w:szCs w:val="20"/>
                <w:lang w:val="sq-AL" w:eastAsia="en-US"/>
              </w:rPr>
              <w:t xml:space="preserve">   1,173,624 </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49743F27"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b/>
                <w:bCs/>
                <w:color w:val="000000"/>
                <w:sz w:val="20"/>
                <w:szCs w:val="20"/>
                <w:lang w:val="sq-AL" w:eastAsia="en-US"/>
              </w:rPr>
            </w:pPr>
            <w:r>
              <w:rPr>
                <w:rFonts w:cs="Calibri"/>
                <w:b/>
                <w:bCs/>
                <w:color w:val="000000"/>
                <w:sz w:val="20"/>
                <w:szCs w:val="20"/>
                <w:lang w:val="sq-AL" w:eastAsia="en-US"/>
              </w:rPr>
              <w:t xml:space="preserve">   1,185,286 </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0BA7905D"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b/>
                <w:bCs/>
                <w:color w:val="000000"/>
                <w:sz w:val="20"/>
                <w:szCs w:val="20"/>
                <w:lang w:val="sq-AL" w:eastAsia="en-US"/>
              </w:rPr>
            </w:pPr>
            <w:r>
              <w:rPr>
                <w:rFonts w:cs="Calibri"/>
                <w:b/>
                <w:bCs/>
                <w:color w:val="000000"/>
                <w:sz w:val="20"/>
                <w:szCs w:val="20"/>
                <w:lang w:val="sq-AL" w:eastAsia="en-US"/>
              </w:rPr>
              <w:t xml:space="preserve">   1,196,863 </w:t>
            </w:r>
          </w:p>
        </w:tc>
      </w:tr>
      <w:tr w:rsidR="007810E3" w14:paraId="4D5E6316" w14:textId="77777777" w:rsidTr="007810E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36DB6039"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Prefektura Tiranë</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1907481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100%</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47649A74"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862,361 </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79862BA7"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883,996 </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2B45ABDE"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895,160 </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2ADF236A"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906,166 </w:t>
            </w:r>
          </w:p>
        </w:tc>
      </w:tr>
      <w:tr w:rsidR="007810E3" w14:paraId="257E8665" w14:textId="77777777" w:rsidTr="007810E3">
        <w:trPr>
          <w:trHeight w:val="30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390C2B11"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Prefektura Durrës</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22DD107B"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100%</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15CE0857"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284,823 </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1C22BA4A"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289,628 </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7B5163B3"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290,126 </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7C6ABA6B"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290,697 </w:t>
            </w:r>
          </w:p>
        </w:tc>
      </w:tr>
    </w:tbl>
    <w:p w14:paraId="6CFF0BD6" w14:textId="77777777" w:rsidR="007810E3" w:rsidRDefault="007810E3" w:rsidP="007810E3">
      <w:pPr>
        <w:pStyle w:val="Heading4"/>
        <w:rPr>
          <w:lang w:val="sq-AL"/>
        </w:rPr>
      </w:pPr>
      <w:r>
        <w:rPr>
          <w:lang w:val="sq-AL" w:bidi="sq-AL"/>
        </w:rPr>
        <w:lastRenderedPageBreak/>
        <w:t>Fuqia punëtore dhe punësimi</w:t>
      </w:r>
    </w:p>
    <w:p w14:paraId="0F760CE7" w14:textId="77777777" w:rsidR="007810E3" w:rsidRDefault="007810E3" w:rsidP="007810E3">
      <w:pPr>
        <w:spacing w:after="120" w:line="260" w:lineRule="atLeast"/>
        <w:ind w:left="142" w:right="-1"/>
        <w:jc w:val="both"/>
        <w:rPr>
          <w:lang w:val="sq-AL" w:bidi="sq-AL"/>
        </w:rPr>
      </w:pPr>
      <w:r>
        <w:rPr>
          <w:lang w:val="sq-AL" w:bidi="sq-AL"/>
        </w:rPr>
        <w:t>Për ta kuptuar më mirë situatën socio-ekonomike të popullsisë së një baseni, ka shumë rëndësi të shihen çështjet që prekin situatën e punësimit, si nga këndvështrimi moshës për punë dhe i ndryshimeve të punësimit/papunësisë së popullsisë, por edhe për sa i përket rëndësisë së sektorëve të ndryshëm për punësimin. Për BU-të Ishëm-Erzen, mund të vërehet se mosha për punë dhe popullsia në moshë për punë janë rritur ndjeshëm vitet e fundit (përkatësisht me 10 dhe 15%), ndërsa popullsia në moshë për punë mbetet thuajse konstante dhe popullsia e punësuar rritet me ritëm më të ngadaltë (6%) për të gjithë Shqipërinë. Papunësia në BU-të Ishëm-Erzen është më e larta në të gjithë vendin, me normë të ngjashme rënieje. Ndonëse nuk ka pasur ndryshime të konsiderueshme gjatë viteve të fundit (2017-2019), rëndësia e madhe e sektorit të shërbimeve është më se e dukshme (62,7% e banorëve të kësaj zone janë të punësuar në këtë sektor, krahasuar me 43% për të gjithë Shqipërinë). Për sa i përket industrisë, diferenca është më e vogël, por ende e konsiderueshme (28,5% krahasuar me 29% për Shqipërinë), duke treguar kështu rëndësinë e madhe të industrisë. Së fundi, për sa i përket bujqësisë, është më se e qartë se ky sektor është shumë më pak domethënës krahasuar me të gjithë Shqipërinë (8,8% krahasuar me 36%).</w:t>
      </w:r>
    </w:p>
    <w:p w14:paraId="3ED9C393" w14:textId="6AE6607F" w:rsidR="007810E3" w:rsidRDefault="007810E3" w:rsidP="007810E3">
      <w:pPr>
        <w:pStyle w:val="Heading3"/>
        <w:rPr>
          <w:lang w:val="sq-AL"/>
        </w:rPr>
      </w:pPr>
      <w:bookmarkStart w:id="621" w:name="_Toc105762849"/>
      <w:bookmarkStart w:id="622" w:name="_Toc139279062"/>
      <w:r>
        <w:rPr>
          <w:lang w:val="sq-AL" w:bidi="sq-AL"/>
        </w:rPr>
        <w:t>Karakteristikat dhe rëndësia ekonomike e përdorimeve të veçanta të ujit</w:t>
      </w:r>
      <w:r>
        <w:rPr>
          <w:sz w:val="20"/>
          <w:vertAlign w:val="superscript"/>
          <w:lang w:val="sq-AL" w:bidi="sq-AL"/>
        </w:rPr>
        <w:footnoteReference w:id="171"/>
      </w:r>
      <w:bookmarkEnd w:id="621"/>
      <w:bookmarkEnd w:id="622"/>
    </w:p>
    <w:p w14:paraId="4330A715" w14:textId="77777777" w:rsidR="007810E3" w:rsidRDefault="007810E3" w:rsidP="007810E3">
      <w:pPr>
        <w:spacing w:after="120" w:line="260" w:lineRule="atLeast"/>
        <w:ind w:left="142" w:right="-1"/>
        <w:jc w:val="both"/>
        <w:rPr>
          <w:lang w:val="sq-AL" w:bidi="sq-AL"/>
        </w:rPr>
      </w:pPr>
      <w:r>
        <w:rPr>
          <w:lang w:val="sq-AL" w:bidi="sq-AL"/>
        </w:rPr>
        <w:t xml:space="preserve">Për sa i përket PBB-së, BU-të Ishëm-Erzen janë shumë të rëndësishme për Shqipërinë: ndonëse përfaqësojnë vetëm 7,3% të sipërfaqes së Shqipërisë, këto basene kontribuojnë me thuajse gjysmën e PBB-së kombëtare. Rëndësia ka ardhur në rritje gjatë viteve të fundit (2015-2019), pasi rritja e PBB-së në BU-të Ishëm-Erzen ka qenë më e larta për të gjithë Shqipërinë (25% kundrejt 18%). PBB-ja për frymë është më e larta në të gjithë Shqipërinë dhe duket se po rritet me ritme të ngjashme (ndonëse të ngadalta). Lidhur me strukturën e sektorëve në BU-të Ishëm-Erzen dhe kontributin e tyre në VShB, tabelat e analizës së plotë ekonomike (Shtojca X) konfirmojnë rëndësinë e madhe e gjithnjë në rritje të këtyre baseneve për ekonominë (norma e rritjes për periudhën 2014-2019 ka qenë 136% krahasuar me 120% për të gjithë Shqipërinë). Mund të shihet gjithashtu se, në BU-të Ishëm-Erzen, bujqësia, pylltaria dhe peshkimi japin kontribut shumë më të ulët në VShB krahasuar me të gjithë Shqipërinë, ndërsa sektorët e tjerë janë “mbi mesatare” (p.sh tregtia me pakicë/tregtia me shumicë /transporti/veprimtaritë me pasuritë e paluajtshme, veprimtaritë profesionale, shkencore dhe teknike). </w:t>
      </w:r>
    </w:p>
    <w:p w14:paraId="3C86B1D0" w14:textId="77777777" w:rsidR="007810E3" w:rsidRDefault="007810E3" w:rsidP="007810E3">
      <w:pPr>
        <w:pStyle w:val="Heading4"/>
        <w:rPr>
          <w:lang w:val="sq-AL"/>
        </w:rPr>
      </w:pPr>
      <w:r>
        <w:rPr>
          <w:lang w:val="sq-AL" w:bidi="sq-AL"/>
        </w:rPr>
        <w:t>Bujqësia (përfshi bagëtitë) dhe kulturat bujqësore</w:t>
      </w:r>
    </w:p>
    <w:p w14:paraId="16604298" w14:textId="03311C56" w:rsidR="007810E3" w:rsidRDefault="007810E3" w:rsidP="007810E3">
      <w:pPr>
        <w:spacing w:after="120" w:line="260" w:lineRule="atLeast"/>
        <w:ind w:left="142" w:right="-1"/>
        <w:jc w:val="both"/>
        <w:rPr>
          <w:lang w:val="sq-AL" w:bidi="sq-AL"/>
        </w:rPr>
      </w:pPr>
      <w:r>
        <w:rPr>
          <w:lang w:val="sq-AL" w:bidi="sq-AL"/>
        </w:rPr>
        <w:t xml:space="preserve">Bujqësia është e rëndësishme nga pikëpamja e menaxhimit të ujërave, si për sa i përket aspekteve të ndotjes (ndotja jopikësore nga plehëruesit/lëndët ushqyese, por edhe pesticidet), por edhe për sa i përket sasisë së ujit. Prandaj, ky kapitull jep informacione të përgjithshme rreth strukturës së bujqësisë, por edhe për ujitjen në mënyrë të veçantë. Për sa i përket hektarëve të mbjellë (ara të mbjella me kultura bujqësore) në </w:t>
      </w:r>
      <w:r w:rsidR="00073C82">
        <w:rPr>
          <w:lang w:val="sq-AL" w:bidi="sq-AL"/>
        </w:rPr>
        <w:t xml:space="preserve"> </w:t>
      </w:r>
      <w:r w:rsidR="00BA563C">
        <w:rPr>
          <w:lang w:val="sq-AL" w:bidi="sq-AL"/>
        </w:rPr>
        <w:t>BU-të</w:t>
      </w:r>
      <w:r>
        <w:rPr>
          <w:lang w:val="sq-AL" w:bidi="sq-AL"/>
        </w:rPr>
        <w:t xml:space="preserve"> Ishëm-Erzen për periudhën 2019-2020, situata mbetet e qëndrueshme, ndërsa për të gjithë Shqipërinë vihet re një rritje e lehtë. Në përgjithësi, arat e mbjella me kultura bujqësore në BU-të Ishëm-Erzen (13%) janë më të shumta krahasuar me Shqipërinë (7,3%)  </w:t>
      </w:r>
    </w:p>
    <w:p w14:paraId="05E78662" w14:textId="3F80146E" w:rsidR="007810E3" w:rsidRDefault="007810E3" w:rsidP="001F5728">
      <w:pPr>
        <w:pStyle w:val="ListParagraph"/>
        <w:numPr>
          <w:ilvl w:val="0"/>
          <w:numId w:val="88"/>
        </w:numPr>
        <w:spacing w:after="120" w:line="260" w:lineRule="atLeast"/>
        <w:ind w:right="-1"/>
        <w:jc w:val="both"/>
        <w:rPr>
          <w:lang w:val="sq-AL" w:eastAsia="da-DK" w:bidi="sq-AL"/>
        </w:rPr>
      </w:pPr>
      <w:r>
        <w:rPr>
          <w:lang w:val="sq-AL" w:bidi="sq-AL"/>
        </w:rPr>
        <w:t>Nuk ka të dhëna të disponueshme për të ardhurat mesatare të gjeneruara nga puna bujqësore dhe për vlerën e shtuar për ton të mbjellash/bagëtish, çka do sillte ndryshim të “vlerës së shtuar për sasi të prodhuar” në plan afatmesëm dhe afatgjatë.</w:t>
      </w:r>
    </w:p>
    <w:p w14:paraId="1E1B03D1" w14:textId="77777777" w:rsidR="007810E3" w:rsidRDefault="007810E3" w:rsidP="001F5728">
      <w:pPr>
        <w:pStyle w:val="ListParagraph"/>
        <w:numPr>
          <w:ilvl w:val="0"/>
          <w:numId w:val="88"/>
        </w:numPr>
        <w:spacing w:after="120" w:line="260" w:lineRule="atLeast"/>
        <w:ind w:right="-1"/>
        <w:jc w:val="both"/>
        <w:rPr>
          <w:lang w:val="sq-AL" w:eastAsia="da-DK" w:bidi="sq-AL"/>
        </w:rPr>
      </w:pPr>
      <w:r>
        <w:rPr>
          <w:lang w:val="sq-AL" w:bidi="sq-AL"/>
        </w:rPr>
        <w:t>Nuk ka informacion të disponueshëm për depërtimet kryesore (nitrateve, fosfateve, pesticideve), sistemet e fermave sipas llojeve (p.sh madhësia e fermës, intensive-tradicionale/e qëndrueshme, organike) dhe tendencat e kultivimit që mund të shërbejnë si tregues të presioneve lidhur me ndotjen/rrjedhjet.</w:t>
      </w:r>
    </w:p>
    <w:p w14:paraId="0D6E34D5" w14:textId="77777777" w:rsidR="007810E3" w:rsidRDefault="007810E3" w:rsidP="001F5728">
      <w:pPr>
        <w:pStyle w:val="ListParagraph"/>
        <w:numPr>
          <w:ilvl w:val="0"/>
          <w:numId w:val="88"/>
        </w:numPr>
        <w:spacing w:after="120" w:line="260" w:lineRule="atLeast"/>
        <w:ind w:right="-1"/>
        <w:jc w:val="both"/>
        <w:rPr>
          <w:lang w:val="sq-AL" w:eastAsia="da-DK" w:bidi="sq-AL"/>
        </w:rPr>
      </w:pPr>
      <w:r>
        <w:rPr>
          <w:lang w:val="sq-AL" w:bidi="sq-AL"/>
        </w:rPr>
        <w:t xml:space="preserve">Megjithatë, për të përcaktuar rëndësinë e bujqësisë, është shumë e rëndësishme të njihen llojet e kulturave (pasi kultura të ndryshme kanë nevoja të ndryshme për ujë dhe kimikate); ky </w:t>
      </w:r>
      <w:r>
        <w:rPr>
          <w:lang w:val="sq-AL" w:bidi="sq-AL"/>
        </w:rPr>
        <w:lastRenderedPageBreak/>
        <w:t>informacion është i disponueshëm në nivel vendi dhe bashkie, sipas zonave të mbjella dhe tonelatave të prodhuara.</w:t>
      </w:r>
    </w:p>
    <w:p w14:paraId="57ED82EE" w14:textId="5609D841" w:rsidR="007810E3" w:rsidRDefault="007810E3" w:rsidP="007810E3">
      <w:pPr>
        <w:spacing w:after="120" w:line="260" w:lineRule="atLeast"/>
        <w:ind w:left="142" w:right="-1"/>
        <w:jc w:val="both"/>
        <w:rPr>
          <w:lang w:val="sq-AL" w:bidi="sq-AL"/>
        </w:rPr>
      </w:pPr>
      <w:r>
        <w:rPr>
          <w:lang w:val="sq-AL" w:bidi="sq-AL"/>
        </w:rPr>
        <w:t>Më hollësisht, për vitin 2020 mund të vërehet se basenet kanë rëndësi periferike për disa lloje kulturash, por marrin rëndësi parësore për sojën (23% e sipërfaqes së prodhimit vendas), perimet (19%), fasulen e bardhë (16%), foragjeret (15%), patat</w:t>
      </w:r>
      <w:r w:rsidR="009458CF">
        <w:rPr>
          <w:lang w:val="sq-AL" w:bidi="sq-AL"/>
        </w:rPr>
        <w:t>en (12%) dhe misrin, drithërat,</w:t>
      </w:r>
      <w:r>
        <w:rPr>
          <w:lang w:val="sq-AL" w:bidi="sq-AL"/>
        </w:rPr>
        <w:t xml:space="preserve"> tërshërën, grurin (përkatësisht 11, 9, 9 dhe 8%). </w:t>
      </w:r>
    </w:p>
    <w:p w14:paraId="4DC4BD1A" w14:textId="77777777" w:rsidR="007810E3" w:rsidRDefault="007810E3" w:rsidP="007810E3">
      <w:pPr>
        <w:spacing w:after="120" w:line="260" w:lineRule="atLeast"/>
        <w:ind w:left="142" w:right="-1"/>
        <w:jc w:val="both"/>
        <w:rPr>
          <w:lang w:val="sq-AL" w:bidi="sq-AL"/>
        </w:rPr>
      </w:pPr>
      <w:r>
        <w:rPr>
          <w:lang w:val="sq-AL" w:bidi="sq-AL"/>
        </w:rPr>
        <w:t xml:space="preserve">Po të shqyrtojmë vetëm BU-në e Erzenit, sipërfaqja e hektarëve të mbjellë mbetet e qëndrueshme (arë e mbjellë me kultura bujqësore), por sipërfaqja e përgjithshme e arave të mbjella me kultura bujqësore (7%) është më e lartë se e Shqipërisë (5%). Lidhur me llojin e kulturave bujqësore (në 2020-n), rëndësia e BU-së së Ishmit është i njëjtë me rëndësinë e BU-së Ishëm-Erzen, por rëndësia e këtij baseni është relativisht më e ulët për drithërat, grurin dhe elbin (pasi ndodhen kryesisht në BU-në e Erzenit). Megjithatë, rëndësia e tij mbetet e njëjtë për sojën (100% e prodhimit në BU-të Ishëm-Erzen). </w:t>
      </w:r>
    </w:p>
    <w:p w14:paraId="0F9763B8" w14:textId="33EA2498" w:rsidR="007810E3" w:rsidRDefault="007810E3" w:rsidP="007810E3">
      <w:pPr>
        <w:spacing w:after="120" w:line="260" w:lineRule="atLeast"/>
        <w:ind w:left="142" w:right="-1"/>
        <w:jc w:val="both"/>
        <w:rPr>
          <w:lang w:val="sq-AL" w:bidi="sq-AL"/>
        </w:rPr>
      </w:pPr>
      <w:r>
        <w:rPr>
          <w:lang w:val="sq-AL" w:bidi="sq-AL"/>
        </w:rPr>
        <w:t xml:space="preserve">Për sa i përket bagëtive, të dhënat tregojnë se BU-të Ishëm-Erzen kanë rëndësi të madhe, si për nga numri i krerëve, ashtu edhe për nga tonelatat/njësitë </w:t>
      </w:r>
      <w:r w:rsidR="009458CF">
        <w:rPr>
          <w:lang w:val="sq-AL" w:bidi="sq-AL"/>
        </w:rPr>
        <w:t>e</w:t>
      </w:r>
      <w:r>
        <w:rPr>
          <w:lang w:val="sq-AL" w:bidi="sq-AL"/>
        </w:rPr>
        <w:t xml:space="preserve"> prodhuara. Ndonëse basenet përbëjnë 7,3% të sipërfaqes së Shqipërisë, numri i krerëve është shumë herë më i madh për shpendët (29%), gjedhët (15%) dhe deri diku për bletët (11%), ku edhe prodhimi i produkteve kryesore të këtyre kategorive të bagëtive është në po të njëjtat nivele. Numri i madh i bagëtive në një sipërfaqe relativisht të vogël mund të sjellë presione të konsiderueshme në formën e ndotjes organike dhe kimike, por mund të prekë edhe sasitë e ujit. </w:t>
      </w:r>
    </w:p>
    <w:p w14:paraId="506317DC" w14:textId="02AA49B0" w:rsidR="007810E3" w:rsidRDefault="007810E3" w:rsidP="007810E3">
      <w:pPr>
        <w:spacing w:after="120" w:line="260" w:lineRule="atLeast"/>
        <w:ind w:left="142" w:right="-1"/>
        <w:jc w:val="both"/>
        <w:rPr>
          <w:lang w:val="sq-AL" w:bidi="sq-AL"/>
        </w:rPr>
      </w:pPr>
      <w:r>
        <w:rPr>
          <w:lang w:val="sq-AL" w:bidi="sq-AL"/>
        </w:rPr>
        <w:t>Për sa i përket çështjes kritike të tokave bujqësore të ujitura (duke pasur implikime të rëndësishme për menaxhimin e ujit) në të gjithë Shqipërinë, informacioni i disponueshëm tregon se 55% e tokave bujqësore mund të ujiten teorikisht, 37% kanë infrastrukturë ujitëse të instaluar, por në të vërtetë zona e ujitur është vetëm 28% për shkak të mungesës së investimeve/mirëmbajtjes së infrastrukturës ujitëse). Konsumi i përgjithshëm i ujit është 473,5 milionë m</w:t>
      </w:r>
      <w:r w:rsidRPr="009458CF">
        <w:rPr>
          <w:vertAlign w:val="superscript"/>
          <w:lang w:val="sq-AL" w:bidi="sq-AL"/>
        </w:rPr>
        <w:t>3</w:t>
      </w:r>
      <w:r w:rsidR="009458CF">
        <w:rPr>
          <w:lang w:val="sq-AL" w:bidi="sq-AL"/>
        </w:rPr>
        <w:t>/vit, por nuk ka informacion</w:t>
      </w:r>
      <w:r>
        <w:rPr>
          <w:lang w:val="sq-AL" w:bidi="sq-AL"/>
        </w:rPr>
        <w:t xml:space="preserve"> lidhur me humbjet nga infrastruktura ujitëse.</w:t>
      </w:r>
    </w:p>
    <w:p w14:paraId="049730A9" w14:textId="77777777" w:rsidR="007810E3" w:rsidRDefault="007810E3" w:rsidP="007810E3">
      <w:pPr>
        <w:spacing w:after="120" w:line="260" w:lineRule="atLeast"/>
        <w:ind w:left="142" w:right="-1"/>
        <w:jc w:val="both"/>
        <w:rPr>
          <w:lang w:val="sq-AL" w:bidi="sq-AL"/>
        </w:rPr>
      </w:pPr>
      <w:r>
        <w:rPr>
          <w:lang w:val="sq-AL" w:bidi="sq-AL"/>
        </w:rPr>
        <w:t>Informacioni i disponueshëm për BU-të Erzen-Ishëm tregon se afro 12% e zonave bujqësore mund të ujiten apo janë ujitur, një përqindje kjo më e madhe se madhësia relative e basenit (por të ngjashme me përqindjen e bujqësisë në përgjithësi, krahasuar me mbarë vendin. Prandaj, ka më tepër ujitje në BU-në Ishëm-Erzen se në të gjithë Shqipërinë, bazuar te madhësia e basenit, por ka po të njëjtën rëndësi për bujqësinë për basenin si për të gjithë Shqipërinë. Volumi i ujit që përdoret për ujitje është  52,5 milionë m</w:t>
      </w:r>
      <w:r w:rsidRPr="009458CF">
        <w:rPr>
          <w:vertAlign w:val="superscript"/>
          <w:lang w:val="sq-AL" w:bidi="sq-AL"/>
        </w:rPr>
        <w:t>3</w:t>
      </w:r>
      <w:r>
        <w:rPr>
          <w:lang w:val="sq-AL" w:bidi="sq-AL"/>
        </w:rPr>
        <w:t>/vit.</w:t>
      </w:r>
    </w:p>
    <w:p w14:paraId="37327FCA" w14:textId="49FF41B0" w:rsidR="007810E3" w:rsidRDefault="007810E3" w:rsidP="007810E3">
      <w:pPr>
        <w:spacing w:after="120" w:line="260" w:lineRule="atLeast"/>
        <w:ind w:left="142" w:right="-1"/>
        <w:jc w:val="both"/>
        <w:rPr>
          <w:lang w:val="sq-AL" w:bidi="sq-AL"/>
        </w:rPr>
      </w:pPr>
      <w:r>
        <w:rPr>
          <w:lang w:val="sq-AL" w:bidi="sq-AL"/>
        </w:rPr>
        <w:t>Megjithatë, shifrat e marra nga baza zyrtare e të dhënave të AMBU-</w:t>
      </w:r>
      <w:r w:rsidR="009458CF">
        <w:rPr>
          <w:lang w:val="sq-AL" w:bidi="sq-AL"/>
        </w:rPr>
        <w:t>së</w:t>
      </w:r>
      <w:r>
        <w:rPr>
          <w:lang w:val="sq-AL" w:bidi="sq-AL"/>
        </w:rPr>
        <w:t xml:space="preserve"> tregojnë se nga 8 lejet e dhëna për të gjithë vendin për “përdorimet e ujit për ujitje”, vetëm dy prej tyre janë dhënë për BU-të I-E. Njësia e përdorur është hektarët e ujitur (pra nuk kërkohet matje) dhe leja është dhënë për vetëm 1,2 hektarë. Është më se e dukshme se thuajse asnjë prej përdorimeve të ujit në Shqipëri (dhe në BU-në I-E) nuk është pajisur me lejen e kërkuar për përdorimin e ujit. </w:t>
      </w:r>
    </w:p>
    <w:p w14:paraId="275D2B4C" w14:textId="77777777" w:rsidR="007810E3" w:rsidRDefault="007810E3" w:rsidP="007810E3">
      <w:pPr>
        <w:spacing w:after="120" w:line="260" w:lineRule="atLeast"/>
        <w:ind w:left="142" w:right="-1"/>
        <w:jc w:val="both"/>
        <w:rPr>
          <w:lang w:val="sq-AL" w:bidi="sq-AL"/>
        </w:rPr>
      </w:pPr>
      <w:r>
        <w:rPr>
          <w:lang w:val="sq-AL" w:bidi="sq-AL"/>
        </w:rPr>
        <w:t>Për sa i përket ujitjes vetëm për BU-në Erzen, analiza për BU-në Ishëm-Erzen tregon po të njëjtën gjë (është ujitur thuajse 6% e sipërfaqeve bujqësore, një përqindje shumë më e madhe se madhësia relativisht e vogël e basenit (5%). Volumet e ujit të përdorura për ujitje shkojnë deri në 25,3 milionë m</w:t>
      </w:r>
      <w:r w:rsidRPr="009458CF">
        <w:rPr>
          <w:vertAlign w:val="superscript"/>
          <w:lang w:val="sq-AL" w:bidi="sq-AL"/>
        </w:rPr>
        <w:t>3</w:t>
      </w:r>
      <w:r>
        <w:rPr>
          <w:lang w:val="sq-AL" w:bidi="sq-AL"/>
        </w:rPr>
        <w:t>/vit, që sërish është 6% e sasisë totale të ujit të përdorur për ujitje në Shqipëri.</w:t>
      </w:r>
    </w:p>
    <w:p w14:paraId="25AB3E7E" w14:textId="77777777" w:rsidR="000D0FC2" w:rsidRDefault="000D0FC2" w:rsidP="007810E3">
      <w:pPr>
        <w:spacing w:before="170" w:after="100" w:line="170" w:lineRule="atLeast"/>
        <w:rPr>
          <w:b/>
          <w:color w:val="365F91"/>
          <w:szCs w:val="20"/>
          <w:lang w:val="sq-AL" w:bidi="sq-AL"/>
        </w:rPr>
      </w:pPr>
    </w:p>
    <w:p w14:paraId="55C2E97D" w14:textId="77777777" w:rsidR="000D0FC2" w:rsidRDefault="000D0FC2" w:rsidP="007810E3">
      <w:pPr>
        <w:spacing w:before="170" w:after="100" w:line="170" w:lineRule="atLeast"/>
        <w:rPr>
          <w:b/>
          <w:color w:val="365F91"/>
          <w:szCs w:val="20"/>
          <w:lang w:val="sq-AL" w:bidi="sq-AL"/>
        </w:rPr>
      </w:pPr>
    </w:p>
    <w:p w14:paraId="0A88899D" w14:textId="77777777" w:rsidR="000D0FC2" w:rsidRDefault="000D0FC2" w:rsidP="007810E3">
      <w:pPr>
        <w:spacing w:before="170" w:after="100" w:line="170" w:lineRule="atLeast"/>
        <w:rPr>
          <w:b/>
          <w:color w:val="365F91"/>
          <w:szCs w:val="20"/>
          <w:lang w:val="sq-AL" w:bidi="sq-AL"/>
        </w:rPr>
      </w:pPr>
    </w:p>
    <w:p w14:paraId="1ACB5B08" w14:textId="77777777" w:rsidR="000D0FC2" w:rsidRDefault="000D0FC2" w:rsidP="007810E3">
      <w:pPr>
        <w:spacing w:before="170" w:after="100" w:line="170" w:lineRule="atLeast"/>
        <w:rPr>
          <w:b/>
          <w:color w:val="365F91"/>
          <w:szCs w:val="20"/>
          <w:lang w:val="sq-AL" w:bidi="sq-AL"/>
        </w:rPr>
      </w:pPr>
    </w:p>
    <w:p w14:paraId="3C52BDF4" w14:textId="594CD331" w:rsidR="007810E3" w:rsidRDefault="007810E3" w:rsidP="007810E3">
      <w:pPr>
        <w:spacing w:before="170" w:after="100" w:line="170" w:lineRule="atLeast"/>
        <w:rPr>
          <w:b/>
          <w:bCs/>
          <w:color w:val="365F91"/>
          <w:szCs w:val="20"/>
          <w:lang w:val="sq-AL"/>
        </w:rPr>
      </w:pPr>
      <w:bookmarkStart w:id="623" w:name="_Toc139279203"/>
      <w:r>
        <w:rPr>
          <w:b/>
          <w:color w:val="365F91"/>
          <w:szCs w:val="20"/>
          <w:lang w:val="sq-AL" w:bidi="sq-AL"/>
        </w:rPr>
        <w:lastRenderedPageBreak/>
        <w:t xml:space="preserve">Tabela </w:t>
      </w:r>
      <w:r>
        <w:fldChar w:fldCharType="begin"/>
      </w:r>
      <w:r>
        <w:rPr>
          <w:b/>
          <w:color w:val="365F91"/>
          <w:szCs w:val="20"/>
          <w:lang w:val="sq-AL" w:bidi="sq-AL"/>
        </w:rPr>
        <w:instrText xml:space="preserve"> STYLEREF 1 \s </w:instrText>
      </w:r>
      <w:r>
        <w:fldChar w:fldCharType="separate"/>
      </w:r>
      <w:r w:rsidR="00DE1974">
        <w:rPr>
          <w:b/>
          <w:noProof/>
          <w:color w:val="365F91"/>
          <w:szCs w:val="20"/>
          <w:lang w:val="sq-AL" w:bidi="sq-AL"/>
        </w:rPr>
        <w:t>11</w:t>
      </w:r>
      <w:r>
        <w:fldChar w:fldCharType="end"/>
      </w:r>
      <w:r>
        <w:rPr>
          <w:b/>
          <w:color w:val="365F91"/>
          <w:szCs w:val="20"/>
          <w:lang w:val="sq-AL" w:bidi="sq-AL"/>
        </w:rPr>
        <w:noBreakHyphen/>
      </w:r>
      <w:r>
        <w:fldChar w:fldCharType="begin"/>
      </w:r>
      <w:r>
        <w:rPr>
          <w:b/>
          <w:color w:val="365F91"/>
          <w:szCs w:val="20"/>
          <w:lang w:val="sq-AL" w:bidi="sq-AL"/>
        </w:rPr>
        <w:instrText xml:space="preserve"> SEQ Table \* ARABIC \s 1 </w:instrText>
      </w:r>
      <w:r>
        <w:fldChar w:fldCharType="separate"/>
      </w:r>
      <w:r w:rsidR="00DE1974">
        <w:rPr>
          <w:b/>
          <w:noProof/>
          <w:color w:val="365F91"/>
          <w:szCs w:val="20"/>
          <w:lang w:val="sq-AL" w:bidi="sq-AL"/>
        </w:rPr>
        <w:t>2</w:t>
      </w:r>
      <w:r>
        <w:fldChar w:fldCharType="end"/>
      </w:r>
      <w:r>
        <w:rPr>
          <w:b/>
          <w:color w:val="365F91"/>
          <w:szCs w:val="20"/>
          <w:lang w:val="sq-AL" w:bidi="sq-AL"/>
        </w:rPr>
        <w:t xml:space="preserve"> - Ujitja: sipërfaqet që mund të ujiten dhe që janë ujitur, BU-të Ishëm-Erzen dhe BU-ja e Erzenit, 2020</w:t>
      </w:r>
      <w:bookmarkEnd w:id="623"/>
    </w:p>
    <w:tbl>
      <w:tblPr>
        <w:tblStyle w:val="GridTable4-Accent11"/>
        <w:tblW w:w="0" w:type="auto"/>
        <w:tblLayout w:type="fixed"/>
        <w:tblLook w:val="04A0" w:firstRow="1" w:lastRow="0" w:firstColumn="1" w:lastColumn="0" w:noHBand="0" w:noVBand="1"/>
      </w:tblPr>
      <w:tblGrid>
        <w:gridCol w:w="2547"/>
        <w:gridCol w:w="992"/>
        <w:gridCol w:w="1985"/>
        <w:gridCol w:w="1134"/>
        <w:gridCol w:w="1275"/>
        <w:gridCol w:w="1121"/>
      </w:tblGrid>
      <w:tr w:rsidR="007810E3" w14:paraId="2D57D44A" w14:textId="77777777" w:rsidTr="007810E3">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2547" w:type="dxa"/>
            <w:hideMark/>
          </w:tcPr>
          <w:p w14:paraId="4D4E0E16" w14:textId="77777777" w:rsidR="007810E3" w:rsidRDefault="007810E3">
            <w:pPr>
              <w:jc w:val="center"/>
              <w:rPr>
                <w:rFonts w:cs="Calibri"/>
                <w:color w:val="FFFFFF"/>
                <w:sz w:val="20"/>
                <w:szCs w:val="20"/>
                <w:lang w:val="sq-AL" w:eastAsia="en-US"/>
              </w:rPr>
            </w:pPr>
            <w:r>
              <w:rPr>
                <w:rFonts w:cs="Calibri"/>
                <w:color w:val="FFFFFF"/>
                <w:sz w:val="20"/>
                <w:szCs w:val="20"/>
                <w:lang w:val="sq-AL" w:eastAsia="en-US"/>
              </w:rPr>
              <w:t>Agrokultura</w:t>
            </w:r>
          </w:p>
        </w:tc>
        <w:tc>
          <w:tcPr>
            <w:tcW w:w="992" w:type="dxa"/>
            <w:hideMark/>
          </w:tcPr>
          <w:p w14:paraId="467F30AB"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color w:val="FFFFFF"/>
                <w:sz w:val="20"/>
                <w:szCs w:val="20"/>
                <w:lang w:val="sq-AL" w:eastAsia="en-US"/>
              </w:rPr>
            </w:pPr>
            <w:r>
              <w:rPr>
                <w:rFonts w:cs="Calibri"/>
                <w:color w:val="FFFFFF"/>
                <w:sz w:val="20"/>
                <w:szCs w:val="20"/>
                <w:lang w:val="sq-AL" w:eastAsia="en-US"/>
              </w:rPr>
              <w:t>RB</w:t>
            </w:r>
          </w:p>
        </w:tc>
        <w:tc>
          <w:tcPr>
            <w:tcW w:w="1985" w:type="dxa"/>
            <w:hideMark/>
          </w:tcPr>
          <w:p w14:paraId="187ADF53"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color w:val="FFFFFF"/>
                <w:sz w:val="20"/>
                <w:szCs w:val="20"/>
                <w:lang w:val="sq-AL" w:eastAsia="en-US"/>
              </w:rPr>
            </w:pPr>
            <w:r>
              <w:rPr>
                <w:rFonts w:cs="Calibri"/>
                <w:color w:val="FFFFFF"/>
                <w:sz w:val="20"/>
                <w:szCs w:val="20"/>
                <w:lang w:val="sq-AL" w:eastAsia="en-US"/>
              </w:rPr>
              <w:t>Sipërfaqe toke totale për agrokulturë</w:t>
            </w:r>
          </w:p>
        </w:tc>
        <w:tc>
          <w:tcPr>
            <w:tcW w:w="1134" w:type="dxa"/>
            <w:hideMark/>
          </w:tcPr>
          <w:p w14:paraId="3CD62667"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color w:val="FFFFFF"/>
                <w:sz w:val="20"/>
                <w:szCs w:val="20"/>
                <w:lang w:val="sq-AL" w:eastAsia="en-US"/>
              </w:rPr>
            </w:pPr>
            <w:r>
              <w:rPr>
                <w:rFonts w:cs="Calibri"/>
                <w:color w:val="FFFFFF"/>
                <w:sz w:val="20"/>
                <w:szCs w:val="20"/>
                <w:lang w:val="sq-AL" w:eastAsia="en-US"/>
              </w:rPr>
              <w:t>Sipërfaqja potenciale - që mund të ujitet</w:t>
            </w:r>
          </w:p>
        </w:tc>
        <w:tc>
          <w:tcPr>
            <w:tcW w:w="1275" w:type="dxa"/>
            <w:hideMark/>
          </w:tcPr>
          <w:p w14:paraId="7E8C208B"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color w:val="FFFFFF"/>
                <w:sz w:val="20"/>
                <w:szCs w:val="20"/>
                <w:lang w:val="sq-AL" w:eastAsia="en-US"/>
              </w:rPr>
            </w:pPr>
            <w:r>
              <w:rPr>
                <w:rFonts w:cs="Calibri"/>
                <w:color w:val="FFFFFF"/>
                <w:sz w:val="20"/>
                <w:szCs w:val="20"/>
                <w:lang w:val="sq-AL" w:eastAsia="en-US"/>
              </w:rPr>
              <w:t xml:space="preserve">Sipërfaqja aktuale - me infrastrukturë ujitëse </w:t>
            </w:r>
          </w:p>
        </w:tc>
        <w:tc>
          <w:tcPr>
            <w:tcW w:w="1121" w:type="dxa"/>
            <w:hideMark/>
          </w:tcPr>
          <w:p w14:paraId="60C9809C"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color w:val="FFFFFF"/>
                <w:sz w:val="20"/>
                <w:szCs w:val="20"/>
                <w:lang w:val="sq-AL" w:eastAsia="en-US"/>
              </w:rPr>
            </w:pPr>
            <w:r>
              <w:rPr>
                <w:rFonts w:cs="Calibri"/>
                <w:color w:val="FFFFFF"/>
                <w:sz w:val="20"/>
                <w:szCs w:val="20"/>
                <w:lang w:val="sq-AL" w:eastAsia="en-US"/>
              </w:rPr>
              <w:t>Sipërfaqja e ujitur (ha)</w:t>
            </w:r>
          </w:p>
        </w:tc>
      </w:tr>
      <w:tr w:rsidR="007810E3" w14:paraId="3E4144B3" w14:textId="77777777" w:rsidTr="007810E3">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1D77D8C7" w14:textId="77777777" w:rsidR="007810E3" w:rsidRDefault="007810E3">
            <w:pPr>
              <w:rPr>
                <w:rFonts w:cs="Calibri"/>
                <w:color w:val="000000"/>
                <w:sz w:val="20"/>
                <w:szCs w:val="20"/>
                <w:lang w:val="sq-AL" w:eastAsia="en-US"/>
              </w:rPr>
            </w:pPr>
            <w:r>
              <w:rPr>
                <w:rFonts w:cs="Calibri"/>
                <w:color w:val="000000"/>
                <w:sz w:val="20"/>
                <w:szCs w:val="20"/>
                <w:lang w:val="sq-AL" w:eastAsia="en-US"/>
              </w:rPr>
              <w:t>Shqipëria</w:t>
            </w:r>
          </w:p>
        </w:tc>
        <w:tc>
          <w:tcPr>
            <w:tcW w:w="992"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19C3FF1F"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p>
        </w:tc>
        <w:tc>
          <w:tcPr>
            <w:tcW w:w="198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0F1EFDE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657,481 </w:t>
            </w:r>
          </w:p>
        </w:tc>
        <w:tc>
          <w:tcPr>
            <w:tcW w:w="113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32FFAF9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357,245 </w:t>
            </w:r>
          </w:p>
        </w:tc>
        <w:tc>
          <w:tcPr>
            <w:tcW w:w="12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15FFBC1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244,950 </w:t>
            </w:r>
          </w:p>
        </w:tc>
        <w:tc>
          <w:tcPr>
            <w:tcW w:w="1121"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0EDFE42D"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181,704 </w:t>
            </w:r>
          </w:p>
        </w:tc>
      </w:tr>
      <w:tr w:rsidR="007810E3" w14:paraId="686BE2DE" w14:textId="77777777" w:rsidTr="007810E3">
        <w:trPr>
          <w:trHeight w:val="139"/>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FFC000"/>
            <w:noWrap/>
            <w:hideMark/>
          </w:tcPr>
          <w:p w14:paraId="68F56343" w14:textId="77777777" w:rsidR="007810E3" w:rsidRDefault="007810E3">
            <w:pPr>
              <w:rPr>
                <w:rFonts w:cs="Calibri"/>
                <w:color w:val="000000"/>
                <w:sz w:val="20"/>
                <w:szCs w:val="20"/>
                <w:lang w:val="sq-AL" w:eastAsia="en-US"/>
              </w:rPr>
            </w:pPr>
            <w:r>
              <w:rPr>
                <w:rFonts w:cs="Calibri"/>
                <w:color w:val="000000"/>
                <w:sz w:val="20"/>
                <w:szCs w:val="20"/>
                <w:lang w:val="sq-AL" w:eastAsia="en-US"/>
              </w:rPr>
              <w:t xml:space="preserve">RB Ishëm-Erzeni </w:t>
            </w:r>
          </w:p>
        </w:tc>
        <w:tc>
          <w:tcPr>
            <w:tcW w:w="992"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FFC000"/>
            <w:noWrap/>
            <w:hideMark/>
          </w:tcPr>
          <w:p w14:paraId="28EDF22F"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eastAsia="en-US"/>
              </w:rPr>
            </w:pPr>
          </w:p>
        </w:tc>
        <w:tc>
          <w:tcPr>
            <w:tcW w:w="198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FFC000"/>
            <w:noWrap/>
            <w:hideMark/>
          </w:tcPr>
          <w:p w14:paraId="4B70BDAE"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78,110 </w:t>
            </w:r>
          </w:p>
        </w:tc>
        <w:tc>
          <w:tcPr>
            <w:tcW w:w="113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FFC000"/>
            <w:noWrap/>
            <w:hideMark/>
          </w:tcPr>
          <w:p w14:paraId="3F29966D"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42,681 </w:t>
            </w:r>
          </w:p>
        </w:tc>
        <w:tc>
          <w:tcPr>
            <w:tcW w:w="12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FFC000"/>
            <w:noWrap/>
            <w:hideMark/>
          </w:tcPr>
          <w:p w14:paraId="397CA1C0"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27,435 </w:t>
            </w:r>
          </w:p>
        </w:tc>
        <w:tc>
          <w:tcPr>
            <w:tcW w:w="1121"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FFC000"/>
            <w:noWrap/>
            <w:hideMark/>
          </w:tcPr>
          <w:p w14:paraId="7D560788"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20,991 </w:t>
            </w:r>
          </w:p>
        </w:tc>
      </w:tr>
      <w:tr w:rsidR="007810E3" w14:paraId="5FF08A4C" w14:textId="77777777" w:rsidTr="007810E3">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0DEB3F3C" w14:textId="77777777" w:rsidR="007810E3" w:rsidRDefault="007810E3">
            <w:pPr>
              <w:rPr>
                <w:rFonts w:cs="Calibri"/>
                <w:color w:val="000000"/>
                <w:sz w:val="20"/>
                <w:szCs w:val="20"/>
                <w:lang w:val="sq-AL" w:eastAsia="en-US"/>
              </w:rPr>
            </w:pPr>
            <w:r>
              <w:rPr>
                <w:rFonts w:cs="Calibri"/>
                <w:color w:val="000000"/>
                <w:sz w:val="20"/>
                <w:szCs w:val="20"/>
                <w:lang w:val="sq-AL" w:eastAsia="en-US"/>
              </w:rPr>
              <w:t xml:space="preserve">RB Ishëm </w:t>
            </w:r>
          </w:p>
        </w:tc>
        <w:tc>
          <w:tcPr>
            <w:tcW w:w="992"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14E5997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w:t>
            </w:r>
          </w:p>
        </w:tc>
        <w:tc>
          <w:tcPr>
            <w:tcW w:w="198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473C6A2E"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36,401 </w:t>
            </w:r>
          </w:p>
        </w:tc>
        <w:tc>
          <w:tcPr>
            <w:tcW w:w="113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73C2304A"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19,685 </w:t>
            </w:r>
          </w:p>
        </w:tc>
        <w:tc>
          <w:tcPr>
            <w:tcW w:w="12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7BC36EF4"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12,852 </w:t>
            </w:r>
          </w:p>
        </w:tc>
        <w:tc>
          <w:tcPr>
            <w:tcW w:w="1121"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13849263"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10,856 </w:t>
            </w:r>
          </w:p>
        </w:tc>
      </w:tr>
      <w:tr w:rsidR="007810E3" w14:paraId="08CC5C77" w14:textId="77777777" w:rsidTr="007810E3">
        <w:trPr>
          <w:trHeight w:val="139"/>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29F67781" w14:textId="77777777" w:rsidR="007810E3" w:rsidRDefault="007810E3">
            <w:pPr>
              <w:rPr>
                <w:rFonts w:cs="Calibri"/>
                <w:color w:val="000000"/>
                <w:sz w:val="20"/>
                <w:szCs w:val="20"/>
                <w:lang w:val="sq-AL" w:eastAsia="en-US"/>
              </w:rPr>
            </w:pPr>
            <w:r>
              <w:rPr>
                <w:rFonts w:cs="Calibri"/>
                <w:color w:val="000000"/>
                <w:sz w:val="20"/>
                <w:szCs w:val="20"/>
                <w:lang w:val="sq-AL" w:eastAsia="en-US"/>
              </w:rPr>
              <w:t>Prefektura Tiranë</w:t>
            </w:r>
          </w:p>
        </w:tc>
        <w:tc>
          <w:tcPr>
            <w:tcW w:w="992"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6F5346EF"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w:t>
            </w:r>
          </w:p>
        </w:tc>
        <w:tc>
          <w:tcPr>
            <w:tcW w:w="198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68D52C11"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w:t>
            </w:r>
          </w:p>
        </w:tc>
        <w:tc>
          <w:tcPr>
            <w:tcW w:w="113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55088215"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w:t>
            </w:r>
          </w:p>
        </w:tc>
        <w:tc>
          <w:tcPr>
            <w:tcW w:w="12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42734DC6"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w:t>
            </w:r>
          </w:p>
        </w:tc>
        <w:tc>
          <w:tcPr>
            <w:tcW w:w="1121"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5C7B7F38"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b/>
                <w:bCs/>
                <w:color w:val="000000"/>
                <w:sz w:val="20"/>
                <w:szCs w:val="20"/>
                <w:lang w:val="sq-AL" w:eastAsia="en-US"/>
              </w:rPr>
            </w:pPr>
            <w:r>
              <w:rPr>
                <w:rFonts w:cs="Calibri"/>
                <w:b/>
                <w:bCs/>
                <w:color w:val="000000"/>
                <w:sz w:val="20"/>
                <w:szCs w:val="20"/>
                <w:lang w:val="sq-AL" w:eastAsia="en-US"/>
              </w:rPr>
              <w:t> </w:t>
            </w:r>
          </w:p>
        </w:tc>
      </w:tr>
      <w:tr w:rsidR="007810E3" w14:paraId="4DA2694F" w14:textId="77777777" w:rsidTr="007810E3">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230401E5"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Bashkia Tiranë</w:t>
            </w:r>
          </w:p>
        </w:tc>
        <w:tc>
          <w:tcPr>
            <w:tcW w:w="992"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6BC97EA9"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Ishëm</w:t>
            </w:r>
          </w:p>
        </w:tc>
        <w:tc>
          <w:tcPr>
            <w:tcW w:w="198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2C0D1CB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 xml:space="preserve">                               20,638 </w:t>
            </w:r>
          </w:p>
        </w:tc>
        <w:tc>
          <w:tcPr>
            <w:tcW w:w="113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0E148EE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 xml:space="preserve">                               11,841 </w:t>
            </w:r>
          </w:p>
        </w:tc>
        <w:tc>
          <w:tcPr>
            <w:tcW w:w="12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45BADA4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 xml:space="preserve">                                  9,726 </w:t>
            </w:r>
          </w:p>
        </w:tc>
        <w:tc>
          <w:tcPr>
            <w:tcW w:w="1121"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2C54D5FF"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8,572 </w:t>
            </w:r>
          </w:p>
        </w:tc>
      </w:tr>
      <w:tr w:rsidR="007810E3" w14:paraId="2A9B81CC" w14:textId="77777777" w:rsidTr="007810E3">
        <w:trPr>
          <w:trHeight w:val="139"/>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6AAED516"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Bashkia Vorë</w:t>
            </w:r>
          </w:p>
        </w:tc>
        <w:tc>
          <w:tcPr>
            <w:tcW w:w="992"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5031A194"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Erzen</w:t>
            </w:r>
          </w:p>
        </w:tc>
        <w:tc>
          <w:tcPr>
            <w:tcW w:w="198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1B109CE2"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 xml:space="preserve">                                  4,858 </w:t>
            </w:r>
          </w:p>
        </w:tc>
        <w:tc>
          <w:tcPr>
            <w:tcW w:w="113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675F5614"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 xml:space="preserve">                                  2,438 </w:t>
            </w:r>
          </w:p>
        </w:tc>
        <w:tc>
          <w:tcPr>
            <w:tcW w:w="12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4F761E26"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 xml:space="preserve">                                  1,852 </w:t>
            </w:r>
          </w:p>
        </w:tc>
        <w:tc>
          <w:tcPr>
            <w:tcW w:w="1121"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016F6C54"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1,061 </w:t>
            </w:r>
          </w:p>
        </w:tc>
      </w:tr>
      <w:tr w:rsidR="007810E3" w14:paraId="4394FFDD" w14:textId="77777777" w:rsidTr="007810E3">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2ACF3A31" w14:textId="74FF7B4E" w:rsidR="007810E3" w:rsidRDefault="009458CF">
            <w:pPr>
              <w:jc w:val="right"/>
              <w:rPr>
                <w:rFonts w:cs="Calibri"/>
                <w:color w:val="000000"/>
                <w:sz w:val="20"/>
                <w:szCs w:val="20"/>
                <w:lang w:val="sq-AL" w:eastAsia="en-US"/>
              </w:rPr>
            </w:pPr>
            <w:r>
              <w:rPr>
                <w:rFonts w:cs="Calibri"/>
                <w:color w:val="000000"/>
                <w:sz w:val="20"/>
                <w:szCs w:val="20"/>
                <w:lang w:val="sq-AL" w:eastAsia="en-US"/>
              </w:rPr>
              <w:t>Bashkia Kamëz</w:t>
            </w:r>
          </w:p>
        </w:tc>
        <w:tc>
          <w:tcPr>
            <w:tcW w:w="992"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6AF828E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Ishëm</w:t>
            </w:r>
          </w:p>
        </w:tc>
        <w:tc>
          <w:tcPr>
            <w:tcW w:w="198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4D46FA5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 xml:space="preserve">                                     589 </w:t>
            </w:r>
          </w:p>
        </w:tc>
        <w:tc>
          <w:tcPr>
            <w:tcW w:w="113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36FF46A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 xml:space="preserve">                                     380 </w:t>
            </w:r>
          </w:p>
        </w:tc>
        <w:tc>
          <w:tcPr>
            <w:tcW w:w="12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7A466D7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 xml:space="preserve">                                     331 </w:t>
            </w:r>
          </w:p>
        </w:tc>
        <w:tc>
          <w:tcPr>
            <w:tcW w:w="1121"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7AE1CD7C"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392 </w:t>
            </w:r>
          </w:p>
        </w:tc>
      </w:tr>
      <w:tr w:rsidR="007810E3" w14:paraId="73E32792" w14:textId="77777777" w:rsidTr="007810E3">
        <w:trPr>
          <w:trHeight w:val="139"/>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462897D4"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Bashkia Kavajë</w:t>
            </w:r>
          </w:p>
        </w:tc>
        <w:tc>
          <w:tcPr>
            <w:tcW w:w="992"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1E5571FD"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Erzen</w:t>
            </w:r>
          </w:p>
        </w:tc>
        <w:tc>
          <w:tcPr>
            <w:tcW w:w="198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4F02C5CF"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 xml:space="preserve">                               11,540 </w:t>
            </w:r>
          </w:p>
        </w:tc>
        <w:tc>
          <w:tcPr>
            <w:tcW w:w="113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386B7A4E"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 xml:space="preserve">                                  6,026 </w:t>
            </w:r>
          </w:p>
        </w:tc>
        <w:tc>
          <w:tcPr>
            <w:tcW w:w="12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0E3FCF97"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 xml:space="preserve">                                  3,276 </w:t>
            </w:r>
          </w:p>
        </w:tc>
        <w:tc>
          <w:tcPr>
            <w:tcW w:w="1121"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410B91BF"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3,334 </w:t>
            </w:r>
          </w:p>
        </w:tc>
      </w:tr>
      <w:tr w:rsidR="007810E3" w14:paraId="2C6B4618" w14:textId="77777777" w:rsidTr="007810E3">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6C720E69" w14:textId="77777777" w:rsidR="007810E3" w:rsidRDefault="007810E3">
            <w:pPr>
              <w:rPr>
                <w:rFonts w:cs="Calibri"/>
                <w:color w:val="000000"/>
                <w:sz w:val="20"/>
                <w:szCs w:val="20"/>
                <w:lang w:val="sq-AL" w:eastAsia="en-US"/>
              </w:rPr>
            </w:pPr>
            <w:r>
              <w:rPr>
                <w:rFonts w:cs="Calibri"/>
                <w:color w:val="000000"/>
                <w:sz w:val="20"/>
                <w:szCs w:val="20"/>
                <w:lang w:val="sq-AL" w:eastAsia="en-US"/>
              </w:rPr>
              <w:t>Prefektura Durrës</w:t>
            </w:r>
          </w:p>
        </w:tc>
        <w:tc>
          <w:tcPr>
            <w:tcW w:w="992"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6E9FD47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 </w:t>
            </w:r>
          </w:p>
        </w:tc>
        <w:tc>
          <w:tcPr>
            <w:tcW w:w="198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04A5EE7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 </w:t>
            </w:r>
          </w:p>
        </w:tc>
        <w:tc>
          <w:tcPr>
            <w:tcW w:w="113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6CB9DEA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 </w:t>
            </w:r>
          </w:p>
        </w:tc>
        <w:tc>
          <w:tcPr>
            <w:tcW w:w="12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319EEEC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 </w:t>
            </w:r>
          </w:p>
        </w:tc>
        <w:tc>
          <w:tcPr>
            <w:tcW w:w="1121"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393B20EF"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b/>
                <w:bCs/>
                <w:color w:val="000000"/>
                <w:sz w:val="20"/>
                <w:szCs w:val="20"/>
                <w:lang w:val="sq-AL" w:eastAsia="en-US"/>
              </w:rPr>
            </w:pPr>
            <w:r>
              <w:rPr>
                <w:rFonts w:cs="Calibri"/>
                <w:b/>
                <w:bCs/>
                <w:color w:val="000000"/>
                <w:sz w:val="20"/>
                <w:szCs w:val="20"/>
                <w:lang w:val="sq-AL" w:eastAsia="en-US"/>
              </w:rPr>
              <w:t> </w:t>
            </w:r>
          </w:p>
        </w:tc>
      </w:tr>
      <w:tr w:rsidR="007810E3" w14:paraId="470B8F0B" w14:textId="77777777" w:rsidTr="007810E3">
        <w:trPr>
          <w:trHeight w:val="139"/>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2A6CD552"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Bashkia Durrës</w:t>
            </w:r>
          </w:p>
        </w:tc>
        <w:tc>
          <w:tcPr>
            <w:tcW w:w="992"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2C407305"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Erzen</w:t>
            </w:r>
          </w:p>
        </w:tc>
        <w:tc>
          <w:tcPr>
            <w:tcW w:w="198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3F89648D"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 xml:space="preserve">                               18,028 </w:t>
            </w:r>
          </w:p>
        </w:tc>
        <w:tc>
          <w:tcPr>
            <w:tcW w:w="113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14E357FB"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 xml:space="preserve">                               11,235 </w:t>
            </w:r>
          </w:p>
        </w:tc>
        <w:tc>
          <w:tcPr>
            <w:tcW w:w="12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70B2FB18"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 xml:space="preserve">                                  6,883 </w:t>
            </w:r>
          </w:p>
        </w:tc>
        <w:tc>
          <w:tcPr>
            <w:tcW w:w="1121"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1D57A96D"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4,175 </w:t>
            </w:r>
          </w:p>
        </w:tc>
      </w:tr>
      <w:tr w:rsidR="007810E3" w14:paraId="3A8FB205" w14:textId="77777777" w:rsidTr="007810E3">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217B67AC"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Bashkia Krujë</w:t>
            </w:r>
          </w:p>
        </w:tc>
        <w:tc>
          <w:tcPr>
            <w:tcW w:w="992"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164500B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Ishëm</w:t>
            </w:r>
          </w:p>
        </w:tc>
        <w:tc>
          <w:tcPr>
            <w:tcW w:w="198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7038133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 xml:space="preserve">                               15,174 </w:t>
            </w:r>
          </w:p>
        </w:tc>
        <w:tc>
          <w:tcPr>
            <w:tcW w:w="113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3244FB9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 xml:space="preserve">                                  7,463 </w:t>
            </w:r>
          </w:p>
        </w:tc>
        <w:tc>
          <w:tcPr>
            <w:tcW w:w="12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1B73CF8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 xml:space="preserve">                                  2,795 </w:t>
            </w:r>
          </w:p>
        </w:tc>
        <w:tc>
          <w:tcPr>
            <w:tcW w:w="1121"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44EC5BEF"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1,892 </w:t>
            </w:r>
          </w:p>
        </w:tc>
      </w:tr>
      <w:tr w:rsidR="007810E3" w14:paraId="170D6217" w14:textId="77777777" w:rsidTr="007810E3">
        <w:trPr>
          <w:trHeight w:val="139"/>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35AD4D9F"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Bashkia Shijak</w:t>
            </w:r>
          </w:p>
        </w:tc>
        <w:tc>
          <w:tcPr>
            <w:tcW w:w="992"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5487A480"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Erzen</w:t>
            </w:r>
          </w:p>
        </w:tc>
        <w:tc>
          <w:tcPr>
            <w:tcW w:w="198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72BEB73C"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 xml:space="preserve">                                  7,284 </w:t>
            </w:r>
          </w:p>
        </w:tc>
        <w:tc>
          <w:tcPr>
            <w:tcW w:w="113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198878DA"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 xml:space="preserve">                                  3,298 </w:t>
            </w:r>
          </w:p>
        </w:tc>
        <w:tc>
          <w:tcPr>
            <w:tcW w:w="12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23910702"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i/>
                <w:iCs/>
                <w:color w:val="000000"/>
                <w:sz w:val="20"/>
                <w:szCs w:val="20"/>
                <w:lang w:val="sq-AL" w:eastAsia="en-US"/>
              </w:rPr>
            </w:pPr>
            <w:r>
              <w:rPr>
                <w:rFonts w:cs="Calibri"/>
                <w:i/>
                <w:iCs/>
                <w:color w:val="000000"/>
                <w:sz w:val="20"/>
                <w:szCs w:val="20"/>
                <w:lang w:val="sq-AL" w:eastAsia="en-US"/>
              </w:rPr>
              <w:t xml:space="preserve">                                  2,572 </w:t>
            </w:r>
          </w:p>
        </w:tc>
        <w:tc>
          <w:tcPr>
            <w:tcW w:w="1121"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0DC699F7"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 xml:space="preserve">                                  1,565 </w:t>
            </w:r>
          </w:p>
        </w:tc>
      </w:tr>
      <w:tr w:rsidR="007810E3" w14:paraId="17DA2DE0" w14:textId="77777777" w:rsidTr="007810E3">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7778B929"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I-E  % krahasuar me Shqipërinë</w:t>
            </w:r>
          </w:p>
        </w:tc>
        <w:tc>
          <w:tcPr>
            <w:tcW w:w="992"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6D644B8F"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p>
        </w:tc>
        <w:tc>
          <w:tcPr>
            <w:tcW w:w="198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3BB39BEB" w14:textId="77777777" w:rsidR="007810E3" w:rsidRDefault="007810E3">
            <w:pPr>
              <w:jc w:val="righ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12%</w:t>
            </w:r>
          </w:p>
        </w:tc>
        <w:tc>
          <w:tcPr>
            <w:tcW w:w="113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747160A8" w14:textId="77777777" w:rsidR="007810E3" w:rsidRDefault="007810E3">
            <w:pPr>
              <w:jc w:val="righ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12%</w:t>
            </w:r>
          </w:p>
        </w:tc>
        <w:tc>
          <w:tcPr>
            <w:tcW w:w="12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3C960883" w14:textId="77777777" w:rsidR="007810E3" w:rsidRDefault="007810E3">
            <w:pPr>
              <w:jc w:val="righ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11%</w:t>
            </w:r>
          </w:p>
        </w:tc>
        <w:tc>
          <w:tcPr>
            <w:tcW w:w="1121"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62D1709D" w14:textId="77777777" w:rsidR="007810E3" w:rsidRDefault="007810E3">
            <w:pPr>
              <w:jc w:val="righ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12%</w:t>
            </w:r>
          </w:p>
        </w:tc>
      </w:tr>
      <w:tr w:rsidR="007810E3" w14:paraId="62BB1905" w14:textId="77777777" w:rsidTr="007810E3">
        <w:trPr>
          <w:trHeight w:val="139"/>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281EA100"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Ishëm % krahasuar me Shqipërinë</w:t>
            </w:r>
          </w:p>
        </w:tc>
        <w:tc>
          <w:tcPr>
            <w:tcW w:w="992"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3A134070"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eastAsia="en-US"/>
              </w:rPr>
            </w:pPr>
          </w:p>
        </w:tc>
        <w:tc>
          <w:tcPr>
            <w:tcW w:w="198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0F9BCE73" w14:textId="77777777" w:rsidR="007810E3" w:rsidRDefault="007810E3">
            <w:pPr>
              <w:jc w:val="righ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6%</w:t>
            </w:r>
          </w:p>
        </w:tc>
        <w:tc>
          <w:tcPr>
            <w:tcW w:w="113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674BC95F" w14:textId="77777777" w:rsidR="007810E3" w:rsidRDefault="007810E3">
            <w:pPr>
              <w:jc w:val="righ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6%</w:t>
            </w:r>
          </w:p>
        </w:tc>
        <w:tc>
          <w:tcPr>
            <w:tcW w:w="12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6179392C" w14:textId="77777777" w:rsidR="007810E3" w:rsidRDefault="007810E3">
            <w:pPr>
              <w:jc w:val="righ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5%</w:t>
            </w:r>
          </w:p>
        </w:tc>
        <w:tc>
          <w:tcPr>
            <w:tcW w:w="1121"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029329E6" w14:textId="77777777" w:rsidR="007810E3" w:rsidRDefault="007810E3">
            <w:pPr>
              <w:jc w:val="righ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6%</w:t>
            </w:r>
          </w:p>
        </w:tc>
      </w:tr>
      <w:tr w:rsidR="007810E3" w14:paraId="7B36411C" w14:textId="77777777" w:rsidTr="007810E3">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3EBBC510"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Ishëm % krahasuar me I-E</w:t>
            </w:r>
          </w:p>
        </w:tc>
        <w:tc>
          <w:tcPr>
            <w:tcW w:w="992"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4483C50A"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p>
        </w:tc>
        <w:tc>
          <w:tcPr>
            <w:tcW w:w="198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0E2ADC64" w14:textId="77777777" w:rsidR="007810E3" w:rsidRDefault="007810E3">
            <w:pPr>
              <w:jc w:val="righ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47%</w:t>
            </w:r>
          </w:p>
        </w:tc>
        <w:tc>
          <w:tcPr>
            <w:tcW w:w="113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1D558DF2" w14:textId="77777777" w:rsidR="007810E3" w:rsidRDefault="007810E3">
            <w:pPr>
              <w:jc w:val="righ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46%</w:t>
            </w:r>
          </w:p>
        </w:tc>
        <w:tc>
          <w:tcPr>
            <w:tcW w:w="12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7633376E" w14:textId="77777777" w:rsidR="007810E3" w:rsidRDefault="007810E3">
            <w:pPr>
              <w:jc w:val="righ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47%</w:t>
            </w:r>
          </w:p>
        </w:tc>
        <w:tc>
          <w:tcPr>
            <w:tcW w:w="1121"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hideMark/>
          </w:tcPr>
          <w:p w14:paraId="25E271D8" w14:textId="77777777" w:rsidR="007810E3" w:rsidRDefault="007810E3">
            <w:pPr>
              <w:jc w:val="righ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sq-AL" w:eastAsia="en-US"/>
              </w:rPr>
            </w:pPr>
            <w:r>
              <w:rPr>
                <w:rFonts w:cs="Calibri"/>
                <w:color w:val="000000"/>
                <w:sz w:val="20"/>
                <w:szCs w:val="20"/>
                <w:lang w:val="sq-AL" w:eastAsia="en-US"/>
              </w:rPr>
              <w:t>52%</w:t>
            </w:r>
          </w:p>
        </w:tc>
      </w:tr>
    </w:tbl>
    <w:p w14:paraId="6B6CC09C" w14:textId="77777777" w:rsidR="007810E3" w:rsidRDefault="007810E3" w:rsidP="007810E3">
      <w:pPr>
        <w:spacing w:after="120" w:line="260" w:lineRule="atLeast"/>
        <w:jc w:val="center"/>
        <w:rPr>
          <w:lang w:val="sq-AL"/>
        </w:rPr>
      </w:pPr>
    </w:p>
    <w:p w14:paraId="4626212D" w14:textId="77777777" w:rsidR="007810E3" w:rsidRDefault="007810E3" w:rsidP="007810E3">
      <w:pPr>
        <w:pStyle w:val="Heading4"/>
        <w:rPr>
          <w:lang w:val="sq-AL"/>
        </w:rPr>
      </w:pPr>
      <w:r>
        <w:rPr>
          <w:lang w:val="sq-AL" w:bidi="sq-AL"/>
        </w:rPr>
        <w:t xml:space="preserve">Industria </w:t>
      </w:r>
    </w:p>
    <w:p w14:paraId="3FD3829B" w14:textId="77777777" w:rsidR="007810E3" w:rsidRDefault="007810E3" w:rsidP="007810E3">
      <w:pPr>
        <w:spacing w:after="120" w:line="260" w:lineRule="atLeast"/>
        <w:jc w:val="both"/>
        <w:rPr>
          <w:lang w:val="sq-AL" w:bidi="sq-AL"/>
        </w:rPr>
      </w:pPr>
      <w:r>
        <w:rPr>
          <w:lang w:val="sq-AL" w:bidi="sq-AL"/>
        </w:rPr>
        <w:t>Sipas bazës së të dhënave për lejet e përdorimit të ujërave, 16% e lejeve në të gjithë Shqipërinë janë lëshuar pikërisht për në BU-të Ishëm-Erzen (36 nga 226), me një sasi të parashikuar prej 640.000 m</w:t>
      </w:r>
      <w:r w:rsidRPr="00B64591">
        <w:rPr>
          <w:vertAlign w:val="superscript"/>
          <w:lang w:val="sq-AL" w:bidi="sq-AL"/>
        </w:rPr>
        <w:t>3</w:t>
      </w:r>
      <w:r>
        <w:rPr>
          <w:lang w:val="sq-AL" w:bidi="sq-AL"/>
        </w:rPr>
        <w:t>/vit (me përqindje të ngjashme të sasive për të gjithë Shqipërinë).</w:t>
      </w:r>
    </w:p>
    <w:p w14:paraId="3046442F" w14:textId="77777777" w:rsidR="007810E3" w:rsidRDefault="007810E3" w:rsidP="007810E3">
      <w:pPr>
        <w:spacing w:after="120" w:line="260" w:lineRule="atLeast"/>
        <w:jc w:val="both"/>
        <w:rPr>
          <w:lang w:val="sq-AL" w:bidi="sq-AL"/>
        </w:rPr>
      </w:pPr>
      <w:r>
        <w:rPr>
          <w:lang w:val="sq-AL" w:bidi="sq-AL"/>
        </w:rPr>
        <w:t xml:space="preserve">Numri i përgjithshëm i ndërmarrjeve industriale në Shqipëri, sidomos në BU-në e Erzenit, duket i ulët. Megjithatë, nuk ka burim tjetër për kontrollin e kryqëzuar të këtij informacioni. Për sa i përket shkarkimeve, nuk është lëshuar asnjë leje për BU-në Erzen. Për sa i përket furnizimit me ujë të industrisë/ndërmarrjeve si dhe shkarkimeve në sistemet e kanalizimeve publike, informacionet përkatëse i gjeni më poshtë në kapitull. </w:t>
      </w:r>
    </w:p>
    <w:p w14:paraId="12B28AAE" w14:textId="77777777" w:rsidR="007810E3" w:rsidRDefault="007810E3" w:rsidP="007810E3">
      <w:pPr>
        <w:pStyle w:val="Heading4"/>
        <w:rPr>
          <w:lang w:val="sq-AL"/>
        </w:rPr>
      </w:pPr>
      <w:r>
        <w:rPr>
          <w:lang w:val="sq-AL" w:bidi="sq-AL"/>
        </w:rPr>
        <w:t>Shërbimet</w:t>
      </w:r>
    </w:p>
    <w:p w14:paraId="667EF340" w14:textId="31937E11" w:rsidR="007810E3" w:rsidRDefault="007810E3" w:rsidP="007810E3">
      <w:pPr>
        <w:spacing w:after="120" w:line="260" w:lineRule="atLeast"/>
        <w:jc w:val="both"/>
        <w:rPr>
          <w:lang w:val="sq-AL" w:bidi="sq-AL"/>
        </w:rPr>
      </w:pPr>
      <w:r>
        <w:rPr>
          <w:lang w:val="sq-AL" w:bidi="sq-AL"/>
        </w:rPr>
        <w:t xml:space="preserve">Për sa i përket shërbimeve, është e vështirë të merren të dhëna më të mira lidhur me rëndësinë </w:t>
      </w:r>
      <w:r w:rsidR="00B64591">
        <w:rPr>
          <w:lang w:val="sq-AL" w:bidi="sq-AL"/>
        </w:rPr>
        <w:t xml:space="preserve">e </w:t>
      </w:r>
      <w:r>
        <w:rPr>
          <w:lang w:val="sq-AL" w:bidi="sq-AL"/>
        </w:rPr>
        <w:t>ujit për sektorin, pasi:</w:t>
      </w:r>
    </w:p>
    <w:p w14:paraId="2F46C760" w14:textId="7AB83C00" w:rsidR="007810E3" w:rsidRDefault="007810E3" w:rsidP="001F5728">
      <w:pPr>
        <w:pStyle w:val="ListParagraph"/>
        <w:numPr>
          <w:ilvl w:val="0"/>
          <w:numId w:val="89"/>
        </w:numPr>
        <w:spacing w:after="120" w:line="260" w:lineRule="atLeast"/>
        <w:jc w:val="both"/>
        <w:rPr>
          <w:i/>
          <w:lang w:val="sq-AL" w:bidi="sq-AL"/>
        </w:rPr>
      </w:pPr>
      <w:r>
        <w:rPr>
          <w:i/>
          <w:lang w:val="sq-AL" w:bidi="sq-AL"/>
        </w:rPr>
        <w:t>Për sa i përket vet furnizimit/shkarkimeve direkt, sistemi i AMBU-</w:t>
      </w:r>
      <w:r w:rsidR="00B64591">
        <w:rPr>
          <w:i/>
          <w:lang w:val="sq-AL" w:bidi="sq-AL"/>
        </w:rPr>
        <w:t>së</w:t>
      </w:r>
      <w:r>
        <w:rPr>
          <w:i/>
          <w:lang w:val="sq-AL" w:bidi="sq-AL"/>
        </w:rPr>
        <w:t xml:space="preserve"> për dhënien e lejeve nuk ka leje të veçanta për përdorimin e ujërave, sidomos në kuadër të apo lidhur me shërbimet. Prandaj, informacioni përkatës përfshihet në lloje të ndryshme të përdorimit të ujërave që mund të gjenden te kapitulli më lart për industrinë. Njëkohësisht, mund të pritet që vet furnizimi të mos jetë aq i rëndësishëm për këtë përdorim të ujërave;</w:t>
      </w:r>
    </w:p>
    <w:p w14:paraId="495B81A5" w14:textId="77777777" w:rsidR="007810E3" w:rsidRDefault="007810E3" w:rsidP="001F5728">
      <w:pPr>
        <w:pStyle w:val="ListParagraph"/>
        <w:numPr>
          <w:ilvl w:val="0"/>
          <w:numId w:val="89"/>
        </w:numPr>
        <w:spacing w:after="120" w:line="260" w:lineRule="atLeast"/>
        <w:jc w:val="both"/>
        <w:rPr>
          <w:rFonts w:ascii="Verdana" w:hAnsi="Verdana"/>
          <w:i/>
          <w:iCs/>
          <w:sz w:val="18"/>
          <w:lang w:val="sq-AL"/>
        </w:rPr>
      </w:pPr>
      <w:r>
        <w:rPr>
          <w:i/>
          <w:lang w:val="sq-AL" w:bidi="sq-AL"/>
        </w:rPr>
        <w:lastRenderedPageBreak/>
        <w:t>Për sa i përket furnizimit nga shoqëritë UK, ky informacion është pjesë e furnizimit të përgjithshëm të shoqërisë dhe do të trajtohet në kapitullin për shërbimet e ujit (dhe rikuperimin e kostove të tyre).</w:t>
      </w:r>
    </w:p>
    <w:p w14:paraId="568973A0" w14:textId="77777777" w:rsidR="007810E3" w:rsidRDefault="007810E3" w:rsidP="007810E3">
      <w:pPr>
        <w:pStyle w:val="Heading4"/>
        <w:rPr>
          <w:lang w:val="sq-AL"/>
        </w:rPr>
      </w:pPr>
      <w:r>
        <w:rPr>
          <w:lang w:val="sq-AL" w:bidi="sq-AL"/>
        </w:rPr>
        <w:t>Hidroenergjetika</w:t>
      </w:r>
    </w:p>
    <w:p w14:paraId="7225B569" w14:textId="77777777" w:rsidR="007810E3" w:rsidRDefault="007810E3" w:rsidP="007810E3">
      <w:pPr>
        <w:spacing w:after="120" w:line="260" w:lineRule="atLeast"/>
        <w:jc w:val="both"/>
        <w:rPr>
          <w:lang w:val="sq-AL" w:bidi="sq-AL"/>
        </w:rPr>
      </w:pPr>
      <w:r>
        <w:rPr>
          <w:lang w:val="sq-AL" w:bidi="sq-AL"/>
        </w:rPr>
        <w:t xml:space="preserve">Në BU-të Ishëm-Erzen ndodhen vetëm 5 hidrocentrale (nga mbi 200 në vend), ku në periudhën 2018-2020 vetëm 0,65-1,02% e energjisë elektrike u prodhua në vend. Kjo shifër është ndjeshëm më e ulët se shifra e BU-ve krahasuar me të gjithë territorin e Shqipërisë (që përbën vetëm 7,3% të saj). Prandaj, hidroenergjetika mund të shihet si presion më i vogël (dhe ndikimet që sjellin risqe për arritjen e statusit të mirë ekologjik të trupave ujorë janë më të pakta) krahasuar me situatën në BU të tjera. </w:t>
      </w:r>
    </w:p>
    <w:p w14:paraId="2BAD79C0" w14:textId="3787E9D4" w:rsidR="007810E3" w:rsidRDefault="007810E3" w:rsidP="007810E3">
      <w:pPr>
        <w:spacing w:after="120" w:line="260" w:lineRule="atLeast"/>
        <w:jc w:val="both"/>
        <w:rPr>
          <w:lang w:val="sq-AL" w:bidi="sq-AL"/>
        </w:rPr>
      </w:pPr>
      <w:r>
        <w:rPr>
          <w:lang w:val="sq-AL" w:bidi="sq-AL"/>
        </w:rPr>
        <w:t>Në BU-në e Erzenit ndodhen 2 hidrocentrale. Këto përfaqësojnë thuaje 1/4 e prodhimit të hidroenergjisë krahasuar me BU-të Ishëm-Erzen; vlerësimi se hidroenergjetika nuk është aq e rëndësishme krahasuar me të gjithë Shqipërinë vlen edhe për BU-në e Ish</w:t>
      </w:r>
      <w:r w:rsidR="00B64591">
        <w:rPr>
          <w:lang w:val="sq-AL" w:bidi="sq-AL"/>
        </w:rPr>
        <w:t>ë</w:t>
      </w:r>
      <w:r>
        <w:rPr>
          <w:lang w:val="sq-AL" w:bidi="sq-AL"/>
        </w:rPr>
        <w:t>mit (ndonëse BU-ja zë 5% të territorit të Shqipërisë, prodhimi i hidroenergjisë është 0,65 deri në 1,02% krahasuar me të gjithë vendin).</w:t>
      </w:r>
    </w:p>
    <w:p w14:paraId="3924974A" w14:textId="77777777" w:rsidR="007810E3" w:rsidRDefault="007810E3" w:rsidP="007810E3">
      <w:pPr>
        <w:pStyle w:val="Heading4"/>
        <w:rPr>
          <w:lang w:val="sq-AL"/>
        </w:rPr>
      </w:pPr>
      <w:r>
        <w:rPr>
          <w:lang w:val="sq-AL" w:bidi="sq-AL"/>
        </w:rPr>
        <w:t>Nxjerrja e zhavorrit (nga lumenjtë dhe/ose trupat e tjerë ujorë)</w:t>
      </w:r>
    </w:p>
    <w:p w14:paraId="4BCCB1DF" w14:textId="314CE214" w:rsidR="007810E3" w:rsidRDefault="007810E3" w:rsidP="007810E3">
      <w:pPr>
        <w:spacing w:after="120" w:line="260" w:lineRule="atLeast"/>
        <w:jc w:val="both"/>
        <w:rPr>
          <w:lang w:val="sq-AL" w:bidi="sq-AL"/>
        </w:rPr>
      </w:pPr>
      <w:r>
        <w:rPr>
          <w:lang w:val="sq-AL" w:bidi="sq-AL"/>
        </w:rPr>
        <w:t>Në përgjithësi, nxjerrja e zhavorrit ndalohet dhe lejohet vetëm për segmente të veçanta të lumit (</w:t>
      </w:r>
      <w:r w:rsidR="00DE1974">
        <w:rPr>
          <w:lang w:val="sq-AL" w:bidi="sq-AL"/>
        </w:rPr>
        <w:t>asnjëra nuk ndodhet</w:t>
      </w:r>
      <w:bookmarkStart w:id="624" w:name="_GoBack"/>
      <w:bookmarkEnd w:id="624"/>
      <w:r>
        <w:rPr>
          <w:lang w:val="sq-AL" w:bidi="sq-AL"/>
        </w:rPr>
        <w:t xml:space="preserve"> në BU-të Ishëm-Erzen), sikurse u parashikua në 2006-n me Vendimin e Këshillit Kombëtar të Burimeve Ujore Nr. 1 (datë 21.6.2006). Ky vendim u mbështet te gjetjet e studimit për “Vlerësimin e efekteve, ndikimit mjedisor dhe çështjeve hidro-dinamike”, realizuar brenda një periudhe të caktuar kohore. Për shkak të shqetësimeve mjedisore, u ndalua plotësisht nxjerrja e zhavorrit me vendim të Këshillit Kombëtar të Burimeve Ujore në 2010-n. Bazuar te nevoja për materiale ndërtimi për të mbështetur zhvillimin e shpejtë infrastrukturor në vend, një vit më vonë, Këshilli Kombëtar i Burimeve Ujore (KKBU) vendosi lejimin e nxjerrjes së zhavorrit, por vetëm për ndërtimin e rrugëve kombëtare dhe vetëm në segmente të caktuara lumenjsh (</w:t>
      </w:r>
      <w:r w:rsidR="00DE1974">
        <w:rPr>
          <w:lang w:val="sq-AL" w:bidi="sq-AL"/>
        </w:rPr>
        <w:t>prej të cilëve asnjëri nuk ndodhet</w:t>
      </w:r>
      <w:r>
        <w:rPr>
          <w:lang w:val="sq-AL" w:bidi="sq-AL"/>
        </w:rPr>
        <w:t xml:space="preserve"> në BU-të Ishëm-Erzen).</w:t>
      </w:r>
    </w:p>
    <w:p w14:paraId="06D09680" w14:textId="3D05F6A7" w:rsidR="007810E3" w:rsidRDefault="007810E3" w:rsidP="007810E3">
      <w:pPr>
        <w:spacing w:after="120" w:line="260" w:lineRule="atLeast"/>
        <w:jc w:val="both"/>
        <w:rPr>
          <w:lang w:val="sq-AL" w:bidi="sq-AL"/>
        </w:rPr>
      </w:pPr>
      <w:r>
        <w:rPr>
          <w:lang w:val="sq-AL" w:bidi="sq-AL"/>
        </w:rPr>
        <w:t>Për BU-në e Ish</w:t>
      </w:r>
      <w:r w:rsidR="00B64591">
        <w:rPr>
          <w:lang w:val="sq-AL" w:bidi="sq-AL"/>
        </w:rPr>
        <w:t>ë</w:t>
      </w:r>
      <w:r>
        <w:rPr>
          <w:lang w:val="sq-AL" w:bidi="sq-AL"/>
        </w:rPr>
        <w:t>mit, ka shqetësime lidhur me nxjerrjen e paligjshme të zhavorrit, ndonëse ndalimi i nxjerrjes së zhavorrit ka qenë në fuqi prej shumë vitesh. Në të gjithë Shqipërinë janë dhënë 13 leje për përdorimin e “materialeve inerte të nxjerra nga basene ujore, përrenj e liqene me ose pa ujë”, prej të cilave vetëm një ndodhet në BU-në Ishëm-Erzen. Nuk ka indicie për tonelatat e zhavorrit të nxjerrë, pasi njësia e përdorimit (si bazë për tarifën e përdorimit të burimeve ujore) është “2% e vlerës së zhavorrit të shitur”. Sipas raportit të AMBU-</w:t>
      </w:r>
      <w:r w:rsidR="00B64591">
        <w:rPr>
          <w:lang w:val="sq-AL" w:bidi="sq-AL"/>
        </w:rPr>
        <w:t>së</w:t>
      </w:r>
      <w:r>
        <w:rPr>
          <w:lang w:val="sq-AL" w:bidi="sq-AL"/>
        </w:rPr>
        <w:t xml:space="preserve"> të korrikut të 2021-shit në BU-të Ishëm-Erzen operojnë 34 pika/shoqëri për nxjerrjen e zhavorrit që nuk kanë leje, prej të cilave 14 ndodhen në BU-në e Erzenit.</w:t>
      </w:r>
    </w:p>
    <w:p w14:paraId="0B2A61DA" w14:textId="77777777" w:rsidR="007810E3" w:rsidRDefault="007810E3" w:rsidP="007810E3">
      <w:pPr>
        <w:pStyle w:val="Heading4"/>
        <w:rPr>
          <w:lang w:val="sq-AL"/>
        </w:rPr>
      </w:pPr>
      <w:r>
        <w:rPr>
          <w:lang w:val="sq-AL" w:bidi="sq-AL"/>
        </w:rPr>
        <w:t xml:space="preserve">Turizmi </w:t>
      </w:r>
    </w:p>
    <w:p w14:paraId="73F8A842" w14:textId="77777777" w:rsidR="007810E3" w:rsidRDefault="007810E3" w:rsidP="007810E3">
      <w:pPr>
        <w:spacing w:after="120" w:line="260" w:lineRule="atLeast"/>
        <w:jc w:val="both"/>
        <w:rPr>
          <w:lang w:val="sq-AL" w:bidi="sq-AL"/>
        </w:rPr>
      </w:pPr>
      <w:r>
        <w:rPr>
          <w:lang w:val="sq-AL" w:bidi="sq-AL"/>
        </w:rPr>
        <w:t>Fatkeqësisht, për BU-të Ishëm-Erzen nuk ka të dhëna të kategorizuara për turizmin. Në nivel kombëtar, hyrje-daljet e turistëve të huaj u rritën me thuajse 75% gjatë periudhës 2014-2019, duke treguar kështu dinamikën e sektorit. Edhe numri i netëve të kaluara pranë strukturave akomoduese për periudhën 2018-2019 (2020 ka qenë vit “i veçantë” për shkak të COVID-19, ndaj nuk merret në konsideratë) ka pësuar rritje me 5,5% brenda vetëm një viti. Kjo nxjerr në pah zhvillimin me ritme të shpejt të sektorit dhe rëndësinë që duhet të ketë në menaxhimin e burimeve ujore në të ardhmen.</w:t>
      </w:r>
    </w:p>
    <w:p w14:paraId="5D1179DD" w14:textId="7C291E2C" w:rsidR="000D0FC2" w:rsidRDefault="007810E3" w:rsidP="000D0FC2">
      <w:pPr>
        <w:spacing w:after="120" w:line="260" w:lineRule="atLeast"/>
        <w:jc w:val="both"/>
        <w:rPr>
          <w:lang w:val="sq-AL" w:bidi="sq-AL"/>
        </w:rPr>
      </w:pPr>
      <w:r>
        <w:rPr>
          <w:lang w:val="sq-AL" w:bidi="sq-AL"/>
        </w:rPr>
        <w:t>Për sa i përket vet furnizimit nga turizmi, nuk është dhënë asnjë leje për këto veprimtari në BU-të Ishëm-Erzen. Për sa i përket përdorimit/shkarkimit të ujërave dhe shërbimeve të ofruara nga shoqëritë UK, sektori i turizmit shihet si pjesë e këtyre shoqërive; prandaj informacionin përkatës mund ta gjeni te kapitulli për shërbimet e ujit (edhe nëse nuk ka informacion specifik për sektorin e turizmit për shkak të mos kategorizimit të dh</w:t>
      </w:r>
      <w:r w:rsidR="000D0FC2">
        <w:rPr>
          <w:lang w:val="sq-AL" w:bidi="sq-AL"/>
        </w:rPr>
        <w:t>ënave lidhur me faturimet etj.)</w:t>
      </w:r>
    </w:p>
    <w:p w14:paraId="4E7E40B4" w14:textId="314FCA52" w:rsidR="007810E3" w:rsidRDefault="007810E3" w:rsidP="000D0FC2">
      <w:pPr>
        <w:pStyle w:val="Heading4"/>
        <w:numPr>
          <w:ilvl w:val="0"/>
          <w:numId w:val="0"/>
        </w:numPr>
        <w:rPr>
          <w:lang w:val="sq-AL"/>
        </w:rPr>
      </w:pPr>
      <w:r>
        <w:rPr>
          <w:lang w:val="sq-AL" w:bidi="sq-AL"/>
        </w:rPr>
        <w:t>Kontrolli i përmbytjeve dhe kullimi</w:t>
      </w:r>
    </w:p>
    <w:p w14:paraId="5C8507C4" w14:textId="311F279E" w:rsidR="007810E3" w:rsidRDefault="007810E3" w:rsidP="007810E3">
      <w:pPr>
        <w:spacing w:after="120" w:line="260" w:lineRule="atLeast"/>
        <w:jc w:val="both"/>
        <w:rPr>
          <w:lang w:val="sq-AL" w:bidi="sq-AL"/>
        </w:rPr>
      </w:pPr>
      <w:r>
        <w:rPr>
          <w:lang w:val="sq-AL" w:bidi="sq-AL"/>
        </w:rPr>
        <w:t xml:space="preserve">Kontrolli i përmbytjeve dhe kullimi janë përdorime mjaft të rëndësishme të ujit nga pikëpamja e ndikimeve që kanë te aspektet mjedisore të trupave ujorë (zgjatja/thellimi i lumenjve, përforcimi i </w:t>
      </w:r>
      <w:r>
        <w:rPr>
          <w:lang w:val="sq-AL" w:bidi="sq-AL"/>
        </w:rPr>
        <w:lastRenderedPageBreak/>
        <w:t xml:space="preserve">brigjeve, </w:t>
      </w:r>
      <w:r w:rsidR="00E82058">
        <w:rPr>
          <w:lang w:val="sq-AL" w:bidi="sq-AL"/>
        </w:rPr>
        <w:t xml:space="preserve">digë, </w:t>
      </w:r>
      <w:r>
        <w:rPr>
          <w:lang w:val="sq-AL" w:bidi="sq-AL"/>
        </w:rPr>
        <w:t>etj.) dhe dëmeve ekonomike që mund të parandalojnë (dhe sigurisht shpëtimin e jetës së njeriut).</w:t>
      </w:r>
    </w:p>
    <w:p w14:paraId="7687C3E4" w14:textId="4343638D" w:rsidR="007810E3" w:rsidRDefault="007810E3" w:rsidP="007810E3">
      <w:pPr>
        <w:spacing w:after="120" w:line="260" w:lineRule="atLeast"/>
        <w:jc w:val="both"/>
        <w:rPr>
          <w:lang w:val="sq-AL" w:bidi="sq-AL"/>
        </w:rPr>
      </w:pPr>
      <w:r>
        <w:rPr>
          <w:lang w:val="sq-AL" w:bidi="sq-AL"/>
        </w:rPr>
        <w:t xml:space="preserve">Informacioni socio-ekonomik i disponueshëm në Shqipëri lidhur me mbrojtjen nga përmbytjet, përfshi edhe informacioni për investimet përgjatë viteve për mbrojtjen nga përmbytjet etj. ka qenë gjithnjë i kufizuar. Falë një projekti të veçantë, u bë e mundur mbledhja e të dhënave historike për BU-të Ishëm-Erzen, si dhe vlerësimi i risqeve të mundshme nga përmbytjet (lidhur me </w:t>
      </w:r>
      <w:r w:rsidR="007E23C4">
        <w:rPr>
          <w:lang w:val="sq-AL" w:bidi="sq-AL"/>
        </w:rPr>
        <w:t>ndodhjen</w:t>
      </w:r>
      <w:r>
        <w:rPr>
          <w:lang w:val="sq-AL" w:bidi="sq-AL"/>
        </w:rPr>
        <w:t>, zonat specifike, personat e prekur etj.), bazuar te kërkesat e DP-së (shihni Kapitullin 9.3).</w:t>
      </w:r>
    </w:p>
    <w:p w14:paraId="5172EBED" w14:textId="77777777" w:rsidR="007810E3" w:rsidRDefault="007810E3" w:rsidP="007810E3">
      <w:pPr>
        <w:pStyle w:val="Heading4"/>
        <w:rPr>
          <w:lang w:val="sq-AL"/>
        </w:rPr>
      </w:pPr>
      <w:r>
        <w:rPr>
          <w:lang w:val="sq-AL" w:bidi="sq-AL"/>
        </w:rPr>
        <w:t>Kultivimi i peshqve dhe peshkimi për qëllime argëtimi</w:t>
      </w:r>
    </w:p>
    <w:p w14:paraId="40D1C4BB" w14:textId="77777777" w:rsidR="007810E3" w:rsidRDefault="007810E3" w:rsidP="007810E3">
      <w:pPr>
        <w:spacing w:after="120" w:line="260" w:lineRule="atLeast"/>
        <w:jc w:val="both"/>
        <w:rPr>
          <w:lang w:val="sq-AL" w:bidi="sq-AL"/>
        </w:rPr>
      </w:pPr>
      <w:r>
        <w:rPr>
          <w:lang w:val="sq-AL" w:bidi="sq-AL"/>
        </w:rPr>
        <w:t>Shqipëria ka të dhëna shumë të kufizuara lidhur me numrin dhe madhësinë e vërtetë të veprimtarive të kultivimit të peshqve.</w:t>
      </w:r>
    </w:p>
    <w:p w14:paraId="4A750769" w14:textId="77777777" w:rsidR="007810E3" w:rsidRDefault="007810E3" w:rsidP="007810E3">
      <w:pPr>
        <w:spacing w:after="120" w:line="260" w:lineRule="atLeast"/>
        <w:jc w:val="both"/>
        <w:rPr>
          <w:lang w:val="sq-AL" w:bidi="sq-AL"/>
        </w:rPr>
      </w:pPr>
      <w:r>
        <w:rPr>
          <w:lang w:val="sq-AL" w:bidi="sq-AL"/>
        </w:rPr>
        <w:t xml:space="preserve">AMBU nuk ka dhënë asnjë leje në BU-të Ishëm-Erzen për këtë përdorim të burimeve ujore. Njësi e përdorur këtu është “kilogram për peshk të shitur”, ku volumi i përgjithshëm i lejuar/parashikuar është 55.500 kilogramë (55,5 tonë). </w:t>
      </w:r>
    </w:p>
    <w:p w14:paraId="06AA19F2" w14:textId="77777777" w:rsidR="007810E3" w:rsidRDefault="007810E3" w:rsidP="007810E3">
      <w:pPr>
        <w:spacing w:after="120" w:line="260" w:lineRule="atLeast"/>
        <w:jc w:val="both"/>
        <w:rPr>
          <w:lang w:val="sq-AL" w:bidi="sq-AL"/>
        </w:rPr>
      </w:pPr>
      <w:r>
        <w:rPr>
          <w:lang w:val="sq-AL" w:bidi="sq-AL"/>
        </w:rPr>
        <w:t xml:space="preserve">Ka disa të dhëna në nivel vendi për peshkun e kapur në zona të ndryshme të mjedisit ujor. Dy prej tyre paraqesin interes të veçantë: </w:t>
      </w:r>
    </w:p>
    <w:p w14:paraId="46B20160" w14:textId="77777777" w:rsidR="007810E3" w:rsidRDefault="007810E3" w:rsidP="001F5728">
      <w:pPr>
        <w:pStyle w:val="ListParagraph"/>
        <w:numPr>
          <w:ilvl w:val="0"/>
          <w:numId w:val="90"/>
        </w:numPr>
        <w:spacing w:after="120" w:line="260" w:lineRule="atLeast"/>
        <w:jc w:val="both"/>
        <w:rPr>
          <w:lang w:val="sq-AL" w:eastAsia="da-DK" w:bidi="sq-AL"/>
        </w:rPr>
      </w:pPr>
      <w:r>
        <w:rPr>
          <w:lang w:val="sq-AL" w:bidi="sq-AL"/>
        </w:rPr>
        <w:t xml:space="preserve">për sa i përket peshkimit në ujërat e brendshme, shifra e peshkut të kapur prej 2.844 tonësh në 2020-n tregoi rritje me 168% krahasuar me 2016-n. </w:t>
      </w:r>
    </w:p>
    <w:p w14:paraId="35EB9D03" w14:textId="77777777" w:rsidR="007810E3" w:rsidRDefault="007810E3" w:rsidP="001F5728">
      <w:pPr>
        <w:pStyle w:val="ListParagraph"/>
        <w:numPr>
          <w:ilvl w:val="0"/>
          <w:numId w:val="90"/>
        </w:numPr>
        <w:spacing w:after="120" w:line="260" w:lineRule="atLeast"/>
        <w:jc w:val="both"/>
        <w:rPr>
          <w:lang w:val="sq-AL" w:eastAsia="da-DK" w:bidi="sq-AL"/>
        </w:rPr>
      </w:pPr>
      <w:r>
        <w:rPr>
          <w:lang w:val="sq-AL" w:bidi="sq-AL"/>
        </w:rPr>
        <w:t>Për sa i përket akuakulturës, në vitin 2020 u prodhuan 8.799 tonë peshk (sigurisht si në ujërat detare, ashtu edhe në ato të brendshme), një rritje me 168% krahasuar me 2016-n.</w:t>
      </w:r>
    </w:p>
    <w:p w14:paraId="2AF34D77" w14:textId="77777777" w:rsidR="007810E3" w:rsidRDefault="007810E3" w:rsidP="007810E3">
      <w:pPr>
        <w:spacing w:after="120" w:line="260" w:lineRule="atLeast"/>
        <w:jc w:val="both"/>
        <w:rPr>
          <w:lang w:val="sq-AL" w:bidi="sq-AL"/>
        </w:rPr>
      </w:pPr>
      <w:r>
        <w:rPr>
          <w:lang w:val="sq-AL" w:bidi="sq-AL"/>
        </w:rPr>
        <w:t>Sikurse vërehet, rëndësia e akuakulturës në ujërat e brendshme mbetet e paqartë në shifra, ndaj mund të supozohet se sasitë reale janë më të mëdha se 55 tonët e lejuar në vit. Për sa i përket peshkimit për qëllime argëtimi, nuk ka informacion specifik që të na mundësojë vlerësimin e rëndësisë së veprimtarisë së përdorimit të burimeve ujore (pra, numri i personave që peshkojnë ose sasinë e peshkuar në ditë etj.).</w:t>
      </w:r>
    </w:p>
    <w:p w14:paraId="52EF8BBF" w14:textId="77777777" w:rsidR="007810E3" w:rsidRDefault="007810E3" w:rsidP="007810E3">
      <w:pPr>
        <w:pStyle w:val="Heading4"/>
        <w:rPr>
          <w:lang w:val="sq-AL"/>
        </w:rPr>
      </w:pPr>
      <w:r>
        <w:rPr>
          <w:lang w:val="sq-AL" w:bidi="sq-AL"/>
        </w:rPr>
        <w:t>Boshllëqet kryesore lidhur me karakteristikat dhe rëndësinë ekonomike të përdorimeve të ujit</w:t>
      </w:r>
    </w:p>
    <w:p w14:paraId="4AD0FD19" w14:textId="77777777" w:rsidR="007810E3" w:rsidRDefault="007810E3" w:rsidP="007810E3">
      <w:pPr>
        <w:spacing w:after="120" w:line="260" w:lineRule="atLeast"/>
        <w:jc w:val="both"/>
        <w:rPr>
          <w:lang w:val="sq-AL" w:bidi="sq-AL"/>
        </w:rPr>
      </w:pPr>
      <w:r>
        <w:rPr>
          <w:lang w:val="sq-AL" w:bidi="sq-AL"/>
        </w:rPr>
        <w:t>Boshllëqet kryesore janë:</w:t>
      </w:r>
    </w:p>
    <w:p w14:paraId="4E8A7256" w14:textId="77777777" w:rsidR="007810E3" w:rsidRDefault="007810E3" w:rsidP="001F5728">
      <w:pPr>
        <w:pStyle w:val="ListParagraph"/>
        <w:numPr>
          <w:ilvl w:val="0"/>
          <w:numId w:val="90"/>
        </w:numPr>
        <w:spacing w:after="120" w:line="260" w:lineRule="atLeast"/>
        <w:jc w:val="both"/>
        <w:rPr>
          <w:lang w:val="sq-AL" w:bidi="sq-AL"/>
        </w:rPr>
      </w:pPr>
      <w:r>
        <w:rPr>
          <w:rFonts w:ascii="Verdana" w:eastAsia="Verdana" w:hAnsi="Verdana" w:cs="Verdana"/>
          <w:sz w:val="18"/>
          <w:lang w:val="sq-AL" w:bidi="sq-AL"/>
        </w:rPr>
        <w:t>p</w:t>
      </w:r>
      <w:r>
        <w:rPr>
          <w:lang w:val="sq-AL" w:bidi="sq-AL"/>
        </w:rPr>
        <w:t>ër tregues të ndryshëm, vështirësi në ndarjen e të dhënave të disponueshme për basenet ujore (p.sh. për shkak të informacionit të disponueshëm në nivel kombëtar);</w:t>
      </w:r>
    </w:p>
    <w:p w14:paraId="3051274F" w14:textId="77777777" w:rsidR="007810E3" w:rsidRDefault="007810E3" w:rsidP="001F5728">
      <w:pPr>
        <w:pStyle w:val="ListParagraph"/>
        <w:numPr>
          <w:ilvl w:val="0"/>
          <w:numId w:val="90"/>
        </w:numPr>
        <w:spacing w:after="120" w:line="260" w:lineRule="atLeast"/>
        <w:jc w:val="both"/>
        <w:rPr>
          <w:lang w:val="sq-AL" w:bidi="sq-AL"/>
        </w:rPr>
      </w:pPr>
      <w:r>
        <w:rPr>
          <w:lang w:val="sq-AL" w:bidi="sq-AL"/>
        </w:rPr>
        <w:t>Bazë e kufizuar informacionesh për vlerësimin e rëndësisë ekonomike të veprimtarive të lidhura me ujërat (p.sh në industri me gjurmë uji, turizëm), për të pasur informacion mbi xhiron dhe “vlerën e shtuar” për sasinë e prodhuar të ujit;</w:t>
      </w:r>
    </w:p>
    <w:p w14:paraId="345DC1EA" w14:textId="1B61EEE5" w:rsidR="007810E3" w:rsidRDefault="007810E3" w:rsidP="001F5728">
      <w:pPr>
        <w:pStyle w:val="ListParagraph"/>
        <w:numPr>
          <w:ilvl w:val="0"/>
          <w:numId w:val="90"/>
        </w:numPr>
        <w:spacing w:after="120" w:line="260" w:lineRule="atLeast"/>
        <w:jc w:val="both"/>
        <w:rPr>
          <w:lang w:val="sq-AL" w:bidi="sq-AL"/>
        </w:rPr>
      </w:pPr>
      <w:r>
        <w:rPr>
          <w:lang w:val="sq-AL" w:bidi="sq-AL"/>
        </w:rPr>
        <w:t xml:space="preserve">Informacion i </w:t>
      </w:r>
      <w:r w:rsidR="00E82058" w:rsidRPr="00E82058">
        <w:rPr>
          <w:color w:val="000000" w:themeColor="text1"/>
          <w:lang w:val="sq-AL" w:bidi="sq-AL"/>
        </w:rPr>
        <w:t xml:space="preserve">fragmentuar </w:t>
      </w:r>
      <w:r>
        <w:rPr>
          <w:lang w:val="sq-AL" w:bidi="sq-AL"/>
        </w:rPr>
        <w:t>për sasitë e nxjerrjes/konsumit të ujit dhe shkarkimet e ujërave të zeza për përdorime të ndryshme të ujit, ku përdorimet e ujit për qëllime turistike, nxjerrjet e ujit për qëllime bujqësie (ujitjeje), si dhe përdorimet e ujit për vet furnizim në përgjithësi (p.sh. nxjerrjet e ujit dhe shkarkimet e ujërave të zeza nga industria) janë ndër çështjet më të rëndësishme;</w:t>
      </w:r>
    </w:p>
    <w:p w14:paraId="0BE4FB0A" w14:textId="77777777" w:rsidR="007810E3" w:rsidRDefault="007810E3" w:rsidP="001F5728">
      <w:pPr>
        <w:pStyle w:val="ListParagraph"/>
        <w:numPr>
          <w:ilvl w:val="0"/>
          <w:numId w:val="90"/>
        </w:numPr>
        <w:spacing w:after="120" w:line="260" w:lineRule="atLeast"/>
        <w:jc w:val="both"/>
        <w:rPr>
          <w:lang w:val="sq-AL" w:bidi="sq-AL"/>
        </w:rPr>
      </w:pPr>
      <w:r>
        <w:rPr>
          <w:lang w:val="sq-AL" w:bidi="sq-AL"/>
        </w:rPr>
        <w:t>Për përdorimet jo konsumatorë të ujit nga (p.sh nxjerrje zhavorri, kultivim peshku) baza e informacioneve është e kufizuar (p.sh nuk ka informacion për volumet e zhavorrit të nxjerra në mënyrë të paligjshme, numrin e fermave të peshkut dhe volumet e peshqve në to, si dhe rëndësinë e përgjithshme të këtyre veprimtarive).</w:t>
      </w:r>
    </w:p>
    <w:p w14:paraId="6A7F579E" w14:textId="77777777" w:rsidR="007810E3" w:rsidRDefault="007810E3" w:rsidP="001F5728">
      <w:pPr>
        <w:pStyle w:val="ListParagraph"/>
        <w:numPr>
          <w:ilvl w:val="0"/>
          <w:numId w:val="90"/>
        </w:numPr>
        <w:spacing w:after="120" w:line="260" w:lineRule="atLeast"/>
        <w:jc w:val="both"/>
        <w:rPr>
          <w:rFonts w:ascii="Verdana" w:hAnsi="Verdana"/>
          <w:sz w:val="18"/>
          <w:lang w:val="sq-AL"/>
        </w:rPr>
      </w:pPr>
      <w:r>
        <w:rPr>
          <w:lang w:val="sq-AL" w:bidi="sq-AL"/>
        </w:rPr>
        <w:t>Për mbrojtjen nga përmbytjet, duhet përmirësuar informacioni ekonomik në dispozicion (duhet përditësuar informacioni për kostot aktuale të strategjisë për mbrojtjen ndaj përmbytjeve për basenet ujore, por edhe informacioni për popullsinë dhe xhiron/veprimtaritë e mbrojtura ekonomike (ose që po planifikohen të mbrohen), humbjet e mundshme të pronave/veprimtarive ekonomike për shkak të mbrojtjes nën optimale nga përmbytjet, etj.).</w:t>
      </w:r>
    </w:p>
    <w:p w14:paraId="32512FF3" w14:textId="39FFB728" w:rsidR="007810E3" w:rsidRDefault="007810E3" w:rsidP="007810E3">
      <w:pPr>
        <w:pStyle w:val="Heading2"/>
        <w:rPr>
          <w:lang w:val="sq-AL"/>
        </w:rPr>
      </w:pPr>
      <w:bookmarkStart w:id="625" w:name="_Toc105762850"/>
      <w:bookmarkStart w:id="626" w:name="_Toc139279063"/>
      <w:r>
        <w:rPr>
          <w:lang w:val="sq-AL" w:bidi="sq-AL"/>
        </w:rPr>
        <w:lastRenderedPageBreak/>
        <w:t>Shërbimet e Ujit dhe Rikuperimi i Kostove</w:t>
      </w:r>
      <w:r>
        <w:rPr>
          <w:sz w:val="20"/>
          <w:vertAlign w:val="superscript"/>
          <w:lang w:val="sq-AL" w:bidi="sq-AL"/>
        </w:rPr>
        <w:footnoteReference w:id="172"/>
      </w:r>
      <w:bookmarkEnd w:id="625"/>
      <w:bookmarkEnd w:id="626"/>
    </w:p>
    <w:p w14:paraId="6FA9582A" w14:textId="1C55AB90" w:rsidR="007810E3" w:rsidRDefault="007810E3" w:rsidP="007810E3">
      <w:pPr>
        <w:spacing w:after="120" w:line="260" w:lineRule="atLeast"/>
        <w:jc w:val="both"/>
        <w:rPr>
          <w:lang w:val="sq-AL" w:bidi="sq-AL"/>
        </w:rPr>
      </w:pPr>
      <w:r>
        <w:rPr>
          <w:lang w:val="sq-AL" w:bidi="sq-AL"/>
        </w:rPr>
        <w:t>Elementet kryesore të hetuara në këtë kapitull janë statusi i shërbimeve të ujit, përmbledhja e tarifave të zbatuara dhe shkalla e rikuperimit të kostove (financiare, mjedisore dhe burimore) të shërbimeve të ujit. Këto çështje strukturohen sipas kufijve hidrologjikë/qasjes së Basenit Ujor, veçanërisht për faktin se nuk është e mundur/dobishme të bëjmë ndarje të</w:t>
      </w:r>
      <w:r w:rsidR="003F30C3">
        <w:rPr>
          <w:lang w:val="sq-AL" w:bidi="sq-AL"/>
        </w:rPr>
        <w:t xml:space="preserve"> të</w:t>
      </w:r>
      <w:r>
        <w:rPr>
          <w:lang w:val="sq-AL" w:bidi="sq-AL"/>
        </w:rPr>
        <w:t xml:space="preserve"> dhënave/informacioneve për shoqërinë UK të Tiranës.</w:t>
      </w:r>
    </w:p>
    <w:p w14:paraId="4EA829C2" w14:textId="77777777" w:rsidR="007810E3" w:rsidRDefault="007810E3" w:rsidP="007810E3">
      <w:pPr>
        <w:spacing w:after="120" w:line="260" w:lineRule="atLeast"/>
        <w:jc w:val="both"/>
        <w:rPr>
          <w:lang w:val="sq-AL" w:bidi="sq-AL"/>
        </w:rPr>
      </w:pPr>
      <w:r>
        <w:rPr>
          <w:lang w:val="sq-AL" w:bidi="sq-AL"/>
        </w:rPr>
        <w:t xml:space="preserve">Njëkohësisht, nënkapitujt më poshtë japin indicie të mundshme të dallimeve për BU-në e Erzenit, krahasuar me analizën ekonomike të BU-ve Ishëm-Erzen bashkë (Shtojca X). Këtu përfshihet edhe përkatësia e 4 bashkive/shoqërive UK (Tiranë, Kamzë, Krujë) në BU-në e Erzenit.  </w:t>
      </w:r>
    </w:p>
    <w:p w14:paraId="2456E3E6" w14:textId="77777777" w:rsidR="007810E3" w:rsidRDefault="007810E3" w:rsidP="007810E3">
      <w:pPr>
        <w:spacing w:after="120" w:line="260" w:lineRule="atLeast"/>
        <w:jc w:val="both"/>
        <w:rPr>
          <w:lang w:val="sq-AL" w:bidi="sq-AL"/>
        </w:rPr>
      </w:pPr>
      <w:r>
        <w:rPr>
          <w:lang w:val="sq-AL" w:bidi="sq-AL"/>
        </w:rPr>
        <w:t>Ka mangësi të mëdha informacioni lidhur me nxjerrjet e ujit për vet furnizimin:</w:t>
      </w:r>
    </w:p>
    <w:p w14:paraId="3471C207" w14:textId="77777777" w:rsidR="007810E3" w:rsidRDefault="007810E3" w:rsidP="001F5728">
      <w:pPr>
        <w:pStyle w:val="ListParagraph"/>
        <w:numPr>
          <w:ilvl w:val="0"/>
          <w:numId w:val="90"/>
        </w:numPr>
        <w:spacing w:after="120" w:line="260" w:lineRule="atLeast"/>
        <w:jc w:val="both"/>
        <w:rPr>
          <w:lang w:val="sq-AL" w:bidi="sq-AL"/>
        </w:rPr>
      </w:pPr>
      <w:r>
        <w:rPr>
          <w:lang w:val="sq-AL" w:bidi="sq-AL"/>
        </w:rPr>
        <w:t>Nuk dihet me saktësi numri i puseve/burimeve familjare për furnizim me ujë të pijshëm, ndaj nuk ka shifra (volumet e ujit, popullsia që vet furnizohet);</w:t>
      </w:r>
    </w:p>
    <w:p w14:paraId="0B2D475C" w14:textId="77777777" w:rsidR="007810E3" w:rsidRDefault="007810E3" w:rsidP="001F5728">
      <w:pPr>
        <w:pStyle w:val="ListParagraph"/>
        <w:numPr>
          <w:ilvl w:val="0"/>
          <w:numId w:val="90"/>
        </w:numPr>
        <w:spacing w:after="120" w:line="260" w:lineRule="atLeast"/>
        <w:jc w:val="both"/>
        <w:rPr>
          <w:lang w:val="sq-AL" w:bidi="sq-AL"/>
        </w:rPr>
      </w:pPr>
      <w:r>
        <w:rPr>
          <w:lang w:val="sq-AL" w:bidi="sq-AL"/>
        </w:rPr>
        <w:t>Për sa i përket vet furnizimit të industrisë, ka informacione të disponueshme, por janë të fragmentuara;</w:t>
      </w:r>
    </w:p>
    <w:p w14:paraId="63174C77" w14:textId="3A41A8E3" w:rsidR="007810E3" w:rsidRDefault="007810E3" w:rsidP="001F5728">
      <w:pPr>
        <w:pStyle w:val="ListParagraph"/>
        <w:numPr>
          <w:ilvl w:val="0"/>
          <w:numId w:val="90"/>
        </w:numPr>
        <w:spacing w:after="120" w:line="260" w:lineRule="atLeast"/>
        <w:jc w:val="both"/>
        <w:rPr>
          <w:lang w:val="sq-AL" w:bidi="sq-AL"/>
        </w:rPr>
      </w:pPr>
      <w:r>
        <w:rPr>
          <w:lang w:val="sq-AL" w:bidi="sq-AL"/>
        </w:rPr>
        <w:t>Për sa i përket vet furnizimit për qëllime bujqësie, ku ka dukshëm sipërfaqe të mëdha të ujitura (ndërkohë që rrjeti publik i furnizimit me ujë nuk përdoret për ujitje), asnjë prej nxjerrjeve të ujit nuk është regjistruar në bazën e të dhënave të AMBU-</w:t>
      </w:r>
      <w:r w:rsidR="003F30C3">
        <w:rPr>
          <w:lang w:val="sq-AL" w:bidi="sq-AL"/>
        </w:rPr>
        <w:t xml:space="preserve">së </w:t>
      </w:r>
      <w:r>
        <w:rPr>
          <w:lang w:val="sq-AL" w:bidi="sq-AL"/>
        </w:rPr>
        <w:t>për lejet;</w:t>
      </w:r>
    </w:p>
    <w:p w14:paraId="0FDD6C57" w14:textId="77777777" w:rsidR="007810E3" w:rsidRDefault="007810E3" w:rsidP="001F5728">
      <w:pPr>
        <w:pStyle w:val="ListParagraph"/>
        <w:numPr>
          <w:ilvl w:val="0"/>
          <w:numId w:val="90"/>
        </w:numPr>
        <w:spacing w:after="120" w:line="260" w:lineRule="atLeast"/>
        <w:jc w:val="both"/>
        <w:rPr>
          <w:lang w:val="sq-AL" w:bidi="sq-AL"/>
        </w:rPr>
      </w:pPr>
      <w:r>
        <w:rPr>
          <w:lang w:val="sq-AL" w:bidi="sq-AL"/>
        </w:rPr>
        <w:t>shumë familje nuk janë të lidhura me sistemin e kanalizimeve publike, por nuk ka përllogaritje të volumeve të ujërave të zeza të asgjësuara;</w:t>
      </w:r>
    </w:p>
    <w:p w14:paraId="3C9209CA" w14:textId="77777777" w:rsidR="007810E3" w:rsidRDefault="007810E3" w:rsidP="001F5728">
      <w:pPr>
        <w:pStyle w:val="ListParagraph"/>
        <w:numPr>
          <w:ilvl w:val="0"/>
          <w:numId w:val="90"/>
        </w:numPr>
        <w:spacing w:after="120" w:line="260" w:lineRule="atLeast"/>
        <w:jc w:val="both"/>
        <w:rPr>
          <w:lang w:val="sq-AL" w:bidi="sq-AL"/>
        </w:rPr>
      </w:pPr>
      <w:r>
        <w:rPr>
          <w:lang w:val="sq-AL" w:bidi="sq-AL"/>
        </w:rPr>
        <w:t>për sa i përket industrisë, për shkarkimet direkte ka vetëm informacione të copëzuara; AMBU nuk ka dhënë leje për BU-të Ishëm-Erzen.</w:t>
      </w:r>
    </w:p>
    <w:p w14:paraId="498E6F76" w14:textId="48EEFEA1" w:rsidR="007810E3" w:rsidRDefault="007810E3" w:rsidP="007810E3">
      <w:pPr>
        <w:pStyle w:val="Heading3"/>
        <w:rPr>
          <w:lang w:val="sq-AL"/>
        </w:rPr>
      </w:pPr>
      <w:bookmarkStart w:id="627" w:name="_Toc105762851"/>
      <w:bookmarkStart w:id="628" w:name="_Toc139279064"/>
      <w:r>
        <w:rPr>
          <w:lang w:val="sq-AL" w:bidi="sq-AL"/>
        </w:rPr>
        <w:t>Prodhimi i ujit të pijshëm dhe shërbimi i furnizimit</w:t>
      </w:r>
      <w:bookmarkEnd w:id="627"/>
      <w:bookmarkEnd w:id="628"/>
    </w:p>
    <w:p w14:paraId="7856DCFA" w14:textId="3F6EF358" w:rsidR="007810E3" w:rsidRDefault="007810E3" w:rsidP="007810E3">
      <w:pPr>
        <w:spacing w:after="120" w:line="260" w:lineRule="atLeast"/>
        <w:jc w:val="both"/>
        <w:rPr>
          <w:lang w:val="sq-AL" w:bidi="sq-AL"/>
        </w:rPr>
      </w:pPr>
      <w:r>
        <w:rPr>
          <w:lang w:val="sq-AL" w:bidi="sq-AL"/>
        </w:rPr>
        <w:t xml:space="preserve">Furnizimi me ujë të pijshëm në Shqipëri ofrohet nga 57 shoqëri UK publike në nivel bashkie, të cilat përkojnë në pjesën më të madhe të tyre me kufijtë e bashkive. Këto shoqëri UK i nënshtrohen monitorimit të AKUM-it nëpërmjet vlerësimit të performancës, ndërsa tarifat e tyre vlerësohen dhe miratohen nga </w:t>
      </w:r>
      <w:r w:rsidR="00EE0F9B">
        <w:rPr>
          <w:lang w:val="sq-AL" w:bidi="sq-AL"/>
        </w:rPr>
        <w:t>ERRU</w:t>
      </w:r>
      <w:r>
        <w:rPr>
          <w:lang w:val="sq-AL" w:bidi="sq-AL"/>
        </w:rPr>
        <w:t>.</w:t>
      </w:r>
    </w:p>
    <w:p w14:paraId="37685E3A" w14:textId="77777777" w:rsidR="007810E3" w:rsidRDefault="007810E3" w:rsidP="007810E3">
      <w:pPr>
        <w:pStyle w:val="Heading4"/>
        <w:rPr>
          <w:lang w:val="sq-AL"/>
        </w:rPr>
      </w:pPr>
      <w:r>
        <w:rPr>
          <w:lang w:val="sq-AL" w:bidi="sq-AL"/>
        </w:rPr>
        <w:t>Popullsia dhe Mbulimi i Furnizimit Publik me Ujë</w:t>
      </w:r>
    </w:p>
    <w:p w14:paraId="39F3B734" w14:textId="77777777" w:rsidR="007810E3" w:rsidRDefault="007810E3" w:rsidP="007810E3">
      <w:pPr>
        <w:spacing w:after="120" w:line="260" w:lineRule="atLeast"/>
        <w:jc w:val="both"/>
        <w:rPr>
          <w:lang w:val="sq-AL" w:bidi="sq-AL"/>
        </w:rPr>
      </w:pPr>
      <w:r>
        <w:rPr>
          <w:lang w:val="sq-AL" w:bidi="sq-AL"/>
        </w:rPr>
        <w:t>Në BU-të Ishëm-Erzen veprojnë 6 shoqëri UK, të cilat mbulojnë 7 zona bashkiake (shoqëria UK Durrës i shërben edhe Durrësit edhe Shijakut). Kjo tregon se shoqëritë e shërbimit të ujit janë shumë më të mëdha se mesatarja në Shqipëri (vetëm 11% e shoqërive UK mbulojnë 40% të gjithë popullsisë që merr shërbim</w:t>
      </w:r>
      <w:r>
        <w:rPr>
          <w:vertAlign w:val="superscript"/>
          <w:lang w:val="sq-AL" w:bidi="sq-AL"/>
        </w:rPr>
        <w:footnoteReference w:id="173"/>
      </w:r>
      <w:r>
        <w:rPr>
          <w:lang w:val="sq-AL" w:bidi="sq-AL"/>
        </w:rPr>
        <w:t>), për shkak të profilit urban mbi mesatare krahasuar me të gjithë Shqipërinë.</w:t>
      </w:r>
    </w:p>
    <w:p w14:paraId="55C82174" w14:textId="77777777" w:rsidR="007810E3" w:rsidRDefault="007810E3" w:rsidP="007810E3">
      <w:pPr>
        <w:spacing w:after="120" w:line="260" w:lineRule="atLeast"/>
        <w:jc w:val="both"/>
        <w:rPr>
          <w:lang w:val="sq-AL" w:bidi="sq-AL"/>
        </w:rPr>
      </w:pPr>
      <w:r>
        <w:rPr>
          <w:lang w:val="sq-AL" w:bidi="sq-AL"/>
        </w:rPr>
        <w:t>Për sa i përket BU-së Erzen, 3 shoqëritë UK që veprojnë në këtë basen (Durrës, Kavajë, Vorë, mbulojnë 4 bashki) janë më të mëdha krahasuar me të gjithë Shqipërinë (5% e shoqërive UK mbulojnë 13% të popullsisë që merr shërbim), por prapëseprapë, dallimi nuk është aq i madh sa për BU-në I-E (kryesisht sepse shoqëria UK Tiranë i përket BU-së Ishëm).</w:t>
      </w:r>
    </w:p>
    <w:p w14:paraId="79B837A1" w14:textId="1ED9D0F6" w:rsidR="007810E3" w:rsidRDefault="007810E3" w:rsidP="007810E3">
      <w:pPr>
        <w:spacing w:after="120" w:line="260" w:lineRule="atLeast"/>
        <w:jc w:val="both"/>
        <w:rPr>
          <w:lang w:val="sq-AL" w:bidi="sq-AL"/>
        </w:rPr>
      </w:pPr>
      <w:r>
        <w:rPr>
          <w:lang w:val="sq-AL" w:bidi="sq-AL"/>
        </w:rPr>
        <w:t>Për sa i përket ndryshimeve lidhur me normat gjatë 3 viteve të fundit, vërehen disa ndryshime relativisht të vogla, si për BU-të Ishëm-Erzen, ashtu edhe për të gjithë Shqipërinë. Kjo tregon se fokusi i investimeve të deritanishme ka qenë përmirësimi i cilësisë së komponentëve të tjerë të shërbimit (p.sh vazhdimësia e shërbimit) dhe jo zgjerimi i mbulimit. Për më tepër, edhe nëse shtohet numri i lidhjeve në BU-të Ishëm-Erzen, është e vështirë që të mbulohet kërkesa për lidhje të reja për shkak të shtimit të popullsisë.</w:t>
      </w:r>
    </w:p>
    <w:p w14:paraId="2B3B092F" w14:textId="77777777" w:rsidR="007810E3" w:rsidRDefault="007810E3" w:rsidP="007810E3">
      <w:pPr>
        <w:pStyle w:val="Heading4"/>
        <w:rPr>
          <w:lang w:val="sq-AL"/>
        </w:rPr>
      </w:pPr>
      <w:r>
        <w:rPr>
          <w:lang w:val="sq-AL" w:bidi="sq-AL"/>
        </w:rPr>
        <w:lastRenderedPageBreak/>
        <w:t>Volumet dhe humbjet e ujit në sistemin publik të furnizimit me ujë</w:t>
      </w:r>
    </w:p>
    <w:p w14:paraId="12DC26EB" w14:textId="6E7C8C43" w:rsidR="007810E3" w:rsidRDefault="007810E3" w:rsidP="007810E3">
      <w:pPr>
        <w:spacing w:after="120" w:line="260" w:lineRule="atLeast"/>
        <w:jc w:val="both"/>
        <w:rPr>
          <w:lang w:val="sq-AL" w:bidi="sq-AL"/>
        </w:rPr>
      </w:pPr>
      <w:r>
        <w:rPr>
          <w:lang w:val="sq-AL" w:bidi="sq-AL"/>
        </w:rPr>
        <w:t xml:space="preserve">Nga uji i prodhuar (60% me pompim dhe 40% me gravitet në nivel kombëtar) për furnizim me ujë, faturohet vetëm 35% (në nivel kombëtar); ky numër është pak më i ulët se BU-të Ishëm-Erzen (33%). Për BU-në e Erzenit, numri është vetëm 23%. Krahas këtyre, volume të konsiderueshme uji faturohen pa u matur. Këto shifra janë volume të mëdha uji të shfrytëzuara nga mjedisi, që në fakt nuk mbërrijnë te konsumatori/nuk sjellin të ardhura për shoqëritë UK. Çështja e mungesës së matjeve mbetet sërish e rëndësishme (edhe nëse veprimtaritë/investimet në këtë drejtim janë në zhvillim e sipër). </w:t>
      </w:r>
    </w:p>
    <w:p w14:paraId="22CDCCDB" w14:textId="7ECC28E4" w:rsidR="007810E3" w:rsidRDefault="007810E3" w:rsidP="007810E3">
      <w:pPr>
        <w:spacing w:after="120" w:line="260" w:lineRule="atLeast"/>
        <w:jc w:val="both"/>
        <w:rPr>
          <w:lang w:val="sq-AL" w:bidi="sq-AL"/>
        </w:rPr>
      </w:pPr>
      <w:r>
        <w:rPr>
          <w:lang w:val="sq-AL" w:bidi="sq-AL"/>
        </w:rPr>
        <w:t>Për sa i përket humbjeve të përgjithshme të ujit gjatë viteve të fundit (shihni analizën ekonomike, Shtojca X), pavarësisht investimeve/përpjekjeve për përmirësim, situata po përkeqësohet, çka lë të nënkuptohet se degradimi i infrastrukturës është më i shpejtë se zbatimi i investimeve të nevojshme (mangësi investimesh).</w:t>
      </w:r>
    </w:p>
    <w:p w14:paraId="4C38ABF9" w14:textId="1134A9AA" w:rsidR="007810E3" w:rsidRDefault="007810E3" w:rsidP="007810E3">
      <w:pPr>
        <w:spacing w:before="170" w:after="100" w:line="170" w:lineRule="atLeast"/>
        <w:rPr>
          <w:b/>
          <w:bCs/>
          <w:color w:val="365F91"/>
          <w:szCs w:val="20"/>
          <w:lang w:val="sq-AL"/>
        </w:rPr>
      </w:pPr>
      <w:bookmarkStart w:id="629" w:name="_Toc139279204"/>
      <w:r>
        <w:rPr>
          <w:b/>
          <w:color w:val="365F91"/>
          <w:szCs w:val="20"/>
          <w:lang w:val="sq-AL" w:bidi="sq-AL"/>
        </w:rPr>
        <w:t xml:space="preserve">Tabela </w:t>
      </w:r>
      <w:r>
        <w:fldChar w:fldCharType="begin"/>
      </w:r>
      <w:r>
        <w:rPr>
          <w:b/>
          <w:color w:val="365F91"/>
          <w:szCs w:val="20"/>
          <w:lang w:val="sq-AL" w:bidi="sq-AL"/>
        </w:rPr>
        <w:instrText xml:space="preserve"> STYLEREF 1 \s </w:instrText>
      </w:r>
      <w:r>
        <w:fldChar w:fldCharType="separate"/>
      </w:r>
      <w:r w:rsidR="00DE1974">
        <w:rPr>
          <w:b/>
          <w:noProof/>
          <w:color w:val="365F91"/>
          <w:szCs w:val="20"/>
          <w:lang w:val="sq-AL" w:bidi="sq-AL"/>
        </w:rPr>
        <w:t>11</w:t>
      </w:r>
      <w:r>
        <w:fldChar w:fldCharType="end"/>
      </w:r>
      <w:r>
        <w:rPr>
          <w:b/>
          <w:color w:val="365F91"/>
          <w:szCs w:val="20"/>
          <w:lang w:val="sq-AL" w:bidi="sq-AL"/>
        </w:rPr>
        <w:noBreakHyphen/>
      </w:r>
      <w:r>
        <w:fldChar w:fldCharType="begin"/>
      </w:r>
      <w:r>
        <w:rPr>
          <w:b/>
          <w:color w:val="365F91"/>
          <w:szCs w:val="20"/>
          <w:lang w:val="sq-AL" w:bidi="sq-AL"/>
        </w:rPr>
        <w:instrText xml:space="preserve"> SEQ Table \* ARABIC \s 1 </w:instrText>
      </w:r>
      <w:r>
        <w:fldChar w:fldCharType="separate"/>
      </w:r>
      <w:r w:rsidR="00DE1974">
        <w:rPr>
          <w:b/>
          <w:noProof/>
          <w:color w:val="365F91"/>
          <w:szCs w:val="20"/>
          <w:lang w:val="sq-AL" w:bidi="sq-AL"/>
        </w:rPr>
        <w:t>3</w:t>
      </w:r>
      <w:r>
        <w:fldChar w:fldCharType="end"/>
      </w:r>
      <w:r>
        <w:rPr>
          <w:b/>
          <w:color w:val="365F91"/>
          <w:szCs w:val="20"/>
          <w:lang w:val="sq-AL" w:bidi="sq-AL"/>
        </w:rPr>
        <w:t xml:space="preserve"> – Volumet e Ujit: të prodhuar, faturuar dhe humbur në BU-të Ishëm-Erzen dhe BU-në Erzen, 2020</w:t>
      </w:r>
      <w:bookmarkEnd w:id="629"/>
    </w:p>
    <w:tbl>
      <w:tblPr>
        <w:tblW w:w="5000" w:type="pct"/>
        <w:tblLook w:val="04A0" w:firstRow="1" w:lastRow="0" w:firstColumn="1" w:lastColumn="0" w:noHBand="0" w:noVBand="1"/>
      </w:tblPr>
      <w:tblGrid>
        <w:gridCol w:w="1920"/>
        <w:gridCol w:w="2090"/>
        <w:gridCol w:w="1204"/>
        <w:gridCol w:w="1840"/>
        <w:gridCol w:w="1198"/>
        <w:gridCol w:w="764"/>
      </w:tblGrid>
      <w:tr w:rsidR="007810E3" w14:paraId="58B7C8EB" w14:textId="77777777" w:rsidTr="007810E3">
        <w:trPr>
          <w:trHeight w:val="600"/>
        </w:trPr>
        <w:tc>
          <w:tcPr>
            <w:tcW w:w="1181" w:type="pct"/>
            <w:tcBorders>
              <w:top w:val="single" w:sz="4" w:space="0" w:color="5B9BD5"/>
              <w:left w:val="single" w:sz="4" w:space="0" w:color="5B9BD5"/>
              <w:bottom w:val="nil"/>
              <w:right w:val="nil"/>
            </w:tcBorders>
            <w:shd w:val="clear" w:color="auto" w:fill="5B9BD5"/>
            <w:vAlign w:val="center"/>
            <w:hideMark/>
          </w:tcPr>
          <w:p w14:paraId="352A5510" w14:textId="77777777" w:rsidR="007810E3" w:rsidRDefault="007810E3">
            <w:pPr>
              <w:jc w:val="center"/>
              <w:rPr>
                <w:rFonts w:cs="Calibri"/>
                <w:b/>
                <w:bCs/>
                <w:color w:val="FFFFFF"/>
                <w:szCs w:val="22"/>
                <w:lang w:val="sq-AL" w:eastAsia="en-US"/>
              </w:rPr>
            </w:pPr>
            <w:r>
              <w:rPr>
                <w:rFonts w:cs="Calibri"/>
                <w:b/>
                <w:bCs/>
                <w:color w:val="FFFFFF"/>
                <w:szCs w:val="22"/>
                <w:lang w:val="sq-AL" w:eastAsia="en-US"/>
              </w:rPr>
              <w:t xml:space="preserve">Kompanitë për shërbimin e Ujit </w:t>
            </w:r>
          </w:p>
        </w:tc>
        <w:tc>
          <w:tcPr>
            <w:tcW w:w="1043" w:type="pct"/>
            <w:tcBorders>
              <w:top w:val="single" w:sz="4" w:space="0" w:color="5B9BD5"/>
              <w:left w:val="nil"/>
              <w:bottom w:val="nil"/>
              <w:right w:val="nil"/>
            </w:tcBorders>
            <w:shd w:val="clear" w:color="auto" w:fill="5B9BD5"/>
            <w:vAlign w:val="center"/>
            <w:hideMark/>
          </w:tcPr>
          <w:p w14:paraId="340E05FA" w14:textId="77777777" w:rsidR="007810E3" w:rsidRDefault="007810E3">
            <w:pPr>
              <w:jc w:val="center"/>
              <w:rPr>
                <w:rFonts w:cs="Calibri"/>
                <w:b/>
                <w:bCs/>
                <w:color w:val="FFFFFF"/>
                <w:szCs w:val="22"/>
                <w:lang w:val="sq-AL" w:eastAsia="en-US"/>
              </w:rPr>
            </w:pPr>
            <w:r>
              <w:rPr>
                <w:rFonts w:cs="Calibri"/>
                <w:b/>
                <w:bCs/>
                <w:color w:val="FFFFFF"/>
                <w:szCs w:val="22"/>
                <w:lang w:val="sq-AL" w:eastAsia="en-US"/>
              </w:rPr>
              <w:t>Volumi i ujit të prodhuar</w:t>
            </w:r>
          </w:p>
        </w:tc>
        <w:tc>
          <w:tcPr>
            <w:tcW w:w="619" w:type="pct"/>
            <w:tcBorders>
              <w:top w:val="single" w:sz="4" w:space="0" w:color="5B9BD5"/>
              <w:left w:val="nil"/>
              <w:bottom w:val="nil"/>
              <w:right w:val="nil"/>
            </w:tcBorders>
            <w:shd w:val="clear" w:color="auto" w:fill="5B9BD5"/>
            <w:vAlign w:val="bottom"/>
            <w:hideMark/>
          </w:tcPr>
          <w:p w14:paraId="19082662" w14:textId="77777777" w:rsidR="007810E3" w:rsidRDefault="007810E3">
            <w:pPr>
              <w:jc w:val="center"/>
              <w:rPr>
                <w:rFonts w:cs="Calibri"/>
                <w:b/>
                <w:bCs/>
                <w:i/>
                <w:iCs/>
                <w:color w:val="FFFFFF"/>
                <w:sz w:val="16"/>
                <w:szCs w:val="16"/>
                <w:lang w:val="sq-AL" w:eastAsia="en-US"/>
              </w:rPr>
            </w:pPr>
            <w:r>
              <w:rPr>
                <w:rFonts w:cs="Calibri"/>
                <w:b/>
                <w:bCs/>
                <w:i/>
                <w:iCs/>
                <w:color w:val="FFFFFF"/>
                <w:sz w:val="16"/>
                <w:szCs w:val="16"/>
                <w:lang w:val="sq-AL" w:eastAsia="en-US"/>
              </w:rPr>
              <w:t>Nga të cilat matet</w:t>
            </w:r>
          </w:p>
        </w:tc>
        <w:tc>
          <w:tcPr>
            <w:tcW w:w="905" w:type="pct"/>
            <w:tcBorders>
              <w:top w:val="single" w:sz="4" w:space="0" w:color="5B9BD5"/>
              <w:left w:val="nil"/>
              <w:bottom w:val="nil"/>
              <w:right w:val="nil"/>
            </w:tcBorders>
            <w:shd w:val="clear" w:color="auto" w:fill="5B9BD5"/>
            <w:vAlign w:val="center"/>
            <w:hideMark/>
          </w:tcPr>
          <w:p w14:paraId="68B539EB" w14:textId="77777777" w:rsidR="007810E3" w:rsidRDefault="007810E3">
            <w:pPr>
              <w:jc w:val="center"/>
              <w:rPr>
                <w:rFonts w:cs="Calibri"/>
                <w:b/>
                <w:bCs/>
                <w:color w:val="FFFFFF"/>
                <w:szCs w:val="22"/>
                <w:lang w:val="sq-AL" w:eastAsia="en-US"/>
              </w:rPr>
            </w:pPr>
            <w:r>
              <w:rPr>
                <w:rFonts w:cs="Calibri"/>
                <w:b/>
                <w:bCs/>
                <w:color w:val="FFFFFF"/>
                <w:szCs w:val="22"/>
                <w:lang w:val="sq-AL" w:eastAsia="en-US"/>
              </w:rPr>
              <w:t>Volumi i ujit të faturuar</w:t>
            </w:r>
          </w:p>
        </w:tc>
        <w:tc>
          <w:tcPr>
            <w:tcW w:w="619" w:type="pct"/>
            <w:tcBorders>
              <w:top w:val="single" w:sz="4" w:space="0" w:color="5B9BD5"/>
              <w:left w:val="nil"/>
              <w:bottom w:val="nil"/>
              <w:right w:val="nil"/>
            </w:tcBorders>
            <w:shd w:val="clear" w:color="auto" w:fill="5B9BD5"/>
            <w:vAlign w:val="bottom"/>
            <w:hideMark/>
          </w:tcPr>
          <w:p w14:paraId="0B7BCEAE" w14:textId="77777777" w:rsidR="007810E3" w:rsidRDefault="007810E3">
            <w:pPr>
              <w:jc w:val="center"/>
              <w:rPr>
                <w:rFonts w:cs="Calibri"/>
                <w:b/>
                <w:bCs/>
                <w:i/>
                <w:iCs/>
                <w:color w:val="FFFFFF"/>
                <w:sz w:val="16"/>
                <w:szCs w:val="16"/>
                <w:lang w:val="sq-AL" w:eastAsia="en-US"/>
              </w:rPr>
            </w:pPr>
            <w:r>
              <w:rPr>
                <w:rFonts w:cs="Calibri"/>
                <w:b/>
                <w:bCs/>
                <w:i/>
                <w:iCs/>
                <w:color w:val="FFFFFF"/>
                <w:sz w:val="16"/>
                <w:szCs w:val="16"/>
                <w:lang w:val="sq-AL" w:eastAsia="en-US"/>
              </w:rPr>
              <w:t>Nga të cilat matet2</w:t>
            </w:r>
          </w:p>
        </w:tc>
        <w:tc>
          <w:tcPr>
            <w:tcW w:w="634" w:type="pct"/>
            <w:tcBorders>
              <w:top w:val="single" w:sz="4" w:space="0" w:color="5B9BD5"/>
              <w:left w:val="nil"/>
              <w:bottom w:val="nil"/>
              <w:right w:val="single" w:sz="4" w:space="0" w:color="5B9BD5"/>
            </w:tcBorders>
            <w:shd w:val="clear" w:color="auto" w:fill="5B9BD5"/>
            <w:vAlign w:val="center"/>
            <w:hideMark/>
          </w:tcPr>
          <w:p w14:paraId="27B4A8AD" w14:textId="77777777" w:rsidR="007810E3" w:rsidRDefault="007810E3">
            <w:pPr>
              <w:jc w:val="center"/>
              <w:rPr>
                <w:rFonts w:cs="Calibri"/>
                <w:b/>
                <w:bCs/>
                <w:color w:val="FFFFFF"/>
                <w:szCs w:val="22"/>
                <w:lang w:val="sq-AL" w:eastAsia="en-US"/>
              </w:rPr>
            </w:pPr>
            <w:r>
              <w:rPr>
                <w:rFonts w:cs="Calibri"/>
                <w:b/>
                <w:bCs/>
                <w:color w:val="FFFFFF"/>
                <w:szCs w:val="22"/>
                <w:lang w:val="sq-AL" w:eastAsia="en-US"/>
              </w:rPr>
              <w:t>Humbjet e ujit në %</w:t>
            </w:r>
          </w:p>
        </w:tc>
      </w:tr>
      <w:tr w:rsidR="007810E3" w14:paraId="4E156EC4" w14:textId="77777777" w:rsidTr="007810E3">
        <w:trPr>
          <w:trHeight w:val="300"/>
        </w:trPr>
        <w:tc>
          <w:tcPr>
            <w:tcW w:w="1181" w:type="pct"/>
            <w:tcBorders>
              <w:top w:val="single" w:sz="4" w:space="0" w:color="5B9BD5"/>
              <w:left w:val="single" w:sz="4" w:space="0" w:color="5B9BD5"/>
              <w:bottom w:val="nil"/>
              <w:right w:val="nil"/>
            </w:tcBorders>
            <w:noWrap/>
            <w:vAlign w:val="bottom"/>
            <w:hideMark/>
          </w:tcPr>
          <w:p w14:paraId="1DA3B192" w14:textId="77777777" w:rsidR="007810E3" w:rsidRDefault="007810E3">
            <w:pPr>
              <w:rPr>
                <w:rFonts w:cs="Calibri"/>
                <w:b/>
                <w:bCs/>
                <w:color w:val="000000"/>
                <w:szCs w:val="22"/>
                <w:lang w:val="sq-AL" w:eastAsia="en-US"/>
              </w:rPr>
            </w:pPr>
            <w:r>
              <w:rPr>
                <w:rFonts w:cs="Calibri"/>
                <w:b/>
                <w:bCs/>
                <w:color w:val="000000"/>
                <w:szCs w:val="22"/>
                <w:lang w:val="sq-AL" w:eastAsia="en-US"/>
              </w:rPr>
              <w:t>Shqipëria</w:t>
            </w:r>
          </w:p>
        </w:tc>
        <w:tc>
          <w:tcPr>
            <w:tcW w:w="1043" w:type="pct"/>
            <w:tcBorders>
              <w:top w:val="single" w:sz="4" w:space="0" w:color="5B9BD5"/>
              <w:left w:val="nil"/>
              <w:bottom w:val="nil"/>
              <w:right w:val="nil"/>
            </w:tcBorders>
            <w:noWrap/>
            <w:vAlign w:val="bottom"/>
            <w:hideMark/>
          </w:tcPr>
          <w:p w14:paraId="2BDFEB7B" w14:textId="77777777" w:rsidR="007810E3" w:rsidRDefault="007810E3">
            <w:pPr>
              <w:rPr>
                <w:rFonts w:cs="Calibri"/>
                <w:b/>
                <w:bCs/>
                <w:color w:val="000000"/>
                <w:szCs w:val="22"/>
                <w:lang w:val="sq-AL" w:eastAsia="en-US"/>
              </w:rPr>
            </w:pPr>
            <w:r>
              <w:rPr>
                <w:rFonts w:cs="Calibri"/>
                <w:b/>
                <w:bCs/>
                <w:color w:val="000000"/>
                <w:szCs w:val="22"/>
                <w:lang w:val="sq-AL" w:eastAsia="en-US"/>
              </w:rPr>
              <w:t xml:space="preserve">                                309,887,138 </w:t>
            </w:r>
          </w:p>
        </w:tc>
        <w:tc>
          <w:tcPr>
            <w:tcW w:w="619" w:type="pct"/>
            <w:tcBorders>
              <w:top w:val="single" w:sz="4" w:space="0" w:color="5B9BD5"/>
              <w:left w:val="nil"/>
              <w:bottom w:val="nil"/>
              <w:right w:val="nil"/>
            </w:tcBorders>
            <w:noWrap/>
            <w:vAlign w:val="bottom"/>
            <w:hideMark/>
          </w:tcPr>
          <w:p w14:paraId="4859A56D" w14:textId="77777777" w:rsidR="007810E3" w:rsidRDefault="007810E3">
            <w:pPr>
              <w:rPr>
                <w:rFonts w:cs="Calibri"/>
                <w:i/>
                <w:iCs/>
                <w:color w:val="000000"/>
                <w:sz w:val="18"/>
                <w:lang w:val="sq-AL" w:eastAsia="en-US"/>
              </w:rPr>
            </w:pPr>
            <w:r>
              <w:rPr>
                <w:rFonts w:cs="Calibri"/>
                <w:i/>
                <w:iCs/>
                <w:color w:val="000000"/>
                <w:sz w:val="18"/>
                <w:lang w:val="sq-AL" w:eastAsia="en-US"/>
              </w:rPr>
              <w:t xml:space="preserve">             177,452,816 </w:t>
            </w:r>
          </w:p>
        </w:tc>
        <w:tc>
          <w:tcPr>
            <w:tcW w:w="905" w:type="pct"/>
            <w:tcBorders>
              <w:top w:val="single" w:sz="4" w:space="0" w:color="5B9BD5"/>
              <w:left w:val="nil"/>
              <w:bottom w:val="nil"/>
              <w:right w:val="nil"/>
            </w:tcBorders>
            <w:noWrap/>
            <w:vAlign w:val="bottom"/>
            <w:hideMark/>
          </w:tcPr>
          <w:p w14:paraId="322C14F9" w14:textId="77777777" w:rsidR="007810E3" w:rsidRDefault="007810E3">
            <w:pPr>
              <w:rPr>
                <w:rFonts w:cs="Calibri"/>
                <w:b/>
                <w:bCs/>
                <w:color w:val="000000"/>
                <w:szCs w:val="22"/>
                <w:lang w:val="sq-AL" w:eastAsia="en-US"/>
              </w:rPr>
            </w:pPr>
            <w:r>
              <w:rPr>
                <w:rFonts w:cs="Calibri"/>
                <w:b/>
                <w:bCs/>
                <w:color w:val="000000"/>
                <w:szCs w:val="22"/>
                <w:lang w:val="sq-AL" w:eastAsia="en-US"/>
              </w:rPr>
              <w:t xml:space="preserve">                        107,097,811 </w:t>
            </w:r>
          </w:p>
        </w:tc>
        <w:tc>
          <w:tcPr>
            <w:tcW w:w="619" w:type="pct"/>
            <w:tcBorders>
              <w:top w:val="single" w:sz="4" w:space="0" w:color="5B9BD5"/>
              <w:left w:val="nil"/>
              <w:bottom w:val="nil"/>
              <w:right w:val="nil"/>
            </w:tcBorders>
            <w:noWrap/>
            <w:vAlign w:val="bottom"/>
            <w:hideMark/>
          </w:tcPr>
          <w:p w14:paraId="602D6E25" w14:textId="77777777" w:rsidR="007810E3" w:rsidRDefault="007810E3">
            <w:pPr>
              <w:rPr>
                <w:rFonts w:cs="Calibri"/>
                <w:i/>
                <w:iCs/>
                <w:color w:val="000000"/>
                <w:sz w:val="18"/>
                <w:lang w:val="sq-AL" w:eastAsia="en-US"/>
              </w:rPr>
            </w:pPr>
            <w:r>
              <w:rPr>
                <w:rFonts w:cs="Calibri"/>
                <w:i/>
                <w:iCs/>
                <w:color w:val="000000"/>
                <w:sz w:val="18"/>
                <w:lang w:val="sq-AL" w:eastAsia="en-US"/>
              </w:rPr>
              <w:t xml:space="preserve">               80,799,421 </w:t>
            </w:r>
          </w:p>
        </w:tc>
        <w:tc>
          <w:tcPr>
            <w:tcW w:w="634" w:type="pct"/>
            <w:tcBorders>
              <w:top w:val="single" w:sz="4" w:space="0" w:color="5B9BD5"/>
              <w:left w:val="nil"/>
              <w:bottom w:val="nil"/>
              <w:right w:val="single" w:sz="4" w:space="0" w:color="5B9BD5"/>
            </w:tcBorders>
            <w:noWrap/>
            <w:vAlign w:val="bottom"/>
            <w:hideMark/>
          </w:tcPr>
          <w:p w14:paraId="49E76B8A" w14:textId="77777777" w:rsidR="007810E3" w:rsidRDefault="007810E3">
            <w:pPr>
              <w:jc w:val="right"/>
              <w:rPr>
                <w:rFonts w:cs="Calibri"/>
                <w:color w:val="000000"/>
                <w:szCs w:val="22"/>
                <w:lang w:val="sq-AL" w:eastAsia="en-US"/>
              </w:rPr>
            </w:pPr>
            <w:r>
              <w:rPr>
                <w:rFonts w:cs="Calibri"/>
                <w:color w:val="000000"/>
                <w:szCs w:val="22"/>
                <w:lang w:val="sq-AL" w:eastAsia="en-US"/>
              </w:rPr>
              <w:t>65%</w:t>
            </w:r>
          </w:p>
        </w:tc>
      </w:tr>
      <w:tr w:rsidR="007810E3" w14:paraId="269D20E0" w14:textId="77777777" w:rsidTr="007810E3">
        <w:trPr>
          <w:trHeight w:val="300"/>
        </w:trPr>
        <w:tc>
          <w:tcPr>
            <w:tcW w:w="1181" w:type="pct"/>
            <w:tcBorders>
              <w:top w:val="single" w:sz="4" w:space="0" w:color="5B9BD5"/>
              <w:left w:val="single" w:sz="4" w:space="0" w:color="5B9BD5"/>
              <w:bottom w:val="nil"/>
              <w:right w:val="nil"/>
            </w:tcBorders>
            <w:noWrap/>
            <w:vAlign w:val="bottom"/>
            <w:hideMark/>
          </w:tcPr>
          <w:p w14:paraId="274722AE" w14:textId="77777777" w:rsidR="007810E3" w:rsidRDefault="007810E3">
            <w:pPr>
              <w:rPr>
                <w:rFonts w:cs="Calibri"/>
                <w:color w:val="000000"/>
                <w:szCs w:val="22"/>
                <w:lang w:val="sq-AL" w:eastAsia="en-US"/>
              </w:rPr>
            </w:pPr>
            <w:r>
              <w:rPr>
                <w:rFonts w:cs="Calibri"/>
                <w:color w:val="000000"/>
                <w:szCs w:val="22"/>
                <w:lang w:val="sq-AL" w:eastAsia="en-US"/>
              </w:rPr>
              <w:t xml:space="preserve">RB Ishëm-Erzeni </w:t>
            </w:r>
          </w:p>
        </w:tc>
        <w:tc>
          <w:tcPr>
            <w:tcW w:w="1043" w:type="pct"/>
            <w:tcBorders>
              <w:top w:val="single" w:sz="4" w:space="0" w:color="5B9BD5"/>
              <w:left w:val="nil"/>
              <w:bottom w:val="nil"/>
              <w:right w:val="nil"/>
            </w:tcBorders>
            <w:noWrap/>
            <w:vAlign w:val="bottom"/>
            <w:hideMark/>
          </w:tcPr>
          <w:p w14:paraId="6F0A4001" w14:textId="77777777" w:rsidR="007810E3" w:rsidRDefault="007810E3">
            <w:pPr>
              <w:rPr>
                <w:rFonts w:cs="Calibri"/>
                <w:b/>
                <w:bCs/>
                <w:color w:val="000000"/>
                <w:szCs w:val="22"/>
                <w:lang w:val="sq-AL" w:eastAsia="en-US"/>
              </w:rPr>
            </w:pPr>
            <w:r>
              <w:rPr>
                <w:rFonts w:cs="Calibri"/>
                <w:b/>
                <w:bCs/>
                <w:color w:val="000000"/>
                <w:szCs w:val="22"/>
                <w:lang w:val="sq-AL" w:eastAsia="en-US"/>
              </w:rPr>
              <w:t xml:space="preserve">                                153,940,589 </w:t>
            </w:r>
          </w:p>
        </w:tc>
        <w:tc>
          <w:tcPr>
            <w:tcW w:w="619" w:type="pct"/>
            <w:tcBorders>
              <w:top w:val="single" w:sz="4" w:space="0" w:color="5B9BD5"/>
              <w:left w:val="nil"/>
              <w:bottom w:val="nil"/>
              <w:right w:val="nil"/>
            </w:tcBorders>
            <w:noWrap/>
            <w:vAlign w:val="bottom"/>
            <w:hideMark/>
          </w:tcPr>
          <w:p w14:paraId="77465B8C" w14:textId="77777777" w:rsidR="007810E3" w:rsidRDefault="007810E3">
            <w:pPr>
              <w:rPr>
                <w:rFonts w:cs="Calibri"/>
                <w:i/>
                <w:iCs/>
                <w:color w:val="000000"/>
                <w:sz w:val="18"/>
                <w:lang w:val="sq-AL" w:eastAsia="en-US"/>
              </w:rPr>
            </w:pPr>
            <w:r>
              <w:rPr>
                <w:rFonts w:cs="Calibri"/>
                <w:i/>
                <w:iCs/>
                <w:color w:val="000000"/>
                <w:sz w:val="18"/>
                <w:lang w:val="sq-AL" w:eastAsia="en-US"/>
              </w:rPr>
              <w:t xml:space="preserve">             121,419,917 </w:t>
            </w:r>
          </w:p>
        </w:tc>
        <w:tc>
          <w:tcPr>
            <w:tcW w:w="905" w:type="pct"/>
            <w:tcBorders>
              <w:top w:val="single" w:sz="4" w:space="0" w:color="5B9BD5"/>
              <w:left w:val="nil"/>
              <w:bottom w:val="nil"/>
              <w:right w:val="nil"/>
            </w:tcBorders>
            <w:noWrap/>
            <w:vAlign w:val="bottom"/>
            <w:hideMark/>
          </w:tcPr>
          <w:p w14:paraId="61330D5B" w14:textId="77777777" w:rsidR="007810E3" w:rsidRDefault="007810E3">
            <w:pPr>
              <w:rPr>
                <w:rFonts w:cs="Calibri"/>
                <w:b/>
                <w:bCs/>
                <w:color w:val="000000"/>
                <w:szCs w:val="22"/>
                <w:lang w:val="sq-AL" w:eastAsia="en-US"/>
              </w:rPr>
            </w:pPr>
            <w:r>
              <w:rPr>
                <w:rFonts w:cs="Calibri"/>
                <w:b/>
                <w:bCs/>
                <w:color w:val="000000"/>
                <w:szCs w:val="22"/>
                <w:lang w:val="sq-AL" w:eastAsia="en-US"/>
              </w:rPr>
              <w:t xml:space="preserve">                           51,153,082 </w:t>
            </w:r>
          </w:p>
        </w:tc>
        <w:tc>
          <w:tcPr>
            <w:tcW w:w="619" w:type="pct"/>
            <w:tcBorders>
              <w:top w:val="single" w:sz="4" w:space="0" w:color="5B9BD5"/>
              <w:left w:val="nil"/>
              <w:bottom w:val="nil"/>
              <w:right w:val="nil"/>
            </w:tcBorders>
            <w:noWrap/>
            <w:vAlign w:val="bottom"/>
            <w:hideMark/>
          </w:tcPr>
          <w:p w14:paraId="7E9453DE" w14:textId="77777777" w:rsidR="007810E3" w:rsidRDefault="007810E3">
            <w:pPr>
              <w:rPr>
                <w:rFonts w:cs="Calibri"/>
                <w:i/>
                <w:iCs/>
                <w:color w:val="000000"/>
                <w:sz w:val="18"/>
                <w:lang w:val="sq-AL" w:eastAsia="en-US"/>
              </w:rPr>
            </w:pPr>
            <w:r>
              <w:rPr>
                <w:rFonts w:cs="Calibri"/>
                <w:i/>
                <w:iCs/>
                <w:color w:val="000000"/>
                <w:sz w:val="18"/>
                <w:lang w:val="sq-AL" w:eastAsia="en-US"/>
              </w:rPr>
              <w:t xml:space="preserve">               43,682,060 </w:t>
            </w:r>
          </w:p>
        </w:tc>
        <w:tc>
          <w:tcPr>
            <w:tcW w:w="634" w:type="pct"/>
            <w:tcBorders>
              <w:top w:val="single" w:sz="4" w:space="0" w:color="5B9BD5"/>
              <w:left w:val="nil"/>
              <w:bottom w:val="nil"/>
              <w:right w:val="single" w:sz="4" w:space="0" w:color="5B9BD5"/>
            </w:tcBorders>
            <w:noWrap/>
            <w:vAlign w:val="bottom"/>
            <w:hideMark/>
          </w:tcPr>
          <w:p w14:paraId="1B625680" w14:textId="77777777" w:rsidR="007810E3" w:rsidRDefault="007810E3">
            <w:pPr>
              <w:jc w:val="right"/>
              <w:rPr>
                <w:rFonts w:cs="Calibri"/>
                <w:color w:val="000000"/>
                <w:szCs w:val="22"/>
                <w:lang w:val="sq-AL" w:eastAsia="en-US"/>
              </w:rPr>
            </w:pPr>
            <w:r>
              <w:rPr>
                <w:rFonts w:cs="Calibri"/>
                <w:color w:val="000000"/>
                <w:szCs w:val="22"/>
                <w:lang w:val="sq-AL" w:eastAsia="en-US"/>
              </w:rPr>
              <w:t>67%</w:t>
            </w:r>
          </w:p>
        </w:tc>
      </w:tr>
      <w:tr w:rsidR="007810E3" w14:paraId="140EE55D" w14:textId="77777777" w:rsidTr="007810E3">
        <w:trPr>
          <w:trHeight w:val="300"/>
        </w:trPr>
        <w:tc>
          <w:tcPr>
            <w:tcW w:w="1181" w:type="pct"/>
            <w:tcBorders>
              <w:top w:val="single" w:sz="4" w:space="0" w:color="5B9BD5"/>
              <w:left w:val="single" w:sz="4" w:space="0" w:color="5B9BD5"/>
              <w:bottom w:val="nil"/>
              <w:right w:val="nil"/>
            </w:tcBorders>
            <w:shd w:val="clear" w:color="auto" w:fill="FFE699"/>
            <w:noWrap/>
            <w:vAlign w:val="bottom"/>
            <w:hideMark/>
          </w:tcPr>
          <w:p w14:paraId="750309F0" w14:textId="77777777" w:rsidR="007810E3" w:rsidRDefault="007810E3">
            <w:pPr>
              <w:rPr>
                <w:rFonts w:cs="Calibri"/>
                <w:color w:val="000000"/>
                <w:szCs w:val="22"/>
                <w:lang w:val="sq-AL" w:eastAsia="en-US"/>
              </w:rPr>
            </w:pPr>
            <w:r>
              <w:rPr>
                <w:rFonts w:cs="Calibri"/>
                <w:color w:val="000000"/>
                <w:szCs w:val="22"/>
                <w:lang w:val="sq-AL" w:eastAsia="en-US"/>
              </w:rPr>
              <w:t>RB Erzen</w:t>
            </w:r>
          </w:p>
        </w:tc>
        <w:tc>
          <w:tcPr>
            <w:tcW w:w="1043" w:type="pct"/>
            <w:tcBorders>
              <w:top w:val="single" w:sz="4" w:space="0" w:color="5B9BD5"/>
              <w:left w:val="nil"/>
              <w:bottom w:val="nil"/>
              <w:right w:val="nil"/>
            </w:tcBorders>
            <w:shd w:val="clear" w:color="auto" w:fill="FFD966"/>
            <w:noWrap/>
            <w:vAlign w:val="bottom"/>
            <w:hideMark/>
          </w:tcPr>
          <w:p w14:paraId="10A130DB" w14:textId="77777777" w:rsidR="007810E3" w:rsidRDefault="007810E3">
            <w:pPr>
              <w:rPr>
                <w:rFonts w:cs="Calibri"/>
                <w:b/>
                <w:bCs/>
                <w:color w:val="000000"/>
                <w:szCs w:val="22"/>
                <w:lang w:val="sq-AL" w:eastAsia="en-US"/>
              </w:rPr>
            </w:pPr>
            <w:r>
              <w:rPr>
                <w:rFonts w:cs="Calibri"/>
                <w:b/>
                <w:bCs/>
                <w:color w:val="000000"/>
                <w:szCs w:val="22"/>
                <w:lang w:val="sq-AL" w:eastAsia="en-US"/>
              </w:rPr>
              <w:t xml:space="preserve">                                  50,533,549 </w:t>
            </w:r>
          </w:p>
        </w:tc>
        <w:tc>
          <w:tcPr>
            <w:tcW w:w="619" w:type="pct"/>
            <w:tcBorders>
              <w:top w:val="single" w:sz="4" w:space="0" w:color="5B9BD5"/>
              <w:left w:val="nil"/>
              <w:bottom w:val="nil"/>
              <w:right w:val="nil"/>
            </w:tcBorders>
            <w:shd w:val="clear" w:color="auto" w:fill="FFD966"/>
            <w:noWrap/>
            <w:vAlign w:val="bottom"/>
            <w:hideMark/>
          </w:tcPr>
          <w:p w14:paraId="12DBEDFF" w14:textId="77777777" w:rsidR="007810E3" w:rsidRDefault="007810E3">
            <w:pPr>
              <w:rPr>
                <w:rFonts w:cs="Calibri"/>
                <w:i/>
                <w:iCs/>
                <w:color w:val="000000"/>
                <w:sz w:val="18"/>
                <w:lang w:val="sq-AL" w:eastAsia="en-US"/>
              </w:rPr>
            </w:pPr>
            <w:r>
              <w:rPr>
                <w:rFonts w:cs="Calibri"/>
                <w:i/>
                <w:iCs/>
                <w:color w:val="000000"/>
                <w:sz w:val="18"/>
                <w:lang w:val="sq-AL" w:eastAsia="en-US"/>
              </w:rPr>
              <w:t xml:space="preserve">               48,805,549 </w:t>
            </w:r>
          </w:p>
        </w:tc>
        <w:tc>
          <w:tcPr>
            <w:tcW w:w="905" w:type="pct"/>
            <w:tcBorders>
              <w:top w:val="single" w:sz="4" w:space="0" w:color="5B9BD5"/>
              <w:left w:val="nil"/>
              <w:bottom w:val="nil"/>
              <w:right w:val="nil"/>
            </w:tcBorders>
            <w:shd w:val="clear" w:color="auto" w:fill="FFD966"/>
            <w:noWrap/>
            <w:vAlign w:val="bottom"/>
            <w:hideMark/>
          </w:tcPr>
          <w:p w14:paraId="1A45F81A" w14:textId="77777777" w:rsidR="007810E3" w:rsidRDefault="007810E3">
            <w:pPr>
              <w:rPr>
                <w:rFonts w:cs="Calibri"/>
                <w:b/>
                <w:bCs/>
                <w:color w:val="000000"/>
                <w:szCs w:val="22"/>
                <w:lang w:val="sq-AL" w:eastAsia="en-US"/>
              </w:rPr>
            </w:pPr>
            <w:r>
              <w:rPr>
                <w:rFonts w:cs="Calibri"/>
                <w:b/>
                <w:bCs/>
                <w:color w:val="000000"/>
                <w:szCs w:val="22"/>
                <w:lang w:val="sq-AL" w:eastAsia="en-US"/>
              </w:rPr>
              <w:t xml:space="preserve">                           11,625,802 </w:t>
            </w:r>
          </w:p>
        </w:tc>
        <w:tc>
          <w:tcPr>
            <w:tcW w:w="619" w:type="pct"/>
            <w:tcBorders>
              <w:top w:val="single" w:sz="4" w:space="0" w:color="5B9BD5"/>
              <w:left w:val="nil"/>
              <w:bottom w:val="nil"/>
              <w:right w:val="nil"/>
            </w:tcBorders>
            <w:shd w:val="clear" w:color="auto" w:fill="FFD966"/>
            <w:noWrap/>
            <w:vAlign w:val="bottom"/>
            <w:hideMark/>
          </w:tcPr>
          <w:p w14:paraId="094BB439" w14:textId="77777777" w:rsidR="007810E3" w:rsidRDefault="007810E3">
            <w:pPr>
              <w:rPr>
                <w:rFonts w:cs="Calibri"/>
                <w:i/>
                <w:iCs/>
                <w:color w:val="000000"/>
                <w:sz w:val="18"/>
                <w:lang w:val="sq-AL" w:eastAsia="en-US"/>
              </w:rPr>
            </w:pPr>
            <w:r>
              <w:rPr>
                <w:rFonts w:cs="Calibri"/>
                <w:i/>
                <w:iCs/>
                <w:color w:val="000000"/>
                <w:sz w:val="18"/>
                <w:lang w:val="sq-AL" w:eastAsia="en-US"/>
              </w:rPr>
              <w:t xml:space="preserve">                 9,736,662 </w:t>
            </w:r>
          </w:p>
        </w:tc>
        <w:tc>
          <w:tcPr>
            <w:tcW w:w="634" w:type="pct"/>
            <w:tcBorders>
              <w:top w:val="single" w:sz="4" w:space="0" w:color="5B9BD5"/>
              <w:left w:val="nil"/>
              <w:bottom w:val="nil"/>
              <w:right w:val="single" w:sz="4" w:space="0" w:color="5B9BD5"/>
            </w:tcBorders>
            <w:shd w:val="clear" w:color="auto" w:fill="FFD966"/>
            <w:noWrap/>
            <w:vAlign w:val="bottom"/>
            <w:hideMark/>
          </w:tcPr>
          <w:p w14:paraId="384D99B7" w14:textId="77777777" w:rsidR="007810E3" w:rsidRDefault="007810E3">
            <w:pPr>
              <w:jc w:val="right"/>
              <w:rPr>
                <w:rFonts w:cs="Calibri"/>
                <w:color w:val="000000"/>
                <w:szCs w:val="22"/>
                <w:lang w:val="sq-AL" w:eastAsia="en-US"/>
              </w:rPr>
            </w:pPr>
            <w:r>
              <w:rPr>
                <w:rFonts w:cs="Calibri"/>
                <w:color w:val="000000"/>
                <w:szCs w:val="22"/>
                <w:lang w:val="sq-AL" w:eastAsia="en-US"/>
              </w:rPr>
              <w:t>77%</w:t>
            </w:r>
          </w:p>
        </w:tc>
      </w:tr>
      <w:tr w:rsidR="007810E3" w14:paraId="687BF942" w14:textId="77777777" w:rsidTr="007810E3">
        <w:trPr>
          <w:trHeight w:val="300"/>
        </w:trPr>
        <w:tc>
          <w:tcPr>
            <w:tcW w:w="1181" w:type="pct"/>
            <w:tcBorders>
              <w:top w:val="single" w:sz="4" w:space="0" w:color="5B9BD5"/>
              <w:left w:val="single" w:sz="4" w:space="0" w:color="5B9BD5"/>
              <w:bottom w:val="nil"/>
              <w:right w:val="nil"/>
            </w:tcBorders>
            <w:shd w:val="clear" w:color="auto" w:fill="E7E6E6"/>
            <w:noWrap/>
            <w:vAlign w:val="bottom"/>
            <w:hideMark/>
          </w:tcPr>
          <w:p w14:paraId="1A81D922" w14:textId="77777777" w:rsidR="007810E3" w:rsidRDefault="007810E3">
            <w:pPr>
              <w:rPr>
                <w:rFonts w:cs="Calibri"/>
                <w:b/>
                <w:bCs/>
                <w:color w:val="000000"/>
                <w:szCs w:val="22"/>
                <w:lang w:val="sq-AL" w:eastAsia="en-US"/>
              </w:rPr>
            </w:pPr>
            <w:r>
              <w:rPr>
                <w:rFonts w:cs="Calibri"/>
                <w:b/>
                <w:bCs/>
                <w:color w:val="000000"/>
                <w:szCs w:val="22"/>
                <w:lang w:val="sq-AL" w:eastAsia="en-US"/>
              </w:rPr>
              <w:t>Prefektura Tiranë</w:t>
            </w:r>
          </w:p>
        </w:tc>
        <w:tc>
          <w:tcPr>
            <w:tcW w:w="1043" w:type="pct"/>
            <w:tcBorders>
              <w:top w:val="single" w:sz="4" w:space="0" w:color="5B9BD5"/>
              <w:left w:val="nil"/>
              <w:bottom w:val="nil"/>
              <w:right w:val="nil"/>
            </w:tcBorders>
            <w:shd w:val="clear" w:color="auto" w:fill="E7E6E6"/>
            <w:noWrap/>
            <w:vAlign w:val="bottom"/>
            <w:hideMark/>
          </w:tcPr>
          <w:p w14:paraId="0273B79C" w14:textId="77777777" w:rsidR="007810E3" w:rsidRDefault="007810E3">
            <w:pPr>
              <w:rPr>
                <w:rFonts w:cs="Calibri"/>
                <w:b/>
                <w:bCs/>
                <w:color w:val="000000"/>
                <w:szCs w:val="22"/>
                <w:lang w:val="sq-AL" w:eastAsia="en-US"/>
              </w:rPr>
            </w:pPr>
            <w:r>
              <w:rPr>
                <w:rFonts w:cs="Calibri"/>
                <w:b/>
                <w:bCs/>
                <w:color w:val="000000"/>
                <w:szCs w:val="22"/>
                <w:lang w:val="sq-AL" w:eastAsia="en-US"/>
              </w:rPr>
              <w:t> </w:t>
            </w:r>
          </w:p>
        </w:tc>
        <w:tc>
          <w:tcPr>
            <w:tcW w:w="619" w:type="pct"/>
            <w:tcBorders>
              <w:top w:val="single" w:sz="4" w:space="0" w:color="5B9BD5"/>
              <w:left w:val="nil"/>
              <w:bottom w:val="nil"/>
              <w:right w:val="nil"/>
            </w:tcBorders>
            <w:shd w:val="clear" w:color="auto" w:fill="E7E6E6"/>
            <w:noWrap/>
            <w:vAlign w:val="bottom"/>
            <w:hideMark/>
          </w:tcPr>
          <w:p w14:paraId="2C578F60" w14:textId="77777777" w:rsidR="007810E3" w:rsidRDefault="007810E3">
            <w:pPr>
              <w:rPr>
                <w:rFonts w:cs="Calibri"/>
                <w:b/>
                <w:bCs/>
                <w:i/>
                <w:iCs/>
                <w:color w:val="000000"/>
                <w:sz w:val="18"/>
                <w:lang w:val="sq-AL" w:eastAsia="en-US"/>
              </w:rPr>
            </w:pPr>
            <w:r>
              <w:rPr>
                <w:rFonts w:cs="Calibri"/>
                <w:b/>
                <w:bCs/>
                <w:i/>
                <w:iCs/>
                <w:color w:val="000000"/>
                <w:sz w:val="18"/>
                <w:lang w:val="sq-AL" w:eastAsia="en-US"/>
              </w:rPr>
              <w:t> </w:t>
            </w:r>
          </w:p>
        </w:tc>
        <w:tc>
          <w:tcPr>
            <w:tcW w:w="905" w:type="pct"/>
            <w:tcBorders>
              <w:top w:val="single" w:sz="4" w:space="0" w:color="5B9BD5"/>
              <w:left w:val="nil"/>
              <w:bottom w:val="nil"/>
              <w:right w:val="nil"/>
            </w:tcBorders>
            <w:shd w:val="clear" w:color="auto" w:fill="E7E6E6"/>
            <w:noWrap/>
            <w:vAlign w:val="bottom"/>
            <w:hideMark/>
          </w:tcPr>
          <w:p w14:paraId="36241618" w14:textId="77777777" w:rsidR="007810E3" w:rsidRDefault="007810E3">
            <w:pPr>
              <w:rPr>
                <w:rFonts w:cs="Calibri"/>
                <w:color w:val="000000"/>
                <w:szCs w:val="22"/>
                <w:lang w:val="sq-AL" w:eastAsia="en-US"/>
              </w:rPr>
            </w:pPr>
            <w:r>
              <w:rPr>
                <w:rFonts w:cs="Calibri"/>
                <w:color w:val="000000"/>
                <w:szCs w:val="22"/>
                <w:lang w:val="sq-AL" w:eastAsia="en-US"/>
              </w:rPr>
              <w:t> </w:t>
            </w:r>
          </w:p>
        </w:tc>
        <w:tc>
          <w:tcPr>
            <w:tcW w:w="619" w:type="pct"/>
            <w:tcBorders>
              <w:top w:val="single" w:sz="4" w:space="0" w:color="5B9BD5"/>
              <w:left w:val="nil"/>
              <w:bottom w:val="nil"/>
              <w:right w:val="nil"/>
            </w:tcBorders>
            <w:shd w:val="clear" w:color="auto" w:fill="E7E6E6"/>
            <w:noWrap/>
            <w:vAlign w:val="bottom"/>
            <w:hideMark/>
          </w:tcPr>
          <w:p w14:paraId="21705463" w14:textId="77777777" w:rsidR="007810E3" w:rsidRDefault="007810E3">
            <w:pPr>
              <w:rPr>
                <w:rFonts w:cs="Calibri"/>
                <w:i/>
                <w:iCs/>
                <w:color w:val="000000"/>
                <w:sz w:val="18"/>
                <w:lang w:val="sq-AL" w:eastAsia="en-US"/>
              </w:rPr>
            </w:pPr>
            <w:r>
              <w:rPr>
                <w:rFonts w:cs="Calibri"/>
                <w:i/>
                <w:iCs/>
                <w:color w:val="000000"/>
                <w:sz w:val="18"/>
                <w:lang w:val="sq-AL" w:eastAsia="en-US"/>
              </w:rPr>
              <w:t> </w:t>
            </w:r>
          </w:p>
        </w:tc>
        <w:tc>
          <w:tcPr>
            <w:tcW w:w="634" w:type="pct"/>
            <w:tcBorders>
              <w:top w:val="single" w:sz="4" w:space="0" w:color="5B9BD5"/>
              <w:left w:val="nil"/>
              <w:bottom w:val="nil"/>
              <w:right w:val="single" w:sz="4" w:space="0" w:color="5B9BD5"/>
            </w:tcBorders>
            <w:shd w:val="clear" w:color="auto" w:fill="E7E6E6"/>
            <w:noWrap/>
            <w:vAlign w:val="bottom"/>
            <w:hideMark/>
          </w:tcPr>
          <w:p w14:paraId="6D62203F" w14:textId="77777777" w:rsidR="007810E3" w:rsidRDefault="007810E3">
            <w:pPr>
              <w:rPr>
                <w:rFonts w:cs="Calibri"/>
                <w:color w:val="000000"/>
                <w:szCs w:val="22"/>
                <w:lang w:val="sq-AL" w:eastAsia="en-US"/>
              </w:rPr>
            </w:pPr>
            <w:r>
              <w:rPr>
                <w:rFonts w:cs="Calibri"/>
                <w:color w:val="000000"/>
                <w:szCs w:val="22"/>
                <w:lang w:val="sq-AL" w:eastAsia="en-US"/>
              </w:rPr>
              <w:t> </w:t>
            </w:r>
          </w:p>
        </w:tc>
      </w:tr>
      <w:tr w:rsidR="007810E3" w14:paraId="2D827FC6" w14:textId="77777777" w:rsidTr="007810E3">
        <w:trPr>
          <w:trHeight w:val="300"/>
        </w:trPr>
        <w:tc>
          <w:tcPr>
            <w:tcW w:w="1181" w:type="pct"/>
            <w:tcBorders>
              <w:top w:val="single" w:sz="4" w:space="0" w:color="5B9BD5"/>
              <w:left w:val="single" w:sz="4" w:space="0" w:color="5B9BD5"/>
              <w:bottom w:val="nil"/>
              <w:right w:val="nil"/>
            </w:tcBorders>
            <w:shd w:val="clear" w:color="auto" w:fill="E7E6E6"/>
            <w:noWrap/>
            <w:vAlign w:val="bottom"/>
            <w:hideMark/>
          </w:tcPr>
          <w:p w14:paraId="77165A3A" w14:textId="77777777" w:rsidR="007810E3" w:rsidRDefault="007810E3">
            <w:pPr>
              <w:jc w:val="right"/>
              <w:rPr>
                <w:rFonts w:cs="Calibri"/>
                <w:color w:val="000000"/>
                <w:szCs w:val="22"/>
                <w:lang w:val="sq-AL" w:eastAsia="en-US"/>
              </w:rPr>
            </w:pPr>
            <w:r>
              <w:rPr>
                <w:rFonts w:cs="Calibri"/>
                <w:color w:val="000000"/>
                <w:szCs w:val="22"/>
                <w:lang w:val="sq-AL" w:eastAsia="en-US"/>
              </w:rPr>
              <w:t>Tiranë UK (Ishëm)</w:t>
            </w:r>
          </w:p>
        </w:tc>
        <w:tc>
          <w:tcPr>
            <w:tcW w:w="1043" w:type="pct"/>
            <w:tcBorders>
              <w:top w:val="single" w:sz="4" w:space="0" w:color="5B9BD5"/>
              <w:left w:val="nil"/>
              <w:bottom w:val="nil"/>
              <w:right w:val="nil"/>
            </w:tcBorders>
            <w:shd w:val="clear" w:color="auto" w:fill="E7E6E6"/>
            <w:noWrap/>
            <w:vAlign w:val="bottom"/>
            <w:hideMark/>
          </w:tcPr>
          <w:p w14:paraId="2F904993" w14:textId="77777777" w:rsidR="007810E3" w:rsidRDefault="007810E3">
            <w:pPr>
              <w:jc w:val="right"/>
              <w:rPr>
                <w:rFonts w:cs="Calibri"/>
                <w:color w:val="000000"/>
                <w:szCs w:val="22"/>
                <w:lang w:val="sq-AL" w:eastAsia="en-US"/>
              </w:rPr>
            </w:pPr>
            <w:r>
              <w:rPr>
                <w:rFonts w:cs="Calibri"/>
                <w:color w:val="000000"/>
                <w:szCs w:val="22"/>
                <w:lang w:val="sq-AL" w:eastAsia="en-US"/>
              </w:rPr>
              <w:t xml:space="preserve">                                  93,218,337 </w:t>
            </w:r>
          </w:p>
        </w:tc>
        <w:tc>
          <w:tcPr>
            <w:tcW w:w="619" w:type="pct"/>
            <w:tcBorders>
              <w:top w:val="single" w:sz="4" w:space="0" w:color="5B9BD5"/>
              <w:left w:val="nil"/>
              <w:bottom w:val="nil"/>
              <w:right w:val="nil"/>
            </w:tcBorders>
            <w:shd w:val="clear" w:color="auto" w:fill="E7E6E6"/>
            <w:noWrap/>
            <w:vAlign w:val="bottom"/>
            <w:hideMark/>
          </w:tcPr>
          <w:p w14:paraId="4D635276" w14:textId="77777777" w:rsidR="007810E3" w:rsidRDefault="007810E3">
            <w:pPr>
              <w:rPr>
                <w:rFonts w:cs="Calibri"/>
                <w:i/>
                <w:iCs/>
                <w:color w:val="000000"/>
                <w:sz w:val="18"/>
                <w:lang w:val="sq-AL" w:eastAsia="en-US"/>
              </w:rPr>
            </w:pPr>
            <w:r>
              <w:rPr>
                <w:rFonts w:cs="Calibri"/>
                <w:i/>
                <w:iCs/>
                <w:color w:val="000000"/>
                <w:sz w:val="18"/>
                <w:lang w:val="sq-AL" w:eastAsia="en-US"/>
              </w:rPr>
              <w:t xml:space="preserve">               62,425,665 </w:t>
            </w:r>
          </w:p>
        </w:tc>
        <w:tc>
          <w:tcPr>
            <w:tcW w:w="905" w:type="pct"/>
            <w:tcBorders>
              <w:top w:val="single" w:sz="4" w:space="0" w:color="5B9BD5"/>
              <w:left w:val="nil"/>
              <w:bottom w:val="nil"/>
              <w:right w:val="nil"/>
            </w:tcBorders>
            <w:shd w:val="clear" w:color="auto" w:fill="E7E6E6"/>
            <w:noWrap/>
            <w:vAlign w:val="bottom"/>
            <w:hideMark/>
          </w:tcPr>
          <w:p w14:paraId="765F4C56" w14:textId="77777777" w:rsidR="007810E3" w:rsidRDefault="007810E3">
            <w:pPr>
              <w:rPr>
                <w:rFonts w:cs="Calibri"/>
                <w:color w:val="000000"/>
                <w:szCs w:val="22"/>
                <w:lang w:val="sq-AL" w:eastAsia="en-US"/>
              </w:rPr>
            </w:pPr>
            <w:r>
              <w:rPr>
                <w:rFonts w:cs="Calibri"/>
                <w:color w:val="000000"/>
                <w:szCs w:val="22"/>
                <w:lang w:val="sq-AL" w:eastAsia="en-US"/>
              </w:rPr>
              <w:t xml:space="preserve">                           35,941,521 </w:t>
            </w:r>
          </w:p>
        </w:tc>
        <w:tc>
          <w:tcPr>
            <w:tcW w:w="619" w:type="pct"/>
            <w:tcBorders>
              <w:top w:val="single" w:sz="4" w:space="0" w:color="5B9BD5"/>
              <w:left w:val="nil"/>
              <w:bottom w:val="nil"/>
              <w:right w:val="nil"/>
            </w:tcBorders>
            <w:shd w:val="clear" w:color="auto" w:fill="E7E6E6"/>
            <w:noWrap/>
            <w:vAlign w:val="bottom"/>
            <w:hideMark/>
          </w:tcPr>
          <w:p w14:paraId="4100666B" w14:textId="77777777" w:rsidR="007810E3" w:rsidRDefault="007810E3">
            <w:pPr>
              <w:rPr>
                <w:rFonts w:cs="Calibri"/>
                <w:i/>
                <w:iCs/>
                <w:color w:val="000000"/>
                <w:sz w:val="18"/>
                <w:lang w:val="sq-AL" w:eastAsia="en-US"/>
              </w:rPr>
            </w:pPr>
            <w:r>
              <w:rPr>
                <w:rFonts w:cs="Calibri"/>
                <w:i/>
                <w:iCs/>
                <w:color w:val="000000"/>
                <w:sz w:val="18"/>
                <w:lang w:val="sq-AL" w:eastAsia="en-US"/>
              </w:rPr>
              <w:t xml:space="preserve">               31,337,081 </w:t>
            </w:r>
          </w:p>
        </w:tc>
        <w:tc>
          <w:tcPr>
            <w:tcW w:w="634" w:type="pct"/>
            <w:tcBorders>
              <w:top w:val="single" w:sz="4" w:space="0" w:color="5B9BD5"/>
              <w:left w:val="nil"/>
              <w:bottom w:val="nil"/>
              <w:right w:val="single" w:sz="4" w:space="0" w:color="5B9BD5"/>
            </w:tcBorders>
            <w:shd w:val="clear" w:color="auto" w:fill="E7E6E6"/>
            <w:noWrap/>
            <w:vAlign w:val="bottom"/>
            <w:hideMark/>
          </w:tcPr>
          <w:p w14:paraId="4765F55B" w14:textId="77777777" w:rsidR="007810E3" w:rsidRDefault="007810E3">
            <w:pPr>
              <w:jc w:val="right"/>
              <w:rPr>
                <w:rFonts w:cs="Calibri"/>
                <w:color w:val="000000"/>
                <w:szCs w:val="22"/>
                <w:lang w:val="sq-AL" w:eastAsia="en-US"/>
              </w:rPr>
            </w:pPr>
            <w:r>
              <w:rPr>
                <w:rFonts w:cs="Calibri"/>
                <w:color w:val="000000"/>
                <w:szCs w:val="22"/>
                <w:lang w:val="sq-AL" w:eastAsia="en-US"/>
              </w:rPr>
              <w:t>61%</w:t>
            </w:r>
          </w:p>
        </w:tc>
      </w:tr>
      <w:tr w:rsidR="007810E3" w14:paraId="6C8A8C99" w14:textId="77777777" w:rsidTr="007810E3">
        <w:trPr>
          <w:trHeight w:val="300"/>
        </w:trPr>
        <w:tc>
          <w:tcPr>
            <w:tcW w:w="1181" w:type="pct"/>
            <w:tcBorders>
              <w:top w:val="single" w:sz="4" w:space="0" w:color="5B9BD5"/>
              <w:left w:val="single" w:sz="4" w:space="0" w:color="5B9BD5"/>
              <w:bottom w:val="nil"/>
              <w:right w:val="nil"/>
            </w:tcBorders>
            <w:shd w:val="clear" w:color="auto" w:fill="E7E6E6"/>
            <w:noWrap/>
            <w:vAlign w:val="bottom"/>
            <w:hideMark/>
          </w:tcPr>
          <w:p w14:paraId="026C8EFF" w14:textId="77777777" w:rsidR="007810E3" w:rsidRDefault="007810E3">
            <w:pPr>
              <w:jc w:val="right"/>
              <w:rPr>
                <w:rFonts w:cs="Calibri"/>
                <w:color w:val="000000"/>
                <w:szCs w:val="22"/>
                <w:lang w:val="sq-AL" w:eastAsia="en-US"/>
              </w:rPr>
            </w:pPr>
            <w:r>
              <w:rPr>
                <w:rFonts w:cs="Calibri"/>
                <w:color w:val="000000"/>
                <w:szCs w:val="22"/>
                <w:lang w:val="sq-AL" w:eastAsia="en-US"/>
              </w:rPr>
              <w:t>Vorë UK (Erzeni)</w:t>
            </w:r>
          </w:p>
        </w:tc>
        <w:tc>
          <w:tcPr>
            <w:tcW w:w="1043" w:type="pct"/>
            <w:tcBorders>
              <w:top w:val="single" w:sz="4" w:space="0" w:color="5B9BD5"/>
              <w:left w:val="nil"/>
              <w:bottom w:val="nil"/>
              <w:right w:val="nil"/>
            </w:tcBorders>
            <w:shd w:val="clear" w:color="auto" w:fill="E7E6E6"/>
            <w:noWrap/>
            <w:vAlign w:val="bottom"/>
            <w:hideMark/>
          </w:tcPr>
          <w:p w14:paraId="19B68BBB" w14:textId="77777777" w:rsidR="007810E3" w:rsidRDefault="007810E3">
            <w:pPr>
              <w:jc w:val="right"/>
              <w:rPr>
                <w:rFonts w:cs="Calibri"/>
                <w:color w:val="000000"/>
                <w:szCs w:val="22"/>
                <w:lang w:val="sq-AL" w:eastAsia="en-US"/>
              </w:rPr>
            </w:pPr>
            <w:r>
              <w:rPr>
                <w:rFonts w:cs="Calibri"/>
                <w:color w:val="000000"/>
                <w:szCs w:val="22"/>
                <w:lang w:val="sq-AL" w:eastAsia="en-US"/>
              </w:rPr>
              <w:t xml:space="preserve">                                     1,814,000 </w:t>
            </w:r>
          </w:p>
        </w:tc>
        <w:tc>
          <w:tcPr>
            <w:tcW w:w="619" w:type="pct"/>
            <w:tcBorders>
              <w:top w:val="single" w:sz="4" w:space="0" w:color="5B9BD5"/>
              <w:left w:val="nil"/>
              <w:bottom w:val="nil"/>
              <w:right w:val="nil"/>
            </w:tcBorders>
            <w:shd w:val="clear" w:color="auto" w:fill="E7E6E6"/>
            <w:noWrap/>
            <w:vAlign w:val="bottom"/>
            <w:hideMark/>
          </w:tcPr>
          <w:p w14:paraId="0B1B362B" w14:textId="77777777" w:rsidR="007810E3" w:rsidRDefault="007810E3">
            <w:pPr>
              <w:rPr>
                <w:rFonts w:cs="Calibri"/>
                <w:i/>
                <w:iCs/>
                <w:color w:val="000000"/>
                <w:sz w:val="18"/>
                <w:lang w:val="sq-AL" w:eastAsia="en-US"/>
              </w:rPr>
            </w:pPr>
            <w:r>
              <w:rPr>
                <w:rFonts w:cs="Calibri"/>
                <w:i/>
                <w:iCs/>
                <w:color w:val="000000"/>
                <w:sz w:val="18"/>
                <w:lang w:val="sq-AL" w:eastAsia="en-US"/>
              </w:rPr>
              <w:t xml:space="preserve">                      86,000 </w:t>
            </w:r>
          </w:p>
        </w:tc>
        <w:tc>
          <w:tcPr>
            <w:tcW w:w="905" w:type="pct"/>
            <w:tcBorders>
              <w:top w:val="single" w:sz="4" w:space="0" w:color="5B9BD5"/>
              <w:left w:val="nil"/>
              <w:bottom w:val="nil"/>
              <w:right w:val="nil"/>
            </w:tcBorders>
            <w:shd w:val="clear" w:color="auto" w:fill="E7E6E6"/>
            <w:noWrap/>
            <w:vAlign w:val="bottom"/>
            <w:hideMark/>
          </w:tcPr>
          <w:p w14:paraId="2DF9C0B3" w14:textId="77777777" w:rsidR="007810E3" w:rsidRDefault="007810E3">
            <w:pPr>
              <w:rPr>
                <w:rFonts w:cs="Calibri"/>
                <w:color w:val="000000"/>
                <w:szCs w:val="22"/>
                <w:lang w:val="sq-AL" w:eastAsia="en-US"/>
              </w:rPr>
            </w:pPr>
            <w:r>
              <w:rPr>
                <w:rFonts w:cs="Calibri"/>
                <w:color w:val="000000"/>
                <w:szCs w:val="22"/>
                <w:lang w:val="sq-AL" w:eastAsia="en-US"/>
              </w:rPr>
              <w:t xml:space="preserve">                                 614,000 </w:t>
            </w:r>
          </w:p>
        </w:tc>
        <w:tc>
          <w:tcPr>
            <w:tcW w:w="619" w:type="pct"/>
            <w:tcBorders>
              <w:top w:val="single" w:sz="4" w:space="0" w:color="5B9BD5"/>
              <w:left w:val="nil"/>
              <w:bottom w:val="nil"/>
              <w:right w:val="nil"/>
            </w:tcBorders>
            <w:shd w:val="clear" w:color="auto" w:fill="E7E6E6"/>
            <w:noWrap/>
            <w:vAlign w:val="bottom"/>
            <w:hideMark/>
          </w:tcPr>
          <w:p w14:paraId="61626BE4" w14:textId="77777777" w:rsidR="007810E3" w:rsidRDefault="007810E3">
            <w:pPr>
              <w:rPr>
                <w:rFonts w:cs="Calibri"/>
                <w:i/>
                <w:iCs/>
                <w:color w:val="000000"/>
                <w:sz w:val="18"/>
                <w:lang w:val="sq-AL" w:eastAsia="en-US"/>
              </w:rPr>
            </w:pPr>
            <w:r>
              <w:rPr>
                <w:rFonts w:cs="Calibri"/>
                <w:i/>
                <w:iCs/>
                <w:color w:val="000000"/>
                <w:sz w:val="18"/>
                <w:lang w:val="sq-AL" w:eastAsia="en-US"/>
              </w:rPr>
              <w:t xml:space="preserve">                    344,000 </w:t>
            </w:r>
          </w:p>
        </w:tc>
        <w:tc>
          <w:tcPr>
            <w:tcW w:w="634" w:type="pct"/>
            <w:tcBorders>
              <w:top w:val="single" w:sz="4" w:space="0" w:color="5B9BD5"/>
              <w:left w:val="nil"/>
              <w:bottom w:val="nil"/>
              <w:right w:val="single" w:sz="4" w:space="0" w:color="5B9BD5"/>
            </w:tcBorders>
            <w:shd w:val="clear" w:color="auto" w:fill="E7E6E6"/>
            <w:noWrap/>
            <w:vAlign w:val="bottom"/>
            <w:hideMark/>
          </w:tcPr>
          <w:p w14:paraId="17D1F401" w14:textId="77777777" w:rsidR="007810E3" w:rsidRDefault="007810E3">
            <w:pPr>
              <w:jc w:val="right"/>
              <w:rPr>
                <w:rFonts w:cs="Calibri"/>
                <w:color w:val="000000"/>
                <w:szCs w:val="22"/>
                <w:lang w:val="sq-AL" w:eastAsia="en-US"/>
              </w:rPr>
            </w:pPr>
            <w:r>
              <w:rPr>
                <w:rFonts w:cs="Calibri"/>
                <w:color w:val="000000"/>
                <w:szCs w:val="22"/>
                <w:lang w:val="sq-AL" w:eastAsia="en-US"/>
              </w:rPr>
              <w:t>66%</w:t>
            </w:r>
          </w:p>
        </w:tc>
      </w:tr>
      <w:tr w:rsidR="007810E3" w14:paraId="525E97B1" w14:textId="77777777" w:rsidTr="007810E3">
        <w:trPr>
          <w:trHeight w:val="300"/>
        </w:trPr>
        <w:tc>
          <w:tcPr>
            <w:tcW w:w="1181" w:type="pct"/>
            <w:tcBorders>
              <w:top w:val="single" w:sz="4" w:space="0" w:color="5B9BD5"/>
              <w:left w:val="single" w:sz="4" w:space="0" w:color="5B9BD5"/>
              <w:bottom w:val="nil"/>
              <w:right w:val="nil"/>
            </w:tcBorders>
            <w:shd w:val="clear" w:color="auto" w:fill="E7E6E6"/>
            <w:noWrap/>
            <w:vAlign w:val="bottom"/>
            <w:hideMark/>
          </w:tcPr>
          <w:p w14:paraId="1A40B94E" w14:textId="77777777" w:rsidR="007810E3" w:rsidRDefault="007810E3">
            <w:pPr>
              <w:jc w:val="right"/>
              <w:rPr>
                <w:rFonts w:cs="Calibri"/>
                <w:color w:val="000000"/>
                <w:szCs w:val="22"/>
                <w:lang w:val="sq-AL" w:eastAsia="en-US"/>
              </w:rPr>
            </w:pPr>
            <w:r>
              <w:rPr>
                <w:rFonts w:cs="Calibri"/>
                <w:color w:val="000000"/>
                <w:szCs w:val="22"/>
                <w:lang w:val="sq-AL" w:eastAsia="en-US"/>
              </w:rPr>
              <w:t>Kamzë UK (Ishëm)</w:t>
            </w:r>
          </w:p>
        </w:tc>
        <w:tc>
          <w:tcPr>
            <w:tcW w:w="1043" w:type="pct"/>
            <w:tcBorders>
              <w:top w:val="single" w:sz="4" w:space="0" w:color="5B9BD5"/>
              <w:left w:val="nil"/>
              <w:bottom w:val="nil"/>
              <w:right w:val="nil"/>
            </w:tcBorders>
            <w:shd w:val="clear" w:color="auto" w:fill="E7E6E6"/>
            <w:noWrap/>
            <w:vAlign w:val="bottom"/>
            <w:hideMark/>
          </w:tcPr>
          <w:p w14:paraId="40119238" w14:textId="77777777" w:rsidR="007810E3" w:rsidRDefault="007810E3">
            <w:pPr>
              <w:jc w:val="right"/>
              <w:rPr>
                <w:rFonts w:cs="Calibri"/>
                <w:color w:val="000000"/>
                <w:szCs w:val="22"/>
                <w:lang w:val="sq-AL" w:eastAsia="en-US"/>
              </w:rPr>
            </w:pPr>
            <w:r>
              <w:rPr>
                <w:rFonts w:cs="Calibri"/>
                <w:color w:val="000000"/>
                <w:szCs w:val="22"/>
                <w:lang w:val="sq-AL" w:eastAsia="en-US"/>
              </w:rPr>
              <w:t xml:space="preserve">                                     7,682,400 </w:t>
            </w:r>
          </w:p>
        </w:tc>
        <w:tc>
          <w:tcPr>
            <w:tcW w:w="619" w:type="pct"/>
            <w:tcBorders>
              <w:top w:val="single" w:sz="4" w:space="0" w:color="5B9BD5"/>
              <w:left w:val="nil"/>
              <w:bottom w:val="nil"/>
              <w:right w:val="nil"/>
            </w:tcBorders>
            <w:shd w:val="clear" w:color="auto" w:fill="E7E6E6"/>
            <w:noWrap/>
            <w:vAlign w:val="bottom"/>
            <w:hideMark/>
          </w:tcPr>
          <w:p w14:paraId="7D23409D" w14:textId="77777777" w:rsidR="007810E3" w:rsidRDefault="007810E3">
            <w:pPr>
              <w:rPr>
                <w:rFonts w:cs="Calibri"/>
                <w:i/>
                <w:iCs/>
                <w:color w:val="000000"/>
                <w:sz w:val="18"/>
                <w:lang w:val="sq-AL" w:eastAsia="en-US"/>
              </w:rPr>
            </w:pPr>
            <w:r>
              <w:rPr>
                <w:rFonts w:cs="Calibri"/>
                <w:i/>
                <w:iCs/>
                <w:color w:val="000000"/>
                <w:sz w:val="18"/>
                <w:lang w:val="sq-AL" w:eastAsia="en-US"/>
              </w:rPr>
              <w:t xml:space="preserve">                 7,682,400 </w:t>
            </w:r>
          </w:p>
        </w:tc>
        <w:tc>
          <w:tcPr>
            <w:tcW w:w="905" w:type="pct"/>
            <w:tcBorders>
              <w:top w:val="single" w:sz="4" w:space="0" w:color="5B9BD5"/>
              <w:left w:val="nil"/>
              <w:bottom w:val="nil"/>
              <w:right w:val="nil"/>
            </w:tcBorders>
            <w:shd w:val="clear" w:color="auto" w:fill="E7E6E6"/>
            <w:noWrap/>
            <w:vAlign w:val="bottom"/>
            <w:hideMark/>
          </w:tcPr>
          <w:p w14:paraId="4C72B1CF" w14:textId="77777777" w:rsidR="007810E3" w:rsidRDefault="007810E3">
            <w:pPr>
              <w:rPr>
                <w:rFonts w:cs="Calibri"/>
                <w:color w:val="000000"/>
                <w:szCs w:val="22"/>
                <w:lang w:val="sq-AL" w:eastAsia="en-US"/>
              </w:rPr>
            </w:pPr>
            <w:r>
              <w:rPr>
                <w:rFonts w:cs="Calibri"/>
                <w:color w:val="000000"/>
                <w:szCs w:val="22"/>
                <w:lang w:val="sq-AL" w:eastAsia="en-US"/>
              </w:rPr>
              <w:t xml:space="preserve">                             2,777,830 </w:t>
            </w:r>
          </w:p>
        </w:tc>
        <w:tc>
          <w:tcPr>
            <w:tcW w:w="619" w:type="pct"/>
            <w:tcBorders>
              <w:top w:val="single" w:sz="4" w:space="0" w:color="5B9BD5"/>
              <w:left w:val="nil"/>
              <w:bottom w:val="nil"/>
              <w:right w:val="nil"/>
            </w:tcBorders>
            <w:shd w:val="clear" w:color="auto" w:fill="E7E6E6"/>
            <w:noWrap/>
            <w:vAlign w:val="bottom"/>
            <w:hideMark/>
          </w:tcPr>
          <w:p w14:paraId="671C25E4" w14:textId="77777777" w:rsidR="007810E3" w:rsidRDefault="007810E3">
            <w:pPr>
              <w:rPr>
                <w:rFonts w:cs="Calibri"/>
                <w:i/>
                <w:iCs/>
                <w:color w:val="000000"/>
                <w:sz w:val="18"/>
                <w:lang w:val="sq-AL" w:eastAsia="en-US"/>
              </w:rPr>
            </w:pPr>
            <w:r>
              <w:rPr>
                <w:rFonts w:cs="Calibri"/>
                <w:i/>
                <w:iCs/>
                <w:color w:val="000000"/>
                <w:sz w:val="18"/>
                <w:lang w:val="sq-AL" w:eastAsia="en-US"/>
              </w:rPr>
              <w:t xml:space="preserve">                 2,014,030 </w:t>
            </w:r>
          </w:p>
        </w:tc>
        <w:tc>
          <w:tcPr>
            <w:tcW w:w="634" w:type="pct"/>
            <w:tcBorders>
              <w:top w:val="single" w:sz="4" w:space="0" w:color="5B9BD5"/>
              <w:left w:val="nil"/>
              <w:bottom w:val="nil"/>
              <w:right w:val="single" w:sz="4" w:space="0" w:color="5B9BD5"/>
            </w:tcBorders>
            <w:shd w:val="clear" w:color="auto" w:fill="E7E6E6"/>
            <w:noWrap/>
            <w:vAlign w:val="bottom"/>
            <w:hideMark/>
          </w:tcPr>
          <w:p w14:paraId="3DE697E9" w14:textId="77777777" w:rsidR="007810E3" w:rsidRDefault="007810E3">
            <w:pPr>
              <w:jc w:val="right"/>
              <w:rPr>
                <w:rFonts w:cs="Calibri"/>
                <w:color w:val="000000"/>
                <w:szCs w:val="22"/>
                <w:lang w:val="sq-AL" w:eastAsia="en-US"/>
              </w:rPr>
            </w:pPr>
            <w:r>
              <w:rPr>
                <w:rFonts w:cs="Calibri"/>
                <w:color w:val="000000"/>
                <w:szCs w:val="22"/>
                <w:lang w:val="sq-AL" w:eastAsia="en-US"/>
              </w:rPr>
              <w:t>64%</w:t>
            </w:r>
          </w:p>
        </w:tc>
      </w:tr>
      <w:tr w:rsidR="007810E3" w14:paraId="6A8C4693" w14:textId="77777777" w:rsidTr="007810E3">
        <w:trPr>
          <w:trHeight w:val="300"/>
        </w:trPr>
        <w:tc>
          <w:tcPr>
            <w:tcW w:w="1181" w:type="pct"/>
            <w:tcBorders>
              <w:top w:val="single" w:sz="4" w:space="0" w:color="5B9BD5"/>
              <w:left w:val="single" w:sz="4" w:space="0" w:color="5B9BD5"/>
              <w:bottom w:val="nil"/>
              <w:right w:val="nil"/>
            </w:tcBorders>
            <w:shd w:val="clear" w:color="auto" w:fill="E7E6E6"/>
            <w:noWrap/>
            <w:vAlign w:val="bottom"/>
            <w:hideMark/>
          </w:tcPr>
          <w:p w14:paraId="11EE372C" w14:textId="77777777" w:rsidR="007810E3" w:rsidRDefault="007810E3">
            <w:pPr>
              <w:jc w:val="right"/>
              <w:rPr>
                <w:rFonts w:cs="Calibri"/>
                <w:color w:val="000000"/>
                <w:szCs w:val="22"/>
                <w:lang w:val="sq-AL" w:eastAsia="en-US"/>
              </w:rPr>
            </w:pPr>
            <w:r>
              <w:rPr>
                <w:rFonts w:cs="Calibri"/>
                <w:color w:val="000000"/>
                <w:szCs w:val="22"/>
                <w:lang w:val="sq-AL" w:eastAsia="en-US"/>
              </w:rPr>
              <w:t>Kavajë UK (Erzeni)</w:t>
            </w:r>
          </w:p>
        </w:tc>
        <w:tc>
          <w:tcPr>
            <w:tcW w:w="1043" w:type="pct"/>
            <w:tcBorders>
              <w:top w:val="single" w:sz="4" w:space="0" w:color="5B9BD5"/>
              <w:left w:val="nil"/>
              <w:bottom w:val="nil"/>
              <w:right w:val="nil"/>
            </w:tcBorders>
            <w:shd w:val="clear" w:color="auto" w:fill="E7E6E6"/>
            <w:noWrap/>
            <w:vAlign w:val="bottom"/>
            <w:hideMark/>
          </w:tcPr>
          <w:p w14:paraId="7AC74C9A" w14:textId="77777777" w:rsidR="007810E3" w:rsidRDefault="007810E3">
            <w:pPr>
              <w:jc w:val="right"/>
              <w:rPr>
                <w:rFonts w:cs="Calibri"/>
                <w:color w:val="000000"/>
                <w:szCs w:val="22"/>
                <w:lang w:val="sq-AL" w:eastAsia="en-US"/>
              </w:rPr>
            </w:pPr>
            <w:r>
              <w:rPr>
                <w:rFonts w:cs="Calibri"/>
                <w:color w:val="000000"/>
                <w:szCs w:val="22"/>
                <w:lang w:val="sq-AL" w:eastAsia="en-US"/>
              </w:rPr>
              <w:t xml:space="preserve">                                     6,073,000 </w:t>
            </w:r>
          </w:p>
        </w:tc>
        <w:tc>
          <w:tcPr>
            <w:tcW w:w="619" w:type="pct"/>
            <w:tcBorders>
              <w:top w:val="single" w:sz="4" w:space="0" w:color="5B9BD5"/>
              <w:left w:val="nil"/>
              <w:bottom w:val="nil"/>
              <w:right w:val="nil"/>
            </w:tcBorders>
            <w:shd w:val="clear" w:color="auto" w:fill="E7E6E6"/>
            <w:noWrap/>
            <w:vAlign w:val="bottom"/>
            <w:hideMark/>
          </w:tcPr>
          <w:p w14:paraId="4AD2A3EF" w14:textId="77777777" w:rsidR="007810E3" w:rsidRDefault="007810E3">
            <w:pPr>
              <w:rPr>
                <w:rFonts w:cs="Calibri"/>
                <w:i/>
                <w:iCs/>
                <w:color w:val="000000"/>
                <w:sz w:val="18"/>
                <w:lang w:val="sq-AL" w:eastAsia="en-US"/>
              </w:rPr>
            </w:pPr>
            <w:r>
              <w:rPr>
                <w:rFonts w:cs="Calibri"/>
                <w:i/>
                <w:iCs/>
                <w:color w:val="000000"/>
                <w:sz w:val="18"/>
                <w:lang w:val="sq-AL" w:eastAsia="en-US"/>
              </w:rPr>
              <w:t xml:space="preserve">                 6,073,000 </w:t>
            </w:r>
          </w:p>
        </w:tc>
        <w:tc>
          <w:tcPr>
            <w:tcW w:w="905" w:type="pct"/>
            <w:tcBorders>
              <w:top w:val="single" w:sz="4" w:space="0" w:color="5B9BD5"/>
              <w:left w:val="nil"/>
              <w:bottom w:val="nil"/>
              <w:right w:val="nil"/>
            </w:tcBorders>
            <w:shd w:val="clear" w:color="auto" w:fill="E7E6E6"/>
            <w:noWrap/>
            <w:vAlign w:val="bottom"/>
            <w:hideMark/>
          </w:tcPr>
          <w:p w14:paraId="0DE7E88F" w14:textId="77777777" w:rsidR="007810E3" w:rsidRDefault="007810E3">
            <w:pPr>
              <w:rPr>
                <w:rFonts w:cs="Calibri"/>
                <w:color w:val="000000"/>
                <w:szCs w:val="22"/>
                <w:lang w:val="sq-AL" w:eastAsia="en-US"/>
              </w:rPr>
            </w:pPr>
            <w:r>
              <w:rPr>
                <w:rFonts w:cs="Calibri"/>
                <w:color w:val="000000"/>
                <w:szCs w:val="22"/>
                <w:lang w:val="sq-AL" w:eastAsia="en-US"/>
              </w:rPr>
              <w:t xml:space="preserve">                             2,283,000 </w:t>
            </w:r>
          </w:p>
        </w:tc>
        <w:tc>
          <w:tcPr>
            <w:tcW w:w="619" w:type="pct"/>
            <w:tcBorders>
              <w:top w:val="single" w:sz="4" w:space="0" w:color="5B9BD5"/>
              <w:left w:val="nil"/>
              <w:bottom w:val="nil"/>
              <w:right w:val="nil"/>
            </w:tcBorders>
            <w:shd w:val="clear" w:color="auto" w:fill="E7E6E6"/>
            <w:noWrap/>
            <w:vAlign w:val="bottom"/>
            <w:hideMark/>
          </w:tcPr>
          <w:p w14:paraId="14D17C89" w14:textId="77777777" w:rsidR="007810E3" w:rsidRDefault="007810E3">
            <w:pPr>
              <w:rPr>
                <w:rFonts w:cs="Calibri"/>
                <w:i/>
                <w:iCs/>
                <w:color w:val="000000"/>
                <w:sz w:val="18"/>
                <w:lang w:val="sq-AL" w:eastAsia="en-US"/>
              </w:rPr>
            </w:pPr>
            <w:r>
              <w:rPr>
                <w:rFonts w:cs="Calibri"/>
                <w:i/>
                <w:iCs/>
                <w:color w:val="000000"/>
                <w:sz w:val="18"/>
                <w:lang w:val="sq-AL" w:eastAsia="en-US"/>
              </w:rPr>
              <w:t xml:space="preserve">                 1,569,500 </w:t>
            </w:r>
          </w:p>
        </w:tc>
        <w:tc>
          <w:tcPr>
            <w:tcW w:w="634" w:type="pct"/>
            <w:tcBorders>
              <w:top w:val="single" w:sz="4" w:space="0" w:color="5B9BD5"/>
              <w:left w:val="nil"/>
              <w:bottom w:val="nil"/>
              <w:right w:val="single" w:sz="4" w:space="0" w:color="5B9BD5"/>
            </w:tcBorders>
            <w:shd w:val="clear" w:color="auto" w:fill="E7E6E6"/>
            <w:noWrap/>
            <w:vAlign w:val="bottom"/>
            <w:hideMark/>
          </w:tcPr>
          <w:p w14:paraId="43A34B4B" w14:textId="77777777" w:rsidR="007810E3" w:rsidRDefault="007810E3">
            <w:pPr>
              <w:jc w:val="right"/>
              <w:rPr>
                <w:rFonts w:cs="Calibri"/>
                <w:color w:val="000000"/>
                <w:szCs w:val="22"/>
                <w:lang w:val="sq-AL" w:eastAsia="en-US"/>
              </w:rPr>
            </w:pPr>
            <w:r>
              <w:rPr>
                <w:rFonts w:cs="Calibri"/>
                <w:color w:val="000000"/>
                <w:szCs w:val="22"/>
                <w:lang w:val="sq-AL" w:eastAsia="en-US"/>
              </w:rPr>
              <w:t>62%</w:t>
            </w:r>
          </w:p>
        </w:tc>
      </w:tr>
      <w:tr w:rsidR="007810E3" w14:paraId="45573421" w14:textId="77777777" w:rsidTr="007810E3">
        <w:trPr>
          <w:trHeight w:val="300"/>
        </w:trPr>
        <w:tc>
          <w:tcPr>
            <w:tcW w:w="1181" w:type="pct"/>
            <w:tcBorders>
              <w:top w:val="single" w:sz="4" w:space="0" w:color="5B9BD5"/>
              <w:left w:val="single" w:sz="4" w:space="0" w:color="5B9BD5"/>
              <w:bottom w:val="nil"/>
              <w:right w:val="nil"/>
            </w:tcBorders>
            <w:shd w:val="clear" w:color="auto" w:fill="E2EFDA"/>
            <w:noWrap/>
            <w:vAlign w:val="bottom"/>
            <w:hideMark/>
          </w:tcPr>
          <w:p w14:paraId="227C5670" w14:textId="77777777" w:rsidR="007810E3" w:rsidRDefault="007810E3">
            <w:pPr>
              <w:rPr>
                <w:rFonts w:cs="Calibri"/>
                <w:b/>
                <w:bCs/>
                <w:color w:val="000000"/>
                <w:szCs w:val="22"/>
                <w:lang w:val="sq-AL" w:eastAsia="en-US"/>
              </w:rPr>
            </w:pPr>
            <w:r>
              <w:rPr>
                <w:rFonts w:cs="Calibri"/>
                <w:b/>
                <w:bCs/>
                <w:color w:val="000000"/>
                <w:szCs w:val="22"/>
                <w:lang w:val="sq-AL" w:eastAsia="en-US"/>
              </w:rPr>
              <w:t>Prefektura Durrës</w:t>
            </w:r>
          </w:p>
        </w:tc>
        <w:tc>
          <w:tcPr>
            <w:tcW w:w="1043" w:type="pct"/>
            <w:tcBorders>
              <w:top w:val="single" w:sz="4" w:space="0" w:color="5B9BD5"/>
              <w:left w:val="nil"/>
              <w:bottom w:val="nil"/>
              <w:right w:val="nil"/>
            </w:tcBorders>
            <w:shd w:val="clear" w:color="auto" w:fill="E2EFDA"/>
            <w:noWrap/>
            <w:vAlign w:val="bottom"/>
            <w:hideMark/>
          </w:tcPr>
          <w:p w14:paraId="170CC2C8" w14:textId="77777777" w:rsidR="007810E3" w:rsidRDefault="007810E3">
            <w:pPr>
              <w:jc w:val="right"/>
              <w:rPr>
                <w:rFonts w:cs="Calibri"/>
                <w:color w:val="000000"/>
                <w:szCs w:val="22"/>
                <w:lang w:val="sq-AL" w:eastAsia="en-US"/>
              </w:rPr>
            </w:pPr>
            <w:r>
              <w:rPr>
                <w:rFonts w:cs="Calibri"/>
                <w:color w:val="000000"/>
                <w:szCs w:val="22"/>
                <w:lang w:val="sq-AL" w:eastAsia="en-US"/>
              </w:rPr>
              <w:t> </w:t>
            </w:r>
          </w:p>
        </w:tc>
        <w:tc>
          <w:tcPr>
            <w:tcW w:w="619" w:type="pct"/>
            <w:tcBorders>
              <w:top w:val="single" w:sz="4" w:space="0" w:color="5B9BD5"/>
              <w:left w:val="nil"/>
              <w:bottom w:val="nil"/>
              <w:right w:val="nil"/>
            </w:tcBorders>
            <w:shd w:val="clear" w:color="auto" w:fill="E2EFDA"/>
            <w:noWrap/>
            <w:vAlign w:val="bottom"/>
            <w:hideMark/>
          </w:tcPr>
          <w:p w14:paraId="5F99400E" w14:textId="77777777" w:rsidR="007810E3" w:rsidRDefault="007810E3">
            <w:pPr>
              <w:rPr>
                <w:rFonts w:cs="Calibri"/>
                <w:b/>
                <w:bCs/>
                <w:i/>
                <w:iCs/>
                <w:color w:val="000000"/>
                <w:sz w:val="18"/>
                <w:lang w:val="sq-AL" w:eastAsia="en-US"/>
              </w:rPr>
            </w:pPr>
            <w:r>
              <w:rPr>
                <w:rFonts w:cs="Calibri"/>
                <w:b/>
                <w:bCs/>
                <w:i/>
                <w:iCs/>
                <w:color w:val="000000"/>
                <w:sz w:val="18"/>
                <w:lang w:val="sq-AL" w:eastAsia="en-US"/>
              </w:rPr>
              <w:t> </w:t>
            </w:r>
          </w:p>
        </w:tc>
        <w:tc>
          <w:tcPr>
            <w:tcW w:w="905" w:type="pct"/>
            <w:tcBorders>
              <w:top w:val="single" w:sz="4" w:space="0" w:color="5B9BD5"/>
              <w:left w:val="nil"/>
              <w:bottom w:val="nil"/>
              <w:right w:val="nil"/>
            </w:tcBorders>
            <w:shd w:val="clear" w:color="auto" w:fill="E2EFDA"/>
            <w:noWrap/>
            <w:vAlign w:val="bottom"/>
            <w:hideMark/>
          </w:tcPr>
          <w:p w14:paraId="153B4B48" w14:textId="77777777" w:rsidR="007810E3" w:rsidRDefault="007810E3">
            <w:pPr>
              <w:rPr>
                <w:rFonts w:cs="Calibri"/>
                <w:color w:val="000000"/>
                <w:szCs w:val="22"/>
                <w:lang w:val="sq-AL" w:eastAsia="en-US"/>
              </w:rPr>
            </w:pPr>
            <w:r>
              <w:rPr>
                <w:rFonts w:cs="Calibri"/>
                <w:color w:val="000000"/>
                <w:szCs w:val="22"/>
                <w:lang w:val="sq-AL" w:eastAsia="en-US"/>
              </w:rPr>
              <w:t> </w:t>
            </w:r>
          </w:p>
        </w:tc>
        <w:tc>
          <w:tcPr>
            <w:tcW w:w="619" w:type="pct"/>
            <w:tcBorders>
              <w:top w:val="single" w:sz="4" w:space="0" w:color="5B9BD5"/>
              <w:left w:val="nil"/>
              <w:bottom w:val="nil"/>
              <w:right w:val="nil"/>
            </w:tcBorders>
            <w:shd w:val="clear" w:color="auto" w:fill="E2EFDA"/>
            <w:noWrap/>
            <w:vAlign w:val="bottom"/>
            <w:hideMark/>
          </w:tcPr>
          <w:p w14:paraId="1EC3B5BE" w14:textId="77777777" w:rsidR="007810E3" w:rsidRDefault="007810E3">
            <w:pPr>
              <w:rPr>
                <w:rFonts w:cs="Calibri"/>
                <w:i/>
                <w:iCs/>
                <w:color w:val="000000"/>
                <w:sz w:val="18"/>
                <w:lang w:val="sq-AL" w:eastAsia="en-US"/>
              </w:rPr>
            </w:pPr>
            <w:r>
              <w:rPr>
                <w:rFonts w:cs="Calibri"/>
                <w:i/>
                <w:iCs/>
                <w:color w:val="000000"/>
                <w:sz w:val="18"/>
                <w:lang w:val="sq-AL" w:eastAsia="en-US"/>
              </w:rPr>
              <w:t> </w:t>
            </w:r>
          </w:p>
        </w:tc>
        <w:tc>
          <w:tcPr>
            <w:tcW w:w="634" w:type="pct"/>
            <w:tcBorders>
              <w:top w:val="single" w:sz="4" w:space="0" w:color="5B9BD5"/>
              <w:left w:val="nil"/>
              <w:bottom w:val="nil"/>
              <w:right w:val="single" w:sz="4" w:space="0" w:color="5B9BD5"/>
            </w:tcBorders>
            <w:shd w:val="clear" w:color="auto" w:fill="E2EFDA"/>
            <w:noWrap/>
            <w:vAlign w:val="bottom"/>
            <w:hideMark/>
          </w:tcPr>
          <w:p w14:paraId="551FF06C" w14:textId="77777777" w:rsidR="007810E3" w:rsidRDefault="007810E3">
            <w:pPr>
              <w:rPr>
                <w:rFonts w:cs="Calibri"/>
                <w:color w:val="000000"/>
                <w:szCs w:val="22"/>
                <w:lang w:val="sq-AL" w:eastAsia="en-US"/>
              </w:rPr>
            </w:pPr>
            <w:r>
              <w:rPr>
                <w:rFonts w:cs="Calibri"/>
                <w:color w:val="000000"/>
                <w:szCs w:val="22"/>
                <w:lang w:val="sq-AL" w:eastAsia="en-US"/>
              </w:rPr>
              <w:t> </w:t>
            </w:r>
          </w:p>
        </w:tc>
      </w:tr>
      <w:tr w:rsidR="007810E3" w14:paraId="2F2A240A" w14:textId="77777777" w:rsidTr="007810E3">
        <w:trPr>
          <w:trHeight w:val="300"/>
        </w:trPr>
        <w:tc>
          <w:tcPr>
            <w:tcW w:w="1181" w:type="pct"/>
            <w:tcBorders>
              <w:top w:val="single" w:sz="4" w:space="0" w:color="5B9BD5"/>
              <w:left w:val="single" w:sz="4" w:space="0" w:color="5B9BD5"/>
              <w:bottom w:val="nil"/>
              <w:right w:val="nil"/>
            </w:tcBorders>
            <w:shd w:val="clear" w:color="auto" w:fill="E2EFDA"/>
            <w:noWrap/>
            <w:vAlign w:val="bottom"/>
            <w:hideMark/>
          </w:tcPr>
          <w:p w14:paraId="3D77A81C" w14:textId="77777777" w:rsidR="007810E3" w:rsidRDefault="007810E3">
            <w:pPr>
              <w:jc w:val="right"/>
              <w:rPr>
                <w:rFonts w:cs="Calibri"/>
                <w:color w:val="000000"/>
                <w:szCs w:val="22"/>
                <w:lang w:val="sq-AL" w:eastAsia="en-US"/>
              </w:rPr>
            </w:pPr>
            <w:r>
              <w:rPr>
                <w:rFonts w:cs="Calibri"/>
                <w:color w:val="000000"/>
                <w:szCs w:val="22"/>
                <w:lang w:val="sq-AL" w:eastAsia="en-US"/>
              </w:rPr>
              <w:t>Durrës UK (Erzeni)</w:t>
            </w:r>
          </w:p>
        </w:tc>
        <w:tc>
          <w:tcPr>
            <w:tcW w:w="1043" w:type="pct"/>
            <w:tcBorders>
              <w:top w:val="single" w:sz="4" w:space="0" w:color="5B9BD5"/>
              <w:left w:val="nil"/>
              <w:bottom w:val="nil"/>
              <w:right w:val="nil"/>
            </w:tcBorders>
            <w:shd w:val="clear" w:color="auto" w:fill="E2EFDA"/>
            <w:noWrap/>
            <w:vAlign w:val="bottom"/>
            <w:hideMark/>
          </w:tcPr>
          <w:p w14:paraId="32791702" w14:textId="77777777" w:rsidR="007810E3" w:rsidRDefault="007810E3">
            <w:pPr>
              <w:jc w:val="right"/>
              <w:rPr>
                <w:rFonts w:cs="Calibri"/>
                <w:color w:val="000000"/>
                <w:szCs w:val="22"/>
                <w:lang w:val="sq-AL" w:eastAsia="en-US"/>
              </w:rPr>
            </w:pPr>
            <w:r>
              <w:rPr>
                <w:rFonts w:cs="Calibri"/>
                <w:color w:val="000000"/>
                <w:szCs w:val="22"/>
                <w:lang w:val="sq-AL" w:eastAsia="en-US"/>
              </w:rPr>
              <w:t xml:space="preserve">                                  42,646,549 </w:t>
            </w:r>
          </w:p>
        </w:tc>
        <w:tc>
          <w:tcPr>
            <w:tcW w:w="619" w:type="pct"/>
            <w:tcBorders>
              <w:top w:val="single" w:sz="4" w:space="0" w:color="5B9BD5"/>
              <w:left w:val="nil"/>
              <w:bottom w:val="nil"/>
              <w:right w:val="nil"/>
            </w:tcBorders>
            <w:shd w:val="clear" w:color="auto" w:fill="E2EFDA"/>
            <w:noWrap/>
            <w:vAlign w:val="bottom"/>
            <w:hideMark/>
          </w:tcPr>
          <w:p w14:paraId="6A748396" w14:textId="77777777" w:rsidR="007810E3" w:rsidRDefault="007810E3">
            <w:pPr>
              <w:rPr>
                <w:rFonts w:cs="Calibri"/>
                <w:i/>
                <w:iCs/>
                <w:color w:val="000000"/>
                <w:sz w:val="18"/>
                <w:lang w:val="sq-AL" w:eastAsia="en-US"/>
              </w:rPr>
            </w:pPr>
            <w:r>
              <w:rPr>
                <w:rFonts w:cs="Calibri"/>
                <w:i/>
                <w:iCs/>
                <w:color w:val="000000"/>
                <w:sz w:val="18"/>
                <w:lang w:val="sq-AL" w:eastAsia="en-US"/>
              </w:rPr>
              <w:t xml:space="preserve">               42,646,549 </w:t>
            </w:r>
          </w:p>
        </w:tc>
        <w:tc>
          <w:tcPr>
            <w:tcW w:w="905" w:type="pct"/>
            <w:tcBorders>
              <w:top w:val="single" w:sz="4" w:space="0" w:color="5B9BD5"/>
              <w:left w:val="nil"/>
              <w:bottom w:val="nil"/>
              <w:right w:val="nil"/>
            </w:tcBorders>
            <w:shd w:val="clear" w:color="auto" w:fill="E2EFDA"/>
            <w:noWrap/>
            <w:vAlign w:val="bottom"/>
            <w:hideMark/>
          </w:tcPr>
          <w:p w14:paraId="12E905DC" w14:textId="77777777" w:rsidR="007810E3" w:rsidRDefault="007810E3">
            <w:pPr>
              <w:rPr>
                <w:rFonts w:cs="Calibri"/>
                <w:color w:val="000000"/>
                <w:szCs w:val="22"/>
                <w:lang w:val="sq-AL" w:eastAsia="en-US"/>
              </w:rPr>
            </w:pPr>
            <w:r>
              <w:rPr>
                <w:rFonts w:cs="Calibri"/>
                <w:color w:val="000000"/>
                <w:szCs w:val="22"/>
                <w:lang w:val="sq-AL" w:eastAsia="en-US"/>
              </w:rPr>
              <w:t xml:space="preserve">                             8,728,802 </w:t>
            </w:r>
          </w:p>
        </w:tc>
        <w:tc>
          <w:tcPr>
            <w:tcW w:w="619" w:type="pct"/>
            <w:tcBorders>
              <w:top w:val="single" w:sz="4" w:space="0" w:color="5B9BD5"/>
              <w:left w:val="nil"/>
              <w:bottom w:val="nil"/>
              <w:right w:val="nil"/>
            </w:tcBorders>
            <w:shd w:val="clear" w:color="auto" w:fill="E2EFDA"/>
            <w:noWrap/>
            <w:vAlign w:val="bottom"/>
            <w:hideMark/>
          </w:tcPr>
          <w:p w14:paraId="10927FC6" w14:textId="77777777" w:rsidR="007810E3" w:rsidRDefault="007810E3">
            <w:pPr>
              <w:rPr>
                <w:rFonts w:cs="Calibri"/>
                <w:i/>
                <w:iCs/>
                <w:color w:val="000000"/>
                <w:sz w:val="18"/>
                <w:lang w:val="sq-AL" w:eastAsia="en-US"/>
              </w:rPr>
            </w:pPr>
            <w:r>
              <w:rPr>
                <w:rFonts w:cs="Calibri"/>
                <w:i/>
                <w:iCs/>
                <w:color w:val="000000"/>
                <w:sz w:val="18"/>
                <w:lang w:val="sq-AL" w:eastAsia="en-US"/>
              </w:rPr>
              <w:t xml:space="preserve">                 7,823,162 </w:t>
            </w:r>
          </w:p>
        </w:tc>
        <w:tc>
          <w:tcPr>
            <w:tcW w:w="634" w:type="pct"/>
            <w:tcBorders>
              <w:top w:val="single" w:sz="4" w:space="0" w:color="5B9BD5"/>
              <w:left w:val="nil"/>
              <w:bottom w:val="nil"/>
              <w:right w:val="single" w:sz="4" w:space="0" w:color="5B9BD5"/>
            </w:tcBorders>
            <w:shd w:val="clear" w:color="auto" w:fill="E2EFDA"/>
            <w:noWrap/>
            <w:vAlign w:val="bottom"/>
            <w:hideMark/>
          </w:tcPr>
          <w:p w14:paraId="5F3C80E8" w14:textId="77777777" w:rsidR="007810E3" w:rsidRDefault="007810E3">
            <w:pPr>
              <w:jc w:val="right"/>
              <w:rPr>
                <w:rFonts w:cs="Calibri"/>
                <w:color w:val="000000"/>
                <w:szCs w:val="22"/>
                <w:lang w:val="sq-AL" w:eastAsia="en-US"/>
              </w:rPr>
            </w:pPr>
            <w:r>
              <w:rPr>
                <w:rFonts w:cs="Calibri"/>
                <w:color w:val="000000"/>
                <w:szCs w:val="22"/>
                <w:lang w:val="sq-AL" w:eastAsia="en-US"/>
              </w:rPr>
              <w:t>80%</w:t>
            </w:r>
          </w:p>
        </w:tc>
      </w:tr>
      <w:tr w:rsidR="007810E3" w14:paraId="449367A8" w14:textId="77777777" w:rsidTr="007810E3">
        <w:trPr>
          <w:trHeight w:val="300"/>
        </w:trPr>
        <w:tc>
          <w:tcPr>
            <w:tcW w:w="1181" w:type="pct"/>
            <w:tcBorders>
              <w:top w:val="single" w:sz="4" w:space="0" w:color="5B9BD5"/>
              <w:left w:val="single" w:sz="4" w:space="0" w:color="5B9BD5"/>
              <w:bottom w:val="single" w:sz="4" w:space="0" w:color="5B9BD5"/>
              <w:right w:val="nil"/>
            </w:tcBorders>
            <w:shd w:val="clear" w:color="auto" w:fill="E2EFDA"/>
            <w:noWrap/>
            <w:vAlign w:val="bottom"/>
            <w:hideMark/>
          </w:tcPr>
          <w:p w14:paraId="7EB572B7" w14:textId="77777777" w:rsidR="007810E3" w:rsidRDefault="007810E3">
            <w:pPr>
              <w:jc w:val="right"/>
              <w:rPr>
                <w:rFonts w:cs="Calibri"/>
                <w:color w:val="000000"/>
                <w:szCs w:val="22"/>
                <w:lang w:val="sq-AL" w:eastAsia="en-US"/>
              </w:rPr>
            </w:pPr>
            <w:r>
              <w:rPr>
                <w:rFonts w:cs="Calibri"/>
                <w:color w:val="000000"/>
                <w:szCs w:val="22"/>
                <w:lang w:val="sq-AL" w:eastAsia="en-US"/>
              </w:rPr>
              <w:t>Krujë UK (Ishëm)</w:t>
            </w:r>
          </w:p>
        </w:tc>
        <w:tc>
          <w:tcPr>
            <w:tcW w:w="1043" w:type="pct"/>
            <w:tcBorders>
              <w:top w:val="single" w:sz="4" w:space="0" w:color="5B9BD5"/>
              <w:left w:val="nil"/>
              <w:bottom w:val="single" w:sz="4" w:space="0" w:color="5B9BD5"/>
              <w:right w:val="nil"/>
            </w:tcBorders>
            <w:shd w:val="clear" w:color="auto" w:fill="E2EFDA"/>
            <w:noWrap/>
            <w:vAlign w:val="bottom"/>
            <w:hideMark/>
          </w:tcPr>
          <w:p w14:paraId="11FEC394" w14:textId="77777777" w:rsidR="007810E3" w:rsidRDefault="007810E3">
            <w:pPr>
              <w:jc w:val="right"/>
              <w:rPr>
                <w:rFonts w:cs="Calibri"/>
                <w:color w:val="000000"/>
                <w:szCs w:val="22"/>
                <w:lang w:val="sq-AL" w:eastAsia="en-US"/>
              </w:rPr>
            </w:pPr>
            <w:r>
              <w:rPr>
                <w:rFonts w:cs="Calibri"/>
                <w:color w:val="000000"/>
                <w:szCs w:val="22"/>
                <w:lang w:val="sq-AL" w:eastAsia="en-US"/>
              </w:rPr>
              <w:t xml:space="preserve">                                     2,506,303 </w:t>
            </w:r>
          </w:p>
        </w:tc>
        <w:tc>
          <w:tcPr>
            <w:tcW w:w="619" w:type="pct"/>
            <w:tcBorders>
              <w:top w:val="single" w:sz="4" w:space="0" w:color="5B9BD5"/>
              <w:left w:val="nil"/>
              <w:bottom w:val="single" w:sz="4" w:space="0" w:color="5B9BD5"/>
              <w:right w:val="nil"/>
            </w:tcBorders>
            <w:shd w:val="clear" w:color="auto" w:fill="E2EFDA"/>
            <w:noWrap/>
            <w:vAlign w:val="bottom"/>
            <w:hideMark/>
          </w:tcPr>
          <w:p w14:paraId="75A1CA39" w14:textId="77777777" w:rsidR="007810E3" w:rsidRDefault="007810E3">
            <w:pPr>
              <w:rPr>
                <w:rFonts w:cs="Calibri"/>
                <w:i/>
                <w:iCs/>
                <w:color w:val="000000"/>
                <w:sz w:val="18"/>
                <w:lang w:val="sq-AL" w:eastAsia="en-US"/>
              </w:rPr>
            </w:pPr>
            <w:r>
              <w:rPr>
                <w:rFonts w:cs="Calibri"/>
                <w:i/>
                <w:iCs/>
                <w:color w:val="000000"/>
                <w:sz w:val="18"/>
                <w:lang w:val="sq-AL" w:eastAsia="en-US"/>
              </w:rPr>
              <w:t xml:space="preserve">                 2,506,303 </w:t>
            </w:r>
          </w:p>
        </w:tc>
        <w:tc>
          <w:tcPr>
            <w:tcW w:w="905" w:type="pct"/>
            <w:tcBorders>
              <w:top w:val="single" w:sz="4" w:space="0" w:color="5B9BD5"/>
              <w:left w:val="nil"/>
              <w:bottom w:val="single" w:sz="4" w:space="0" w:color="5B9BD5"/>
              <w:right w:val="nil"/>
            </w:tcBorders>
            <w:shd w:val="clear" w:color="auto" w:fill="E2EFDA"/>
            <w:noWrap/>
            <w:vAlign w:val="bottom"/>
            <w:hideMark/>
          </w:tcPr>
          <w:p w14:paraId="5AD7D528" w14:textId="77777777" w:rsidR="007810E3" w:rsidRDefault="007810E3">
            <w:pPr>
              <w:rPr>
                <w:rFonts w:cs="Calibri"/>
                <w:color w:val="000000"/>
                <w:szCs w:val="22"/>
                <w:lang w:val="sq-AL" w:eastAsia="en-US"/>
              </w:rPr>
            </w:pPr>
            <w:r>
              <w:rPr>
                <w:rFonts w:cs="Calibri"/>
                <w:color w:val="000000"/>
                <w:szCs w:val="22"/>
                <w:lang w:val="sq-AL" w:eastAsia="en-US"/>
              </w:rPr>
              <w:t xml:space="preserve">                                 807,929 </w:t>
            </w:r>
          </w:p>
        </w:tc>
        <w:tc>
          <w:tcPr>
            <w:tcW w:w="619" w:type="pct"/>
            <w:tcBorders>
              <w:top w:val="single" w:sz="4" w:space="0" w:color="5B9BD5"/>
              <w:left w:val="nil"/>
              <w:bottom w:val="single" w:sz="4" w:space="0" w:color="5B9BD5"/>
              <w:right w:val="nil"/>
            </w:tcBorders>
            <w:shd w:val="clear" w:color="auto" w:fill="E2EFDA"/>
            <w:noWrap/>
            <w:vAlign w:val="bottom"/>
            <w:hideMark/>
          </w:tcPr>
          <w:p w14:paraId="25194177" w14:textId="77777777" w:rsidR="007810E3" w:rsidRDefault="007810E3">
            <w:pPr>
              <w:rPr>
                <w:rFonts w:cs="Calibri"/>
                <w:i/>
                <w:iCs/>
                <w:color w:val="000000"/>
                <w:sz w:val="18"/>
                <w:lang w:val="sq-AL" w:eastAsia="en-US"/>
              </w:rPr>
            </w:pPr>
            <w:r>
              <w:rPr>
                <w:rFonts w:cs="Calibri"/>
                <w:i/>
                <w:iCs/>
                <w:color w:val="000000"/>
                <w:sz w:val="18"/>
                <w:lang w:val="sq-AL" w:eastAsia="en-US"/>
              </w:rPr>
              <w:t xml:space="preserve">                    594,287 </w:t>
            </w:r>
          </w:p>
        </w:tc>
        <w:tc>
          <w:tcPr>
            <w:tcW w:w="634" w:type="pct"/>
            <w:tcBorders>
              <w:top w:val="single" w:sz="4" w:space="0" w:color="5B9BD5"/>
              <w:left w:val="nil"/>
              <w:bottom w:val="single" w:sz="4" w:space="0" w:color="5B9BD5"/>
              <w:right w:val="single" w:sz="4" w:space="0" w:color="5B9BD5"/>
            </w:tcBorders>
            <w:shd w:val="clear" w:color="auto" w:fill="E2EFDA"/>
            <w:noWrap/>
            <w:vAlign w:val="bottom"/>
            <w:hideMark/>
          </w:tcPr>
          <w:p w14:paraId="54F13537" w14:textId="77777777" w:rsidR="007810E3" w:rsidRDefault="007810E3">
            <w:pPr>
              <w:jc w:val="right"/>
              <w:rPr>
                <w:rFonts w:cs="Calibri"/>
                <w:color w:val="000000"/>
                <w:szCs w:val="22"/>
                <w:lang w:val="sq-AL" w:eastAsia="en-US"/>
              </w:rPr>
            </w:pPr>
            <w:r>
              <w:rPr>
                <w:rFonts w:cs="Calibri"/>
                <w:color w:val="000000"/>
                <w:szCs w:val="22"/>
                <w:lang w:val="sq-AL" w:eastAsia="en-US"/>
              </w:rPr>
              <w:t>68%</w:t>
            </w:r>
          </w:p>
        </w:tc>
      </w:tr>
      <w:tr w:rsidR="007810E3" w14:paraId="0B8F0369" w14:textId="77777777" w:rsidTr="007810E3">
        <w:trPr>
          <w:trHeight w:val="300"/>
        </w:trPr>
        <w:tc>
          <w:tcPr>
            <w:tcW w:w="1181" w:type="pct"/>
            <w:noWrap/>
            <w:vAlign w:val="bottom"/>
            <w:hideMark/>
          </w:tcPr>
          <w:p w14:paraId="65FC685A" w14:textId="77777777" w:rsidR="007810E3" w:rsidRDefault="007810E3">
            <w:pPr>
              <w:jc w:val="right"/>
              <w:rPr>
                <w:rFonts w:cs="Calibri"/>
                <w:color w:val="000000"/>
                <w:sz w:val="18"/>
                <w:lang w:val="sq-AL" w:eastAsia="en-US"/>
              </w:rPr>
            </w:pPr>
            <w:r>
              <w:rPr>
                <w:rFonts w:cs="Calibri"/>
                <w:color w:val="000000"/>
                <w:sz w:val="18"/>
                <w:lang w:val="sq-AL" w:eastAsia="en-US"/>
              </w:rPr>
              <w:t>I-E  % krahasuar me Shqipërinë</w:t>
            </w:r>
          </w:p>
        </w:tc>
        <w:tc>
          <w:tcPr>
            <w:tcW w:w="1043" w:type="pct"/>
            <w:noWrap/>
            <w:vAlign w:val="bottom"/>
            <w:hideMark/>
          </w:tcPr>
          <w:p w14:paraId="1F3C3A1C" w14:textId="77777777" w:rsidR="007810E3" w:rsidRDefault="007810E3">
            <w:pPr>
              <w:jc w:val="right"/>
              <w:rPr>
                <w:rFonts w:cs="Calibri"/>
                <w:color w:val="000000"/>
                <w:sz w:val="18"/>
                <w:lang w:val="sq-AL" w:eastAsia="en-US"/>
              </w:rPr>
            </w:pPr>
            <w:r>
              <w:rPr>
                <w:rFonts w:cs="Calibri"/>
                <w:color w:val="000000"/>
                <w:sz w:val="18"/>
                <w:lang w:val="sq-AL" w:eastAsia="en-US"/>
              </w:rPr>
              <w:t>50%</w:t>
            </w:r>
          </w:p>
        </w:tc>
        <w:tc>
          <w:tcPr>
            <w:tcW w:w="619" w:type="pct"/>
            <w:noWrap/>
            <w:vAlign w:val="bottom"/>
            <w:hideMark/>
          </w:tcPr>
          <w:p w14:paraId="648E0FD9" w14:textId="77777777" w:rsidR="007810E3" w:rsidRDefault="007810E3">
            <w:pPr>
              <w:jc w:val="right"/>
              <w:rPr>
                <w:rFonts w:cs="Calibri"/>
                <w:color w:val="000000"/>
                <w:sz w:val="18"/>
                <w:lang w:val="sq-AL" w:eastAsia="en-US"/>
              </w:rPr>
            </w:pPr>
            <w:r>
              <w:rPr>
                <w:rFonts w:cs="Calibri"/>
                <w:color w:val="000000"/>
                <w:sz w:val="18"/>
                <w:lang w:val="sq-AL" w:eastAsia="en-US"/>
              </w:rPr>
              <w:t>68%</w:t>
            </w:r>
          </w:p>
        </w:tc>
        <w:tc>
          <w:tcPr>
            <w:tcW w:w="905" w:type="pct"/>
            <w:noWrap/>
            <w:vAlign w:val="bottom"/>
            <w:hideMark/>
          </w:tcPr>
          <w:p w14:paraId="3902E334" w14:textId="77777777" w:rsidR="007810E3" w:rsidRDefault="007810E3">
            <w:pPr>
              <w:jc w:val="right"/>
              <w:rPr>
                <w:rFonts w:cs="Calibri"/>
                <w:color w:val="000000"/>
                <w:sz w:val="18"/>
                <w:lang w:val="sq-AL" w:eastAsia="en-US"/>
              </w:rPr>
            </w:pPr>
            <w:r>
              <w:rPr>
                <w:rFonts w:cs="Calibri"/>
                <w:color w:val="000000"/>
                <w:sz w:val="18"/>
                <w:lang w:val="sq-AL" w:eastAsia="en-US"/>
              </w:rPr>
              <w:t>48%</w:t>
            </w:r>
          </w:p>
        </w:tc>
        <w:tc>
          <w:tcPr>
            <w:tcW w:w="619" w:type="pct"/>
            <w:noWrap/>
            <w:vAlign w:val="bottom"/>
            <w:hideMark/>
          </w:tcPr>
          <w:p w14:paraId="3ED326E5" w14:textId="77777777" w:rsidR="007810E3" w:rsidRDefault="007810E3">
            <w:pPr>
              <w:jc w:val="right"/>
              <w:rPr>
                <w:rFonts w:cs="Calibri"/>
                <w:color w:val="000000"/>
                <w:sz w:val="18"/>
                <w:lang w:val="sq-AL" w:eastAsia="en-US"/>
              </w:rPr>
            </w:pPr>
            <w:r>
              <w:rPr>
                <w:rFonts w:cs="Calibri"/>
                <w:color w:val="000000"/>
                <w:sz w:val="18"/>
                <w:lang w:val="sq-AL" w:eastAsia="en-US"/>
              </w:rPr>
              <w:t>54%</w:t>
            </w:r>
          </w:p>
        </w:tc>
        <w:tc>
          <w:tcPr>
            <w:tcW w:w="634" w:type="pct"/>
            <w:noWrap/>
            <w:vAlign w:val="bottom"/>
            <w:hideMark/>
          </w:tcPr>
          <w:p w14:paraId="4587F356" w14:textId="77777777" w:rsidR="007810E3" w:rsidRDefault="007810E3">
            <w:pPr>
              <w:rPr>
                <w:rFonts w:cs="Calibri"/>
                <w:color w:val="000000"/>
                <w:sz w:val="18"/>
                <w:lang w:val="sq-AL" w:eastAsia="en-US"/>
              </w:rPr>
            </w:pPr>
          </w:p>
        </w:tc>
      </w:tr>
      <w:tr w:rsidR="007810E3" w14:paraId="32E0E9D2" w14:textId="77777777" w:rsidTr="007810E3">
        <w:trPr>
          <w:trHeight w:val="300"/>
        </w:trPr>
        <w:tc>
          <w:tcPr>
            <w:tcW w:w="1181" w:type="pct"/>
            <w:noWrap/>
            <w:vAlign w:val="bottom"/>
            <w:hideMark/>
          </w:tcPr>
          <w:p w14:paraId="08828C78" w14:textId="77777777" w:rsidR="007810E3" w:rsidRDefault="007810E3">
            <w:pPr>
              <w:jc w:val="right"/>
              <w:rPr>
                <w:rFonts w:cs="Calibri"/>
                <w:color w:val="000000"/>
                <w:sz w:val="18"/>
                <w:lang w:val="sq-AL" w:eastAsia="en-US"/>
              </w:rPr>
            </w:pPr>
            <w:r>
              <w:rPr>
                <w:rFonts w:cs="Calibri"/>
                <w:color w:val="000000"/>
                <w:sz w:val="18"/>
                <w:lang w:val="sq-AL" w:eastAsia="en-US"/>
              </w:rPr>
              <w:t>Erzeni % krahasuar me Shqipërinë</w:t>
            </w:r>
          </w:p>
        </w:tc>
        <w:tc>
          <w:tcPr>
            <w:tcW w:w="1043" w:type="pct"/>
            <w:noWrap/>
            <w:vAlign w:val="bottom"/>
            <w:hideMark/>
          </w:tcPr>
          <w:p w14:paraId="13538959" w14:textId="77777777" w:rsidR="007810E3" w:rsidRDefault="007810E3">
            <w:pPr>
              <w:jc w:val="right"/>
              <w:rPr>
                <w:rFonts w:cs="Calibri"/>
                <w:color w:val="000000"/>
                <w:sz w:val="18"/>
                <w:lang w:val="sq-AL" w:eastAsia="en-US"/>
              </w:rPr>
            </w:pPr>
            <w:r>
              <w:rPr>
                <w:rFonts w:cs="Calibri"/>
                <w:color w:val="000000"/>
                <w:sz w:val="18"/>
                <w:lang w:val="sq-AL" w:eastAsia="en-US"/>
              </w:rPr>
              <w:t>16%</w:t>
            </w:r>
          </w:p>
        </w:tc>
        <w:tc>
          <w:tcPr>
            <w:tcW w:w="619" w:type="pct"/>
            <w:noWrap/>
            <w:vAlign w:val="bottom"/>
            <w:hideMark/>
          </w:tcPr>
          <w:p w14:paraId="06C8E630" w14:textId="77777777" w:rsidR="007810E3" w:rsidRDefault="007810E3">
            <w:pPr>
              <w:jc w:val="right"/>
              <w:rPr>
                <w:rFonts w:cs="Calibri"/>
                <w:color w:val="000000"/>
                <w:sz w:val="18"/>
                <w:lang w:val="sq-AL" w:eastAsia="en-US"/>
              </w:rPr>
            </w:pPr>
            <w:r>
              <w:rPr>
                <w:rFonts w:cs="Calibri"/>
                <w:color w:val="000000"/>
                <w:sz w:val="18"/>
                <w:lang w:val="sq-AL" w:eastAsia="en-US"/>
              </w:rPr>
              <w:t>28%</w:t>
            </w:r>
          </w:p>
        </w:tc>
        <w:tc>
          <w:tcPr>
            <w:tcW w:w="905" w:type="pct"/>
            <w:noWrap/>
            <w:vAlign w:val="bottom"/>
            <w:hideMark/>
          </w:tcPr>
          <w:p w14:paraId="64338485" w14:textId="77777777" w:rsidR="007810E3" w:rsidRDefault="007810E3">
            <w:pPr>
              <w:jc w:val="right"/>
              <w:rPr>
                <w:rFonts w:cs="Calibri"/>
                <w:color w:val="000000"/>
                <w:sz w:val="18"/>
                <w:lang w:val="sq-AL" w:eastAsia="en-US"/>
              </w:rPr>
            </w:pPr>
            <w:r>
              <w:rPr>
                <w:rFonts w:cs="Calibri"/>
                <w:color w:val="000000"/>
                <w:sz w:val="18"/>
                <w:lang w:val="sq-AL" w:eastAsia="en-US"/>
              </w:rPr>
              <w:t>11%</w:t>
            </w:r>
          </w:p>
        </w:tc>
        <w:tc>
          <w:tcPr>
            <w:tcW w:w="619" w:type="pct"/>
            <w:noWrap/>
            <w:vAlign w:val="bottom"/>
            <w:hideMark/>
          </w:tcPr>
          <w:p w14:paraId="276FCE4A" w14:textId="77777777" w:rsidR="007810E3" w:rsidRDefault="007810E3">
            <w:pPr>
              <w:jc w:val="right"/>
              <w:rPr>
                <w:rFonts w:cs="Calibri"/>
                <w:color w:val="000000"/>
                <w:sz w:val="18"/>
                <w:lang w:val="sq-AL" w:eastAsia="en-US"/>
              </w:rPr>
            </w:pPr>
            <w:r>
              <w:rPr>
                <w:rFonts w:cs="Calibri"/>
                <w:color w:val="000000"/>
                <w:sz w:val="18"/>
                <w:lang w:val="sq-AL" w:eastAsia="en-US"/>
              </w:rPr>
              <w:t>12%</w:t>
            </w:r>
          </w:p>
        </w:tc>
        <w:tc>
          <w:tcPr>
            <w:tcW w:w="634" w:type="pct"/>
            <w:noWrap/>
            <w:vAlign w:val="bottom"/>
            <w:hideMark/>
          </w:tcPr>
          <w:p w14:paraId="0749BCE9" w14:textId="77777777" w:rsidR="007810E3" w:rsidRDefault="007810E3">
            <w:pPr>
              <w:rPr>
                <w:rFonts w:cs="Calibri"/>
                <w:color w:val="000000"/>
                <w:sz w:val="18"/>
                <w:lang w:val="sq-AL" w:eastAsia="en-US"/>
              </w:rPr>
            </w:pPr>
          </w:p>
        </w:tc>
      </w:tr>
      <w:tr w:rsidR="007810E3" w14:paraId="4F8516C6" w14:textId="77777777" w:rsidTr="007810E3">
        <w:trPr>
          <w:trHeight w:val="300"/>
        </w:trPr>
        <w:tc>
          <w:tcPr>
            <w:tcW w:w="1181" w:type="pct"/>
            <w:noWrap/>
            <w:vAlign w:val="bottom"/>
            <w:hideMark/>
          </w:tcPr>
          <w:p w14:paraId="7976F973" w14:textId="77777777" w:rsidR="007810E3" w:rsidRDefault="007810E3">
            <w:pPr>
              <w:jc w:val="right"/>
              <w:rPr>
                <w:rFonts w:cs="Calibri"/>
                <w:color w:val="000000"/>
                <w:sz w:val="18"/>
                <w:lang w:val="sq-AL" w:eastAsia="en-US"/>
              </w:rPr>
            </w:pPr>
            <w:r>
              <w:rPr>
                <w:rFonts w:cs="Calibri"/>
                <w:color w:val="000000"/>
                <w:sz w:val="18"/>
                <w:lang w:val="sq-AL" w:eastAsia="en-US"/>
              </w:rPr>
              <w:t>Erzeni % krahasuar me I-E</w:t>
            </w:r>
          </w:p>
        </w:tc>
        <w:tc>
          <w:tcPr>
            <w:tcW w:w="1043" w:type="pct"/>
            <w:noWrap/>
            <w:vAlign w:val="bottom"/>
            <w:hideMark/>
          </w:tcPr>
          <w:p w14:paraId="644C9AA6" w14:textId="77777777" w:rsidR="007810E3" w:rsidRDefault="007810E3">
            <w:pPr>
              <w:jc w:val="right"/>
              <w:rPr>
                <w:rFonts w:cs="Calibri"/>
                <w:color w:val="000000"/>
                <w:sz w:val="18"/>
                <w:lang w:val="sq-AL" w:eastAsia="en-US"/>
              </w:rPr>
            </w:pPr>
            <w:r>
              <w:rPr>
                <w:rFonts w:cs="Calibri"/>
                <w:color w:val="000000"/>
                <w:sz w:val="18"/>
                <w:lang w:val="sq-AL" w:eastAsia="en-US"/>
              </w:rPr>
              <w:t>33%</w:t>
            </w:r>
          </w:p>
        </w:tc>
        <w:tc>
          <w:tcPr>
            <w:tcW w:w="619" w:type="pct"/>
            <w:noWrap/>
            <w:vAlign w:val="bottom"/>
            <w:hideMark/>
          </w:tcPr>
          <w:p w14:paraId="69D5C578" w14:textId="77777777" w:rsidR="007810E3" w:rsidRDefault="007810E3">
            <w:pPr>
              <w:jc w:val="right"/>
              <w:rPr>
                <w:rFonts w:cs="Calibri"/>
                <w:color w:val="000000"/>
                <w:sz w:val="18"/>
                <w:lang w:val="sq-AL" w:eastAsia="en-US"/>
              </w:rPr>
            </w:pPr>
            <w:r>
              <w:rPr>
                <w:rFonts w:cs="Calibri"/>
                <w:color w:val="000000"/>
                <w:sz w:val="18"/>
                <w:lang w:val="sq-AL" w:eastAsia="en-US"/>
              </w:rPr>
              <w:t>40%</w:t>
            </w:r>
          </w:p>
        </w:tc>
        <w:tc>
          <w:tcPr>
            <w:tcW w:w="905" w:type="pct"/>
            <w:noWrap/>
            <w:vAlign w:val="bottom"/>
            <w:hideMark/>
          </w:tcPr>
          <w:p w14:paraId="49056D67" w14:textId="77777777" w:rsidR="007810E3" w:rsidRDefault="007810E3">
            <w:pPr>
              <w:jc w:val="right"/>
              <w:rPr>
                <w:rFonts w:cs="Calibri"/>
                <w:color w:val="000000"/>
                <w:sz w:val="18"/>
                <w:lang w:val="sq-AL" w:eastAsia="en-US"/>
              </w:rPr>
            </w:pPr>
            <w:r>
              <w:rPr>
                <w:rFonts w:cs="Calibri"/>
                <w:color w:val="000000"/>
                <w:sz w:val="18"/>
                <w:lang w:val="sq-AL" w:eastAsia="en-US"/>
              </w:rPr>
              <w:t>23%</w:t>
            </w:r>
          </w:p>
        </w:tc>
        <w:tc>
          <w:tcPr>
            <w:tcW w:w="619" w:type="pct"/>
            <w:noWrap/>
            <w:vAlign w:val="bottom"/>
            <w:hideMark/>
          </w:tcPr>
          <w:p w14:paraId="7042D5F7" w14:textId="77777777" w:rsidR="007810E3" w:rsidRDefault="007810E3">
            <w:pPr>
              <w:jc w:val="right"/>
              <w:rPr>
                <w:rFonts w:cs="Calibri"/>
                <w:color w:val="000000"/>
                <w:sz w:val="18"/>
                <w:lang w:val="sq-AL" w:eastAsia="en-US"/>
              </w:rPr>
            </w:pPr>
            <w:r>
              <w:rPr>
                <w:rFonts w:cs="Calibri"/>
                <w:color w:val="000000"/>
                <w:sz w:val="18"/>
                <w:lang w:val="sq-AL" w:eastAsia="en-US"/>
              </w:rPr>
              <w:t>22%</w:t>
            </w:r>
          </w:p>
        </w:tc>
        <w:tc>
          <w:tcPr>
            <w:tcW w:w="634" w:type="pct"/>
            <w:noWrap/>
            <w:vAlign w:val="bottom"/>
            <w:hideMark/>
          </w:tcPr>
          <w:p w14:paraId="4F1764DB" w14:textId="77777777" w:rsidR="007810E3" w:rsidRDefault="007810E3">
            <w:pPr>
              <w:rPr>
                <w:rFonts w:cs="Calibri"/>
                <w:color w:val="000000"/>
                <w:sz w:val="18"/>
                <w:lang w:val="sq-AL" w:eastAsia="en-US"/>
              </w:rPr>
            </w:pPr>
          </w:p>
        </w:tc>
      </w:tr>
    </w:tbl>
    <w:p w14:paraId="53D0B0CA" w14:textId="77777777" w:rsidR="00896EC4" w:rsidRDefault="00896EC4" w:rsidP="007810E3">
      <w:pPr>
        <w:spacing w:after="120" w:line="260" w:lineRule="atLeast"/>
        <w:jc w:val="both"/>
        <w:rPr>
          <w:lang w:val="sq-AL" w:bidi="sq-AL"/>
        </w:rPr>
      </w:pPr>
    </w:p>
    <w:p w14:paraId="66BA6FD8" w14:textId="77777777" w:rsidR="007810E3" w:rsidRDefault="007810E3" w:rsidP="007810E3">
      <w:pPr>
        <w:spacing w:after="120" w:line="260" w:lineRule="atLeast"/>
        <w:jc w:val="both"/>
        <w:rPr>
          <w:lang w:val="sq-AL" w:bidi="sq-AL"/>
        </w:rPr>
      </w:pPr>
      <w:r>
        <w:rPr>
          <w:lang w:val="sq-AL" w:bidi="sq-AL"/>
        </w:rPr>
        <w:t>AMBU ka dhënë 53 leje për përdorimin/nxjerrjen e ujërave nëntokësore dhe 5 për përdorimin/nxjerrjen e ujërave sipërfaqësore.</w:t>
      </w:r>
    </w:p>
    <w:p w14:paraId="1961A7DC" w14:textId="67787ADE" w:rsidR="007810E3" w:rsidRDefault="007810E3" w:rsidP="007810E3">
      <w:pPr>
        <w:spacing w:after="120" w:line="260" w:lineRule="atLeast"/>
        <w:jc w:val="both"/>
        <w:rPr>
          <w:lang w:val="sq-AL" w:bidi="sq-AL"/>
        </w:rPr>
      </w:pPr>
      <w:r>
        <w:rPr>
          <w:lang w:val="sq-AL" w:bidi="sq-AL"/>
        </w:rPr>
        <w:t xml:space="preserve">Vërehet “mospërputhje me lejet” kur krahasojmë sasitë e parashikuara të ujit në leje me sasitë e prodhuara të ujit sipas informacioneve të </w:t>
      </w:r>
      <w:r w:rsidR="00EE0F9B">
        <w:rPr>
          <w:lang w:val="sq-AL" w:bidi="sq-AL"/>
        </w:rPr>
        <w:t xml:space="preserve"> ERRU-s</w:t>
      </w:r>
      <w:r>
        <w:rPr>
          <w:lang w:val="sq-AL" w:bidi="sq-AL"/>
        </w:rPr>
        <w:t xml:space="preserve"> (mbledhur nga shoqëritë UK). Krahasimi tregon se vetëm 74% e volumeve të prodhuara të ujit parashikohet në leje/lejohet aktualisht në nivel vendi. </w:t>
      </w:r>
    </w:p>
    <w:p w14:paraId="52715619" w14:textId="7D1B66AB" w:rsidR="007810E3" w:rsidRDefault="007810E3" w:rsidP="007810E3">
      <w:pPr>
        <w:spacing w:after="120" w:line="260" w:lineRule="atLeast"/>
        <w:jc w:val="both"/>
        <w:rPr>
          <w:lang w:val="sq-AL" w:bidi="sq-AL"/>
        </w:rPr>
      </w:pPr>
      <w:r>
        <w:rPr>
          <w:lang w:val="sq-AL" w:bidi="sq-AL"/>
        </w:rPr>
        <w:lastRenderedPageBreak/>
        <w:t xml:space="preserve">Për BU-të Ishëm-Erzen, ky raport është 70% kur e krahasojmë </w:t>
      </w:r>
      <w:r w:rsidR="00EE0F9B">
        <w:rPr>
          <w:lang w:val="sq-AL" w:bidi="sq-AL"/>
        </w:rPr>
        <w:t>me</w:t>
      </w:r>
      <w:r>
        <w:rPr>
          <w:lang w:val="sq-AL" w:bidi="sq-AL"/>
        </w:rPr>
        <w:t xml:space="preserve"> sasitë e parashikuara në leje dhe 95% kur e krahasojmë me sasitë faktikisht të faturuara. Për më tepër 2 shoqëri operojnë pa pasur leje për ujë të pijshëm (Vorë, Krujë), 2 kanë leje të pjesshme për pikat e nxjerrjes (Kavajë, Durrës) dhe 2 prej tyre kanë leje për të gjitha pik</w:t>
      </w:r>
      <w:r w:rsidR="00EE0F9B">
        <w:rPr>
          <w:lang w:val="sq-AL" w:bidi="sq-AL"/>
        </w:rPr>
        <w:t>at e nxjerrjes (Tiranë, Kamzë).</w:t>
      </w:r>
      <w:r>
        <w:rPr>
          <w:lang w:val="sq-AL" w:bidi="sq-AL"/>
        </w:rPr>
        <w:t xml:space="preserve"> Për BU-në e Erzenit në mënyrë të veçantë, një shoqëri nuk ka leje nxjerrëse për ujë të pijshëm (Vora), ndërsa 2 të tjera kanë leje për të gjitha pikat e nxjerrjes (Kavajë, Durrës).</w:t>
      </w:r>
    </w:p>
    <w:p w14:paraId="6100D93E" w14:textId="4F2AB11B" w:rsidR="007810E3" w:rsidRDefault="007810E3" w:rsidP="007810E3">
      <w:pPr>
        <w:pStyle w:val="Heading3"/>
        <w:rPr>
          <w:lang w:val="sq-AL"/>
        </w:rPr>
      </w:pPr>
      <w:bookmarkStart w:id="630" w:name="_Toc105762852"/>
      <w:bookmarkStart w:id="631" w:name="_Toc139279065"/>
      <w:r>
        <w:rPr>
          <w:lang w:val="sq-AL" w:bidi="sq-AL"/>
        </w:rPr>
        <w:t>Shërbimi i mbledhjes dhe trajtimit të ujërave të ndotura</w:t>
      </w:r>
      <w:bookmarkEnd w:id="630"/>
      <w:bookmarkEnd w:id="631"/>
    </w:p>
    <w:p w14:paraId="789B0965" w14:textId="77777777" w:rsidR="007810E3" w:rsidRDefault="007810E3" w:rsidP="007810E3">
      <w:pPr>
        <w:spacing w:after="120" w:line="260" w:lineRule="atLeast"/>
        <w:jc w:val="both"/>
        <w:rPr>
          <w:lang w:val="sq-AL" w:bidi="sq-AL"/>
        </w:rPr>
      </w:pPr>
      <w:r>
        <w:rPr>
          <w:lang w:val="sq-AL" w:bidi="sq-AL"/>
        </w:rPr>
        <w:t xml:space="preserve">Në zonat urbane të Shqipërisë, ujërat e ndotura mblidhen kryesisht nëpërmjet kanalizimeve publike. Sistemet e kanalizimeve janë të kombinuara, ku ujërat e ndotura dhe ujërat e reshjeve mblidhen së bashku. Për shkak të mirëmbajtjes së dobët të kanaleve të kanalizimit dhe diametrit të vogël të tubave, rrjedhjet nga kanalet sjellin shpeshherë risk për kontaminimin e ujit të pijshëm. </w:t>
      </w:r>
    </w:p>
    <w:p w14:paraId="6EC45AC7" w14:textId="77777777" w:rsidR="007810E3" w:rsidRDefault="007810E3" w:rsidP="007810E3">
      <w:pPr>
        <w:spacing w:after="120" w:line="260" w:lineRule="atLeast"/>
        <w:jc w:val="both"/>
        <w:rPr>
          <w:lang w:val="sq-AL" w:bidi="sq-AL"/>
        </w:rPr>
      </w:pPr>
      <w:r>
        <w:rPr>
          <w:lang w:val="sq-AL" w:bidi="sq-AL"/>
        </w:rPr>
        <w:t>Në shumë zona nën urbane dhe rurale të qyteteve, ka mungesë së sistemeve të kanalizimit dhe ujërat e ndotura mblidhen në gropa septike. Familjet përdorin mjetet e veta për shkarkimin e ujërave të ndotura, zakonisht duke i mbledhur në gropa septike dhe duke përdorur kamionë privatë për largimin e tyre prej zonës së banimit.</w:t>
      </w:r>
    </w:p>
    <w:p w14:paraId="7DDB847E" w14:textId="22BC02FF" w:rsidR="007810E3" w:rsidRDefault="007810E3" w:rsidP="007810E3">
      <w:pPr>
        <w:spacing w:after="120" w:line="260" w:lineRule="atLeast"/>
        <w:jc w:val="both"/>
        <w:rPr>
          <w:lang w:val="sq-AL" w:bidi="sq-AL"/>
        </w:rPr>
      </w:pPr>
      <w:r>
        <w:rPr>
          <w:lang w:val="sq-AL" w:bidi="sq-AL"/>
        </w:rPr>
        <w:t>Teksa flasim, shumica e ujërave të ndotura në Shqipëri nuk trajtohen pasi shumë pak ITUN-ë janë në gjendje pune. Në të gjithë basenin e Erzenit ka 3 ITUN-ë në gjendje pune (dy në Durrës dhe një në Kavajë). Përtej tyre, të gjitha tubacionet e kanalizimeve shkarkohen direkt në trupin ujor më të afërt, pa trajtim. Për sa i përket volumeve të shkarkuara në mjedis nëpërmjet shoqërive UK, ka informacion shumë të kufizuar në bazën e të dhënave të AMBU-</w:t>
      </w:r>
      <w:r w:rsidR="00EE0F9B">
        <w:rPr>
          <w:lang w:val="sq-AL" w:bidi="sq-AL"/>
        </w:rPr>
        <w:t>së</w:t>
      </w:r>
      <w:r>
        <w:rPr>
          <w:lang w:val="sq-AL" w:bidi="sq-AL"/>
        </w:rPr>
        <w:t xml:space="preserve"> për lejet.</w:t>
      </w:r>
    </w:p>
    <w:p w14:paraId="6976CDE2" w14:textId="03DAEC5F" w:rsidR="007810E3" w:rsidRDefault="007810E3" w:rsidP="007810E3">
      <w:pPr>
        <w:spacing w:after="120" w:line="260" w:lineRule="atLeast"/>
        <w:jc w:val="both"/>
        <w:rPr>
          <w:lang w:val="sq-AL" w:bidi="sq-AL"/>
        </w:rPr>
      </w:pPr>
      <w:r>
        <w:rPr>
          <w:lang w:val="sq-AL" w:bidi="sq-AL"/>
        </w:rPr>
        <w:t>Për BU-të Ishëm-Erzen, përqindjet e lidhjeve me kanalizimet ndryshojnë ndjeshëm: nga 100% për shoqërinë UK Kam</w:t>
      </w:r>
      <w:r w:rsidR="00EE0F9B">
        <w:rPr>
          <w:lang w:val="sq-AL" w:bidi="sq-AL"/>
        </w:rPr>
        <w:t>ë</w:t>
      </w:r>
      <w:r>
        <w:rPr>
          <w:lang w:val="sq-AL" w:bidi="sq-AL"/>
        </w:rPr>
        <w:t>z në vetëm 26% për shoqërinë UK Krujë.</w:t>
      </w:r>
    </w:p>
    <w:p w14:paraId="0DC5378A" w14:textId="57221B3D" w:rsidR="007810E3" w:rsidRDefault="007810E3" w:rsidP="007810E3">
      <w:pPr>
        <w:pStyle w:val="Heading3"/>
        <w:rPr>
          <w:lang w:val="sq-AL"/>
        </w:rPr>
      </w:pPr>
      <w:bookmarkStart w:id="632" w:name="_Toc105762853"/>
      <w:bookmarkStart w:id="633" w:name="_Toc139279066"/>
      <w:r>
        <w:rPr>
          <w:lang w:val="sq-AL" w:bidi="sq-AL"/>
        </w:rPr>
        <w:t>Vlerësimi i niveleve aktuale të rikuperimit të kostove për shërbimet e ujit</w:t>
      </w:r>
      <w:bookmarkEnd w:id="632"/>
      <w:bookmarkEnd w:id="633"/>
    </w:p>
    <w:p w14:paraId="61F053D7" w14:textId="44F63A38" w:rsidR="007810E3" w:rsidRDefault="00EE0F9B" w:rsidP="007810E3">
      <w:pPr>
        <w:spacing w:after="120" w:line="260" w:lineRule="atLeast"/>
        <w:jc w:val="both"/>
        <w:rPr>
          <w:lang w:val="sq-AL" w:bidi="sq-AL"/>
        </w:rPr>
      </w:pPr>
      <w:r>
        <w:rPr>
          <w:lang w:val="sq-AL" w:bidi="sq-AL"/>
        </w:rPr>
        <w:t xml:space="preserve">ERRU </w:t>
      </w:r>
      <w:r w:rsidR="007810E3">
        <w:rPr>
          <w:lang w:val="sq-AL" w:bidi="sq-AL"/>
        </w:rPr>
        <w:t xml:space="preserve">përcakton metodologjinë për llogaritjen e tarifave të ujit me pakicë dhe shumicë për konsum publik, largimin dhe trajtimin e ujërave të ndotura në përputhje me politikën e qeverisë për zhvillimin e sektorit dhe DKU-në e BE-së. Qëllimi kryesor i sektorit është të arrijë rikuperimin e plotë të kostove. Nevoja për t’i siguruar klientët se tarifat i paguajnë në bazë të kostove të nevojshme dhe të arsyeshme për shërbimet e ofruara. Politika që ndiqet për tarifën përfshin edhe rritjen graduale të tarifës gjatë viteve të ardhshme, me kusht që ofruesit e shërbimeve të përmirësojnë nivelin e ofrimit të shërbimit. </w:t>
      </w:r>
    </w:p>
    <w:p w14:paraId="5BCD4D79" w14:textId="77777777" w:rsidR="007810E3" w:rsidRDefault="007810E3" w:rsidP="007810E3">
      <w:pPr>
        <w:spacing w:after="120" w:line="260" w:lineRule="atLeast"/>
        <w:jc w:val="both"/>
        <w:rPr>
          <w:lang w:val="sq-AL" w:bidi="sq-AL"/>
        </w:rPr>
      </w:pPr>
      <w:r>
        <w:rPr>
          <w:lang w:val="sq-AL" w:bidi="sq-AL"/>
        </w:rPr>
        <w:t>Ka tre grupe të ndryshme përdoruesish: familjet, institucionet dhe shoqëritë (përfshi industrinë). Për çdo lidhje zbatohet një tarifë fikse; për sa i përket furnizimit/konsumit të ujit të pijshëm (matur ose llogaritur afrofe), zbatohet një tarifë fikse për sasinë e prodhuar të ujit, që është më e ulët për lidhjet e institucioneve shtetërore. Tarifat për shoqëritë janë më të ulëta ose të njëjta me ato për familjet.</w:t>
      </w:r>
    </w:p>
    <w:p w14:paraId="6E220A26" w14:textId="77777777" w:rsidR="007810E3" w:rsidRDefault="007810E3" w:rsidP="007810E3">
      <w:pPr>
        <w:spacing w:after="120" w:line="260" w:lineRule="atLeast"/>
        <w:jc w:val="both"/>
        <w:rPr>
          <w:lang w:val="sq-AL" w:bidi="sq-AL"/>
        </w:rPr>
      </w:pPr>
      <w:r>
        <w:rPr>
          <w:lang w:val="sq-AL" w:bidi="sq-AL"/>
        </w:rPr>
        <w:t xml:space="preserve">Për sa i përket largimit të ujërave të ndotura, llogariten/faturohen aq sasi të prodhuara sa sasia e ujit të përdorur. Edhe këtu vërehet se tarifat janë më të ulëta për institucionet shtetërore, ndërsa tarifat e ujërave të ndotura për shoqëritë janë më të ulëta ose të njëjta me ato për familjet. Nuk ka dallime për sa i përket përbërjes së ngarkesave të larguara të ujërave të ndotura/ndotjes, gjë që ka rëndësi të veçantë për shoqëritë/industrinë. Kjo do të thotë se institucionet japin kontribut më të vogël te kostot e furnizimit me ujë dhe kanalizimeve se dy grupet e tjera të përdoruesve. </w:t>
      </w:r>
    </w:p>
    <w:p w14:paraId="2AEC42ED" w14:textId="4A73CAE0" w:rsidR="007810E3" w:rsidRDefault="007810E3" w:rsidP="007810E3">
      <w:pPr>
        <w:spacing w:after="120" w:line="260" w:lineRule="atLeast"/>
        <w:jc w:val="both"/>
        <w:rPr>
          <w:lang w:val="sq-AL" w:bidi="sq-AL"/>
        </w:rPr>
      </w:pPr>
      <w:r>
        <w:rPr>
          <w:lang w:val="sq-AL" w:bidi="sq-AL"/>
        </w:rPr>
        <w:t xml:space="preserve">Lidhur me tarifat për BU-në e Erzenit, për shoqërinë </w:t>
      </w:r>
      <w:r w:rsidR="007234B0">
        <w:rPr>
          <w:lang w:val="sq-AL" w:bidi="sq-AL"/>
        </w:rPr>
        <w:t>UK</w:t>
      </w:r>
      <w:r>
        <w:rPr>
          <w:lang w:val="sq-AL" w:bidi="sq-AL"/>
        </w:rPr>
        <w:t xml:space="preserve"> të Kavajës, nuk ka tarifa fikse të miratuara nga </w:t>
      </w:r>
      <w:r w:rsidR="007234B0">
        <w:rPr>
          <w:lang w:val="sq-AL" w:bidi="sq-AL"/>
        </w:rPr>
        <w:t>ERRU</w:t>
      </w:r>
      <w:r>
        <w:rPr>
          <w:lang w:val="sq-AL" w:bidi="sq-AL"/>
        </w:rPr>
        <w:t>.</w:t>
      </w:r>
    </w:p>
    <w:p w14:paraId="44D03FF6" w14:textId="77777777" w:rsidR="007810E3" w:rsidRDefault="007810E3" w:rsidP="007810E3">
      <w:pPr>
        <w:spacing w:after="120" w:line="260" w:lineRule="atLeast"/>
        <w:jc w:val="both"/>
        <w:rPr>
          <w:lang w:val="sq-AL" w:bidi="sq-AL"/>
        </w:rPr>
      </w:pPr>
      <w:r>
        <w:rPr>
          <w:lang w:val="sq-AL" w:bidi="sq-AL"/>
        </w:rPr>
        <w:t>Një çështje tjetër mjaft e rëndësishme lidhur me vendosjen e tarifave (dhe rritjet e mundshme që mund të nevojiten në të ardhmen për të përmirësuar nivelin e rikuperimit të kostos) është norma e mbledhjes së tarifave (% e faturave të lëshuara të paguara nga konsumatorët).</w:t>
      </w:r>
    </w:p>
    <w:p w14:paraId="04328D3F" w14:textId="77777777" w:rsidR="007810E3" w:rsidRDefault="007810E3" w:rsidP="007810E3">
      <w:pPr>
        <w:spacing w:after="120" w:line="260" w:lineRule="atLeast"/>
        <w:jc w:val="both"/>
        <w:rPr>
          <w:lang w:val="sq-AL" w:bidi="sq-AL"/>
        </w:rPr>
      </w:pPr>
      <w:r>
        <w:rPr>
          <w:lang w:val="sq-AL" w:bidi="sq-AL"/>
        </w:rPr>
        <w:t xml:space="preserve">Norma e përgjithshme e mbledhjes është 90% për të gjithë Shqipërinë, ndërsa për shoqëritë UK në BU-të Ishëm-Erzen, kjo normë luhatet nga 70% (Kavaja) në 21%. </w:t>
      </w:r>
    </w:p>
    <w:p w14:paraId="22616B4D" w14:textId="1624627E" w:rsidR="007810E3" w:rsidRDefault="007810E3" w:rsidP="007810E3">
      <w:pPr>
        <w:spacing w:after="120" w:line="260" w:lineRule="atLeast"/>
        <w:jc w:val="both"/>
        <w:rPr>
          <w:lang w:val="sq-AL" w:bidi="sq-AL"/>
        </w:rPr>
      </w:pPr>
      <w:r>
        <w:rPr>
          <w:lang w:val="sq-AL" w:bidi="sq-AL"/>
        </w:rPr>
        <w:lastRenderedPageBreak/>
        <w:t xml:space="preserve">Vërehet rënie e Normës së Përgjithshme të Mbledhjes (nga 96% në 90%) krahasuar me grupet e të dhënave të 2020-s. Kjo ka ndodhur pavarësisht përpjekjeve të shoqërive për ta përmirësuar këtë normë me marrëveshje midis tyre dhe klientëve debitorë, sipas të cilave </w:t>
      </w:r>
      <w:r w:rsidR="007234B0">
        <w:rPr>
          <w:lang w:val="sq-AL" w:bidi="sq-AL"/>
        </w:rPr>
        <w:t xml:space="preserve">debitë </w:t>
      </w:r>
      <w:r>
        <w:rPr>
          <w:lang w:val="sq-AL" w:bidi="sq-AL"/>
        </w:rPr>
        <w:t>e mbetura mblidhen si shtesa mbi faturat aktuale. Ndonëse shoqëritë kanë mbledhur në 2020-n rreth 1.3 milionë lekë nga detyrimet e prapambetura, kjo shifër është rreth 300 milionë lekë më pak krahasuar me 2019-n.</w:t>
      </w:r>
    </w:p>
    <w:p w14:paraId="0E5E3268" w14:textId="77777777" w:rsidR="007810E3" w:rsidRDefault="007810E3" w:rsidP="007810E3">
      <w:pPr>
        <w:pStyle w:val="Heading4"/>
        <w:rPr>
          <w:lang w:val="sq-AL"/>
        </w:rPr>
      </w:pPr>
      <w:r>
        <w:rPr>
          <w:lang w:val="sq-AL" w:bidi="sq-AL"/>
        </w:rPr>
        <w:t>Performanca Financiare e Shërbimit të Furnizimit me ujë/Rikuperimi i Kostos së përgjithshme aktuale financiare</w:t>
      </w:r>
    </w:p>
    <w:p w14:paraId="4EC0738E" w14:textId="77777777" w:rsidR="007810E3" w:rsidRDefault="007810E3" w:rsidP="007810E3">
      <w:pPr>
        <w:spacing w:after="120" w:line="260" w:lineRule="atLeast"/>
        <w:jc w:val="both"/>
        <w:rPr>
          <w:lang w:val="sq-AL" w:bidi="sq-AL"/>
        </w:rPr>
      </w:pPr>
      <w:r>
        <w:rPr>
          <w:lang w:val="sq-AL" w:bidi="sq-AL"/>
        </w:rPr>
        <w:t>Të ardhurat nga shoqëritë UK kontraktohen me dy kategori përmbledhëse kostosh (që përkojnë me përkufizimet e DKU-së), të cilat janë:</w:t>
      </w:r>
    </w:p>
    <w:p w14:paraId="481DFC22" w14:textId="341815ED" w:rsidR="007810E3" w:rsidRDefault="007810E3" w:rsidP="001F5728">
      <w:pPr>
        <w:pStyle w:val="ListParagraph"/>
        <w:numPr>
          <w:ilvl w:val="0"/>
          <w:numId w:val="91"/>
        </w:numPr>
        <w:spacing w:after="120" w:line="260" w:lineRule="atLeast"/>
        <w:jc w:val="both"/>
        <w:rPr>
          <w:lang w:val="sq-AL" w:bidi="sq-AL"/>
        </w:rPr>
      </w:pPr>
      <w:r>
        <w:rPr>
          <w:lang w:val="sq-AL" w:bidi="sq-AL"/>
        </w:rPr>
        <w:t>Kostot e përgjithshme të operimit dhe mirëmbajtjes (OM) (përfshi kostot për punën, energjinë dhe riparimet; shërbimet e nënkontraktove; kostot e materialeve dhe kimikateve; si dhe kosto të tjera</w:t>
      </w:r>
      <w:r w:rsidR="007234B0">
        <w:rPr>
          <w:lang w:val="sq-AL" w:bidi="sq-AL"/>
        </w:rPr>
        <w:t xml:space="preserve"> për tarifat rregullatorë për ERRU</w:t>
      </w:r>
      <w:r>
        <w:rPr>
          <w:lang w:val="sq-AL" w:bidi="sq-AL"/>
        </w:rPr>
        <w:t>-n, SHUKALB-in, Bordin e Drejtorëve, Ministrinë e Mjedisit për volumet e shfrytëzuara të u</w:t>
      </w:r>
      <w:r w:rsidR="00E82058">
        <w:rPr>
          <w:lang w:val="sq-AL" w:bidi="sq-AL"/>
        </w:rPr>
        <w:t>jit nga basenet, kontabilistët</w:t>
      </w:r>
      <w:r>
        <w:rPr>
          <w:lang w:val="sq-AL" w:bidi="sq-AL"/>
        </w:rPr>
        <w:t>, kostot gjyqësore etj.)</w:t>
      </w:r>
    </w:p>
    <w:p w14:paraId="415E6D42" w14:textId="4FBE4105" w:rsidR="007810E3" w:rsidRDefault="007810E3" w:rsidP="001F5728">
      <w:pPr>
        <w:pStyle w:val="ListParagraph"/>
        <w:numPr>
          <w:ilvl w:val="0"/>
          <w:numId w:val="91"/>
        </w:numPr>
        <w:spacing w:after="120" w:line="260" w:lineRule="atLeast"/>
        <w:jc w:val="both"/>
        <w:rPr>
          <w:lang w:val="sq-AL" w:bidi="sq-AL"/>
        </w:rPr>
      </w:pPr>
      <w:r>
        <w:rPr>
          <w:lang w:val="sq-AL" w:bidi="sq-AL"/>
        </w:rPr>
        <w:t>Kostot e përgjithshme: ato që përfshihen shtesë janë kosto kapitale (amortizimi dhe kosto të tjera për taksat/huat/interesat e kredive).</w:t>
      </w:r>
    </w:p>
    <w:p w14:paraId="5E924CB3" w14:textId="77777777" w:rsidR="007810E3" w:rsidRDefault="007810E3" w:rsidP="007810E3">
      <w:pPr>
        <w:spacing w:after="120" w:line="260" w:lineRule="atLeast"/>
        <w:jc w:val="both"/>
        <w:rPr>
          <w:lang w:val="sq-AL" w:bidi="sq-AL"/>
        </w:rPr>
      </w:pPr>
      <w:r>
        <w:rPr>
          <w:lang w:val="sq-AL" w:bidi="sq-AL"/>
        </w:rPr>
        <w:t xml:space="preserve">Ajo që duhet vërejtur këtu është se norma e rikuperimit të kostot nuk duhet të përfshijë subvencionet nga shteti (për të mbuluar boshllëkun financiar të shpenzimeve për OM-në), gjë që është më se korrekte sepse analiza synon të tregojë realizueshmërinë financiare të shërbimeve në bazë të të ardhurave të veta. Për më tepër, lidhur me çështjen e investimeve të ardhshme (duke përjashtuar çështjen e rikuperimit të kostove të investimeve historike), këto nuk llogariten më vete në informacionin për shoqëritë UK. </w:t>
      </w:r>
    </w:p>
    <w:p w14:paraId="2D95530F" w14:textId="77777777" w:rsidR="007810E3" w:rsidRDefault="007810E3" w:rsidP="007810E3">
      <w:pPr>
        <w:spacing w:after="120" w:line="260" w:lineRule="atLeast"/>
        <w:jc w:val="both"/>
        <w:rPr>
          <w:lang w:val="sq-AL" w:bidi="sq-AL"/>
        </w:rPr>
      </w:pPr>
      <w:r>
        <w:rPr>
          <w:lang w:val="sq-AL" w:bidi="sq-AL"/>
        </w:rPr>
        <w:t>Pasja e një tabloje të plotë është mjaft sfiduese për shkak të natyrës komplekse të financimit, ndryshimeve me ritme të shpejta, vështirësisë në bërjen e dallimit midis investimeve për mirëmbajtjen e sistemeve ekzistuese dhe atyre për përmirësimin/zgjerimin e shërbimeve dhe shpërndarjes së investimeve përgjatë viteve të ndryshme financiare.</w:t>
      </w:r>
    </w:p>
    <w:p w14:paraId="54A02CBB" w14:textId="77777777" w:rsidR="007810E3" w:rsidRDefault="007810E3" w:rsidP="007810E3">
      <w:pPr>
        <w:spacing w:after="120" w:line="260" w:lineRule="atLeast"/>
        <w:jc w:val="both"/>
        <w:rPr>
          <w:lang w:val="sq-AL" w:bidi="sq-AL"/>
        </w:rPr>
      </w:pPr>
      <w:r>
        <w:rPr>
          <w:lang w:val="sq-AL" w:bidi="sq-AL"/>
        </w:rPr>
        <w:t>Kategoritë kryesore të investimeve janë investimet shtetërore/qeveritare (nëpërmjet buxhetit qendror të shtetit/AKUM-it), të cilat për vitin 2020 kapën shifrën 4,8 miliardë lekë dhe investimet e huaja (dypalëshe/ndërkombëtare) me një shumë totale prej 1,7 miliardë lekësh për po atë vit. Kjo është pjesë e planifikimit financiar të investimeve, e cila për periudhën 2020-2023 parashikoi 23,4 miliardë lekë (22,6 miliardë lekë nga buxheti i shtetit dhe 1,7 miliardë lekë nga burimet e huaja). Të gjitha duhen parë si subvencione pasi (deri më tani) nuk janë mbuluar nga të ardhurat e shoqërive UK.</w:t>
      </w:r>
    </w:p>
    <w:p w14:paraId="1FE0EA50" w14:textId="30A72A12" w:rsidR="007810E3" w:rsidRDefault="007810E3" w:rsidP="007810E3">
      <w:pPr>
        <w:spacing w:after="120" w:line="260" w:lineRule="atLeast"/>
        <w:jc w:val="both"/>
        <w:rPr>
          <w:lang w:val="sq-AL" w:bidi="sq-AL"/>
        </w:rPr>
      </w:pPr>
      <w:r>
        <w:rPr>
          <w:lang w:val="sq-AL" w:bidi="sq-AL"/>
        </w:rPr>
        <w:t xml:space="preserve">Performanca e sektorit financiar për të gjithë Shqipërinë ka pasur rezultate negative (prej 3,3 miliardë lekësh), çka tregon situatën financiare në përgjithësi problematike të sektorit (dhe nevojën për subvencione që mbuluan një pjesë të humbjeve OM prej 720 milionësh në 2020-n). Norma e rikuperimit të kostove totale mbetet ende e ulët në 5%, me vetëm dy shoqëri UK, ku njëra prej tyre ndodhet në BU-të Ishëm-Erzen/BL-në Ishëm (pra e Tiranës) i mbulojnë kostot e tyre totale. </w:t>
      </w:r>
    </w:p>
    <w:p w14:paraId="1289B384" w14:textId="013AE30B" w:rsidR="007810E3" w:rsidRDefault="007810E3" w:rsidP="007810E3">
      <w:pPr>
        <w:spacing w:after="120" w:line="260" w:lineRule="atLeast"/>
        <w:jc w:val="both"/>
        <w:rPr>
          <w:lang w:val="sq-AL" w:bidi="sq-AL"/>
        </w:rPr>
      </w:pPr>
      <w:r>
        <w:rPr>
          <w:lang w:val="sq-AL" w:bidi="sq-AL"/>
        </w:rPr>
        <w:t>-Në nivelin e BU-ve Ishëm-Erzen dhe BU-së Erzen (Tabela 11-4), norma e rikuperimit të kostos është shumë më e lartë se ajo e Shqipërisë: 95% për BU-të Ishëm-Erzen dhe 78% për Erzenin (krahasuar me 75%).  Njësoj si për BU-të I-E, shoqëria UK Tiranë ka ndikim shumë të madh pasi mbulon edhe koston e vet totale prej 109%</w:t>
      </w:r>
      <w:r w:rsidR="00756752">
        <w:rPr>
          <w:lang w:val="sq-AL" w:bidi="sq-AL"/>
        </w:rPr>
        <w:t>.</w:t>
      </w:r>
      <w:r>
        <w:rPr>
          <w:lang w:val="sq-AL" w:bidi="sq-AL"/>
        </w:rPr>
        <w:t xml:space="preserve"> Gjithashtu, për sa i përket mbulimit të kostove OM, BU-të Ishëm-Erzen arrijnë një normë mbi mesatare prej 124% (sërish për shkak të ndikimit të Tiranës), ndërsa për Erzenin kjo mesatare është më e ulët se mesatarja e Shqipërisë prej 90%.</w:t>
      </w:r>
    </w:p>
    <w:p w14:paraId="47B88820" w14:textId="77777777" w:rsidR="007810E3" w:rsidRDefault="007810E3" w:rsidP="007810E3">
      <w:pPr>
        <w:spacing w:after="120" w:line="260" w:lineRule="atLeast"/>
        <w:jc w:val="both"/>
        <w:rPr>
          <w:lang w:val="sq-AL" w:bidi="sq-AL"/>
        </w:rPr>
      </w:pPr>
      <w:r>
        <w:rPr>
          <w:lang w:val="sq-AL" w:bidi="sq-AL"/>
        </w:rPr>
        <w:t>Të gjitha shoqëritë e tjera përveç Tiranës kanë humbje financiare, ku norma e rikuperimit të kostos totale varion nga 31% deri në 89% për BU-të Ishëm-Erzen dhe për Erzenin. Për sa i përket mbulimit të kostove OM, duke përjashtuar shoqërinë UK Tiranë, asnjë shoqëri UK nuk i mbulon kostot OM (me një NR që varion prej 41% deri në 99% për BU-të Ishëm-Erzen dhe për Erzenin), të gjitha nën mesataren kombëtare të NR-së kombëtare mesatare prej 103%.</w:t>
      </w:r>
    </w:p>
    <w:p w14:paraId="0D4AFDCF" w14:textId="77777777" w:rsidR="007810E3" w:rsidRDefault="007810E3" w:rsidP="007810E3">
      <w:pPr>
        <w:spacing w:after="120" w:line="260" w:lineRule="atLeast"/>
        <w:jc w:val="both"/>
        <w:rPr>
          <w:lang w:val="sq-AL" w:bidi="sq-AL"/>
        </w:rPr>
      </w:pPr>
      <w:r>
        <w:rPr>
          <w:lang w:val="sq-AL" w:bidi="sq-AL"/>
        </w:rPr>
        <w:lastRenderedPageBreak/>
        <w:t>Për sa i përket evoluimit të performancës financiare të shoqërive UK gjatë 3 viteve të fundit, vërehet tendencë negative si për të gjithë Shqipërinë, ashtu edhe për BU-të Ishëm-Erzen/BU-në Erzeni. Kjo vjen për shkak të rritjes së kostove OM dhe kostos totale për 2020-n, ndonëse të ardhurat mbeten praktikisht të njëjta (rritje me më pak se 1% krahasuar me 2019-n).</w:t>
      </w:r>
    </w:p>
    <w:p w14:paraId="05FF872A" w14:textId="4E4A0945" w:rsidR="007810E3" w:rsidRDefault="007810E3" w:rsidP="007810E3">
      <w:pPr>
        <w:spacing w:before="170" w:after="100" w:line="170" w:lineRule="atLeast"/>
        <w:rPr>
          <w:b/>
          <w:bCs/>
          <w:color w:val="365F91"/>
          <w:szCs w:val="20"/>
          <w:lang w:val="sq-AL"/>
        </w:rPr>
      </w:pPr>
      <w:bookmarkStart w:id="634" w:name="_Ref100921755"/>
      <w:bookmarkStart w:id="635" w:name="_Toc139279205"/>
      <w:r>
        <w:rPr>
          <w:b/>
          <w:color w:val="365F91"/>
          <w:szCs w:val="20"/>
          <w:lang w:val="sq-AL" w:bidi="sq-AL"/>
        </w:rPr>
        <w:t xml:space="preserve">Tabela </w:t>
      </w:r>
      <w:r>
        <w:fldChar w:fldCharType="begin"/>
      </w:r>
      <w:r>
        <w:rPr>
          <w:b/>
          <w:color w:val="365F91"/>
          <w:szCs w:val="20"/>
          <w:lang w:val="sq-AL" w:bidi="sq-AL"/>
        </w:rPr>
        <w:instrText xml:space="preserve"> STYLEREF 1 \s </w:instrText>
      </w:r>
      <w:r>
        <w:fldChar w:fldCharType="separate"/>
      </w:r>
      <w:r w:rsidR="00DE1974">
        <w:rPr>
          <w:b/>
          <w:noProof/>
          <w:color w:val="365F91"/>
          <w:szCs w:val="20"/>
          <w:lang w:val="sq-AL" w:bidi="sq-AL"/>
        </w:rPr>
        <w:t>11</w:t>
      </w:r>
      <w:r>
        <w:fldChar w:fldCharType="end"/>
      </w:r>
      <w:r>
        <w:rPr>
          <w:b/>
          <w:color w:val="365F91"/>
          <w:szCs w:val="20"/>
          <w:lang w:val="sq-AL" w:bidi="sq-AL"/>
        </w:rPr>
        <w:noBreakHyphen/>
      </w:r>
      <w:r>
        <w:fldChar w:fldCharType="begin"/>
      </w:r>
      <w:r>
        <w:rPr>
          <w:b/>
          <w:color w:val="365F91"/>
          <w:szCs w:val="20"/>
          <w:lang w:val="sq-AL" w:bidi="sq-AL"/>
        </w:rPr>
        <w:instrText xml:space="preserve"> SEQ Table \* ARABIC \s 1 </w:instrText>
      </w:r>
      <w:r>
        <w:fldChar w:fldCharType="separate"/>
      </w:r>
      <w:r w:rsidR="00DE1974">
        <w:rPr>
          <w:b/>
          <w:noProof/>
          <w:color w:val="365F91"/>
          <w:szCs w:val="20"/>
          <w:lang w:val="sq-AL" w:bidi="sq-AL"/>
        </w:rPr>
        <w:t>4</w:t>
      </w:r>
      <w:r>
        <w:fldChar w:fldCharType="end"/>
      </w:r>
      <w:bookmarkEnd w:id="634"/>
      <w:r>
        <w:rPr>
          <w:b/>
          <w:color w:val="365F91"/>
          <w:szCs w:val="20"/>
          <w:lang w:val="sq-AL" w:bidi="sq-AL"/>
        </w:rPr>
        <w:t xml:space="preserve"> – Performanca Financiare e Shërbimit të Furnizimit me Ujë/Rikuperimi i Kostos, BU-të Ishëm-Erzen dhe BU-ja Erzen, 2020</w:t>
      </w:r>
      <w:bookmarkEnd w:id="635"/>
    </w:p>
    <w:tbl>
      <w:tblPr>
        <w:tblW w:w="5000" w:type="pct"/>
        <w:tblLook w:val="04A0" w:firstRow="1" w:lastRow="0" w:firstColumn="1" w:lastColumn="0" w:noHBand="0" w:noVBand="1"/>
      </w:tblPr>
      <w:tblGrid>
        <w:gridCol w:w="1754"/>
        <w:gridCol w:w="1223"/>
        <w:gridCol w:w="1223"/>
        <w:gridCol w:w="1223"/>
        <w:gridCol w:w="1233"/>
        <w:gridCol w:w="774"/>
        <w:gridCol w:w="717"/>
        <w:gridCol w:w="869"/>
      </w:tblGrid>
      <w:tr w:rsidR="007810E3" w14:paraId="4256873E" w14:textId="77777777" w:rsidTr="007810E3">
        <w:trPr>
          <w:trHeight w:val="1500"/>
        </w:trPr>
        <w:tc>
          <w:tcPr>
            <w:tcW w:w="871" w:type="pct"/>
            <w:tcBorders>
              <w:top w:val="single" w:sz="4" w:space="0" w:color="5B9BD5"/>
              <w:left w:val="single" w:sz="4" w:space="0" w:color="5B9BD5"/>
              <w:bottom w:val="nil"/>
              <w:right w:val="nil"/>
            </w:tcBorders>
            <w:shd w:val="clear" w:color="auto" w:fill="5B9BD5"/>
            <w:vAlign w:val="center"/>
            <w:hideMark/>
          </w:tcPr>
          <w:p w14:paraId="36F0FC8C" w14:textId="77777777" w:rsidR="007810E3" w:rsidRDefault="007810E3">
            <w:pPr>
              <w:jc w:val="center"/>
              <w:rPr>
                <w:rFonts w:cs="Calibri"/>
                <w:b/>
                <w:bCs/>
                <w:color w:val="FFFFFF"/>
                <w:sz w:val="20"/>
                <w:szCs w:val="20"/>
                <w:lang w:val="sq-AL" w:eastAsia="en-US"/>
              </w:rPr>
            </w:pPr>
            <w:r>
              <w:rPr>
                <w:rFonts w:cs="Calibri"/>
                <w:b/>
                <w:bCs/>
                <w:color w:val="FFFFFF"/>
                <w:sz w:val="20"/>
                <w:szCs w:val="20"/>
                <w:lang w:val="sq-AL" w:eastAsia="en-US"/>
              </w:rPr>
              <w:t xml:space="preserve">Kompanitë për shërbimin e Ujit </w:t>
            </w:r>
          </w:p>
        </w:tc>
        <w:tc>
          <w:tcPr>
            <w:tcW w:w="711" w:type="pct"/>
            <w:tcBorders>
              <w:top w:val="single" w:sz="4" w:space="0" w:color="5B9BD5"/>
              <w:left w:val="nil"/>
              <w:bottom w:val="nil"/>
              <w:right w:val="nil"/>
            </w:tcBorders>
            <w:shd w:val="clear" w:color="auto" w:fill="5B9BD5"/>
            <w:vAlign w:val="center"/>
            <w:hideMark/>
          </w:tcPr>
          <w:p w14:paraId="561559BB" w14:textId="77777777" w:rsidR="007810E3" w:rsidRDefault="007810E3">
            <w:pPr>
              <w:jc w:val="center"/>
              <w:rPr>
                <w:rFonts w:cs="Calibri"/>
                <w:b/>
                <w:bCs/>
                <w:i/>
                <w:iCs/>
                <w:color w:val="FFFFFF"/>
                <w:sz w:val="20"/>
                <w:szCs w:val="20"/>
                <w:lang w:val="sq-AL" w:eastAsia="en-US"/>
              </w:rPr>
            </w:pPr>
            <w:r>
              <w:rPr>
                <w:rFonts w:cs="Calibri"/>
                <w:b/>
                <w:bCs/>
                <w:i/>
                <w:iCs/>
                <w:color w:val="FFFFFF"/>
                <w:sz w:val="20"/>
                <w:szCs w:val="20"/>
                <w:lang w:val="sq-AL" w:eastAsia="en-US"/>
              </w:rPr>
              <w:t>Të ardhurat nga aktiviteti</w:t>
            </w:r>
          </w:p>
        </w:tc>
        <w:tc>
          <w:tcPr>
            <w:tcW w:w="711" w:type="pct"/>
            <w:tcBorders>
              <w:top w:val="single" w:sz="4" w:space="0" w:color="5B9BD5"/>
              <w:left w:val="nil"/>
              <w:bottom w:val="nil"/>
              <w:right w:val="nil"/>
            </w:tcBorders>
            <w:shd w:val="clear" w:color="auto" w:fill="5B9BD5"/>
            <w:vAlign w:val="center"/>
            <w:hideMark/>
          </w:tcPr>
          <w:p w14:paraId="0C2030BB" w14:textId="77777777" w:rsidR="007810E3" w:rsidRDefault="007810E3">
            <w:pPr>
              <w:jc w:val="center"/>
              <w:rPr>
                <w:rFonts w:cs="Calibri"/>
                <w:b/>
                <w:bCs/>
                <w:i/>
                <w:iCs/>
                <w:color w:val="FFFFFF"/>
                <w:sz w:val="20"/>
                <w:szCs w:val="20"/>
                <w:lang w:val="sq-AL" w:eastAsia="en-US"/>
              </w:rPr>
            </w:pPr>
            <w:r>
              <w:rPr>
                <w:rFonts w:cs="Calibri"/>
                <w:b/>
                <w:bCs/>
                <w:i/>
                <w:iCs/>
                <w:color w:val="FFFFFF"/>
                <w:sz w:val="20"/>
                <w:szCs w:val="20"/>
                <w:lang w:val="sq-AL" w:eastAsia="en-US"/>
              </w:rPr>
              <w:t>Kosto totale</w:t>
            </w:r>
          </w:p>
        </w:tc>
        <w:tc>
          <w:tcPr>
            <w:tcW w:w="711" w:type="pct"/>
            <w:tcBorders>
              <w:top w:val="single" w:sz="4" w:space="0" w:color="5B9BD5"/>
              <w:left w:val="nil"/>
              <w:bottom w:val="nil"/>
              <w:right w:val="nil"/>
            </w:tcBorders>
            <w:shd w:val="clear" w:color="auto" w:fill="5B9BD5"/>
            <w:vAlign w:val="center"/>
            <w:hideMark/>
          </w:tcPr>
          <w:p w14:paraId="49FA2896" w14:textId="3EF94ACD" w:rsidR="007810E3" w:rsidRDefault="00756752">
            <w:pPr>
              <w:jc w:val="center"/>
              <w:rPr>
                <w:rFonts w:cs="Calibri"/>
                <w:b/>
                <w:bCs/>
                <w:i/>
                <w:iCs/>
                <w:color w:val="FFFFFF"/>
                <w:sz w:val="20"/>
                <w:szCs w:val="20"/>
                <w:lang w:val="sq-AL" w:eastAsia="en-US"/>
              </w:rPr>
            </w:pPr>
            <w:r>
              <w:rPr>
                <w:rFonts w:cs="Calibri"/>
                <w:b/>
                <w:bCs/>
                <w:i/>
                <w:iCs/>
                <w:color w:val="FFFFFF"/>
                <w:sz w:val="20"/>
                <w:szCs w:val="20"/>
                <w:lang w:val="sq-AL" w:eastAsia="en-US"/>
              </w:rPr>
              <w:t>Operacioni dhe mirëmbajt</w:t>
            </w:r>
            <w:r w:rsidR="007810E3">
              <w:rPr>
                <w:rFonts w:cs="Calibri"/>
                <w:b/>
                <w:bCs/>
                <w:i/>
                <w:iCs/>
                <w:color w:val="FFFFFF"/>
                <w:sz w:val="20"/>
                <w:szCs w:val="20"/>
                <w:lang w:val="sq-AL" w:eastAsia="en-US"/>
              </w:rPr>
              <w:t>a totale direkt</w:t>
            </w:r>
          </w:p>
        </w:tc>
        <w:tc>
          <w:tcPr>
            <w:tcW w:w="718" w:type="pct"/>
            <w:tcBorders>
              <w:top w:val="single" w:sz="4" w:space="0" w:color="5B9BD5"/>
              <w:left w:val="nil"/>
              <w:bottom w:val="nil"/>
              <w:right w:val="nil"/>
            </w:tcBorders>
            <w:shd w:val="clear" w:color="auto" w:fill="5B9BD5"/>
            <w:vAlign w:val="center"/>
            <w:hideMark/>
          </w:tcPr>
          <w:p w14:paraId="1CF3D43E" w14:textId="77777777" w:rsidR="007810E3" w:rsidRDefault="007810E3">
            <w:pPr>
              <w:jc w:val="center"/>
              <w:rPr>
                <w:rFonts w:cs="Calibri"/>
                <w:b/>
                <w:bCs/>
                <w:i/>
                <w:iCs/>
                <w:color w:val="FFFFFF"/>
                <w:sz w:val="20"/>
                <w:szCs w:val="20"/>
                <w:lang w:val="sq-AL" w:eastAsia="en-US"/>
              </w:rPr>
            </w:pPr>
            <w:r>
              <w:rPr>
                <w:rFonts w:cs="Calibri"/>
                <w:b/>
                <w:bCs/>
                <w:i/>
                <w:iCs/>
                <w:color w:val="FFFFFF"/>
                <w:sz w:val="20"/>
                <w:szCs w:val="20"/>
                <w:lang w:val="sq-AL" w:eastAsia="en-US"/>
              </w:rPr>
              <w:t>Subvencionet</w:t>
            </w:r>
          </w:p>
        </w:tc>
        <w:tc>
          <w:tcPr>
            <w:tcW w:w="403" w:type="pct"/>
            <w:tcBorders>
              <w:top w:val="single" w:sz="4" w:space="0" w:color="5B9BD5"/>
              <w:left w:val="nil"/>
              <w:bottom w:val="nil"/>
              <w:right w:val="nil"/>
            </w:tcBorders>
            <w:shd w:val="clear" w:color="auto" w:fill="5B9BD5"/>
            <w:vAlign w:val="center"/>
            <w:hideMark/>
          </w:tcPr>
          <w:p w14:paraId="51220884" w14:textId="77777777" w:rsidR="007810E3" w:rsidRDefault="007810E3">
            <w:pPr>
              <w:jc w:val="center"/>
              <w:rPr>
                <w:rFonts w:cs="Calibri"/>
                <w:b/>
                <w:bCs/>
                <w:i/>
                <w:iCs/>
                <w:color w:val="FFFFFF"/>
                <w:sz w:val="20"/>
                <w:szCs w:val="20"/>
                <w:lang w:val="sq-AL" w:eastAsia="en-US"/>
              </w:rPr>
            </w:pPr>
            <w:r>
              <w:rPr>
                <w:rFonts w:cs="Calibri"/>
                <w:b/>
                <w:bCs/>
                <w:i/>
                <w:iCs/>
                <w:color w:val="FFFFFF"/>
                <w:sz w:val="20"/>
                <w:szCs w:val="20"/>
                <w:lang w:val="sq-AL" w:eastAsia="en-US"/>
              </w:rPr>
              <w:t>Rezultati financiar 2020 (në '000 ALL)</w:t>
            </w:r>
          </w:p>
        </w:tc>
        <w:tc>
          <w:tcPr>
            <w:tcW w:w="389" w:type="pct"/>
            <w:tcBorders>
              <w:top w:val="single" w:sz="4" w:space="0" w:color="5B9BD5"/>
              <w:left w:val="nil"/>
              <w:bottom w:val="nil"/>
              <w:right w:val="nil"/>
            </w:tcBorders>
            <w:shd w:val="clear" w:color="auto" w:fill="5B9BD5"/>
            <w:vAlign w:val="center"/>
            <w:hideMark/>
          </w:tcPr>
          <w:p w14:paraId="21ADA06C" w14:textId="743D5202" w:rsidR="007810E3" w:rsidRDefault="00756752">
            <w:pPr>
              <w:jc w:val="center"/>
              <w:rPr>
                <w:rFonts w:cs="Calibri"/>
                <w:b/>
                <w:bCs/>
                <w:i/>
                <w:iCs/>
                <w:color w:val="FFFFFF"/>
                <w:sz w:val="20"/>
                <w:szCs w:val="20"/>
                <w:lang w:val="sq-AL" w:eastAsia="en-US"/>
              </w:rPr>
            </w:pPr>
            <w:r>
              <w:rPr>
                <w:rFonts w:cs="Calibri"/>
                <w:b/>
                <w:bCs/>
                <w:i/>
                <w:iCs/>
                <w:color w:val="FFFFFF"/>
                <w:sz w:val="20"/>
                <w:szCs w:val="20"/>
                <w:lang w:val="sq-AL" w:eastAsia="en-US"/>
              </w:rPr>
              <w:t>Rikuperimi i kosto</w:t>
            </w:r>
            <w:r w:rsidR="007810E3">
              <w:rPr>
                <w:rFonts w:cs="Calibri"/>
                <w:b/>
                <w:bCs/>
                <w:i/>
                <w:iCs/>
                <w:color w:val="FFFFFF"/>
                <w:sz w:val="20"/>
                <w:szCs w:val="20"/>
                <w:lang w:val="sq-AL" w:eastAsia="en-US"/>
              </w:rPr>
              <w:t>s së kostove totale</w:t>
            </w:r>
          </w:p>
        </w:tc>
        <w:tc>
          <w:tcPr>
            <w:tcW w:w="485" w:type="pct"/>
            <w:tcBorders>
              <w:top w:val="single" w:sz="4" w:space="0" w:color="5B9BD5"/>
              <w:left w:val="nil"/>
              <w:bottom w:val="nil"/>
              <w:right w:val="single" w:sz="4" w:space="0" w:color="5B9BD5"/>
            </w:tcBorders>
            <w:shd w:val="clear" w:color="auto" w:fill="5B9BD5"/>
            <w:vAlign w:val="center"/>
            <w:hideMark/>
          </w:tcPr>
          <w:p w14:paraId="1CF01B5D" w14:textId="77777777" w:rsidR="007810E3" w:rsidRDefault="007810E3">
            <w:pPr>
              <w:jc w:val="center"/>
              <w:rPr>
                <w:rFonts w:cs="Calibri"/>
                <w:b/>
                <w:bCs/>
                <w:i/>
                <w:iCs/>
                <w:color w:val="FFFFFF"/>
                <w:sz w:val="20"/>
                <w:szCs w:val="20"/>
                <w:lang w:val="sq-AL" w:eastAsia="en-US"/>
              </w:rPr>
            </w:pPr>
            <w:r>
              <w:rPr>
                <w:rFonts w:cs="Calibri"/>
                <w:b/>
                <w:bCs/>
                <w:i/>
                <w:iCs/>
                <w:color w:val="FFFFFF"/>
                <w:sz w:val="20"/>
                <w:szCs w:val="20"/>
                <w:lang w:val="sq-AL" w:eastAsia="en-US"/>
              </w:rPr>
              <w:t>Mbulimi i kostos së kostove të drejtpërdrejta operative dhe të mirëmbajtjes</w:t>
            </w:r>
          </w:p>
        </w:tc>
      </w:tr>
      <w:tr w:rsidR="007810E3" w14:paraId="63258916" w14:textId="77777777" w:rsidTr="007810E3">
        <w:trPr>
          <w:trHeight w:val="300"/>
        </w:trPr>
        <w:tc>
          <w:tcPr>
            <w:tcW w:w="871" w:type="pct"/>
            <w:tcBorders>
              <w:top w:val="single" w:sz="4" w:space="0" w:color="5B9BD5"/>
              <w:left w:val="single" w:sz="4" w:space="0" w:color="5B9BD5"/>
              <w:bottom w:val="nil"/>
              <w:right w:val="nil"/>
            </w:tcBorders>
            <w:noWrap/>
            <w:vAlign w:val="bottom"/>
            <w:hideMark/>
          </w:tcPr>
          <w:p w14:paraId="0C8F21CE" w14:textId="77777777" w:rsidR="007810E3" w:rsidRDefault="007810E3">
            <w:pPr>
              <w:rPr>
                <w:rFonts w:cs="Calibri"/>
                <w:b/>
                <w:bCs/>
                <w:color w:val="000000"/>
                <w:sz w:val="20"/>
                <w:szCs w:val="20"/>
                <w:lang w:val="sq-AL" w:eastAsia="en-US"/>
              </w:rPr>
            </w:pPr>
            <w:r>
              <w:rPr>
                <w:rFonts w:cs="Calibri"/>
                <w:b/>
                <w:bCs/>
                <w:color w:val="000000"/>
                <w:sz w:val="20"/>
                <w:szCs w:val="20"/>
                <w:lang w:val="sq-AL" w:eastAsia="en-US"/>
              </w:rPr>
              <w:t>Shqipëria</w:t>
            </w:r>
          </w:p>
        </w:tc>
        <w:tc>
          <w:tcPr>
            <w:tcW w:w="711" w:type="pct"/>
            <w:tcBorders>
              <w:top w:val="single" w:sz="4" w:space="0" w:color="5B9BD5"/>
              <w:left w:val="nil"/>
              <w:bottom w:val="nil"/>
              <w:right w:val="nil"/>
            </w:tcBorders>
            <w:noWrap/>
            <w:vAlign w:val="bottom"/>
            <w:hideMark/>
          </w:tcPr>
          <w:p w14:paraId="6A108BDD" w14:textId="77777777" w:rsidR="007810E3" w:rsidRDefault="007810E3">
            <w:pPr>
              <w:jc w:val="right"/>
              <w:rPr>
                <w:rFonts w:cs="Calibri"/>
                <w:b/>
                <w:bCs/>
                <w:color w:val="000000"/>
                <w:sz w:val="20"/>
                <w:szCs w:val="20"/>
                <w:lang w:val="sq-AL" w:eastAsia="en-US"/>
              </w:rPr>
            </w:pPr>
            <w:r>
              <w:rPr>
                <w:rFonts w:cs="Calibri"/>
                <w:b/>
                <w:bCs/>
                <w:color w:val="000000"/>
                <w:sz w:val="20"/>
                <w:szCs w:val="20"/>
                <w:lang w:val="sq-AL" w:eastAsia="en-US"/>
              </w:rPr>
              <w:t xml:space="preserve">9,850,414 </w:t>
            </w:r>
          </w:p>
        </w:tc>
        <w:tc>
          <w:tcPr>
            <w:tcW w:w="711" w:type="pct"/>
            <w:tcBorders>
              <w:top w:val="single" w:sz="4" w:space="0" w:color="5B9BD5"/>
              <w:left w:val="nil"/>
              <w:bottom w:val="nil"/>
              <w:right w:val="nil"/>
            </w:tcBorders>
            <w:noWrap/>
            <w:vAlign w:val="bottom"/>
            <w:hideMark/>
          </w:tcPr>
          <w:p w14:paraId="17D287B0" w14:textId="77777777" w:rsidR="007810E3" w:rsidRDefault="007810E3">
            <w:pPr>
              <w:jc w:val="right"/>
              <w:rPr>
                <w:rFonts w:cs="Calibri"/>
                <w:b/>
                <w:bCs/>
                <w:color w:val="000000"/>
                <w:sz w:val="20"/>
                <w:szCs w:val="20"/>
                <w:lang w:val="sq-AL" w:eastAsia="en-US"/>
              </w:rPr>
            </w:pPr>
            <w:r>
              <w:rPr>
                <w:rFonts w:cs="Calibri"/>
                <w:b/>
                <w:bCs/>
                <w:color w:val="000000"/>
                <w:sz w:val="20"/>
                <w:szCs w:val="20"/>
                <w:lang w:val="sq-AL" w:eastAsia="en-US"/>
              </w:rPr>
              <w:t xml:space="preserve">13,149,117 </w:t>
            </w:r>
          </w:p>
        </w:tc>
        <w:tc>
          <w:tcPr>
            <w:tcW w:w="711" w:type="pct"/>
            <w:tcBorders>
              <w:top w:val="single" w:sz="4" w:space="0" w:color="5B9BD5"/>
              <w:left w:val="nil"/>
              <w:bottom w:val="nil"/>
              <w:right w:val="nil"/>
            </w:tcBorders>
            <w:noWrap/>
            <w:vAlign w:val="bottom"/>
            <w:hideMark/>
          </w:tcPr>
          <w:p w14:paraId="02AC1BB8" w14:textId="77777777" w:rsidR="007810E3" w:rsidRDefault="007810E3">
            <w:pPr>
              <w:jc w:val="right"/>
              <w:rPr>
                <w:rFonts w:cs="Calibri"/>
                <w:b/>
                <w:bCs/>
                <w:color w:val="000000"/>
                <w:sz w:val="20"/>
                <w:szCs w:val="20"/>
                <w:lang w:val="sq-AL" w:eastAsia="en-US"/>
              </w:rPr>
            </w:pPr>
            <w:r>
              <w:rPr>
                <w:rFonts w:cs="Calibri"/>
                <w:b/>
                <w:bCs/>
                <w:color w:val="000000"/>
                <w:sz w:val="20"/>
                <w:szCs w:val="20"/>
                <w:lang w:val="sq-AL" w:eastAsia="en-US"/>
              </w:rPr>
              <w:t xml:space="preserve">9,542,489 </w:t>
            </w:r>
          </w:p>
        </w:tc>
        <w:tc>
          <w:tcPr>
            <w:tcW w:w="718" w:type="pct"/>
            <w:tcBorders>
              <w:top w:val="single" w:sz="4" w:space="0" w:color="5B9BD5"/>
              <w:left w:val="nil"/>
              <w:bottom w:val="nil"/>
              <w:right w:val="nil"/>
            </w:tcBorders>
            <w:noWrap/>
            <w:vAlign w:val="bottom"/>
            <w:hideMark/>
          </w:tcPr>
          <w:p w14:paraId="1FB01ED6" w14:textId="77777777" w:rsidR="007810E3" w:rsidRDefault="007810E3">
            <w:pPr>
              <w:jc w:val="right"/>
              <w:rPr>
                <w:rFonts w:cs="Calibri"/>
                <w:b/>
                <w:bCs/>
                <w:color w:val="000000"/>
                <w:sz w:val="20"/>
                <w:szCs w:val="20"/>
                <w:lang w:val="sq-AL" w:eastAsia="en-US"/>
              </w:rPr>
            </w:pPr>
            <w:r>
              <w:rPr>
                <w:rFonts w:cs="Calibri"/>
                <w:b/>
                <w:bCs/>
                <w:color w:val="000000"/>
                <w:sz w:val="20"/>
                <w:szCs w:val="20"/>
                <w:lang w:val="sq-AL" w:eastAsia="en-US"/>
              </w:rPr>
              <w:t xml:space="preserve">720,000 </w:t>
            </w:r>
          </w:p>
        </w:tc>
        <w:tc>
          <w:tcPr>
            <w:tcW w:w="403" w:type="pct"/>
            <w:tcBorders>
              <w:top w:val="single" w:sz="4" w:space="0" w:color="5B9BD5"/>
              <w:left w:val="nil"/>
              <w:bottom w:val="nil"/>
              <w:right w:val="nil"/>
            </w:tcBorders>
            <w:noWrap/>
            <w:vAlign w:val="bottom"/>
            <w:hideMark/>
          </w:tcPr>
          <w:p w14:paraId="429BCC0A" w14:textId="77777777" w:rsidR="007810E3" w:rsidRDefault="007810E3">
            <w:pPr>
              <w:jc w:val="right"/>
              <w:rPr>
                <w:rFonts w:cs="Calibri"/>
                <w:b/>
                <w:bCs/>
                <w:color w:val="FF0000"/>
                <w:sz w:val="20"/>
                <w:szCs w:val="20"/>
                <w:lang w:val="sq-AL" w:eastAsia="en-US"/>
              </w:rPr>
            </w:pPr>
            <w:r>
              <w:rPr>
                <w:rFonts w:cs="Calibri"/>
                <w:b/>
                <w:bCs/>
                <w:color w:val="FF0000"/>
                <w:sz w:val="20"/>
                <w:szCs w:val="20"/>
                <w:lang w:val="sq-AL" w:eastAsia="en-US"/>
              </w:rPr>
              <w:t>-(3,298,699)</w:t>
            </w:r>
          </w:p>
        </w:tc>
        <w:tc>
          <w:tcPr>
            <w:tcW w:w="389" w:type="pct"/>
            <w:tcBorders>
              <w:top w:val="single" w:sz="4" w:space="0" w:color="5B9BD5"/>
              <w:left w:val="nil"/>
              <w:bottom w:val="nil"/>
              <w:right w:val="nil"/>
            </w:tcBorders>
            <w:noWrap/>
            <w:vAlign w:val="bottom"/>
            <w:hideMark/>
          </w:tcPr>
          <w:p w14:paraId="6DEF735F" w14:textId="77777777" w:rsidR="007810E3" w:rsidRDefault="007810E3">
            <w:pPr>
              <w:jc w:val="right"/>
              <w:rPr>
                <w:rFonts w:cs="Calibri"/>
                <w:b/>
                <w:bCs/>
                <w:color w:val="000000"/>
                <w:sz w:val="20"/>
                <w:szCs w:val="20"/>
                <w:lang w:val="sq-AL" w:eastAsia="en-US"/>
              </w:rPr>
            </w:pPr>
            <w:r>
              <w:rPr>
                <w:rFonts w:cs="Calibri"/>
                <w:b/>
                <w:bCs/>
                <w:color w:val="000000"/>
                <w:sz w:val="20"/>
                <w:szCs w:val="20"/>
                <w:lang w:val="sq-AL" w:eastAsia="en-US"/>
              </w:rPr>
              <w:t>75%</w:t>
            </w:r>
          </w:p>
        </w:tc>
        <w:tc>
          <w:tcPr>
            <w:tcW w:w="485" w:type="pct"/>
            <w:tcBorders>
              <w:top w:val="single" w:sz="4" w:space="0" w:color="5B9BD5"/>
              <w:left w:val="nil"/>
              <w:bottom w:val="nil"/>
              <w:right w:val="single" w:sz="4" w:space="0" w:color="5B9BD5"/>
            </w:tcBorders>
            <w:noWrap/>
            <w:vAlign w:val="bottom"/>
            <w:hideMark/>
          </w:tcPr>
          <w:p w14:paraId="1629F841" w14:textId="77777777" w:rsidR="007810E3" w:rsidRDefault="007810E3">
            <w:pPr>
              <w:jc w:val="right"/>
              <w:rPr>
                <w:rFonts w:cs="Calibri"/>
                <w:b/>
                <w:bCs/>
                <w:color w:val="000000"/>
                <w:sz w:val="20"/>
                <w:szCs w:val="20"/>
                <w:lang w:val="sq-AL" w:eastAsia="en-US"/>
              </w:rPr>
            </w:pPr>
            <w:r>
              <w:rPr>
                <w:rFonts w:cs="Calibri"/>
                <w:b/>
                <w:bCs/>
                <w:color w:val="000000"/>
                <w:sz w:val="20"/>
                <w:szCs w:val="20"/>
                <w:lang w:val="sq-AL" w:eastAsia="en-US"/>
              </w:rPr>
              <w:t>103%</w:t>
            </w:r>
          </w:p>
        </w:tc>
      </w:tr>
      <w:tr w:rsidR="007810E3" w14:paraId="7385E956" w14:textId="77777777" w:rsidTr="007810E3">
        <w:trPr>
          <w:trHeight w:val="300"/>
        </w:trPr>
        <w:tc>
          <w:tcPr>
            <w:tcW w:w="871" w:type="pct"/>
            <w:tcBorders>
              <w:top w:val="single" w:sz="4" w:space="0" w:color="5B9BD5"/>
              <w:left w:val="single" w:sz="4" w:space="0" w:color="5B9BD5"/>
              <w:bottom w:val="nil"/>
              <w:right w:val="nil"/>
            </w:tcBorders>
            <w:noWrap/>
            <w:vAlign w:val="bottom"/>
            <w:hideMark/>
          </w:tcPr>
          <w:p w14:paraId="32090907" w14:textId="77777777" w:rsidR="007810E3" w:rsidRDefault="007810E3">
            <w:pPr>
              <w:rPr>
                <w:rFonts w:cs="Calibri"/>
                <w:color w:val="000000"/>
                <w:sz w:val="20"/>
                <w:szCs w:val="20"/>
                <w:lang w:val="sq-AL" w:eastAsia="en-US"/>
              </w:rPr>
            </w:pPr>
            <w:r>
              <w:rPr>
                <w:rFonts w:cs="Calibri"/>
                <w:color w:val="000000"/>
                <w:sz w:val="20"/>
                <w:szCs w:val="20"/>
                <w:lang w:val="sq-AL" w:eastAsia="en-US"/>
              </w:rPr>
              <w:t xml:space="preserve">RB Ishëm-Erzeni </w:t>
            </w:r>
          </w:p>
        </w:tc>
        <w:tc>
          <w:tcPr>
            <w:tcW w:w="711" w:type="pct"/>
            <w:tcBorders>
              <w:top w:val="single" w:sz="4" w:space="0" w:color="5B9BD5"/>
              <w:left w:val="nil"/>
              <w:bottom w:val="nil"/>
              <w:right w:val="nil"/>
            </w:tcBorders>
            <w:noWrap/>
            <w:vAlign w:val="bottom"/>
            <w:hideMark/>
          </w:tcPr>
          <w:p w14:paraId="1FAC2AEF" w14:textId="77777777" w:rsidR="007810E3" w:rsidRDefault="007810E3">
            <w:pPr>
              <w:rPr>
                <w:rFonts w:cs="Calibri"/>
                <w:color w:val="000000"/>
                <w:sz w:val="20"/>
                <w:szCs w:val="20"/>
                <w:lang w:val="sq-AL" w:eastAsia="en-US"/>
              </w:rPr>
            </w:pPr>
            <w:r>
              <w:rPr>
                <w:rFonts w:cs="Calibri"/>
                <w:color w:val="000000"/>
                <w:sz w:val="20"/>
                <w:szCs w:val="20"/>
                <w:lang w:val="sq-AL" w:eastAsia="en-US"/>
              </w:rPr>
              <w:t xml:space="preserve">5,877,491 </w:t>
            </w:r>
          </w:p>
        </w:tc>
        <w:tc>
          <w:tcPr>
            <w:tcW w:w="711" w:type="pct"/>
            <w:tcBorders>
              <w:top w:val="single" w:sz="4" w:space="0" w:color="5B9BD5"/>
              <w:left w:val="nil"/>
              <w:bottom w:val="nil"/>
              <w:right w:val="nil"/>
            </w:tcBorders>
            <w:noWrap/>
            <w:vAlign w:val="bottom"/>
            <w:hideMark/>
          </w:tcPr>
          <w:p w14:paraId="2AF7E10D" w14:textId="77777777" w:rsidR="007810E3" w:rsidRDefault="007810E3">
            <w:pPr>
              <w:rPr>
                <w:rFonts w:cs="Calibri"/>
                <w:color w:val="000000"/>
                <w:sz w:val="20"/>
                <w:szCs w:val="20"/>
                <w:lang w:val="sq-AL" w:eastAsia="en-US"/>
              </w:rPr>
            </w:pPr>
            <w:r>
              <w:rPr>
                <w:rFonts w:cs="Calibri"/>
                <w:color w:val="000000"/>
                <w:sz w:val="20"/>
                <w:szCs w:val="20"/>
                <w:lang w:val="sq-AL" w:eastAsia="en-US"/>
              </w:rPr>
              <w:t xml:space="preserve">6,180,050 </w:t>
            </w:r>
          </w:p>
        </w:tc>
        <w:tc>
          <w:tcPr>
            <w:tcW w:w="711" w:type="pct"/>
            <w:tcBorders>
              <w:top w:val="single" w:sz="4" w:space="0" w:color="5B9BD5"/>
              <w:left w:val="nil"/>
              <w:bottom w:val="nil"/>
              <w:right w:val="nil"/>
            </w:tcBorders>
            <w:noWrap/>
            <w:vAlign w:val="bottom"/>
            <w:hideMark/>
          </w:tcPr>
          <w:p w14:paraId="02817B7B" w14:textId="77777777" w:rsidR="007810E3" w:rsidRDefault="007810E3">
            <w:pPr>
              <w:rPr>
                <w:rFonts w:cs="Calibri"/>
                <w:color w:val="000000"/>
                <w:sz w:val="20"/>
                <w:szCs w:val="20"/>
                <w:lang w:val="sq-AL" w:eastAsia="en-US"/>
              </w:rPr>
            </w:pPr>
            <w:r>
              <w:rPr>
                <w:rFonts w:cs="Calibri"/>
                <w:color w:val="000000"/>
                <w:sz w:val="20"/>
                <w:szCs w:val="20"/>
                <w:lang w:val="sq-AL" w:eastAsia="en-US"/>
              </w:rPr>
              <w:t xml:space="preserve">4,758,199 </w:t>
            </w:r>
          </w:p>
        </w:tc>
        <w:tc>
          <w:tcPr>
            <w:tcW w:w="718" w:type="pct"/>
            <w:tcBorders>
              <w:top w:val="single" w:sz="4" w:space="0" w:color="5B9BD5"/>
              <w:left w:val="nil"/>
              <w:bottom w:val="nil"/>
              <w:right w:val="nil"/>
            </w:tcBorders>
            <w:noWrap/>
            <w:vAlign w:val="bottom"/>
            <w:hideMark/>
          </w:tcPr>
          <w:p w14:paraId="3C6AC34C" w14:textId="77777777" w:rsidR="007810E3" w:rsidRDefault="007810E3">
            <w:pPr>
              <w:rPr>
                <w:rFonts w:cs="Calibri"/>
                <w:color w:val="000000"/>
                <w:sz w:val="20"/>
                <w:szCs w:val="20"/>
                <w:lang w:val="sq-AL" w:eastAsia="en-US"/>
              </w:rPr>
            </w:pPr>
            <w:r>
              <w:rPr>
                <w:rFonts w:cs="Calibri"/>
                <w:color w:val="000000"/>
                <w:sz w:val="20"/>
                <w:szCs w:val="20"/>
                <w:lang w:val="sq-AL" w:eastAsia="en-US"/>
              </w:rPr>
              <w:t xml:space="preserve">78,689 </w:t>
            </w:r>
          </w:p>
        </w:tc>
        <w:tc>
          <w:tcPr>
            <w:tcW w:w="403" w:type="pct"/>
            <w:tcBorders>
              <w:top w:val="single" w:sz="4" w:space="0" w:color="5B9BD5"/>
              <w:left w:val="nil"/>
              <w:bottom w:val="nil"/>
              <w:right w:val="nil"/>
            </w:tcBorders>
            <w:noWrap/>
            <w:vAlign w:val="bottom"/>
            <w:hideMark/>
          </w:tcPr>
          <w:p w14:paraId="66D31B7E" w14:textId="77777777" w:rsidR="007810E3" w:rsidRDefault="007810E3">
            <w:pPr>
              <w:jc w:val="right"/>
              <w:rPr>
                <w:rFonts w:cs="Calibri"/>
                <w:b/>
                <w:color w:val="FF0000"/>
                <w:sz w:val="20"/>
                <w:szCs w:val="20"/>
                <w:lang w:val="sq-AL" w:eastAsia="en-US"/>
              </w:rPr>
            </w:pPr>
            <w:r>
              <w:rPr>
                <w:rFonts w:cs="Calibri"/>
                <w:b/>
                <w:color w:val="FF0000"/>
                <w:sz w:val="20"/>
                <w:szCs w:val="20"/>
                <w:lang w:val="sq-AL" w:eastAsia="en-US"/>
              </w:rPr>
              <w:t>-(302,559)</w:t>
            </w:r>
          </w:p>
        </w:tc>
        <w:tc>
          <w:tcPr>
            <w:tcW w:w="389" w:type="pct"/>
            <w:tcBorders>
              <w:top w:val="single" w:sz="4" w:space="0" w:color="5B9BD5"/>
              <w:left w:val="nil"/>
              <w:bottom w:val="nil"/>
              <w:right w:val="nil"/>
            </w:tcBorders>
            <w:noWrap/>
            <w:vAlign w:val="bottom"/>
            <w:hideMark/>
          </w:tcPr>
          <w:p w14:paraId="4BD29C4C" w14:textId="77777777" w:rsidR="007810E3" w:rsidRDefault="007810E3">
            <w:pPr>
              <w:jc w:val="right"/>
              <w:rPr>
                <w:rFonts w:cs="Calibri"/>
                <w:b/>
                <w:bCs/>
                <w:color w:val="000000"/>
                <w:sz w:val="20"/>
                <w:szCs w:val="20"/>
                <w:lang w:val="sq-AL" w:eastAsia="en-US"/>
              </w:rPr>
            </w:pPr>
            <w:r>
              <w:rPr>
                <w:rFonts w:cs="Calibri"/>
                <w:b/>
                <w:bCs/>
                <w:color w:val="000000"/>
                <w:sz w:val="20"/>
                <w:szCs w:val="20"/>
                <w:lang w:val="sq-AL" w:eastAsia="en-US"/>
              </w:rPr>
              <w:t>95%</w:t>
            </w:r>
          </w:p>
        </w:tc>
        <w:tc>
          <w:tcPr>
            <w:tcW w:w="485" w:type="pct"/>
            <w:tcBorders>
              <w:top w:val="single" w:sz="4" w:space="0" w:color="5B9BD5"/>
              <w:left w:val="nil"/>
              <w:bottom w:val="nil"/>
              <w:right w:val="single" w:sz="4" w:space="0" w:color="5B9BD5"/>
            </w:tcBorders>
            <w:noWrap/>
            <w:vAlign w:val="bottom"/>
            <w:hideMark/>
          </w:tcPr>
          <w:p w14:paraId="69C2DC2F"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124%</w:t>
            </w:r>
          </w:p>
        </w:tc>
      </w:tr>
      <w:tr w:rsidR="007810E3" w14:paraId="004DF8AF" w14:textId="77777777" w:rsidTr="007810E3">
        <w:trPr>
          <w:trHeight w:val="300"/>
        </w:trPr>
        <w:tc>
          <w:tcPr>
            <w:tcW w:w="871" w:type="pct"/>
            <w:tcBorders>
              <w:top w:val="single" w:sz="4" w:space="0" w:color="5B9BD5"/>
              <w:left w:val="single" w:sz="4" w:space="0" w:color="5B9BD5"/>
              <w:bottom w:val="nil"/>
              <w:right w:val="nil"/>
            </w:tcBorders>
            <w:shd w:val="clear" w:color="auto" w:fill="FFC000"/>
            <w:noWrap/>
            <w:vAlign w:val="bottom"/>
            <w:hideMark/>
          </w:tcPr>
          <w:p w14:paraId="73558884" w14:textId="77777777" w:rsidR="007810E3" w:rsidRDefault="007810E3">
            <w:pPr>
              <w:jc w:val="right"/>
              <w:rPr>
                <w:rFonts w:cs="Calibri"/>
                <w:b/>
                <w:bCs/>
                <w:color w:val="000000"/>
                <w:sz w:val="20"/>
                <w:szCs w:val="20"/>
                <w:lang w:val="sq-AL" w:eastAsia="en-US"/>
              </w:rPr>
            </w:pPr>
            <w:r>
              <w:rPr>
                <w:rFonts w:cs="Calibri"/>
                <w:b/>
                <w:bCs/>
                <w:color w:val="000000"/>
                <w:sz w:val="20"/>
                <w:szCs w:val="20"/>
                <w:lang w:val="sq-AL" w:eastAsia="en-US"/>
              </w:rPr>
              <w:t>RB Erzen</w:t>
            </w:r>
          </w:p>
        </w:tc>
        <w:tc>
          <w:tcPr>
            <w:tcW w:w="711" w:type="pct"/>
            <w:tcBorders>
              <w:top w:val="single" w:sz="4" w:space="0" w:color="5B9BD5"/>
              <w:left w:val="nil"/>
              <w:bottom w:val="nil"/>
              <w:right w:val="nil"/>
            </w:tcBorders>
            <w:shd w:val="clear" w:color="auto" w:fill="FFC000"/>
            <w:noWrap/>
            <w:vAlign w:val="bottom"/>
            <w:hideMark/>
          </w:tcPr>
          <w:p w14:paraId="33632EF5" w14:textId="77777777" w:rsidR="007810E3" w:rsidRDefault="007810E3">
            <w:pPr>
              <w:rPr>
                <w:rFonts w:cs="Calibri"/>
                <w:color w:val="000000"/>
                <w:sz w:val="20"/>
                <w:szCs w:val="20"/>
                <w:lang w:val="sq-AL" w:eastAsia="en-US"/>
              </w:rPr>
            </w:pPr>
            <w:r>
              <w:rPr>
                <w:rFonts w:cs="Calibri"/>
                <w:color w:val="000000"/>
                <w:sz w:val="20"/>
                <w:szCs w:val="20"/>
                <w:lang w:val="sq-AL" w:eastAsia="en-US"/>
              </w:rPr>
              <w:t xml:space="preserve">                      1,531,524 </w:t>
            </w:r>
          </w:p>
        </w:tc>
        <w:tc>
          <w:tcPr>
            <w:tcW w:w="711" w:type="pct"/>
            <w:tcBorders>
              <w:top w:val="single" w:sz="4" w:space="0" w:color="5B9BD5"/>
              <w:left w:val="nil"/>
              <w:bottom w:val="nil"/>
              <w:right w:val="nil"/>
            </w:tcBorders>
            <w:shd w:val="clear" w:color="auto" w:fill="FFC000"/>
            <w:noWrap/>
            <w:vAlign w:val="bottom"/>
            <w:hideMark/>
          </w:tcPr>
          <w:p w14:paraId="7F0D4258" w14:textId="77777777" w:rsidR="007810E3" w:rsidRDefault="007810E3">
            <w:pPr>
              <w:rPr>
                <w:rFonts w:cs="Calibri"/>
                <w:color w:val="000000"/>
                <w:sz w:val="20"/>
                <w:szCs w:val="20"/>
                <w:lang w:val="sq-AL" w:eastAsia="en-US"/>
              </w:rPr>
            </w:pPr>
            <w:r>
              <w:rPr>
                <w:rFonts w:cs="Calibri"/>
                <w:color w:val="000000"/>
                <w:sz w:val="20"/>
                <w:szCs w:val="20"/>
                <w:lang w:val="sq-AL" w:eastAsia="en-US"/>
              </w:rPr>
              <w:t xml:space="preserve">                      1,971,264 </w:t>
            </w:r>
          </w:p>
        </w:tc>
        <w:tc>
          <w:tcPr>
            <w:tcW w:w="711" w:type="pct"/>
            <w:tcBorders>
              <w:top w:val="single" w:sz="4" w:space="0" w:color="5B9BD5"/>
              <w:left w:val="nil"/>
              <w:bottom w:val="nil"/>
              <w:right w:val="nil"/>
            </w:tcBorders>
            <w:shd w:val="clear" w:color="auto" w:fill="FFC000"/>
            <w:noWrap/>
            <w:vAlign w:val="bottom"/>
            <w:hideMark/>
          </w:tcPr>
          <w:p w14:paraId="3AB725E7" w14:textId="77777777" w:rsidR="007810E3" w:rsidRDefault="007810E3">
            <w:pPr>
              <w:rPr>
                <w:rFonts w:cs="Calibri"/>
                <w:color w:val="000000"/>
                <w:sz w:val="20"/>
                <w:szCs w:val="20"/>
                <w:lang w:val="sq-AL" w:eastAsia="en-US"/>
              </w:rPr>
            </w:pPr>
            <w:r>
              <w:rPr>
                <w:rFonts w:cs="Calibri"/>
                <w:color w:val="000000"/>
                <w:sz w:val="20"/>
                <w:szCs w:val="20"/>
                <w:lang w:val="sq-AL" w:eastAsia="en-US"/>
              </w:rPr>
              <w:t xml:space="preserve">                      1,702,847 </w:t>
            </w:r>
          </w:p>
        </w:tc>
        <w:tc>
          <w:tcPr>
            <w:tcW w:w="718" w:type="pct"/>
            <w:tcBorders>
              <w:top w:val="single" w:sz="4" w:space="0" w:color="5B9BD5"/>
              <w:left w:val="nil"/>
              <w:bottom w:val="nil"/>
              <w:right w:val="nil"/>
            </w:tcBorders>
            <w:shd w:val="clear" w:color="auto" w:fill="FFC000"/>
            <w:noWrap/>
            <w:vAlign w:val="bottom"/>
            <w:hideMark/>
          </w:tcPr>
          <w:p w14:paraId="1F35D32E" w14:textId="77777777" w:rsidR="007810E3" w:rsidRDefault="007810E3">
            <w:pPr>
              <w:rPr>
                <w:rFonts w:cs="Calibri"/>
                <w:color w:val="000000"/>
                <w:sz w:val="20"/>
                <w:szCs w:val="20"/>
                <w:lang w:val="sq-AL" w:eastAsia="en-US"/>
              </w:rPr>
            </w:pPr>
            <w:r>
              <w:rPr>
                <w:rFonts w:cs="Calibri"/>
                <w:color w:val="000000"/>
                <w:sz w:val="20"/>
                <w:szCs w:val="20"/>
                <w:lang w:val="sq-AL" w:eastAsia="en-US"/>
              </w:rPr>
              <w:t xml:space="preserve">                            57,218 </w:t>
            </w:r>
          </w:p>
        </w:tc>
        <w:tc>
          <w:tcPr>
            <w:tcW w:w="403" w:type="pct"/>
            <w:tcBorders>
              <w:top w:val="single" w:sz="4" w:space="0" w:color="5B9BD5"/>
              <w:left w:val="nil"/>
              <w:bottom w:val="nil"/>
              <w:right w:val="nil"/>
            </w:tcBorders>
            <w:shd w:val="clear" w:color="auto" w:fill="FFC000"/>
            <w:noWrap/>
            <w:vAlign w:val="bottom"/>
            <w:hideMark/>
          </w:tcPr>
          <w:p w14:paraId="6EF35164" w14:textId="77777777" w:rsidR="007810E3" w:rsidRDefault="007810E3">
            <w:pPr>
              <w:jc w:val="right"/>
              <w:rPr>
                <w:rFonts w:cs="Calibri"/>
                <w:b/>
                <w:color w:val="FF0000"/>
                <w:sz w:val="20"/>
                <w:szCs w:val="20"/>
                <w:lang w:val="sq-AL" w:eastAsia="en-US"/>
              </w:rPr>
            </w:pPr>
            <w:r>
              <w:rPr>
                <w:rFonts w:cs="Calibri"/>
                <w:b/>
                <w:color w:val="FF0000"/>
                <w:sz w:val="20"/>
                <w:szCs w:val="20"/>
                <w:lang w:val="sq-AL" w:eastAsia="en-US"/>
              </w:rPr>
              <w:t xml:space="preserve">-439,740 </w:t>
            </w:r>
          </w:p>
        </w:tc>
        <w:tc>
          <w:tcPr>
            <w:tcW w:w="389" w:type="pct"/>
            <w:tcBorders>
              <w:top w:val="single" w:sz="4" w:space="0" w:color="5B9BD5"/>
              <w:left w:val="nil"/>
              <w:bottom w:val="nil"/>
              <w:right w:val="nil"/>
            </w:tcBorders>
            <w:shd w:val="clear" w:color="auto" w:fill="FFC000"/>
            <w:noWrap/>
            <w:vAlign w:val="bottom"/>
            <w:hideMark/>
          </w:tcPr>
          <w:p w14:paraId="078666B0" w14:textId="77777777" w:rsidR="007810E3" w:rsidRDefault="007810E3">
            <w:pPr>
              <w:jc w:val="right"/>
              <w:rPr>
                <w:rFonts w:cs="Calibri"/>
                <w:b/>
                <w:bCs/>
                <w:color w:val="000000"/>
                <w:sz w:val="20"/>
                <w:szCs w:val="20"/>
                <w:lang w:val="sq-AL" w:eastAsia="en-US"/>
              </w:rPr>
            </w:pPr>
            <w:r>
              <w:rPr>
                <w:rFonts w:cs="Calibri"/>
                <w:b/>
                <w:bCs/>
                <w:color w:val="000000"/>
                <w:sz w:val="20"/>
                <w:szCs w:val="20"/>
                <w:lang w:val="sq-AL" w:eastAsia="en-US"/>
              </w:rPr>
              <w:t>78%</w:t>
            </w:r>
          </w:p>
        </w:tc>
        <w:tc>
          <w:tcPr>
            <w:tcW w:w="485" w:type="pct"/>
            <w:tcBorders>
              <w:top w:val="single" w:sz="4" w:space="0" w:color="5B9BD5"/>
              <w:left w:val="nil"/>
              <w:bottom w:val="nil"/>
              <w:right w:val="single" w:sz="4" w:space="0" w:color="5B9BD5"/>
            </w:tcBorders>
            <w:shd w:val="clear" w:color="auto" w:fill="FFC000"/>
            <w:noWrap/>
            <w:vAlign w:val="bottom"/>
            <w:hideMark/>
          </w:tcPr>
          <w:p w14:paraId="4A1E1D11"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90%</w:t>
            </w:r>
          </w:p>
        </w:tc>
      </w:tr>
      <w:tr w:rsidR="007810E3" w14:paraId="6794909C" w14:textId="77777777" w:rsidTr="007810E3">
        <w:trPr>
          <w:trHeight w:val="300"/>
        </w:trPr>
        <w:tc>
          <w:tcPr>
            <w:tcW w:w="871" w:type="pct"/>
            <w:tcBorders>
              <w:top w:val="single" w:sz="4" w:space="0" w:color="5B9BD5"/>
              <w:left w:val="single" w:sz="4" w:space="0" w:color="5B9BD5"/>
              <w:bottom w:val="nil"/>
              <w:right w:val="nil"/>
            </w:tcBorders>
            <w:shd w:val="clear" w:color="auto" w:fill="E7E6E6"/>
            <w:noWrap/>
            <w:vAlign w:val="bottom"/>
            <w:hideMark/>
          </w:tcPr>
          <w:p w14:paraId="4A4A0D71" w14:textId="77777777" w:rsidR="007810E3" w:rsidRDefault="007810E3">
            <w:pPr>
              <w:rPr>
                <w:rFonts w:cs="Calibri"/>
                <w:b/>
                <w:bCs/>
                <w:color w:val="000000"/>
                <w:sz w:val="20"/>
                <w:szCs w:val="20"/>
                <w:lang w:val="sq-AL" w:eastAsia="en-US"/>
              </w:rPr>
            </w:pPr>
            <w:r>
              <w:rPr>
                <w:rFonts w:cs="Calibri"/>
                <w:b/>
                <w:bCs/>
                <w:color w:val="000000"/>
                <w:sz w:val="20"/>
                <w:szCs w:val="20"/>
                <w:lang w:val="sq-AL" w:eastAsia="en-US"/>
              </w:rPr>
              <w:t>Prefektura Tiranë</w:t>
            </w:r>
          </w:p>
        </w:tc>
        <w:tc>
          <w:tcPr>
            <w:tcW w:w="711" w:type="pct"/>
            <w:tcBorders>
              <w:top w:val="single" w:sz="4" w:space="0" w:color="5B9BD5"/>
              <w:left w:val="nil"/>
              <w:bottom w:val="nil"/>
              <w:right w:val="nil"/>
            </w:tcBorders>
            <w:shd w:val="clear" w:color="auto" w:fill="E7E6E6"/>
            <w:noWrap/>
            <w:vAlign w:val="bottom"/>
            <w:hideMark/>
          </w:tcPr>
          <w:p w14:paraId="15F286EA" w14:textId="77777777" w:rsidR="007810E3" w:rsidRDefault="007810E3">
            <w:pPr>
              <w:rPr>
                <w:rFonts w:cs="Calibri"/>
                <w:b/>
                <w:bCs/>
                <w:color w:val="000000"/>
                <w:sz w:val="20"/>
                <w:szCs w:val="20"/>
                <w:lang w:val="sq-AL" w:eastAsia="en-US"/>
              </w:rPr>
            </w:pPr>
            <w:r>
              <w:rPr>
                <w:rFonts w:cs="Calibri"/>
                <w:b/>
                <w:bCs/>
                <w:color w:val="000000"/>
                <w:sz w:val="20"/>
                <w:szCs w:val="20"/>
                <w:lang w:val="sq-AL" w:eastAsia="en-US"/>
              </w:rPr>
              <w:t> </w:t>
            </w:r>
          </w:p>
        </w:tc>
        <w:tc>
          <w:tcPr>
            <w:tcW w:w="711" w:type="pct"/>
            <w:tcBorders>
              <w:top w:val="single" w:sz="4" w:space="0" w:color="5B9BD5"/>
              <w:left w:val="nil"/>
              <w:bottom w:val="nil"/>
              <w:right w:val="nil"/>
            </w:tcBorders>
            <w:shd w:val="clear" w:color="auto" w:fill="E7E6E6"/>
            <w:noWrap/>
            <w:vAlign w:val="bottom"/>
            <w:hideMark/>
          </w:tcPr>
          <w:p w14:paraId="142E7F39" w14:textId="77777777" w:rsidR="007810E3" w:rsidRDefault="007810E3">
            <w:pPr>
              <w:rPr>
                <w:rFonts w:cs="Calibri"/>
                <w:b/>
                <w:bCs/>
                <w:i/>
                <w:iCs/>
                <w:color w:val="000000"/>
                <w:sz w:val="20"/>
                <w:szCs w:val="20"/>
                <w:lang w:val="sq-AL" w:eastAsia="en-US"/>
              </w:rPr>
            </w:pPr>
            <w:r>
              <w:rPr>
                <w:rFonts w:cs="Calibri"/>
                <w:b/>
                <w:bCs/>
                <w:i/>
                <w:iCs/>
                <w:color w:val="000000"/>
                <w:sz w:val="20"/>
                <w:szCs w:val="20"/>
                <w:lang w:val="sq-AL" w:eastAsia="en-US"/>
              </w:rPr>
              <w:t> </w:t>
            </w:r>
          </w:p>
        </w:tc>
        <w:tc>
          <w:tcPr>
            <w:tcW w:w="711" w:type="pct"/>
            <w:tcBorders>
              <w:top w:val="single" w:sz="4" w:space="0" w:color="5B9BD5"/>
              <w:left w:val="nil"/>
              <w:bottom w:val="nil"/>
              <w:right w:val="nil"/>
            </w:tcBorders>
            <w:shd w:val="clear" w:color="auto" w:fill="E7E6E6"/>
            <w:noWrap/>
            <w:vAlign w:val="bottom"/>
            <w:hideMark/>
          </w:tcPr>
          <w:p w14:paraId="56D37ABB" w14:textId="77777777" w:rsidR="007810E3" w:rsidRDefault="007810E3">
            <w:pPr>
              <w:rPr>
                <w:rFonts w:cs="Calibri"/>
                <w:b/>
                <w:bCs/>
                <w:i/>
                <w:iCs/>
                <w:color w:val="000000"/>
                <w:sz w:val="20"/>
                <w:szCs w:val="20"/>
                <w:lang w:val="sq-AL" w:eastAsia="en-US"/>
              </w:rPr>
            </w:pPr>
            <w:r>
              <w:rPr>
                <w:rFonts w:cs="Calibri"/>
                <w:b/>
                <w:bCs/>
                <w:i/>
                <w:iCs/>
                <w:color w:val="000000"/>
                <w:sz w:val="20"/>
                <w:szCs w:val="20"/>
                <w:lang w:val="sq-AL" w:eastAsia="en-US"/>
              </w:rPr>
              <w:t> </w:t>
            </w:r>
          </w:p>
        </w:tc>
        <w:tc>
          <w:tcPr>
            <w:tcW w:w="718" w:type="pct"/>
            <w:tcBorders>
              <w:top w:val="single" w:sz="4" w:space="0" w:color="5B9BD5"/>
              <w:left w:val="nil"/>
              <w:bottom w:val="nil"/>
              <w:right w:val="nil"/>
            </w:tcBorders>
            <w:shd w:val="clear" w:color="auto" w:fill="E7E6E6"/>
            <w:noWrap/>
            <w:vAlign w:val="bottom"/>
            <w:hideMark/>
          </w:tcPr>
          <w:p w14:paraId="0A184DA6" w14:textId="77777777" w:rsidR="007810E3" w:rsidRDefault="007810E3">
            <w:pPr>
              <w:rPr>
                <w:rFonts w:cs="Calibri"/>
                <w:b/>
                <w:bCs/>
                <w:i/>
                <w:iCs/>
                <w:color w:val="000000"/>
                <w:sz w:val="20"/>
                <w:szCs w:val="20"/>
                <w:lang w:val="sq-AL" w:eastAsia="en-US"/>
              </w:rPr>
            </w:pPr>
            <w:r>
              <w:rPr>
                <w:rFonts w:cs="Calibri"/>
                <w:b/>
                <w:bCs/>
                <w:i/>
                <w:iCs/>
                <w:color w:val="000000"/>
                <w:sz w:val="20"/>
                <w:szCs w:val="20"/>
                <w:lang w:val="sq-AL" w:eastAsia="en-US"/>
              </w:rPr>
              <w:t> </w:t>
            </w:r>
          </w:p>
        </w:tc>
        <w:tc>
          <w:tcPr>
            <w:tcW w:w="403" w:type="pct"/>
            <w:tcBorders>
              <w:top w:val="single" w:sz="4" w:space="0" w:color="5B9BD5"/>
              <w:left w:val="nil"/>
              <w:bottom w:val="nil"/>
              <w:right w:val="nil"/>
            </w:tcBorders>
            <w:shd w:val="clear" w:color="auto" w:fill="E7E6E6"/>
            <w:noWrap/>
            <w:vAlign w:val="bottom"/>
            <w:hideMark/>
          </w:tcPr>
          <w:p w14:paraId="61679A7E" w14:textId="77777777" w:rsidR="007810E3" w:rsidRDefault="007810E3">
            <w:pPr>
              <w:rPr>
                <w:rFonts w:cs="Calibri"/>
                <w:b/>
                <w:bCs/>
                <w:i/>
                <w:iCs/>
                <w:color w:val="000000"/>
                <w:sz w:val="20"/>
                <w:szCs w:val="20"/>
                <w:lang w:val="sq-AL" w:eastAsia="en-US"/>
              </w:rPr>
            </w:pPr>
            <w:r>
              <w:rPr>
                <w:rFonts w:cs="Calibri"/>
                <w:b/>
                <w:bCs/>
                <w:i/>
                <w:iCs/>
                <w:color w:val="000000"/>
                <w:sz w:val="20"/>
                <w:szCs w:val="20"/>
                <w:lang w:val="sq-AL" w:eastAsia="en-US"/>
              </w:rPr>
              <w:t> </w:t>
            </w:r>
          </w:p>
        </w:tc>
        <w:tc>
          <w:tcPr>
            <w:tcW w:w="389" w:type="pct"/>
            <w:tcBorders>
              <w:top w:val="single" w:sz="4" w:space="0" w:color="5B9BD5"/>
              <w:left w:val="nil"/>
              <w:bottom w:val="nil"/>
              <w:right w:val="nil"/>
            </w:tcBorders>
            <w:shd w:val="clear" w:color="auto" w:fill="E7E6E6"/>
            <w:noWrap/>
            <w:vAlign w:val="bottom"/>
            <w:hideMark/>
          </w:tcPr>
          <w:p w14:paraId="5E9EAEA9" w14:textId="77777777" w:rsidR="007810E3" w:rsidRDefault="007810E3">
            <w:pPr>
              <w:rPr>
                <w:rFonts w:cs="Calibri"/>
                <w:b/>
                <w:bCs/>
                <w:i/>
                <w:iCs/>
                <w:color w:val="000000"/>
                <w:sz w:val="20"/>
                <w:szCs w:val="20"/>
                <w:lang w:val="sq-AL" w:eastAsia="en-US"/>
              </w:rPr>
            </w:pPr>
            <w:r>
              <w:rPr>
                <w:rFonts w:cs="Calibri"/>
                <w:b/>
                <w:bCs/>
                <w:i/>
                <w:iCs/>
                <w:color w:val="000000"/>
                <w:sz w:val="20"/>
                <w:szCs w:val="20"/>
                <w:lang w:val="sq-AL" w:eastAsia="en-US"/>
              </w:rPr>
              <w:t> </w:t>
            </w:r>
          </w:p>
        </w:tc>
        <w:tc>
          <w:tcPr>
            <w:tcW w:w="485" w:type="pct"/>
            <w:tcBorders>
              <w:top w:val="single" w:sz="4" w:space="0" w:color="5B9BD5"/>
              <w:left w:val="nil"/>
              <w:bottom w:val="nil"/>
              <w:right w:val="single" w:sz="4" w:space="0" w:color="5B9BD5"/>
            </w:tcBorders>
            <w:shd w:val="clear" w:color="auto" w:fill="E7E6E6"/>
            <w:noWrap/>
            <w:vAlign w:val="bottom"/>
            <w:hideMark/>
          </w:tcPr>
          <w:p w14:paraId="089F6FE6" w14:textId="77777777" w:rsidR="007810E3" w:rsidRDefault="007810E3">
            <w:pPr>
              <w:rPr>
                <w:rFonts w:cs="Calibri"/>
                <w:b/>
                <w:bCs/>
                <w:i/>
                <w:iCs/>
                <w:color w:val="000000"/>
                <w:sz w:val="20"/>
                <w:szCs w:val="20"/>
                <w:lang w:val="sq-AL" w:eastAsia="en-US"/>
              </w:rPr>
            </w:pPr>
            <w:r>
              <w:rPr>
                <w:rFonts w:cs="Calibri"/>
                <w:b/>
                <w:bCs/>
                <w:i/>
                <w:iCs/>
                <w:color w:val="000000"/>
                <w:sz w:val="20"/>
                <w:szCs w:val="20"/>
                <w:lang w:val="sq-AL" w:eastAsia="en-US"/>
              </w:rPr>
              <w:t> </w:t>
            </w:r>
          </w:p>
        </w:tc>
      </w:tr>
      <w:tr w:rsidR="007810E3" w14:paraId="61BAB47B" w14:textId="77777777" w:rsidTr="007810E3">
        <w:trPr>
          <w:trHeight w:val="300"/>
        </w:trPr>
        <w:tc>
          <w:tcPr>
            <w:tcW w:w="871" w:type="pct"/>
            <w:tcBorders>
              <w:top w:val="single" w:sz="4" w:space="0" w:color="5B9BD5"/>
              <w:left w:val="single" w:sz="4" w:space="0" w:color="5B9BD5"/>
              <w:bottom w:val="nil"/>
              <w:right w:val="nil"/>
            </w:tcBorders>
            <w:shd w:val="clear" w:color="auto" w:fill="E7E6E6"/>
            <w:noWrap/>
            <w:vAlign w:val="bottom"/>
            <w:hideMark/>
          </w:tcPr>
          <w:p w14:paraId="497CAA81"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Tiranë UK (Ishëm)</w:t>
            </w:r>
          </w:p>
        </w:tc>
        <w:tc>
          <w:tcPr>
            <w:tcW w:w="711" w:type="pct"/>
            <w:tcBorders>
              <w:top w:val="single" w:sz="4" w:space="0" w:color="5B9BD5"/>
              <w:left w:val="nil"/>
              <w:bottom w:val="nil"/>
              <w:right w:val="nil"/>
            </w:tcBorders>
            <w:shd w:val="clear" w:color="auto" w:fill="E7E6E6"/>
            <w:noWrap/>
            <w:vAlign w:val="bottom"/>
            <w:hideMark/>
          </w:tcPr>
          <w:p w14:paraId="4EA5FE0A"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 xml:space="preserve">4,063,228 </w:t>
            </w:r>
          </w:p>
        </w:tc>
        <w:tc>
          <w:tcPr>
            <w:tcW w:w="711" w:type="pct"/>
            <w:tcBorders>
              <w:top w:val="single" w:sz="4" w:space="0" w:color="5B9BD5"/>
              <w:left w:val="nil"/>
              <w:bottom w:val="nil"/>
              <w:right w:val="nil"/>
            </w:tcBorders>
            <w:shd w:val="clear" w:color="auto" w:fill="E7E6E6"/>
            <w:noWrap/>
            <w:vAlign w:val="bottom"/>
            <w:hideMark/>
          </w:tcPr>
          <w:p w14:paraId="510FA40B"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3,725,658 </w:t>
            </w:r>
          </w:p>
        </w:tc>
        <w:tc>
          <w:tcPr>
            <w:tcW w:w="711" w:type="pct"/>
            <w:tcBorders>
              <w:top w:val="single" w:sz="4" w:space="0" w:color="5B9BD5"/>
              <w:left w:val="nil"/>
              <w:bottom w:val="nil"/>
              <w:right w:val="nil"/>
            </w:tcBorders>
            <w:shd w:val="clear" w:color="auto" w:fill="E7E6E6"/>
            <w:noWrap/>
            <w:vAlign w:val="bottom"/>
            <w:hideMark/>
          </w:tcPr>
          <w:p w14:paraId="60150EBD"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2,705,671 </w:t>
            </w:r>
          </w:p>
        </w:tc>
        <w:tc>
          <w:tcPr>
            <w:tcW w:w="718" w:type="pct"/>
            <w:tcBorders>
              <w:top w:val="single" w:sz="4" w:space="0" w:color="5B9BD5"/>
              <w:left w:val="nil"/>
              <w:bottom w:val="nil"/>
              <w:right w:val="nil"/>
            </w:tcBorders>
            <w:shd w:val="clear" w:color="auto" w:fill="E7E6E6"/>
            <w:noWrap/>
            <w:vAlign w:val="bottom"/>
            <w:hideMark/>
          </w:tcPr>
          <w:p w14:paraId="22E35336"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0 </w:t>
            </w:r>
          </w:p>
        </w:tc>
        <w:tc>
          <w:tcPr>
            <w:tcW w:w="403" w:type="pct"/>
            <w:tcBorders>
              <w:top w:val="single" w:sz="4" w:space="0" w:color="5B9BD5"/>
              <w:left w:val="nil"/>
              <w:bottom w:val="nil"/>
              <w:right w:val="nil"/>
            </w:tcBorders>
            <w:shd w:val="clear" w:color="auto" w:fill="E7E6E6"/>
            <w:noWrap/>
            <w:vAlign w:val="bottom"/>
            <w:hideMark/>
          </w:tcPr>
          <w:p w14:paraId="05FBFD56"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337,570 </w:t>
            </w:r>
          </w:p>
        </w:tc>
        <w:tc>
          <w:tcPr>
            <w:tcW w:w="389" w:type="pct"/>
            <w:tcBorders>
              <w:top w:val="single" w:sz="4" w:space="0" w:color="5B9BD5"/>
              <w:left w:val="nil"/>
              <w:bottom w:val="nil"/>
              <w:right w:val="nil"/>
            </w:tcBorders>
            <w:shd w:val="clear" w:color="auto" w:fill="E7E6E6"/>
            <w:noWrap/>
            <w:vAlign w:val="bottom"/>
            <w:hideMark/>
          </w:tcPr>
          <w:p w14:paraId="2F3280FE"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109%</w:t>
            </w:r>
          </w:p>
        </w:tc>
        <w:tc>
          <w:tcPr>
            <w:tcW w:w="485" w:type="pct"/>
            <w:tcBorders>
              <w:top w:val="single" w:sz="4" w:space="0" w:color="5B9BD5"/>
              <w:left w:val="nil"/>
              <w:bottom w:val="nil"/>
              <w:right w:val="single" w:sz="4" w:space="0" w:color="5B9BD5"/>
            </w:tcBorders>
            <w:shd w:val="clear" w:color="auto" w:fill="E7E6E6"/>
            <w:noWrap/>
            <w:vAlign w:val="bottom"/>
            <w:hideMark/>
          </w:tcPr>
          <w:p w14:paraId="3F8B6551"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150%</w:t>
            </w:r>
          </w:p>
        </w:tc>
      </w:tr>
      <w:tr w:rsidR="007810E3" w14:paraId="04464190" w14:textId="77777777" w:rsidTr="007810E3">
        <w:trPr>
          <w:trHeight w:val="300"/>
        </w:trPr>
        <w:tc>
          <w:tcPr>
            <w:tcW w:w="871" w:type="pct"/>
            <w:tcBorders>
              <w:top w:val="single" w:sz="4" w:space="0" w:color="5B9BD5"/>
              <w:left w:val="single" w:sz="4" w:space="0" w:color="5B9BD5"/>
              <w:bottom w:val="nil"/>
              <w:right w:val="nil"/>
            </w:tcBorders>
            <w:shd w:val="clear" w:color="auto" w:fill="E7E6E6"/>
            <w:noWrap/>
            <w:vAlign w:val="bottom"/>
            <w:hideMark/>
          </w:tcPr>
          <w:p w14:paraId="52AACDA4"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Vorë UK (Erzeni)</w:t>
            </w:r>
          </w:p>
        </w:tc>
        <w:tc>
          <w:tcPr>
            <w:tcW w:w="711" w:type="pct"/>
            <w:tcBorders>
              <w:top w:val="single" w:sz="4" w:space="0" w:color="5B9BD5"/>
              <w:left w:val="nil"/>
              <w:bottom w:val="nil"/>
              <w:right w:val="nil"/>
            </w:tcBorders>
            <w:shd w:val="clear" w:color="auto" w:fill="E7E6E6"/>
            <w:noWrap/>
            <w:vAlign w:val="bottom"/>
            <w:hideMark/>
          </w:tcPr>
          <w:p w14:paraId="7D9FE930"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 xml:space="preserve">66,996 </w:t>
            </w:r>
          </w:p>
        </w:tc>
        <w:tc>
          <w:tcPr>
            <w:tcW w:w="711" w:type="pct"/>
            <w:tcBorders>
              <w:top w:val="single" w:sz="4" w:space="0" w:color="5B9BD5"/>
              <w:left w:val="nil"/>
              <w:bottom w:val="nil"/>
              <w:right w:val="nil"/>
            </w:tcBorders>
            <w:shd w:val="clear" w:color="auto" w:fill="E7E6E6"/>
            <w:noWrap/>
            <w:vAlign w:val="bottom"/>
            <w:hideMark/>
          </w:tcPr>
          <w:p w14:paraId="7AC1C3C1"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75,339 </w:t>
            </w:r>
          </w:p>
        </w:tc>
        <w:tc>
          <w:tcPr>
            <w:tcW w:w="711" w:type="pct"/>
            <w:tcBorders>
              <w:top w:val="single" w:sz="4" w:space="0" w:color="5B9BD5"/>
              <w:left w:val="nil"/>
              <w:bottom w:val="nil"/>
              <w:right w:val="nil"/>
            </w:tcBorders>
            <w:shd w:val="clear" w:color="auto" w:fill="E7E6E6"/>
            <w:noWrap/>
            <w:vAlign w:val="bottom"/>
            <w:hideMark/>
          </w:tcPr>
          <w:p w14:paraId="767FC3E9"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75,019 </w:t>
            </w:r>
          </w:p>
        </w:tc>
        <w:tc>
          <w:tcPr>
            <w:tcW w:w="718" w:type="pct"/>
            <w:tcBorders>
              <w:top w:val="single" w:sz="4" w:space="0" w:color="5B9BD5"/>
              <w:left w:val="nil"/>
              <w:bottom w:val="nil"/>
              <w:right w:val="nil"/>
            </w:tcBorders>
            <w:shd w:val="clear" w:color="auto" w:fill="E7E6E6"/>
            <w:noWrap/>
            <w:vAlign w:val="bottom"/>
            <w:hideMark/>
          </w:tcPr>
          <w:p w14:paraId="1E8BCB24"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6,686 </w:t>
            </w:r>
          </w:p>
        </w:tc>
        <w:tc>
          <w:tcPr>
            <w:tcW w:w="403" w:type="pct"/>
            <w:tcBorders>
              <w:top w:val="single" w:sz="4" w:space="0" w:color="5B9BD5"/>
              <w:left w:val="nil"/>
              <w:bottom w:val="nil"/>
              <w:right w:val="nil"/>
            </w:tcBorders>
            <w:shd w:val="clear" w:color="auto" w:fill="E7E6E6"/>
            <w:noWrap/>
            <w:vAlign w:val="bottom"/>
            <w:hideMark/>
          </w:tcPr>
          <w:p w14:paraId="73FCE38A"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(8,343)</w:t>
            </w:r>
          </w:p>
        </w:tc>
        <w:tc>
          <w:tcPr>
            <w:tcW w:w="389" w:type="pct"/>
            <w:tcBorders>
              <w:top w:val="single" w:sz="4" w:space="0" w:color="5B9BD5"/>
              <w:left w:val="nil"/>
              <w:bottom w:val="nil"/>
              <w:right w:val="nil"/>
            </w:tcBorders>
            <w:shd w:val="clear" w:color="auto" w:fill="E7E6E6"/>
            <w:noWrap/>
            <w:vAlign w:val="bottom"/>
            <w:hideMark/>
          </w:tcPr>
          <w:p w14:paraId="47B21F91"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89%</w:t>
            </w:r>
          </w:p>
        </w:tc>
        <w:tc>
          <w:tcPr>
            <w:tcW w:w="485" w:type="pct"/>
            <w:tcBorders>
              <w:top w:val="single" w:sz="4" w:space="0" w:color="5B9BD5"/>
              <w:left w:val="nil"/>
              <w:bottom w:val="nil"/>
              <w:right w:val="single" w:sz="4" w:space="0" w:color="5B9BD5"/>
            </w:tcBorders>
            <w:shd w:val="clear" w:color="auto" w:fill="E7E6E6"/>
            <w:noWrap/>
            <w:vAlign w:val="bottom"/>
            <w:hideMark/>
          </w:tcPr>
          <w:p w14:paraId="1771D006"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89%</w:t>
            </w:r>
          </w:p>
        </w:tc>
      </w:tr>
      <w:tr w:rsidR="007810E3" w14:paraId="0C3B173D" w14:textId="77777777" w:rsidTr="007810E3">
        <w:trPr>
          <w:trHeight w:val="300"/>
        </w:trPr>
        <w:tc>
          <w:tcPr>
            <w:tcW w:w="871" w:type="pct"/>
            <w:tcBorders>
              <w:top w:val="single" w:sz="4" w:space="0" w:color="5B9BD5"/>
              <w:left w:val="single" w:sz="4" w:space="0" w:color="5B9BD5"/>
              <w:bottom w:val="nil"/>
              <w:right w:val="nil"/>
            </w:tcBorders>
            <w:shd w:val="clear" w:color="auto" w:fill="E7E6E6"/>
            <w:noWrap/>
            <w:vAlign w:val="bottom"/>
            <w:hideMark/>
          </w:tcPr>
          <w:p w14:paraId="164DDA73"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Kamzë UK (Ishëm)</w:t>
            </w:r>
          </w:p>
        </w:tc>
        <w:tc>
          <w:tcPr>
            <w:tcW w:w="711" w:type="pct"/>
            <w:tcBorders>
              <w:top w:val="single" w:sz="4" w:space="0" w:color="5B9BD5"/>
              <w:left w:val="nil"/>
              <w:bottom w:val="nil"/>
              <w:right w:val="nil"/>
            </w:tcBorders>
            <w:shd w:val="clear" w:color="auto" w:fill="E7E6E6"/>
            <w:noWrap/>
            <w:vAlign w:val="bottom"/>
            <w:hideMark/>
          </w:tcPr>
          <w:p w14:paraId="43C23CE7"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 xml:space="preserve">225,605 </w:t>
            </w:r>
          </w:p>
        </w:tc>
        <w:tc>
          <w:tcPr>
            <w:tcW w:w="711" w:type="pct"/>
            <w:tcBorders>
              <w:top w:val="single" w:sz="4" w:space="0" w:color="5B9BD5"/>
              <w:left w:val="nil"/>
              <w:bottom w:val="nil"/>
              <w:right w:val="nil"/>
            </w:tcBorders>
            <w:shd w:val="clear" w:color="auto" w:fill="E7E6E6"/>
            <w:noWrap/>
            <w:vAlign w:val="bottom"/>
            <w:hideMark/>
          </w:tcPr>
          <w:p w14:paraId="0DA73C91"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388,389 </w:t>
            </w:r>
          </w:p>
        </w:tc>
        <w:tc>
          <w:tcPr>
            <w:tcW w:w="711" w:type="pct"/>
            <w:tcBorders>
              <w:top w:val="single" w:sz="4" w:space="0" w:color="5B9BD5"/>
              <w:left w:val="nil"/>
              <w:bottom w:val="nil"/>
              <w:right w:val="nil"/>
            </w:tcBorders>
            <w:shd w:val="clear" w:color="auto" w:fill="E7E6E6"/>
            <w:noWrap/>
            <w:vAlign w:val="bottom"/>
            <w:hideMark/>
          </w:tcPr>
          <w:p w14:paraId="63CB4790"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265,088 </w:t>
            </w:r>
          </w:p>
        </w:tc>
        <w:tc>
          <w:tcPr>
            <w:tcW w:w="718" w:type="pct"/>
            <w:tcBorders>
              <w:top w:val="single" w:sz="4" w:space="0" w:color="5B9BD5"/>
              <w:left w:val="nil"/>
              <w:bottom w:val="nil"/>
              <w:right w:val="nil"/>
            </w:tcBorders>
            <w:shd w:val="clear" w:color="auto" w:fill="E7E6E6"/>
            <w:noWrap/>
            <w:vAlign w:val="bottom"/>
            <w:hideMark/>
          </w:tcPr>
          <w:p w14:paraId="088544B2"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5,999 </w:t>
            </w:r>
          </w:p>
        </w:tc>
        <w:tc>
          <w:tcPr>
            <w:tcW w:w="403" w:type="pct"/>
            <w:tcBorders>
              <w:top w:val="single" w:sz="4" w:space="0" w:color="5B9BD5"/>
              <w:left w:val="nil"/>
              <w:bottom w:val="nil"/>
              <w:right w:val="nil"/>
            </w:tcBorders>
            <w:shd w:val="clear" w:color="auto" w:fill="E7E6E6"/>
            <w:noWrap/>
            <w:vAlign w:val="bottom"/>
            <w:hideMark/>
          </w:tcPr>
          <w:p w14:paraId="7BA90AEC"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(162,784)</w:t>
            </w:r>
          </w:p>
        </w:tc>
        <w:tc>
          <w:tcPr>
            <w:tcW w:w="389" w:type="pct"/>
            <w:tcBorders>
              <w:top w:val="single" w:sz="4" w:space="0" w:color="5B9BD5"/>
              <w:left w:val="nil"/>
              <w:bottom w:val="nil"/>
              <w:right w:val="nil"/>
            </w:tcBorders>
            <w:shd w:val="clear" w:color="auto" w:fill="E7E6E6"/>
            <w:noWrap/>
            <w:vAlign w:val="bottom"/>
            <w:hideMark/>
          </w:tcPr>
          <w:p w14:paraId="1F14EAA9"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58%</w:t>
            </w:r>
          </w:p>
        </w:tc>
        <w:tc>
          <w:tcPr>
            <w:tcW w:w="485" w:type="pct"/>
            <w:tcBorders>
              <w:top w:val="single" w:sz="4" w:space="0" w:color="5B9BD5"/>
              <w:left w:val="nil"/>
              <w:bottom w:val="nil"/>
              <w:right w:val="single" w:sz="4" w:space="0" w:color="5B9BD5"/>
            </w:tcBorders>
            <w:shd w:val="clear" w:color="auto" w:fill="E7E6E6"/>
            <w:noWrap/>
            <w:vAlign w:val="bottom"/>
            <w:hideMark/>
          </w:tcPr>
          <w:p w14:paraId="007B10AB"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85%</w:t>
            </w:r>
          </w:p>
        </w:tc>
      </w:tr>
      <w:tr w:rsidR="007810E3" w14:paraId="7A980BDA" w14:textId="77777777" w:rsidTr="007810E3">
        <w:trPr>
          <w:trHeight w:val="300"/>
        </w:trPr>
        <w:tc>
          <w:tcPr>
            <w:tcW w:w="871" w:type="pct"/>
            <w:tcBorders>
              <w:top w:val="single" w:sz="4" w:space="0" w:color="5B9BD5"/>
              <w:left w:val="single" w:sz="4" w:space="0" w:color="5B9BD5"/>
              <w:bottom w:val="nil"/>
              <w:right w:val="nil"/>
            </w:tcBorders>
            <w:shd w:val="clear" w:color="auto" w:fill="E7E6E6"/>
            <w:noWrap/>
            <w:vAlign w:val="bottom"/>
            <w:hideMark/>
          </w:tcPr>
          <w:p w14:paraId="51F72B98"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Kavajë UK (Erzeni)</w:t>
            </w:r>
          </w:p>
        </w:tc>
        <w:tc>
          <w:tcPr>
            <w:tcW w:w="711" w:type="pct"/>
            <w:tcBorders>
              <w:top w:val="single" w:sz="4" w:space="0" w:color="5B9BD5"/>
              <w:left w:val="nil"/>
              <w:bottom w:val="nil"/>
              <w:right w:val="nil"/>
            </w:tcBorders>
            <w:shd w:val="clear" w:color="auto" w:fill="E7E6E6"/>
            <w:noWrap/>
            <w:vAlign w:val="bottom"/>
            <w:hideMark/>
          </w:tcPr>
          <w:p w14:paraId="1250408C"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 xml:space="preserve">109,487 </w:t>
            </w:r>
          </w:p>
        </w:tc>
        <w:tc>
          <w:tcPr>
            <w:tcW w:w="711" w:type="pct"/>
            <w:tcBorders>
              <w:top w:val="single" w:sz="4" w:space="0" w:color="5B9BD5"/>
              <w:left w:val="nil"/>
              <w:bottom w:val="nil"/>
              <w:right w:val="nil"/>
            </w:tcBorders>
            <w:shd w:val="clear" w:color="auto" w:fill="E7E6E6"/>
            <w:noWrap/>
            <w:vAlign w:val="bottom"/>
            <w:hideMark/>
          </w:tcPr>
          <w:p w14:paraId="2BC9003F"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358,216 </w:t>
            </w:r>
          </w:p>
        </w:tc>
        <w:tc>
          <w:tcPr>
            <w:tcW w:w="711" w:type="pct"/>
            <w:tcBorders>
              <w:top w:val="single" w:sz="4" w:space="0" w:color="5B9BD5"/>
              <w:left w:val="nil"/>
              <w:bottom w:val="nil"/>
              <w:right w:val="nil"/>
            </w:tcBorders>
            <w:shd w:val="clear" w:color="auto" w:fill="E7E6E6"/>
            <w:noWrap/>
            <w:vAlign w:val="bottom"/>
            <w:hideMark/>
          </w:tcPr>
          <w:p w14:paraId="591B2C01"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265,364 </w:t>
            </w:r>
          </w:p>
        </w:tc>
        <w:tc>
          <w:tcPr>
            <w:tcW w:w="718" w:type="pct"/>
            <w:tcBorders>
              <w:top w:val="single" w:sz="4" w:space="0" w:color="5B9BD5"/>
              <w:left w:val="nil"/>
              <w:bottom w:val="nil"/>
              <w:right w:val="nil"/>
            </w:tcBorders>
            <w:shd w:val="clear" w:color="auto" w:fill="E7E6E6"/>
            <w:noWrap/>
            <w:vAlign w:val="bottom"/>
            <w:hideMark/>
          </w:tcPr>
          <w:p w14:paraId="02740845"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20,357 </w:t>
            </w:r>
          </w:p>
        </w:tc>
        <w:tc>
          <w:tcPr>
            <w:tcW w:w="403" w:type="pct"/>
            <w:tcBorders>
              <w:top w:val="single" w:sz="4" w:space="0" w:color="5B9BD5"/>
              <w:left w:val="nil"/>
              <w:bottom w:val="nil"/>
              <w:right w:val="nil"/>
            </w:tcBorders>
            <w:shd w:val="clear" w:color="auto" w:fill="E7E6E6"/>
            <w:noWrap/>
            <w:vAlign w:val="bottom"/>
            <w:hideMark/>
          </w:tcPr>
          <w:p w14:paraId="386DF3BE"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(248,729)</w:t>
            </w:r>
          </w:p>
        </w:tc>
        <w:tc>
          <w:tcPr>
            <w:tcW w:w="389" w:type="pct"/>
            <w:tcBorders>
              <w:top w:val="single" w:sz="4" w:space="0" w:color="5B9BD5"/>
              <w:left w:val="nil"/>
              <w:bottom w:val="nil"/>
              <w:right w:val="nil"/>
            </w:tcBorders>
            <w:shd w:val="clear" w:color="auto" w:fill="E7E6E6"/>
            <w:noWrap/>
            <w:vAlign w:val="bottom"/>
            <w:hideMark/>
          </w:tcPr>
          <w:p w14:paraId="6D2C8E19"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31%</w:t>
            </w:r>
          </w:p>
        </w:tc>
        <w:tc>
          <w:tcPr>
            <w:tcW w:w="485" w:type="pct"/>
            <w:tcBorders>
              <w:top w:val="single" w:sz="4" w:space="0" w:color="5B9BD5"/>
              <w:left w:val="nil"/>
              <w:bottom w:val="nil"/>
              <w:right w:val="single" w:sz="4" w:space="0" w:color="5B9BD5"/>
            </w:tcBorders>
            <w:shd w:val="clear" w:color="auto" w:fill="E7E6E6"/>
            <w:noWrap/>
            <w:vAlign w:val="bottom"/>
            <w:hideMark/>
          </w:tcPr>
          <w:p w14:paraId="61545043"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41%</w:t>
            </w:r>
          </w:p>
        </w:tc>
      </w:tr>
      <w:tr w:rsidR="007810E3" w14:paraId="6F32B01E" w14:textId="77777777" w:rsidTr="007810E3">
        <w:trPr>
          <w:trHeight w:val="300"/>
        </w:trPr>
        <w:tc>
          <w:tcPr>
            <w:tcW w:w="871" w:type="pct"/>
            <w:tcBorders>
              <w:top w:val="single" w:sz="4" w:space="0" w:color="5B9BD5"/>
              <w:left w:val="single" w:sz="4" w:space="0" w:color="5B9BD5"/>
              <w:bottom w:val="nil"/>
              <w:right w:val="nil"/>
            </w:tcBorders>
            <w:shd w:val="clear" w:color="auto" w:fill="E2EFDA"/>
            <w:noWrap/>
            <w:vAlign w:val="bottom"/>
            <w:hideMark/>
          </w:tcPr>
          <w:p w14:paraId="360BB184" w14:textId="77777777" w:rsidR="007810E3" w:rsidRDefault="007810E3">
            <w:pPr>
              <w:rPr>
                <w:rFonts w:cs="Calibri"/>
                <w:b/>
                <w:bCs/>
                <w:color w:val="000000"/>
                <w:sz w:val="20"/>
                <w:szCs w:val="20"/>
                <w:lang w:val="sq-AL" w:eastAsia="en-US"/>
              </w:rPr>
            </w:pPr>
            <w:r>
              <w:rPr>
                <w:rFonts w:cs="Calibri"/>
                <w:b/>
                <w:bCs/>
                <w:color w:val="000000"/>
                <w:sz w:val="20"/>
                <w:szCs w:val="20"/>
                <w:lang w:val="sq-AL" w:eastAsia="en-US"/>
              </w:rPr>
              <w:t>Prefektura Durrës</w:t>
            </w:r>
          </w:p>
        </w:tc>
        <w:tc>
          <w:tcPr>
            <w:tcW w:w="711" w:type="pct"/>
            <w:tcBorders>
              <w:top w:val="single" w:sz="4" w:space="0" w:color="5B9BD5"/>
              <w:left w:val="nil"/>
              <w:bottom w:val="nil"/>
              <w:right w:val="nil"/>
            </w:tcBorders>
            <w:shd w:val="clear" w:color="auto" w:fill="E2EFDA"/>
            <w:noWrap/>
            <w:vAlign w:val="bottom"/>
            <w:hideMark/>
          </w:tcPr>
          <w:p w14:paraId="79A5F096"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 </w:t>
            </w:r>
          </w:p>
        </w:tc>
        <w:tc>
          <w:tcPr>
            <w:tcW w:w="711" w:type="pct"/>
            <w:tcBorders>
              <w:top w:val="single" w:sz="4" w:space="0" w:color="5B9BD5"/>
              <w:left w:val="nil"/>
              <w:bottom w:val="nil"/>
              <w:right w:val="nil"/>
            </w:tcBorders>
            <w:shd w:val="clear" w:color="auto" w:fill="E2EFDA"/>
            <w:noWrap/>
            <w:vAlign w:val="bottom"/>
            <w:hideMark/>
          </w:tcPr>
          <w:p w14:paraId="6E0BB050" w14:textId="77777777" w:rsidR="007810E3" w:rsidRDefault="007810E3">
            <w:pPr>
              <w:rPr>
                <w:rFonts w:cs="Calibri"/>
                <w:i/>
                <w:iCs/>
                <w:color w:val="000000"/>
                <w:sz w:val="20"/>
                <w:szCs w:val="20"/>
                <w:lang w:val="sq-AL" w:eastAsia="en-US"/>
              </w:rPr>
            </w:pPr>
            <w:r>
              <w:rPr>
                <w:rFonts w:cs="Calibri"/>
                <w:i/>
                <w:iCs/>
                <w:color w:val="000000"/>
                <w:sz w:val="20"/>
                <w:szCs w:val="20"/>
                <w:lang w:val="sq-AL" w:eastAsia="en-US"/>
              </w:rPr>
              <w:t> </w:t>
            </w:r>
          </w:p>
        </w:tc>
        <w:tc>
          <w:tcPr>
            <w:tcW w:w="711" w:type="pct"/>
            <w:tcBorders>
              <w:top w:val="single" w:sz="4" w:space="0" w:color="5B9BD5"/>
              <w:left w:val="nil"/>
              <w:bottom w:val="nil"/>
              <w:right w:val="nil"/>
            </w:tcBorders>
            <w:shd w:val="clear" w:color="auto" w:fill="E2EFDA"/>
            <w:noWrap/>
            <w:vAlign w:val="bottom"/>
            <w:hideMark/>
          </w:tcPr>
          <w:p w14:paraId="5177D6C9" w14:textId="77777777" w:rsidR="007810E3" w:rsidRDefault="007810E3">
            <w:pPr>
              <w:rPr>
                <w:rFonts w:cs="Calibri"/>
                <w:i/>
                <w:iCs/>
                <w:color w:val="000000"/>
                <w:sz w:val="20"/>
                <w:szCs w:val="20"/>
                <w:lang w:val="sq-AL" w:eastAsia="en-US"/>
              </w:rPr>
            </w:pPr>
            <w:r>
              <w:rPr>
                <w:rFonts w:cs="Calibri"/>
                <w:i/>
                <w:iCs/>
                <w:color w:val="000000"/>
                <w:sz w:val="20"/>
                <w:szCs w:val="20"/>
                <w:lang w:val="sq-AL" w:eastAsia="en-US"/>
              </w:rPr>
              <w:t> </w:t>
            </w:r>
          </w:p>
        </w:tc>
        <w:tc>
          <w:tcPr>
            <w:tcW w:w="718" w:type="pct"/>
            <w:tcBorders>
              <w:top w:val="single" w:sz="4" w:space="0" w:color="5B9BD5"/>
              <w:left w:val="nil"/>
              <w:bottom w:val="nil"/>
              <w:right w:val="nil"/>
            </w:tcBorders>
            <w:shd w:val="clear" w:color="auto" w:fill="E2EFDA"/>
            <w:noWrap/>
            <w:vAlign w:val="bottom"/>
            <w:hideMark/>
          </w:tcPr>
          <w:p w14:paraId="7D77C23F" w14:textId="77777777" w:rsidR="007810E3" w:rsidRDefault="007810E3">
            <w:pPr>
              <w:rPr>
                <w:rFonts w:cs="Calibri"/>
                <w:i/>
                <w:iCs/>
                <w:color w:val="000000"/>
                <w:sz w:val="20"/>
                <w:szCs w:val="20"/>
                <w:lang w:val="sq-AL" w:eastAsia="en-US"/>
              </w:rPr>
            </w:pPr>
            <w:r>
              <w:rPr>
                <w:rFonts w:cs="Calibri"/>
                <w:i/>
                <w:iCs/>
                <w:color w:val="000000"/>
                <w:sz w:val="20"/>
                <w:szCs w:val="20"/>
                <w:lang w:val="sq-AL" w:eastAsia="en-US"/>
              </w:rPr>
              <w:t> </w:t>
            </w:r>
          </w:p>
        </w:tc>
        <w:tc>
          <w:tcPr>
            <w:tcW w:w="403" w:type="pct"/>
            <w:tcBorders>
              <w:top w:val="single" w:sz="4" w:space="0" w:color="5B9BD5"/>
              <w:left w:val="nil"/>
              <w:bottom w:val="nil"/>
              <w:right w:val="nil"/>
            </w:tcBorders>
            <w:shd w:val="clear" w:color="auto" w:fill="E2EFDA"/>
            <w:noWrap/>
            <w:vAlign w:val="bottom"/>
            <w:hideMark/>
          </w:tcPr>
          <w:p w14:paraId="7663D3EF" w14:textId="77777777" w:rsidR="007810E3" w:rsidRDefault="007810E3">
            <w:pPr>
              <w:rPr>
                <w:rFonts w:cs="Calibri"/>
                <w:i/>
                <w:iCs/>
                <w:color w:val="000000"/>
                <w:sz w:val="20"/>
                <w:szCs w:val="20"/>
                <w:lang w:val="sq-AL" w:eastAsia="en-US"/>
              </w:rPr>
            </w:pPr>
            <w:r>
              <w:rPr>
                <w:rFonts w:cs="Calibri"/>
                <w:i/>
                <w:iCs/>
                <w:color w:val="000000"/>
                <w:sz w:val="20"/>
                <w:szCs w:val="20"/>
                <w:lang w:val="sq-AL" w:eastAsia="en-US"/>
              </w:rPr>
              <w:t> </w:t>
            </w:r>
          </w:p>
        </w:tc>
        <w:tc>
          <w:tcPr>
            <w:tcW w:w="389" w:type="pct"/>
            <w:tcBorders>
              <w:top w:val="single" w:sz="4" w:space="0" w:color="5B9BD5"/>
              <w:left w:val="nil"/>
              <w:bottom w:val="nil"/>
              <w:right w:val="nil"/>
            </w:tcBorders>
            <w:shd w:val="clear" w:color="auto" w:fill="E2EFDA"/>
            <w:noWrap/>
            <w:vAlign w:val="bottom"/>
            <w:hideMark/>
          </w:tcPr>
          <w:p w14:paraId="6EC66B23" w14:textId="77777777" w:rsidR="007810E3" w:rsidRDefault="007810E3">
            <w:pPr>
              <w:rPr>
                <w:rFonts w:cs="Calibri"/>
                <w:i/>
                <w:iCs/>
                <w:color w:val="000000"/>
                <w:sz w:val="20"/>
                <w:szCs w:val="20"/>
                <w:lang w:val="sq-AL" w:eastAsia="en-US"/>
              </w:rPr>
            </w:pPr>
            <w:r>
              <w:rPr>
                <w:rFonts w:cs="Calibri"/>
                <w:i/>
                <w:iCs/>
                <w:color w:val="000000"/>
                <w:sz w:val="20"/>
                <w:szCs w:val="20"/>
                <w:lang w:val="sq-AL" w:eastAsia="en-US"/>
              </w:rPr>
              <w:t> </w:t>
            </w:r>
          </w:p>
        </w:tc>
        <w:tc>
          <w:tcPr>
            <w:tcW w:w="485" w:type="pct"/>
            <w:tcBorders>
              <w:top w:val="single" w:sz="4" w:space="0" w:color="5B9BD5"/>
              <w:left w:val="nil"/>
              <w:bottom w:val="nil"/>
              <w:right w:val="single" w:sz="4" w:space="0" w:color="5B9BD5"/>
            </w:tcBorders>
            <w:shd w:val="clear" w:color="auto" w:fill="E2EFDA"/>
            <w:noWrap/>
            <w:vAlign w:val="bottom"/>
            <w:hideMark/>
          </w:tcPr>
          <w:p w14:paraId="4D090C89" w14:textId="77777777" w:rsidR="007810E3" w:rsidRDefault="007810E3">
            <w:pPr>
              <w:rPr>
                <w:rFonts w:cs="Calibri"/>
                <w:i/>
                <w:iCs/>
                <w:color w:val="000000"/>
                <w:sz w:val="20"/>
                <w:szCs w:val="20"/>
                <w:lang w:val="sq-AL" w:eastAsia="en-US"/>
              </w:rPr>
            </w:pPr>
            <w:r>
              <w:rPr>
                <w:rFonts w:cs="Calibri"/>
                <w:i/>
                <w:iCs/>
                <w:color w:val="000000"/>
                <w:sz w:val="20"/>
                <w:szCs w:val="20"/>
                <w:lang w:val="sq-AL" w:eastAsia="en-US"/>
              </w:rPr>
              <w:t> </w:t>
            </w:r>
          </w:p>
        </w:tc>
      </w:tr>
      <w:tr w:rsidR="007810E3" w14:paraId="1761F57E" w14:textId="77777777" w:rsidTr="007810E3">
        <w:trPr>
          <w:trHeight w:val="300"/>
        </w:trPr>
        <w:tc>
          <w:tcPr>
            <w:tcW w:w="871" w:type="pct"/>
            <w:tcBorders>
              <w:top w:val="single" w:sz="4" w:space="0" w:color="5B9BD5"/>
              <w:left w:val="single" w:sz="4" w:space="0" w:color="5B9BD5"/>
              <w:bottom w:val="nil"/>
              <w:right w:val="nil"/>
            </w:tcBorders>
            <w:shd w:val="clear" w:color="auto" w:fill="E2EFDA"/>
            <w:noWrap/>
            <w:vAlign w:val="bottom"/>
            <w:hideMark/>
          </w:tcPr>
          <w:p w14:paraId="069B72A0"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Durrës UK (Erzeni)</w:t>
            </w:r>
          </w:p>
        </w:tc>
        <w:tc>
          <w:tcPr>
            <w:tcW w:w="711" w:type="pct"/>
            <w:tcBorders>
              <w:top w:val="single" w:sz="4" w:space="0" w:color="5B9BD5"/>
              <w:left w:val="nil"/>
              <w:bottom w:val="nil"/>
              <w:right w:val="nil"/>
            </w:tcBorders>
            <w:shd w:val="clear" w:color="auto" w:fill="E2EFDA"/>
            <w:noWrap/>
            <w:vAlign w:val="bottom"/>
            <w:hideMark/>
          </w:tcPr>
          <w:p w14:paraId="14892431"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 xml:space="preserve">1,355,041 </w:t>
            </w:r>
          </w:p>
        </w:tc>
        <w:tc>
          <w:tcPr>
            <w:tcW w:w="711" w:type="pct"/>
            <w:tcBorders>
              <w:top w:val="single" w:sz="4" w:space="0" w:color="5B9BD5"/>
              <w:left w:val="nil"/>
              <w:bottom w:val="nil"/>
              <w:right w:val="nil"/>
            </w:tcBorders>
            <w:shd w:val="clear" w:color="auto" w:fill="E2EFDA"/>
            <w:noWrap/>
            <w:vAlign w:val="bottom"/>
            <w:hideMark/>
          </w:tcPr>
          <w:p w14:paraId="6C3E2AE3"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1,537,709 </w:t>
            </w:r>
          </w:p>
        </w:tc>
        <w:tc>
          <w:tcPr>
            <w:tcW w:w="711" w:type="pct"/>
            <w:tcBorders>
              <w:top w:val="single" w:sz="4" w:space="0" w:color="5B9BD5"/>
              <w:left w:val="nil"/>
              <w:bottom w:val="nil"/>
              <w:right w:val="nil"/>
            </w:tcBorders>
            <w:shd w:val="clear" w:color="auto" w:fill="E2EFDA"/>
            <w:noWrap/>
            <w:vAlign w:val="bottom"/>
            <w:hideMark/>
          </w:tcPr>
          <w:p w14:paraId="2800446C"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1,362,464 </w:t>
            </w:r>
          </w:p>
        </w:tc>
        <w:tc>
          <w:tcPr>
            <w:tcW w:w="718" w:type="pct"/>
            <w:tcBorders>
              <w:top w:val="single" w:sz="4" w:space="0" w:color="5B9BD5"/>
              <w:left w:val="nil"/>
              <w:bottom w:val="nil"/>
              <w:right w:val="nil"/>
            </w:tcBorders>
            <w:shd w:val="clear" w:color="auto" w:fill="E2EFDA"/>
            <w:noWrap/>
            <w:vAlign w:val="bottom"/>
            <w:hideMark/>
          </w:tcPr>
          <w:p w14:paraId="2D4DA3C0"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30,175 </w:t>
            </w:r>
          </w:p>
        </w:tc>
        <w:tc>
          <w:tcPr>
            <w:tcW w:w="403" w:type="pct"/>
            <w:tcBorders>
              <w:top w:val="single" w:sz="4" w:space="0" w:color="5B9BD5"/>
              <w:left w:val="nil"/>
              <w:bottom w:val="nil"/>
              <w:right w:val="nil"/>
            </w:tcBorders>
            <w:shd w:val="clear" w:color="auto" w:fill="E2EFDA"/>
            <w:noWrap/>
            <w:vAlign w:val="bottom"/>
            <w:hideMark/>
          </w:tcPr>
          <w:p w14:paraId="168FBF4A"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(182,668)</w:t>
            </w:r>
          </w:p>
        </w:tc>
        <w:tc>
          <w:tcPr>
            <w:tcW w:w="389" w:type="pct"/>
            <w:tcBorders>
              <w:top w:val="single" w:sz="4" w:space="0" w:color="5B9BD5"/>
              <w:left w:val="nil"/>
              <w:bottom w:val="nil"/>
              <w:right w:val="nil"/>
            </w:tcBorders>
            <w:shd w:val="clear" w:color="auto" w:fill="E2EFDA"/>
            <w:noWrap/>
            <w:vAlign w:val="bottom"/>
            <w:hideMark/>
          </w:tcPr>
          <w:p w14:paraId="23AA38C0"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88%</w:t>
            </w:r>
          </w:p>
        </w:tc>
        <w:tc>
          <w:tcPr>
            <w:tcW w:w="485" w:type="pct"/>
            <w:tcBorders>
              <w:top w:val="single" w:sz="4" w:space="0" w:color="5B9BD5"/>
              <w:left w:val="nil"/>
              <w:bottom w:val="nil"/>
              <w:right w:val="single" w:sz="4" w:space="0" w:color="5B9BD5"/>
            </w:tcBorders>
            <w:shd w:val="clear" w:color="auto" w:fill="E2EFDA"/>
            <w:noWrap/>
            <w:vAlign w:val="bottom"/>
            <w:hideMark/>
          </w:tcPr>
          <w:p w14:paraId="544FE06F"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99%</w:t>
            </w:r>
          </w:p>
        </w:tc>
      </w:tr>
      <w:tr w:rsidR="007810E3" w14:paraId="7B21BDDE" w14:textId="77777777" w:rsidTr="007810E3">
        <w:trPr>
          <w:trHeight w:val="300"/>
        </w:trPr>
        <w:tc>
          <w:tcPr>
            <w:tcW w:w="871" w:type="pct"/>
            <w:tcBorders>
              <w:top w:val="single" w:sz="4" w:space="0" w:color="5B9BD5"/>
              <w:left w:val="single" w:sz="4" w:space="0" w:color="5B9BD5"/>
              <w:bottom w:val="single" w:sz="4" w:space="0" w:color="5B9BD5"/>
              <w:right w:val="nil"/>
            </w:tcBorders>
            <w:shd w:val="clear" w:color="auto" w:fill="E2EFDA"/>
            <w:noWrap/>
            <w:vAlign w:val="bottom"/>
            <w:hideMark/>
          </w:tcPr>
          <w:p w14:paraId="24139D38"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Krujë UK (Ishëm)</w:t>
            </w:r>
          </w:p>
        </w:tc>
        <w:tc>
          <w:tcPr>
            <w:tcW w:w="711" w:type="pct"/>
            <w:tcBorders>
              <w:top w:val="single" w:sz="4" w:space="0" w:color="5B9BD5"/>
              <w:left w:val="nil"/>
              <w:bottom w:val="single" w:sz="4" w:space="0" w:color="5B9BD5"/>
              <w:right w:val="nil"/>
            </w:tcBorders>
            <w:shd w:val="clear" w:color="auto" w:fill="E2EFDA"/>
            <w:noWrap/>
            <w:vAlign w:val="bottom"/>
            <w:hideMark/>
          </w:tcPr>
          <w:p w14:paraId="1F833AE6"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 xml:space="preserve">57,134 </w:t>
            </w:r>
          </w:p>
        </w:tc>
        <w:tc>
          <w:tcPr>
            <w:tcW w:w="711" w:type="pct"/>
            <w:tcBorders>
              <w:top w:val="single" w:sz="4" w:space="0" w:color="5B9BD5"/>
              <w:left w:val="nil"/>
              <w:bottom w:val="single" w:sz="4" w:space="0" w:color="5B9BD5"/>
              <w:right w:val="nil"/>
            </w:tcBorders>
            <w:shd w:val="clear" w:color="auto" w:fill="E2EFDA"/>
            <w:noWrap/>
            <w:vAlign w:val="bottom"/>
            <w:hideMark/>
          </w:tcPr>
          <w:p w14:paraId="08773CF6"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94,739 </w:t>
            </w:r>
          </w:p>
        </w:tc>
        <w:tc>
          <w:tcPr>
            <w:tcW w:w="711" w:type="pct"/>
            <w:tcBorders>
              <w:top w:val="single" w:sz="4" w:space="0" w:color="5B9BD5"/>
              <w:left w:val="nil"/>
              <w:bottom w:val="single" w:sz="4" w:space="0" w:color="5B9BD5"/>
              <w:right w:val="nil"/>
            </w:tcBorders>
            <w:shd w:val="clear" w:color="auto" w:fill="E2EFDA"/>
            <w:noWrap/>
            <w:vAlign w:val="bottom"/>
            <w:hideMark/>
          </w:tcPr>
          <w:p w14:paraId="616A4DB5"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84,593 </w:t>
            </w:r>
          </w:p>
        </w:tc>
        <w:tc>
          <w:tcPr>
            <w:tcW w:w="718" w:type="pct"/>
            <w:tcBorders>
              <w:top w:val="single" w:sz="4" w:space="0" w:color="5B9BD5"/>
              <w:left w:val="nil"/>
              <w:bottom w:val="single" w:sz="4" w:space="0" w:color="5B9BD5"/>
              <w:right w:val="nil"/>
            </w:tcBorders>
            <w:shd w:val="clear" w:color="auto" w:fill="E2EFDA"/>
            <w:noWrap/>
            <w:vAlign w:val="bottom"/>
            <w:hideMark/>
          </w:tcPr>
          <w:p w14:paraId="4633F644"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15,472 </w:t>
            </w:r>
          </w:p>
        </w:tc>
        <w:tc>
          <w:tcPr>
            <w:tcW w:w="403" w:type="pct"/>
            <w:tcBorders>
              <w:top w:val="single" w:sz="4" w:space="0" w:color="5B9BD5"/>
              <w:left w:val="nil"/>
              <w:bottom w:val="single" w:sz="4" w:space="0" w:color="5B9BD5"/>
              <w:right w:val="nil"/>
            </w:tcBorders>
            <w:shd w:val="clear" w:color="auto" w:fill="E2EFDA"/>
            <w:noWrap/>
            <w:vAlign w:val="bottom"/>
            <w:hideMark/>
          </w:tcPr>
          <w:p w14:paraId="527B5C8E"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(37,605)</w:t>
            </w:r>
          </w:p>
        </w:tc>
        <w:tc>
          <w:tcPr>
            <w:tcW w:w="389" w:type="pct"/>
            <w:tcBorders>
              <w:top w:val="single" w:sz="4" w:space="0" w:color="5B9BD5"/>
              <w:left w:val="nil"/>
              <w:bottom w:val="single" w:sz="4" w:space="0" w:color="5B9BD5"/>
              <w:right w:val="nil"/>
            </w:tcBorders>
            <w:shd w:val="clear" w:color="auto" w:fill="E2EFDA"/>
            <w:noWrap/>
            <w:vAlign w:val="bottom"/>
            <w:hideMark/>
          </w:tcPr>
          <w:p w14:paraId="619A82DC"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60%</w:t>
            </w:r>
          </w:p>
        </w:tc>
        <w:tc>
          <w:tcPr>
            <w:tcW w:w="485" w:type="pct"/>
            <w:tcBorders>
              <w:top w:val="single" w:sz="4" w:space="0" w:color="5B9BD5"/>
              <w:left w:val="nil"/>
              <w:bottom w:val="single" w:sz="4" w:space="0" w:color="5B9BD5"/>
              <w:right w:val="single" w:sz="4" w:space="0" w:color="5B9BD5"/>
            </w:tcBorders>
            <w:shd w:val="clear" w:color="auto" w:fill="E2EFDA"/>
            <w:noWrap/>
            <w:vAlign w:val="bottom"/>
            <w:hideMark/>
          </w:tcPr>
          <w:p w14:paraId="7F9B1280"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68%</w:t>
            </w:r>
          </w:p>
        </w:tc>
      </w:tr>
      <w:tr w:rsidR="007810E3" w14:paraId="6416B41B" w14:textId="77777777" w:rsidTr="007810E3">
        <w:trPr>
          <w:trHeight w:val="300"/>
        </w:trPr>
        <w:tc>
          <w:tcPr>
            <w:tcW w:w="871" w:type="pct"/>
            <w:noWrap/>
            <w:vAlign w:val="bottom"/>
            <w:hideMark/>
          </w:tcPr>
          <w:p w14:paraId="587DFA23"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I-E  % krahasuar me Shqipërinë</w:t>
            </w:r>
          </w:p>
        </w:tc>
        <w:tc>
          <w:tcPr>
            <w:tcW w:w="711" w:type="pct"/>
            <w:noWrap/>
            <w:vAlign w:val="center"/>
            <w:hideMark/>
          </w:tcPr>
          <w:p w14:paraId="73F200BB"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60%</w:t>
            </w:r>
          </w:p>
        </w:tc>
        <w:tc>
          <w:tcPr>
            <w:tcW w:w="711" w:type="pct"/>
            <w:noWrap/>
            <w:vAlign w:val="center"/>
            <w:hideMark/>
          </w:tcPr>
          <w:p w14:paraId="2612F4FB"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47%</w:t>
            </w:r>
          </w:p>
        </w:tc>
        <w:tc>
          <w:tcPr>
            <w:tcW w:w="711" w:type="pct"/>
            <w:noWrap/>
            <w:vAlign w:val="center"/>
            <w:hideMark/>
          </w:tcPr>
          <w:p w14:paraId="404CFC27"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50%</w:t>
            </w:r>
          </w:p>
        </w:tc>
        <w:tc>
          <w:tcPr>
            <w:tcW w:w="718" w:type="pct"/>
            <w:noWrap/>
            <w:vAlign w:val="center"/>
            <w:hideMark/>
          </w:tcPr>
          <w:p w14:paraId="64723C22"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11%</w:t>
            </w:r>
          </w:p>
        </w:tc>
        <w:tc>
          <w:tcPr>
            <w:tcW w:w="403" w:type="pct"/>
            <w:noWrap/>
            <w:vAlign w:val="center"/>
            <w:hideMark/>
          </w:tcPr>
          <w:p w14:paraId="0D79C7A3"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9%</w:t>
            </w:r>
          </w:p>
        </w:tc>
        <w:tc>
          <w:tcPr>
            <w:tcW w:w="389" w:type="pct"/>
            <w:noWrap/>
            <w:vAlign w:val="bottom"/>
            <w:hideMark/>
          </w:tcPr>
          <w:p w14:paraId="13EC5F2E" w14:textId="77777777" w:rsidR="007810E3" w:rsidRDefault="007810E3">
            <w:pPr>
              <w:rPr>
                <w:rFonts w:cs="Calibri"/>
                <w:color w:val="000000"/>
                <w:sz w:val="20"/>
                <w:szCs w:val="20"/>
                <w:lang w:val="sq-AL" w:eastAsia="en-US"/>
              </w:rPr>
            </w:pPr>
          </w:p>
        </w:tc>
        <w:tc>
          <w:tcPr>
            <w:tcW w:w="485" w:type="pct"/>
            <w:noWrap/>
            <w:vAlign w:val="bottom"/>
            <w:hideMark/>
          </w:tcPr>
          <w:p w14:paraId="6E0C2C91" w14:textId="77777777" w:rsidR="007810E3" w:rsidRDefault="007810E3">
            <w:pPr>
              <w:rPr>
                <w:rFonts w:asciiTheme="minorHAnsi" w:eastAsiaTheme="minorEastAsia" w:hAnsiTheme="minorHAnsi" w:cstheme="minorBidi"/>
                <w:sz w:val="20"/>
                <w:szCs w:val="20"/>
                <w:lang w:eastAsia="en-GB"/>
              </w:rPr>
            </w:pPr>
          </w:p>
        </w:tc>
      </w:tr>
      <w:tr w:rsidR="007810E3" w14:paraId="2C7D867D" w14:textId="77777777" w:rsidTr="007810E3">
        <w:trPr>
          <w:trHeight w:val="300"/>
        </w:trPr>
        <w:tc>
          <w:tcPr>
            <w:tcW w:w="871" w:type="pct"/>
            <w:noWrap/>
            <w:vAlign w:val="bottom"/>
            <w:hideMark/>
          </w:tcPr>
          <w:p w14:paraId="56084C58"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Ishëm % krahasuar me Shqipërinë</w:t>
            </w:r>
          </w:p>
        </w:tc>
        <w:tc>
          <w:tcPr>
            <w:tcW w:w="711" w:type="pct"/>
            <w:noWrap/>
            <w:vAlign w:val="center"/>
            <w:hideMark/>
          </w:tcPr>
          <w:p w14:paraId="1765B253"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44%</w:t>
            </w:r>
          </w:p>
        </w:tc>
        <w:tc>
          <w:tcPr>
            <w:tcW w:w="711" w:type="pct"/>
            <w:noWrap/>
            <w:vAlign w:val="center"/>
            <w:hideMark/>
          </w:tcPr>
          <w:p w14:paraId="3376D246"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32%</w:t>
            </w:r>
          </w:p>
        </w:tc>
        <w:tc>
          <w:tcPr>
            <w:tcW w:w="711" w:type="pct"/>
            <w:noWrap/>
            <w:vAlign w:val="center"/>
            <w:hideMark/>
          </w:tcPr>
          <w:p w14:paraId="706DA324"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32%</w:t>
            </w:r>
          </w:p>
        </w:tc>
        <w:tc>
          <w:tcPr>
            <w:tcW w:w="718" w:type="pct"/>
            <w:noWrap/>
            <w:vAlign w:val="center"/>
            <w:hideMark/>
          </w:tcPr>
          <w:p w14:paraId="39188281"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3%</w:t>
            </w:r>
          </w:p>
        </w:tc>
        <w:tc>
          <w:tcPr>
            <w:tcW w:w="403" w:type="pct"/>
            <w:noWrap/>
            <w:vAlign w:val="center"/>
            <w:hideMark/>
          </w:tcPr>
          <w:p w14:paraId="7C537463"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-4%</w:t>
            </w:r>
          </w:p>
        </w:tc>
        <w:tc>
          <w:tcPr>
            <w:tcW w:w="389" w:type="pct"/>
            <w:noWrap/>
            <w:vAlign w:val="bottom"/>
            <w:hideMark/>
          </w:tcPr>
          <w:p w14:paraId="28A4FEE4" w14:textId="77777777" w:rsidR="007810E3" w:rsidRDefault="007810E3">
            <w:pPr>
              <w:rPr>
                <w:rFonts w:cs="Calibri"/>
                <w:color w:val="000000"/>
                <w:sz w:val="20"/>
                <w:szCs w:val="20"/>
                <w:lang w:val="sq-AL" w:eastAsia="en-US"/>
              </w:rPr>
            </w:pPr>
          </w:p>
        </w:tc>
        <w:tc>
          <w:tcPr>
            <w:tcW w:w="485" w:type="pct"/>
            <w:noWrap/>
            <w:vAlign w:val="bottom"/>
            <w:hideMark/>
          </w:tcPr>
          <w:p w14:paraId="5CD32D4B" w14:textId="77777777" w:rsidR="007810E3" w:rsidRDefault="007810E3">
            <w:pPr>
              <w:rPr>
                <w:rFonts w:asciiTheme="minorHAnsi" w:eastAsiaTheme="minorEastAsia" w:hAnsiTheme="minorHAnsi" w:cstheme="minorBidi"/>
                <w:sz w:val="20"/>
                <w:szCs w:val="20"/>
                <w:lang w:eastAsia="en-GB"/>
              </w:rPr>
            </w:pPr>
          </w:p>
        </w:tc>
      </w:tr>
      <w:tr w:rsidR="007810E3" w14:paraId="1A816759" w14:textId="77777777" w:rsidTr="007810E3">
        <w:trPr>
          <w:trHeight w:val="300"/>
        </w:trPr>
        <w:tc>
          <w:tcPr>
            <w:tcW w:w="871" w:type="pct"/>
            <w:noWrap/>
            <w:vAlign w:val="bottom"/>
            <w:hideMark/>
          </w:tcPr>
          <w:p w14:paraId="669D46FE"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Ishëm % krahasuar me I-E</w:t>
            </w:r>
          </w:p>
        </w:tc>
        <w:tc>
          <w:tcPr>
            <w:tcW w:w="711" w:type="pct"/>
            <w:noWrap/>
            <w:vAlign w:val="center"/>
            <w:hideMark/>
          </w:tcPr>
          <w:p w14:paraId="3AB97975"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74%</w:t>
            </w:r>
          </w:p>
        </w:tc>
        <w:tc>
          <w:tcPr>
            <w:tcW w:w="711" w:type="pct"/>
            <w:noWrap/>
            <w:vAlign w:val="center"/>
            <w:hideMark/>
          </w:tcPr>
          <w:p w14:paraId="787548A7"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68%</w:t>
            </w:r>
          </w:p>
        </w:tc>
        <w:tc>
          <w:tcPr>
            <w:tcW w:w="711" w:type="pct"/>
            <w:noWrap/>
            <w:vAlign w:val="center"/>
            <w:hideMark/>
          </w:tcPr>
          <w:p w14:paraId="467135FD"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64%</w:t>
            </w:r>
          </w:p>
        </w:tc>
        <w:tc>
          <w:tcPr>
            <w:tcW w:w="718" w:type="pct"/>
            <w:noWrap/>
            <w:vAlign w:val="center"/>
            <w:hideMark/>
          </w:tcPr>
          <w:p w14:paraId="0031068D"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27%</w:t>
            </w:r>
          </w:p>
        </w:tc>
        <w:tc>
          <w:tcPr>
            <w:tcW w:w="403" w:type="pct"/>
            <w:noWrap/>
            <w:vAlign w:val="center"/>
            <w:hideMark/>
          </w:tcPr>
          <w:p w14:paraId="73D50851"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-45%</w:t>
            </w:r>
          </w:p>
        </w:tc>
        <w:tc>
          <w:tcPr>
            <w:tcW w:w="389" w:type="pct"/>
            <w:noWrap/>
            <w:vAlign w:val="bottom"/>
            <w:hideMark/>
          </w:tcPr>
          <w:p w14:paraId="4EACF500" w14:textId="77777777" w:rsidR="007810E3" w:rsidRDefault="007810E3">
            <w:pPr>
              <w:rPr>
                <w:rFonts w:cs="Calibri"/>
                <w:color w:val="000000"/>
                <w:sz w:val="20"/>
                <w:szCs w:val="20"/>
                <w:lang w:val="sq-AL" w:eastAsia="en-US"/>
              </w:rPr>
            </w:pPr>
          </w:p>
        </w:tc>
        <w:tc>
          <w:tcPr>
            <w:tcW w:w="485" w:type="pct"/>
            <w:noWrap/>
            <w:vAlign w:val="bottom"/>
            <w:hideMark/>
          </w:tcPr>
          <w:p w14:paraId="5C3FE6AD" w14:textId="77777777" w:rsidR="007810E3" w:rsidRDefault="007810E3">
            <w:pPr>
              <w:rPr>
                <w:rFonts w:asciiTheme="minorHAnsi" w:eastAsiaTheme="minorEastAsia" w:hAnsiTheme="minorHAnsi" w:cstheme="minorBidi"/>
                <w:sz w:val="20"/>
                <w:szCs w:val="20"/>
                <w:lang w:eastAsia="en-GB"/>
              </w:rPr>
            </w:pPr>
          </w:p>
        </w:tc>
      </w:tr>
    </w:tbl>
    <w:p w14:paraId="48FC3802" w14:textId="77777777" w:rsidR="00F55D9F" w:rsidRDefault="00F55D9F" w:rsidP="007810E3">
      <w:pPr>
        <w:spacing w:before="170" w:after="100" w:line="170" w:lineRule="atLeast"/>
        <w:ind w:left="-284"/>
        <w:jc w:val="center"/>
        <w:rPr>
          <w:b/>
          <w:bCs/>
          <w:color w:val="365F91"/>
          <w:szCs w:val="20"/>
          <w:lang w:val="sq-AL"/>
        </w:rPr>
      </w:pPr>
    </w:p>
    <w:p w14:paraId="02B2F9D7" w14:textId="77777777" w:rsidR="007810E3" w:rsidRDefault="007810E3" w:rsidP="007810E3">
      <w:pPr>
        <w:pStyle w:val="Heading4"/>
        <w:rPr>
          <w:lang w:val="sq-AL"/>
        </w:rPr>
      </w:pPr>
      <w:r>
        <w:rPr>
          <w:lang w:val="sq-AL" w:bidi="sq-AL"/>
        </w:rPr>
        <w:lastRenderedPageBreak/>
        <w:t xml:space="preserve">Nivelet e rikuperimit të kostove financiare aktuale të furnizimit publik me ujë dhe mbledhjes/trajtimit të ujërave të zeza </w:t>
      </w:r>
    </w:p>
    <w:p w14:paraId="272765AE" w14:textId="77777777" w:rsidR="007810E3" w:rsidRDefault="007810E3" w:rsidP="007810E3">
      <w:pPr>
        <w:spacing w:after="120" w:line="260" w:lineRule="atLeast"/>
        <w:jc w:val="both"/>
        <w:rPr>
          <w:lang w:val="sq-AL" w:bidi="sq-AL"/>
        </w:rPr>
      </w:pPr>
      <w:r>
        <w:rPr>
          <w:lang w:val="sq-AL" w:bidi="sq-AL"/>
        </w:rPr>
        <w:t>Për BU-të Ishëm-Erzen, normat e rikuperimit të kostos për largimin e ujërave të zeza dhe për trajtimin e ujërave të ndotura janë ndjeshëm më të larta (përkatësisht 183% dhe 212%) se për furnizimin me ujë të pijshëm (Tabela 11-5 ). Gjithashtu, për BU-në Erzen, norma e rikuperimit të kostos për largimin e ujërave të zeza është 139%.</w:t>
      </w:r>
    </w:p>
    <w:p w14:paraId="2D747D03" w14:textId="77BD3301" w:rsidR="007810E3" w:rsidRDefault="007810E3" w:rsidP="007810E3">
      <w:pPr>
        <w:spacing w:after="120" w:line="260" w:lineRule="atLeast"/>
        <w:jc w:val="both"/>
        <w:rPr>
          <w:lang w:val="sq-AL" w:bidi="sq-AL"/>
        </w:rPr>
      </w:pPr>
      <w:r>
        <w:rPr>
          <w:lang w:val="sq-AL" w:bidi="sq-AL"/>
        </w:rPr>
        <w:t>Po ta shohim situatën në nivel shoqërie në BU-të Ishëm-Erzen, norma e rikuperimit të kostos për furnizimin me ujë të pijshëm varion nga 29% në Kavajë në 100% në Tiranë (për Erzenin, shifrat luhaten nga 29% për Kavajën në 81% për Vorën). Për largimin e ujërave të zeza, shifra për BU-të Ishëm-Erzen dhe BU-në Erzen luhaten nga 27% në Kam</w:t>
      </w:r>
      <w:r w:rsidR="00D86073">
        <w:rPr>
          <w:lang w:val="sq-AL" w:bidi="sq-AL"/>
        </w:rPr>
        <w:t>ë</w:t>
      </w:r>
      <w:r>
        <w:rPr>
          <w:lang w:val="sq-AL" w:bidi="sq-AL"/>
        </w:rPr>
        <w:t>z deri në 531% në Tiranë (ndërkohë që në Tiranë nuk ka kosto të tjera për shërbimin e kanalizimeve, gjë që është mbresëlënëse dhe sjell normë të lartë rikuperimi). Për BU-në Erzen, shifra luhatet nga 111% për Kavajën deri në 457% për Vorën. Edhe Vora nuk ka kosto të tjera për largimin e ujërave të zeza, gjë që sjell normë të lartë të rikuperimit të kostos.</w:t>
      </w:r>
    </w:p>
    <w:p w14:paraId="68EC9A6E" w14:textId="289CF67D" w:rsidR="007810E3" w:rsidRDefault="007810E3" w:rsidP="007810E3">
      <w:pPr>
        <w:spacing w:after="120" w:line="260" w:lineRule="atLeast"/>
        <w:jc w:val="both"/>
        <w:rPr>
          <w:lang w:val="sq-AL" w:bidi="sq-AL"/>
        </w:rPr>
      </w:pPr>
      <w:r>
        <w:rPr>
          <w:lang w:val="sq-AL" w:bidi="sq-AL"/>
        </w:rPr>
        <w:t xml:space="preserve">Për sa i përket trajtimit të ujërave të ndotura, kostoja totale </w:t>
      </w:r>
      <w:r w:rsidR="00D86073">
        <w:rPr>
          <w:lang w:val="sq-AL" w:bidi="sq-AL"/>
        </w:rPr>
        <w:t>e</w:t>
      </w:r>
      <w:r>
        <w:rPr>
          <w:lang w:val="sq-AL" w:bidi="sq-AL"/>
        </w:rPr>
        <w:t xml:space="preserve"> rikuperimit të kostos në basenin e Erzenit varion nga 1% në Kavajë deri në 281% në Durrës.</w:t>
      </w:r>
    </w:p>
    <w:p w14:paraId="57ED4C98" w14:textId="77777777" w:rsidR="007810E3" w:rsidRDefault="007810E3" w:rsidP="007810E3">
      <w:pPr>
        <w:spacing w:after="120" w:line="260" w:lineRule="atLeast"/>
        <w:jc w:val="both"/>
        <w:rPr>
          <w:lang w:val="sq-AL" w:bidi="sq-AL"/>
        </w:rPr>
      </w:pPr>
      <w:r>
        <w:rPr>
          <w:lang w:val="sq-AL" w:bidi="sq-AL"/>
        </w:rPr>
        <w:t>Së fundi, këshillohet të bëhet një llogaritje e kontributeve të përdorimeve të ndryshme të ujit (nga institucionet shtetërore, ndërmarrjet dhe familjet) në rikuperimin e kostos së shërbimeve të ujit, për të përcaktuar kontributin e tyre në rikuperimin e kostos. Kjo llogaritje nuk është bërë ende, por duke parë se familjet paguajnë tarifat më të larta, mund të supozohet se këta klientë e subvencionojnë në mënyrë të kryqëzuar përdorimin e shërbimit të ujit nga institucionet shtetërore (dhe në varësi të tarifave specifike të shoqërisë, edhe nga ndërmarrjet).</w:t>
      </w:r>
    </w:p>
    <w:p w14:paraId="45A04CDE" w14:textId="77777777" w:rsidR="007810E3" w:rsidRDefault="007810E3" w:rsidP="007810E3">
      <w:pPr>
        <w:rPr>
          <w:lang w:val="sq-AL" w:bidi="sq-AL"/>
        </w:rPr>
        <w:sectPr w:rsidR="007810E3" w:rsidSect="00867E8A">
          <w:pgSz w:w="11906" w:h="16838"/>
          <w:pgMar w:top="1440" w:right="1440" w:bottom="1440" w:left="1440" w:header="709" w:footer="709" w:gutter="0"/>
          <w:pgNumType w:start="1" w:chapStyle="1"/>
          <w:cols w:space="720"/>
        </w:sectPr>
      </w:pPr>
    </w:p>
    <w:p w14:paraId="31B1BED6" w14:textId="7303BA4C" w:rsidR="007810E3" w:rsidRDefault="007810E3" w:rsidP="007810E3">
      <w:pPr>
        <w:spacing w:before="170" w:after="100" w:line="170" w:lineRule="atLeast"/>
        <w:rPr>
          <w:b/>
          <w:bCs/>
          <w:color w:val="365F91"/>
          <w:szCs w:val="20"/>
          <w:lang w:val="sq-AL"/>
        </w:rPr>
      </w:pPr>
      <w:bookmarkStart w:id="636" w:name="_Ref100921753"/>
      <w:bookmarkStart w:id="637" w:name="_Toc139279206"/>
      <w:r>
        <w:rPr>
          <w:b/>
          <w:color w:val="365F91"/>
          <w:szCs w:val="20"/>
          <w:lang w:val="sq-AL" w:bidi="sq-AL"/>
        </w:rPr>
        <w:lastRenderedPageBreak/>
        <w:t>Tabela</w:t>
      </w:r>
      <w:r w:rsidR="00D4061F">
        <w:rPr>
          <w:b/>
          <w:color w:val="365F91"/>
          <w:szCs w:val="20"/>
          <w:lang w:val="sq-AL" w:bidi="sq-AL"/>
        </w:rPr>
        <w:t xml:space="preserve"> </w:t>
      </w:r>
      <w:r>
        <w:fldChar w:fldCharType="begin"/>
      </w:r>
      <w:r>
        <w:rPr>
          <w:b/>
          <w:color w:val="365F91"/>
          <w:szCs w:val="20"/>
          <w:lang w:val="sq-AL" w:bidi="sq-AL"/>
        </w:rPr>
        <w:instrText xml:space="preserve"> STYLEREF 1 \s </w:instrText>
      </w:r>
      <w:r>
        <w:fldChar w:fldCharType="separate"/>
      </w:r>
      <w:r w:rsidR="00DE1974">
        <w:rPr>
          <w:b/>
          <w:noProof/>
          <w:color w:val="365F91"/>
          <w:szCs w:val="20"/>
          <w:lang w:val="sq-AL" w:bidi="sq-AL"/>
        </w:rPr>
        <w:t>11</w:t>
      </w:r>
      <w:r>
        <w:fldChar w:fldCharType="end"/>
      </w:r>
      <w:r>
        <w:rPr>
          <w:b/>
          <w:color w:val="365F91"/>
          <w:szCs w:val="20"/>
          <w:lang w:val="sq-AL" w:bidi="sq-AL"/>
        </w:rPr>
        <w:noBreakHyphen/>
      </w:r>
      <w:r>
        <w:fldChar w:fldCharType="begin"/>
      </w:r>
      <w:r>
        <w:rPr>
          <w:b/>
          <w:color w:val="365F91"/>
          <w:szCs w:val="20"/>
          <w:lang w:val="sq-AL" w:bidi="sq-AL"/>
        </w:rPr>
        <w:instrText xml:space="preserve"> SEQ Table \* ARABIC \s 1 </w:instrText>
      </w:r>
      <w:r>
        <w:fldChar w:fldCharType="separate"/>
      </w:r>
      <w:r w:rsidR="00DE1974">
        <w:rPr>
          <w:b/>
          <w:noProof/>
          <w:color w:val="365F91"/>
          <w:szCs w:val="20"/>
          <w:lang w:val="sq-AL" w:bidi="sq-AL"/>
        </w:rPr>
        <w:t>5</w:t>
      </w:r>
      <w:r>
        <w:fldChar w:fldCharType="end"/>
      </w:r>
      <w:bookmarkEnd w:id="636"/>
      <w:r>
        <w:rPr>
          <w:b/>
          <w:color w:val="365F91"/>
          <w:szCs w:val="20"/>
          <w:lang w:val="sq-AL" w:bidi="sq-AL"/>
        </w:rPr>
        <w:t xml:space="preserve"> –  Norma e Rikuperimit të Kostos Totale për furnizimin me ujë, kanalizimet dhe impiantet e trajtimit të ujërave të ndotura në BU-të Ishëm-Erzen dhe BU-në Erzen, 2020</w:t>
      </w:r>
      <w:bookmarkEnd w:id="637"/>
    </w:p>
    <w:tbl>
      <w:tblPr>
        <w:tblW w:w="5000" w:type="pct"/>
        <w:tblLook w:val="04A0" w:firstRow="1" w:lastRow="0" w:firstColumn="1" w:lastColumn="0" w:noHBand="0" w:noVBand="1"/>
      </w:tblPr>
      <w:tblGrid>
        <w:gridCol w:w="2733"/>
        <w:gridCol w:w="1059"/>
        <w:gridCol w:w="1059"/>
        <w:gridCol w:w="1183"/>
        <w:gridCol w:w="959"/>
        <w:gridCol w:w="1043"/>
        <w:gridCol w:w="836"/>
        <w:gridCol w:w="959"/>
        <w:gridCol w:w="1017"/>
        <w:gridCol w:w="819"/>
        <w:gridCol w:w="1043"/>
        <w:gridCol w:w="1068"/>
        <w:gridCol w:w="1068"/>
      </w:tblGrid>
      <w:tr w:rsidR="007810E3" w14:paraId="03AF00CE" w14:textId="77777777" w:rsidTr="007810E3">
        <w:trPr>
          <w:trHeight w:val="1882"/>
        </w:trPr>
        <w:tc>
          <w:tcPr>
            <w:tcW w:w="920" w:type="pct"/>
            <w:tcBorders>
              <w:top w:val="single" w:sz="4" w:space="0" w:color="5B9BD5"/>
              <w:left w:val="single" w:sz="4" w:space="0" w:color="5B9BD5"/>
              <w:bottom w:val="nil"/>
              <w:right w:val="nil"/>
            </w:tcBorders>
            <w:shd w:val="clear" w:color="auto" w:fill="5B9BD5"/>
            <w:vAlign w:val="center"/>
            <w:hideMark/>
          </w:tcPr>
          <w:p w14:paraId="0AF2D796" w14:textId="77777777" w:rsidR="007810E3" w:rsidRDefault="007810E3">
            <w:pPr>
              <w:jc w:val="center"/>
              <w:rPr>
                <w:rFonts w:cs="Calibri"/>
                <w:b/>
                <w:bCs/>
                <w:color w:val="FFFFFF"/>
                <w:sz w:val="20"/>
                <w:szCs w:val="20"/>
                <w:lang w:val="sq-AL" w:eastAsia="en-US"/>
              </w:rPr>
            </w:pPr>
            <w:r>
              <w:rPr>
                <w:rFonts w:cs="Calibri"/>
                <w:b/>
                <w:bCs/>
                <w:color w:val="FFFFFF"/>
                <w:sz w:val="20"/>
                <w:szCs w:val="20"/>
                <w:lang w:val="sq-AL" w:eastAsia="en-US"/>
              </w:rPr>
              <w:t xml:space="preserve">Kompanitë për shërbimin e Ujit </w:t>
            </w:r>
          </w:p>
        </w:tc>
        <w:tc>
          <w:tcPr>
            <w:tcW w:w="357" w:type="pct"/>
            <w:tcBorders>
              <w:top w:val="single" w:sz="4" w:space="0" w:color="5B9BD5"/>
              <w:left w:val="nil"/>
              <w:bottom w:val="nil"/>
              <w:right w:val="nil"/>
            </w:tcBorders>
            <w:shd w:val="clear" w:color="auto" w:fill="5B9BD5"/>
            <w:vAlign w:val="center"/>
            <w:hideMark/>
          </w:tcPr>
          <w:p w14:paraId="21453FAE" w14:textId="77777777" w:rsidR="007810E3" w:rsidRDefault="007810E3">
            <w:pPr>
              <w:jc w:val="center"/>
              <w:rPr>
                <w:rFonts w:cs="Calibri"/>
                <w:b/>
                <w:bCs/>
                <w:color w:val="FFFFFF"/>
                <w:sz w:val="20"/>
                <w:szCs w:val="20"/>
                <w:lang w:val="sq-AL" w:eastAsia="en-US"/>
              </w:rPr>
            </w:pPr>
            <w:r>
              <w:rPr>
                <w:rFonts w:cs="Calibri"/>
                <w:color w:val="000000"/>
                <w:sz w:val="20"/>
                <w:szCs w:val="20"/>
                <w:u w:val="single"/>
                <w:lang w:val="sq-AL" w:eastAsia="en-US"/>
              </w:rPr>
              <w:t>TË ARDHURAT</w:t>
            </w:r>
            <w:r>
              <w:rPr>
                <w:rFonts w:cs="Calibri"/>
                <w:color w:val="000000"/>
                <w:sz w:val="20"/>
                <w:szCs w:val="20"/>
                <w:u w:val="single"/>
                <w:lang w:val="sq-AL" w:eastAsia="en-US"/>
              </w:rPr>
              <w:br/>
            </w:r>
            <w:r>
              <w:rPr>
                <w:rFonts w:cs="Calibri"/>
                <w:color w:val="000000"/>
                <w:sz w:val="20"/>
                <w:szCs w:val="20"/>
                <w:lang w:val="sq-AL" w:eastAsia="en-US"/>
              </w:rPr>
              <w:t>Uji</w:t>
            </w:r>
          </w:p>
        </w:tc>
        <w:tc>
          <w:tcPr>
            <w:tcW w:w="357" w:type="pct"/>
            <w:tcBorders>
              <w:top w:val="single" w:sz="4" w:space="0" w:color="5B9BD5"/>
              <w:left w:val="nil"/>
              <w:bottom w:val="nil"/>
              <w:right w:val="nil"/>
            </w:tcBorders>
            <w:shd w:val="clear" w:color="auto" w:fill="5B9BD5"/>
            <w:vAlign w:val="center"/>
            <w:hideMark/>
          </w:tcPr>
          <w:p w14:paraId="78A8B3CD" w14:textId="77777777" w:rsidR="007810E3" w:rsidRDefault="007810E3">
            <w:pPr>
              <w:jc w:val="center"/>
              <w:rPr>
                <w:rFonts w:cs="Calibri"/>
                <w:b/>
                <w:bCs/>
                <w:color w:val="FFFFFF"/>
                <w:sz w:val="20"/>
                <w:szCs w:val="20"/>
                <w:lang w:val="sq-AL" w:eastAsia="en-US"/>
              </w:rPr>
            </w:pPr>
            <w:r>
              <w:rPr>
                <w:rFonts w:cs="Calibri"/>
                <w:color w:val="000000"/>
                <w:sz w:val="20"/>
                <w:szCs w:val="20"/>
                <w:u w:val="single"/>
                <w:lang w:val="sq-AL" w:eastAsia="en-US"/>
              </w:rPr>
              <w:t>TË ARDHURAT</w:t>
            </w:r>
            <w:r>
              <w:rPr>
                <w:rFonts w:cs="Calibri"/>
                <w:color w:val="000000"/>
                <w:sz w:val="20"/>
                <w:szCs w:val="20"/>
                <w:u w:val="single"/>
                <w:lang w:val="sq-AL" w:eastAsia="en-US"/>
              </w:rPr>
              <w:br/>
            </w:r>
            <w:r>
              <w:rPr>
                <w:rFonts w:cs="Calibri"/>
                <w:color w:val="000000"/>
                <w:sz w:val="20"/>
                <w:szCs w:val="20"/>
                <w:lang w:val="sq-AL" w:eastAsia="en-US"/>
              </w:rPr>
              <w:t>Kanalizime</w:t>
            </w:r>
          </w:p>
        </w:tc>
        <w:tc>
          <w:tcPr>
            <w:tcW w:w="398" w:type="pct"/>
            <w:tcBorders>
              <w:top w:val="single" w:sz="4" w:space="0" w:color="5B9BD5"/>
              <w:left w:val="nil"/>
              <w:bottom w:val="nil"/>
              <w:right w:val="nil"/>
            </w:tcBorders>
            <w:shd w:val="clear" w:color="auto" w:fill="5B9BD5"/>
            <w:vAlign w:val="center"/>
            <w:hideMark/>
          </w:tcPr>
          <w:p w14:paraId="7B06A526" w14:textId="77777777" w:rsidR="007810E3" w:rsidRDefault="007810E3">
            <w:pPr>
              <w:jc w:val="center"/>
              <w:rPr>
                <w:rFonts w:cs="Calibri"/>
                <w:b/>
                <w:bCs/>
                <w:color w:val="FFFFFF"/>
                <w:sz w:val="20"/>
                <w:szCs w:val="20"/>
                <w:lang w:val="sq-AL" w:eastAsia="en-US"/>
              </w:rPr>
            </w:pPr>
            <w:r>
              <w:rPr>
                <w:rFonts w:cs="Calibri"/>
                <w:color w:val="000000"/>
                <w:sz w:val="20"/>
                <w:szCs w:val="20"/>
                <w:u w:val="single"/>
                <w:lang w:val="sq-AL" w:eastAsia="en-US"/>
              </w:rPr>
              <w:t>TË ARDHURAT</w:t>
            </w:r>
            <w:r>
              <w:rPr>
                <w:rFonts w:cs="Calibri"/>
                <w:color w:val="000000"/>
                <w:sz w:val="20"/>
                <w:szCs w:val="20"/>
                <w:u w:val="single"/>
                <w:lang w:val="sq-AL" w:eastAsia="en-US"/>
              </w:rPr>
              <w:br/>
            </w:r>
            <w:r>
              <w:rPr>
                <w:rFonts w:cs="Calibri"/>
                <w:color w:val="000000"/>
                <w:sz w:val="20"/>
                <w:szCs w:val="20"/>
                <w:lang w:val="sq-AL" w:eastAsia="en-US"/>
              </w:rPr>
              <w:t>IT e ujërave të ndotura</w:t>
            </w:r>
          </w:p>
        </w:tc>
        <w:tc>
          <w:tcPr>
            <w:tcW w:w="353" w:type="pct"/>
            <w:tcBorders>
              <w:top w:val="single" w:sz="4" w:space="0" w:color="5B9BD5"/>
              <w:left w:val="nil"/>
              <w:bottom w:val="nil"/>
              <w:right w:val="nil"/>
            </w:tcBorders>
            <w:shd w:val="clear" w:color="auto" w:fill="ACB9CA"/>
            <w:vAlign w:val="center"/>
            <w:hideMark/>
          </w:tcPr>
          <w:p w14:paraId="48FA8F60" w14:textId="77777777" w:rsidR="007810E3" w:rsidRDefault="007810E3">
            <w:pPr>
              <w:jc w:val="center"/>
              <w:rPr>
                <w:rFonts w:cs="Calibri"/>
                <w:b/>
                <w:bCs/>
                <w:color w:val="FFFFFF"/>
                <w:sz w:val="20"/>
                <w:szCs w:val="20"/>
                <w:lang w:val="sq-AL" w:eastAsia="en-US"/>
              </w:rPr>
            </w:pPr>
            <w:r>
              <w:rPr>
                <w:rFonts w:cs="Calibri"/>
                <w:color w:val="000000"/>
                <w:sz w:val="20"/>
                <w:szCs w:val="20"/>
                <w:u w:val="single"/>
                <w:lang w:val="sq-AL" w:eastAsia="en-US"/>
              </w:rPr>
              <w:t>KOSTOT DIREKTE</w:t>
            </w:r>
            <w:r>
              <w:rPr>
                <w:rFonts w:cs="Calibri"/>
                <w:color w:val="000000"/>
                <w:sz w:val="20"/>
                <w:szCs w:val="20"/>
                <w:u w:val="single"/>
                <w:lang w:val="sq-AL" w:eastAsia="en-US"/>
              </w:rPr>
              <w:br/>
            </w:r>
            <w:r>
              <w:rPr>
                <w:rFonts w:cs="Calibri"/>
                <w:color w:val="000000"/>
                <w:sz w:val="20"/>
                <w:szCs w:val="20"/>
                <w:lang w:val="sq-AL" w:eastAsia="en-US"/>
              </w:rPr>
              <w:t>Uji (në '000 ALL)</w:t>
            </w:r>
          </w:p>
        </w:tc>
        <w:tc>
          <w:tcPr>
            <w:tcW w:w="321" w:type="pct"/>
            <w:tcBorders>
              <w:top w:val="single" w:sz="4" w:space="0" w:color="5B9BD5"/>
              <w:left w:val="nil"/>
              <w:bottom w:val="nil"/>
              <w:right w:val="nil"/>
            </w:tcBorders>
            <w:shd w:val="clear" w:color="auto" w:fill="ACB9CA"/>
            <w:vAlign w:val="center"/>
            <w:hideMark/>
          </w:tcPr>
          <w:p w14:paraId="4F5B375B" w14:textId="77777777" w:rsidR="007810E3" w:rsidRDefault="007810E3">
            <w:pPr>
              <w:jc w:val="center"/>
              <w:rPr>
                <w:rFonts w:cs="Calibri"/>
                <w:b/>
                <w:bCs/>
                <w:color w:val="FFFFFF"/>
                <w:sz w:val="20"/>
                <w:szCs w:val="20"/>
                <w:lang w:val="sq-AL" w:eastAsia="en-US"/>
              </w:rPr>
            </w:pPr>
            <w:r>
              <w:rPr>
                <w:rFonts w:cs="Calibri"/>
                <w:b/>
                <w:bCs/>
                <w:color w:val="FFFFFF"/>
                <w:sz w:val="20"/>
                <w:szCs w:val="20"/>
                <w:lang w:val="sq-AL" w:eastAsia="en-US"/>
              </w:rPr>
              <w:t>KOSTOT DIREKTE</w:t>
            </w:r>
            <w:r>
              <w:rPr>
                <w:rFonts w:cs="Calibri"/>
                <w:b/>
                <w:bCs/>
                <w:color w:val="FFFFFF"/>
                <w:sz w:val="20"/>
                <w:szCs w:val="20"/>
                <w:lang w:val="sq-AL" w:eastAsia="en-US"/>
              </w:rPr>
              <w:br/>
              <w:t>Kanalizime (në '000 ALL)</w:t>
            </w:r>
          </w:p>
        </w:tc>
        <w:tc>
          <w:tcPr>
            <w:tcW w:w="300" w:type="pct"/>
            <w:tcBorders>
              <w:top w:val="single" w:sz="4" w:space="0" w:color="5B9BD5"/>
              <w:left w:val="nil"/>
              <w:bottom w:val="nil"/>
              <w:right w:val="nil"/>
            </w:tcBorders>
            <w:shd w:val="clear" w:color="auto" w:fill="ACB9CA"/>
            <w:vAlign w:val="center"/>
            <w:hideMark/>
          </w:tcPr>
          <w:p w14:paraId="796783F5" w14:textId="77777777" w:rsidR="007810E3" w:rsidRDefault="007810E3">
            <w:pPr>
              <w:jc w:val="center"/>
              <w:rPr>
                <w:rFonts w:cs="Calibri"/>
                <w:b/>
                <w:bCs/>
                <w:color w:val="FFFFFF"/>
                <w:sz w:val="20"/>
                <w:szCs w:val="20"/>
                <w:lang w:val="sq-AL" w:eastAsia="en-US"/>
              </w:rPr>
            </w:pPr>
            <w:r>
              <w:rPr>
                <w:rFonts w:cs="Calibri"/>
                <w:color w:val="000000"/>
                <w:sz w:val="20"/>
                <w:szCs w:val="20"/>
                <w:u w:val="single"/>
                <w:lang w:val="sq-AL" w:eastAsia="en-US"/>
              </w:rPr>
              <w:t>KOSTOT DIREKTE</w:t>
            </w:r>
            <w:r>
              <w:rPr>
                <w:rFonts w:cs="Calibri"/>
                <w:color w:val="000000"/>
                <w:sz w:val="20"/>
                <w:szCs w:val="20"/>
                <w:lang w:val="sq-AL" w:eastAsia="en-US"/>
              </w:rPr>
              <w:br/>
              <w:t>IT e ujërave të ndotura (në '000 ALL)</w:t>
            </w:r>
          </w:p>
        </w:tc>
        <w:tc>
          <w:tcPr>
            <w:tcW w:w="382" w:type="pct"/>
            <w:tcBorders>
              <w:top w:val="single" w:sz="4" w:space="0" w:color="5B9BD5"/>
              <w:left w:val="nil"/>
              <w:bottom w:val="nil"/>
              <w:right w:val="nil"/>
            </w:tcBorders>
            <w:shd w:val="clear" w:color="auto" w:fill="ACB9CA"/>
            <w:vAlign w:val="center"/>
            <w:hideMark/>
          </w:tcPr>
          <w:p w14:paraId="133E4F68" w14:textId="77777777" w:rsidR="007810E3" w:rsidRDefault="007810E3">
            <w:pPr>
              <w:jc w:val="center"/>
              <w:rPr>
                <w:rFonts w:cs="Calibri"/>
                <w:b/>
                <w:bCs/>
                <w:color w:val="FFFFFF"/>
                <w:sz w:val="20"/>
                <w:szCs w:val="20"/>
                <w:lang w:val="sq-AL" w:eastAsia="en-US"/>
              </w:rPr>
            </w:pPr>
            <w:r>
              <w:rPr>
                <w:rFonts w:cs="Calibri"/>
                <w:color w:val="000000"/>
                <w:sz w:val="20"/>
                <w:szCs w:val="20"/>
                <w:u w:val="single"/>
                <w:lang w:val="sq-AL" w:eastAsia="en-US"/>
              </w:rPr>
              <w:t>KOSTO TË TJERA</w:t>
            </w:r>
            <w:r>
              <w:rPr>
                <w:rFonts w:cs="Calibri"/>
                <w:color w:val="000000"/>
                <w:sz w:val="20"/>
                <w:szCs w:val="20"/>
                <w:lang w:val="sq-AL" w:eastAsia="en-US"/>
              </w:rPr>
              <w:br/>
              <w:t>Uji (në '000 ALL)</w:t>
            </w:r>
          </w:p>
        </w:tc>
        <w:tc>
          <w:tcPr>
            <w:tcW w:w="334" w:type="pct"/>
            <w:tcBorders>
              <w:top w:val="single" w:sz="4" w:space="0" w:color="5B9BD5"/>
              <w:left w:val="nil"/>
              <w:bottom w:val="nil"/>
              <w:right w:val="nil"/>
            </w:tcBorders>
            <w:shd w:val="clear" w:color="auto" w:fill="ACB9CA"/>
            <w:vAlign w:val="center"/>
            <w:hideMark/>
          </w:tcPr>
          <w:p w14:paraId="587916EE" w14:textId="77777777" w:rsidR="007810E3" w:rsidRDefault="007810E3">
            <w:pPr>
              <w:jc w:val="center"/>
              <w:rPr>
                <w:rFonts w:cs="Calibri"/>
                <w:b/>
                <w:bCs/>
                <w:color w:val="FFFFFF"/>
                <w:sz w:val="20"/>
                <w:szCs w:val="20"/>
                <w:lang w:val="sq-AL" w:eastAsia="en-US"/>
              </w:rPr>
            </w:pPr>
            <w:r>
              <w:rPr>
                <w:rFonts w:cs="Calibri"/>
                <w:color w:val="000000"/>
                <w:sz w:val="20"/>
                <w:szCs w:val="20"/>
                <w:u w:val="single"/>
                <w:lang w:val="sq-AL" w:eastAsia="en-US"/>
              </w:rPr>
              <w:t>KOSTO TË TJERA</w:t>
            </w:r>
            <w:r>
              <w:rPr>
                <w:rFonts w:cs="Calibri"/>
                <w:color w:val="000000"/>
                <w:sz w:val="20"/>
                <w:szCs w:val="20"/>
                <w:lang w:val="sq-AL" w:eastAsia="en-US"/>
              </w:rPr>
              <w:br/>
              <w:t>Kanalizime (në '000 ALL)</w:t>
            </w:r>
          </w:p>
        </w:tc>
        <w:tc>
          <w:tcPr>
            <w:tcW w:w="334" w:type="pct"/>
            <w:tcBorders>
              <w:top w:val="single" w:sz="4" w:space="0" w:color="5B9BD5"/>
              <w:left w:val="nil"/>
              <w:bottom w:val="nil"/>
              <w:right w:val="nil"/>
            </w:tcBorders>
            <w:shd w:val="clear" w:color="auto" w:fill="ACB9CA"/>
            <w:vAlign w:val="center"/>
            <w:hideMark/>
          </w:tcPr>
          <w:p w14:paraId="3871939C" w14:textId="77777777" w:rsidR="007810E3" w:rsidRDefault="007810E3">
            <w:pPr>
              <w:jc w:val="center"/>
              <w:rPr>
                <w:rFonts w:cs="Calibri"/>
                <w:b/>
                <w:bCs/>
                <w:color w:val="FFFFFF"/>
                <w:sz w:val="20"/>
                <w:szCs w:val="20"/>
                <w:lang w:val="sq-AL" w:eastAsia="en-US"/>
              </w:rPr>
            </w:pPr>
            <w:r>
              <w:rPr>
                <w:rFonts w:cs="Calibri"/>
                <w:color w:val="000000"/>
                <w:sz w:val="20"/>
                <w:szCs w:val="20"/>
                <w:u w:val="single"/>
                <w:lang w:val="sq-AL" w:eastAsia="en-US"/>
              </w:rPr>
              <w:t>KOSTO TË TJERA</w:t>
            </w:r>
            <w:r>
              <w:rPr>
                <w:rFonts w:cs="Calibri"/>
                <w:color w:val="000000"/>
                <w:sz w:val="20"/>
                <w:szCs w:val="20"/>
                <w:lang w:val="sq-AL" w:eastAsia="en-US"/>
              </w:rPr>
              <w:br/>
              <w:t>IT e ujërave të ndotura (në '000 ALL)</w:t>
            </w:r>
          </w:p>
        </w:tc>
        <w:tc>
          <w:tcPr>
            <w:tcW w:w="225" w:type="pct"/>
            <w:tcBorders>
              <w:top w:val="single" w:sz="4" w:space="0" w:color="5B9BD5"/>
              <w:left w:val="nil"/>
              <w:bottom w:val="nil"/>
              <w:right w:val="nil"/>
            </w:tcBorders>
            <w:shd w:val="clear" w:color="auto" w:fill="5B9BD5"/>
            <w:vAlign w:val="center"/>
            <w:hideMark/>
          </w:tcPr>
          <w:p w14:paraId="783897C4" w14:textId="77777777" w:rsidR="007810E3" w:rsidRDefault="007810E3">
            <w:pPr>
              <w:jc w:val="center"/>
              <w:rPr>
                <w:rFonts w:cs="Calibri"/>
                <w:b/>
                <w:bCs/>
                <w:color w:val="FFFFFF"/>
                <w:sz w:val="20"/>
                <w:szCs w:val="20"/>
                <w:lang w:val="sq-AL" w:eastAsia="en-US"/>
              </w:rPr>
            </w:pPr>
            <w:r>
              <w:rPr>
                <w:rFonts w:cs="Calibri"/>
                <w:color w:val="000000"/>
                <w:sz w:val="20"/>
                <w:szCs w:val="20"/>
                <w:u w:val="single"/>
                <w:lang w:val="sq-AL" w:eastAsia="en-US"/>
              </w:rPr>
              <w:t>Shkalla e rikuperimit total të kostos</w:t>
            </w:r>
            <w:r>
              <w:rPr>
                <w:rFonts w:cs="Calibri"/>
                <w:color w:val="000000"/>
                <w:sz w:val="20"/>
                <w:szCs w:val="20"/>
                <w:u w:val="single"/>
                <w:lang w:val="sq-AL" w:eastAsia="en-US"/>
              </w:rPr>
              <w:br/>
            </w:r>
            <w:r>
              <w:rPr>
                <w:rFonts w:cs="Calibri"/>
                <w:color w:val="000000"/>
                <w:sz w:val="20"/>
                <w:szCs w:val="20"/>
                <w:lang w:val="sq-AL" w:eastAsia="en-US"/>
              </w:rPr>
              <w:t>Uji</w:t>
            </w:r>
          </w:p>
        </w:tc>
        <w:tc>
          <w:tcPr>
            <w:tcW w:w="360" w:type="pct"/>
            <w:tcBorders>
              <w:top w:val="single" w:sz="4" w:space="0" w:color="5B9BD5"/>
              <w:left w:val="nil"/>
              <w:bottom w:val="nil"/>
              <w:right w:val="nil"/>
            </w:tcBorders>
            <w:shd w:val="clear" w:color="auto" w:fill="5B9BD5"/>
            <w:vAlign w:val="center"/>
            <w:hideMark/>
          </w:tcPr>
          <w:p w14:paraId="2E234113" w14:textId="77777777" w:rsidR="007810E3" w:rsidRDefault="007810E3">
            <w:pPr>
              <w:jc w:val="center"/>
              <w:rPr>
                <w:rFonts w:cs="Calibri"/>
                <w:b/>
                <w:bCs/>
                <w:color w:val="FFFFFF"/>
                <w:sz w:val="20"/>
                <w:szCs w:val="20"/>
                <w:lang w:val="sq-AL" w:eastAsia="en-US"/>
              </w:rPr>
            </w:pPr>
            <w:r>
              <w:rPr>
                <w:rFonts w:cs="Calibri"/>
                <w:b/>
                <w:bCs/>
                <w:color w:val="FFFFFF"/>
                <w:sz w:val="20"/>
                <w:szCs w:val="20"/>
                <w:lang w:val="sq-AL" w:eastAsia="en-US"/>
              </w:rPr>
              <w:t>Shkalla e rikuperimit total të kostos</w:t>
            </w:r>
            <w:r>
              <w:rPr>
                <w:rFonts w:cs="Calibri"/>
                <w:b/>
                <w:bCs/>
                <w:color w:val="FFFFFF"/>
                <w:sz w:val="20"/>
                <w:szCs w:val="20"/>
                <w:lang w:val="sq-AL" w:eastAsia="en-US"/>
              </w:rPr>
              <w:br/>
              <w:t>Kanalizime</w:t>
            </w:r>
          </w:p>
        </w:tc>
        <w:tc>
          <w:tcPr>
            <w:tcW w:w="359" w:type="pct"/>
            <w:tcBorders>
              <w:top w:val="single" w:sz="4" w:space="0" w:color="5B9BD5"/>
              <w:left w:val="nil"/>
              <w:bottom w:val="nil"/>
              <w:right w:val="single" w:sz="4" w:space="0" w:color="5B9BD5"/>
            </w:tcBorders>
            <w:shd w:val="clear" w:color="auto" w:fill="5B9BD5"/>
            <w:vAlign w:val="center"/>
            <w:hideMark/>
          </w:tcPr>
          <w:p w14:paraId="19844DF2" w14:textId="77777777" w:rsidR="007810E3" w:rsidRDefault="007810E3">
            <w:pPr>
              <w:jc w:val="center"/>
              <w:rPr>
                <w:rFonts w:cs="Calibri"/>
                <w:b/>
                <w:bCs/>
                <w:color w:val="FFFFFF"/>
                <w:sz w:val="20"/>
                <w:szCs w:val="20"/>
                <w:lang w:val="sq-AL" w:eastAsia="en-US"/>
              </w:rPr>
            </w:pPr>
            <w:r>
              <w:rPr>
                <w:rFonts w:cs="Calibri"/>
                <w:b/>
                <w:bCs/>
                <w:color w:val="FFFFFF"/>
                <w:sz w:val="20"/>
                <w:szCs w:val="20"/>
                <w:lang w:val="sq-AL" w:eastAsia="en-US"/>
              </w:rPr>
              <w:t>Shkalla e rikuperimit total të kostos</w:t>
            </w:r>
            <w:r>
              <w:rPr>
                <w:rFonts w:cs="Calibri"/>
                <w:b/>
                <w:bCs/>
                <w:color w:val="FFFFFF"/>
                <w:sz w:val="20"/>
                <w:szCs w:val="20"/>
                <w:lang w:val="sq-AL" w:eastAsia="en-US"/>
              </w:rPr>
              <w:br/>
              <w:t>IT e ujërave të ndotura</w:t>
            </w:r>
          </w:p>
        </w:tc>
      </w:tr>
      <w:tr w:rsidR="007810E3" w14:paraId="0AE56119" w14:textId="77777777" w:rsidTr="007810E3">
        <w:trPr>
          <w:trHeight w:val="268"/>
        </w:trPr>
        <w:tc>
          <w:tcPr>
            <w:tcW w:w="920" w:type="pct"/>
            <w:tcBorders>
              <w:top w:val="single" w:sz="4" w:space="0" w:color="5B9BD5"/>
              <w:left w:val="single" w:sz="4" w:space="0" w:color="5B9BD5"/>
              <w:bottom w:val="nil"/>
              <w:right w:val="nil"/>
            </w:tcBorders>
            <w:noWrap/>
            <w:vAlign w:val="bottom"/>
            <w:hideMark/>
          </w:tcPr>
          <w:p w14:paraId="6BBE81AD" w14:textId="77777777" w:rsidR="007810E3" w:rsidRDefault="007810E3">
            <w:pPr>
              <w:rPr>
                <w:rFonts w:cs="Calibri"/>
                <w:b/>
                <w:bCs/>
                <w:color w:val="000000"/>
                <w:sz w:val="20"/>
                <w:szCs w:val="20"/>
                <w:lang w:val="sq-AL" w:eastAsia="en-US"/>
              </w:rPr>
            </w:pPr>
            <w:r>
              <w:rPr>
                <w:rFonts w:cs="Calibri"/>
                <w:b/>
                <w:bCs/>
                <w:color w:val="000000"/>
                <w:sz w:val="20"/>
                <w:szCs w:val="20"/>
                <w:lang w:val="sq-AL" w:eastAsia="en-US"/>
              </w:rPr>
              <w:t>Shqipëria</w:t>
            </w:r>
          </w:p>
        </w:tc>
        <w:tc>
          <w:tcPr>
            <w:tcW w:w="357" w:type="pct"/>
            <w:tcBorders>
              <w:top w:val="single" w:sz="4" w:space="0" w:color="5B9BD5"/>
              <w:left w:val="nil"/>
              <w:bottom w:val="nil"/>
              <w:right w:val="nil"/>
            </w:tcBorders>
            <w:noWrap/>
            <w:vAlign w:val="bottom"/>
            <w:hideMark/>
          </w:tcPr>
          <w:p w14:paraId="0681B573" w14:textId="77777777" w:rsidR="007810E3" w:rsidRDefault="007810E3">
            <w:pPr>
              <w:jc w:val="right"/>
              <w:rPr>
                <w:rFonts w:cs="Calibri"/>
                <w:b/>
                <w:bCs/>
                <w:color w:val="000000"/>
                <w:sz w:val="20"/>
                <w:szCs w:val="20"/>
                <w:lang w:val="sq-AL" w:eastAsia="en-US"/>
              </w:rPr>
            </w:pPr>
            <w:r>
              <w:rPr>
                <w:rFonts w:cs="Calibri"/>
                <w:b/>
                <w:bCs/>
                <w:color w:val="000000"/>
                <w:sz w:val="20"/>
                <w:szCs w:val="20"/>
                <w:lang w:val="sq-AL" w:eastAsia="en-US"/>
              </w:rPr>
              <w:t xml:space="preserve">8,390,079 </w:t>
            </w:r>
          </w:p>
        </w:tc>
        <w:tc>
          <w:tcPr>
            <w:tcW w:w="357" w:type="pct"/>
            <w:tcBorders>
              <w:top w:val="single" w:sz="4" w:space="0" w:color="5B9BD5"/>
              <w:left w:val="nil"/>
              <w:bottom w:val="nil"/>
              <w:right w:val="nil"/>
            </w:tcBorders>
            <w:noWrap/>
            <w:vAlign w:val="bottom"/>
            <w:hideMark/>
          </w:tcPr>
          <w:p w14:paraId="391AA9F6" w14:textId="77777777" w:rsidR="007810E3" w:rsidRDefault="007810E3">
            <w:pPr>
              <w:jc w:val="right"/>
              <w:rPr>
                <w:rFonts w:cs="Calibri"/>
                <w:b/>
                <w:bCs/>
                <w:color w:val="000000"/>
                <w:sz w:val="20"/>
                <w:szCs w:val="20"/>
                <w:lang w:val="sq-AL" w:eastAsia="en-US"/>
              </w:rPr>
            </w:pPr>
            <w:r>
              <w:rPr>
                <w:rFonts w:cs="Calibri"/>
                <w:b/>
                <w:bCs/>
                <w:color w:val="000000"/>
                <w:sz w:val="20"/>
                <w:szCs w:val="20"/>
                <w:lang w:val="sq-AL" w:eastAsia="en-US"/>
              </w:rPr>
              <w:t xml:space="preserve">1,233,044 </w:t>
            </w:r>
          </w:p>
        </w:tc>
        <w:tc>
          <w:tcPr>
            <w:tcW w:w="398" w:type="pct"/>
            <w:tcBorders>
              <w:top w:val="single" w:sz="4" w:space="0" w:color="5B9BD5"/>
              <w:left w:val="nil"/>
              <w:bottom w:val="nil"/>
              <w:right w:val="nil"/>
            </w:tcBorders>
            <w:noWrap/>
            <w:vAlign w:val="bottom"/>
            <w:hideMark/>
          </w:tcPr>
          <w:p w14:paraId="4EF70A26" w14:textId="77777777" w:rsidR="007810E3" w:rsidRDefault="007810E3">
            <w:pPr>
              <w:rPr>
                <w:rFonts w:cs="Calibri"/>
                <w:b/>
                <w:bCs/>
                <w:color w:val="000000"/>
                <w:sz w:val="20"/>
                <w:szCs w:val="20"/>
                <w:lang w:val="sq-AL" w:eastAsia="en-US"/>
              </w:rPr>
            </w:pPr>
            <w:r>
              <w:rPr>
                <w:rFonts w:cs="Calibri"/>
                <w:b/>
                <w:bCs/>
                <w:color w:val="000000"/>
                <w:sz w:val="20"/>
                <w:szCs w:val="20"/>
                <w:lang w:val="sq-AL" w:eastAsia="en-US"/>
              </w:rPr>
              <w:t xml:space="preserve">227,290 </w:t>
            </w:r>
          </w:p>
        </w:tc>
        <w:tc>
          <w:tcPr>
            <w:tcW w:w="353" w:type="pct"/>
            <w:tcBorders>
              <w:top w:val="single" w:sz="4" w:space="0" w:color="5B9BD5"/>
              <w:left w:val="nil"/>
              <w:bottom w:val="nil"/>
              <w:right w:val="nil"/>
            </w:tcBorders>
            <w:noWrap/>
            <w:vAlign w:val="bottom"/>
            <w:hideMark/>
          </w:tcPr>
          <w:p w14:paraId="764D2E17" w14:textId="77777777" w:rsidR="007810E3" w:rsidRDefault="007810E3">
            <w:pPr>
              <w:jc w:val="right"/>
              <w:rPr>
                <w:rFonts w:cs="Calibri"/>
                <w:b/>
                <w:bCs/>
                <w:color w:val="000000"/>
                <w:sz w:val="20"/>
                <w:szCs w:val="20"/>
                <w:lang w:val="sq-AL" w:eastAsia="en-US"/>
              </w:rPr>
            </w:pPr>
            <w:r>
              <w:rPr>
                <w:rFonts w:cs="Calibri"/>
                <w:b/>
                <w:bCs/>
                <w:color w:val="000000"/>
                <w:sz w:val="20"/>
                <w:szCs w:val="20"/>
                <w:lang w:val="sq-AL" w:eastAsia="en-US"/>
              </w:rPr>
              <w:t xml:space="preserve">8,729,978 </w:t>
            </w:r>
          </w:p>
        </w:tc>
        <w:tc>
          <w:tcPr>
            <w:tcW w:w="321" w:type="pct"/>
            <w:tcBorders>
              <w:top w:val="single" w:sz="4" w:space="0" w:color="5B9BD5"/>
              <w:left w:val="nil"/>
              <w:bottom w:val="nil"/>
              <w:right w:val="nil"/>
            </w:tcBorders>
            <w:noWrap/>
            <w:vAlign w:val="bottom"/>
            <w:hideMark/>
          </w:tcPr>
          <w:p w14:paraId="09EE23D7" w14:textId="77777777" w:rsidR="007810E3" w:rsidRDefault="007810E3">
            <w:pPr>
              <w:jc w:val="right"/>
              <w:rPr>
                <w:rFonts w:cs="Calibri"/>
                <w:b/>
                <w:bCs/>
                <w:color w:val="000000"/>
                <w:sz w:val="20"/>
                <w:szCs w:val="20"/>
                <w:lang w:val="sq-AL" w:eastAsia="en-US"/>
              </w:rPr>
            </w:pPr>
            <w:r>
              <w:rPr>
                <w:rFonts w:cs="Calibri"/>
                <w:b/>
                <w:bCs/>
                <w:color w:val="000000"/>
                <w:sz w:val="20"/>
                <w:szCs w:val="20"/>
                <w:lang w:val="sq-AL" w:eastAsia="en-US"/>
              </w:rPr>
              <w:t xml:space="preserve">682,456 </w:t>
            </w:r>
          </w:p>
        </w:tc>
        <w:tc>
          <w:tcPr>
            <w:tcW w:w="300" w:type="pct"/>
            <w:tcBorders>
              <w:top w:val="single" w:sz="4" w:space="0" w:color="5B9BD5"/>
              <w:left w:val="nil"/>
              <w:bottom w:val="nil"/>
              <w:right w:val="nil"/>
            </w:tcBorders>
            <w:noWrap/>
            <w:vAlign w:val="bottom"/>
            <w:hideMark/>
          </w:tcPr>
          <w:p w14:paraId="0FE1AFC6" w14:textId="77777777" w:rsidR="007810E3" w:rsidRDefault="007810E3">
            <w:pPr>
              <w:jc w:val="right"/>
              <w:rPr>
                <w:rFonts w:cs="Calibri"/>
                <w:b/>
                <w:bCs/>
                <w:color w:val="000000"/>
                <w:sz w:val="20"/>
                <w:szCs w:val="20"/>
                <w:lang w:val="sq-AL" w:eastAsia="en-US"/>
              </w:rPr>
            </w:pPr>
            <w:r>
              <w:rPr>
                <w:rFonts w:cs="Calibri"/>
                <w:b/>
                <w:bCs/>
                <w:color w:val="000000"/>
                <w:sz w:val="20"/>
                <w:szCs w:val="20"/>
                <w:lang w:val="sq-AL" w:eastAsia="en-US"/>
              </w:rPr>
              <w:t xml:space="preserve">130,056 </w:t>
            </w:r>
          </w:p>
        </w:tc>
        <w:tc>
          <w:tcPr>
            <w:tcW w:w="382" w:type="pct"/>
            <w:tcBorders>
              <w:top w:val="single" w:sz="4" w:space="0" w:color="5B9BD5"/>
              <w:left w:val="nil"/>
              <w:bottom w:val="nil"/>
              <w:right w:val="nil"/>
            </w:tcBorders>
            <w:noWrap/>
            <w:vAlign w:val="bottom"/>
            <w:hideMark/>
          </w:tcPr>
          <w:p w14:paraId="6020E90A" w14:textId="77777777" w:rsidR="007810E3" w:rsidRDefault="007810E3">
            <w:pPr>
              <w:jc w:val="right"/>
              <w:rPr>
                <w:rFonts w:cs="Calibri"/>
                <w:b/>
                <w:bCs/>
                <w:color w:val="000000"/>
                <w:sz w:val="20"/>
                <w:szCs w:val="20"/>
                <w:lang w:val="sq-AL" w:eastAsia="en-US"/>
              </w:rPr>
            </w:pPr>
            <w:r>
              <w:rPr>
                <w:rFonts w:cs="Calibri"/>
                <w:b/>
                <w:bCs/>
                <w:color w:val="000000"/>
                <w:sz w:val="20"/>
                <w:szCs w:val="20"/>
                <w:lang w:val="sq-AL" w:eastAsia="en-US"/>
              </w:rPr>
              <w:t xml:space="preserve">2,832,484 </w:t>
            </w:r>
          </w:p>
        </w:tc>
        <w:tc>
          <w:tcPr>
            <w:tcW w:w="334" w:type="pct"/>
            <w:tcBorders>
              <w:top w:val="single" w:sz="4" w:space="0" w:color="5B9BD5"/>
              <w:left w:val="nil"/>
              <w:bottom w:val="nil"/>
              <w:right w:val="nil"/>
            </w:tcBorders>
            <w:noWrap/>
            <w:vAlign w:val="bottom"/>
            <w:hideMark/>
          </w:tcPr>
          <w:p w14:paraId="6999019E" w14:textId="77777777" w:rsidR="007810E3" w:rsidRDefault="007810E3">
            <w:pPr>
              <w:jc w:val="right"/>
              <w:rPr>
                <w:rFonts w:cs="Calibri"/>
                <w:b/>
                <w:bCs/>
                <w:color w:val="000000"/>
                <w:sz w:val="20"/>
                <w:szCs w:val="20"/>
                <w:lang w:val="sq-AL" w:eastAsia="en-US"/>
              </w:rPr>
            </w:pPr>
            <w:r>
              <w:rPr>
                <w:rFonts w:cs="Calibri"/>
                <w:b/>
                <w:bCs/>
                <w:color w:val="000000"/>
                <w:sz w:val="20"/>
                <w:szCs w:val="20"/>
                <w:lang w:val="sq-AL" w:eastAsia="en-US"/>
              </w:rPr>
              <w:t xml:space="preserve">601,403 </w:t>
            </w:r>
          </w:p>
        </w:tc>
        <w:tc>
          <w:tcPr>
            <w:tcW w:w="334" w:type="pct"/>
            <w:tcBorders>
              <w:top w:val="single" w:sz="4" w:space="0" w:color="5B9BD5"/>
              <w:left w:val="nil"/>
              <w:bottom w:val="nil"/>
              <w:right w:val="nil"/>
            </w:tcBorders>
            <w:noWrap/>
            <w:vAlign w:val="bottom"/>
            <w:hideMark/>
          </w:tcPr>
          <w:p w14:paraId="2DDFF433" w14:textId="77777777" w:rsidR="007810E3" w:rsidRDefault="007810E3">
            <w:pPr>
              <w:jc w:val="right"/>
              <w:rPr>
                <w:rFonts w:cs="Calibri"/>
                <w:b/>
                <w:bCs/>
                <w:color w:val="000000"/>
                <w:sz w:val="20"/>
                <w:szCs w:val="20"/>
                <w:lang w:val="sq-AL" w:eastAsia="en-US"/>
              </w:rPr>
            </w:pPr>
            <w:r>
              <w:rPr>
                <w:rFonts w:cs="Calibri"/>
                <w:b/>
                <w:bCs/>
                <w:color w:val="000000"/>
                <w:sz w:val="20"/>
                <w:szCs w:val="20"/>
                <w:lang w:val="sq-AL" w:eastAsia="en-US"/>
              </w:rPr>
              <w:t xml:space="preserve">172,741 </w:t>
            </w:r>
          </w:p>
        </w:tc>
        <w:tc>
          <w:tcPr>
            <w:tcW w:w="225" w:type="pct"/>
            <w:tcBorders>
              <w:top w:val="single" w:sz="4" w:space="0" w:color="5B9BD5"/>
              <w:left w:val="nil"/>
              <w:bottom w:val="nil"/>
              <w:right w:val="nil"/>
            </w:tcBorders>
            <w:noWrap/>
            <w:vAlign w:val="bottom"/>
            <w:hideMark/>
          </w:tcPr>
          <w:p w14:paraId="03A80E4A" w14:textId="77777777" w:rsidR="007810E3" w:rsidRDefault="007810E3">
            <w:pPr>
              <w:jc w:val="right"/>
              <w:rPr>
                <w:rFonts w:cs="Calibri"/>
                <w:b/>
                <w:bCs/>
                <w:color w:val="000000"/>
                <w:sz w:val="20"/>
                <w:szCs w:val="20"/>
                <w:lang w:val="sq-AL" w:eastAsia="en-US"/>
              </w:rPr>
            </w:pPr>
            <w:r>
              <w:rPr>
                <w:rFonts w:cs="Calibri"/>
                <w:b/>
                <w:bCs/>
                <w:color w:val="000000"/>
                <w:sz w:val="20"/>
                <w:szCs w:val="20"/>
                <w:lang w:val="sq-AL" w:eastAsia="en-US"/>
              </w:rPr>
              <w:t>73%</w:t>
            </w:r>
          </w:p>
        </w:tc>
        <w:tc>
          <w:tcPr>
            <w:tcW w:w="360" w:type="pct"/>
            <w:tcBorders>
              <w:top w:val="single" w:sz="4" w:space="0" w:color="5B9BD5"/>
              <w:left w:val="nil"/>
              <w:bottom w:val="nil"/>
              <w:right w:val="nil"/>
            </w:tcBorders>
            <w:noWrap/>
            <w:vAlign w:val="bottom"/>
            <w:hideMark/>
          </w:tcPr>
          <w:p w14:paraId="6138E47A" w14:textId="77777777" w:rsidR="007810E3" w:rsidRDefault="007810E3">
            <w:pPr>
              <w:jc w:val="right"/>
              <w:rPr>
                <w:rFonts w:cs="Calibri"/>
                <w:b/>
                <w:bCs/>
                <w:color w:val="000000"/>
                <w:sz w:val="20"/>
                <w:szCs w:val="20"/>
                <w:lang w:val="sq-AL" w:eastAsia="en-US"/>
              </w:rPr>
            </w:pPr>
            <w:r>
              <w:rPr>
                <w:rFonts w:cs="Calibri"/>
                <w:b/>
                <w:bCs/>
                <w:color w:val="000000"/>
                <w:sz w:val="20"/>
                <w:szCs w:val="20"/>
                <w:lang w:val="sq-AL" w:eastAsia="en-US"/>
              </w:rPr>
              <w:t>96%</w:t>
            </w:r>
          </w:p>
        </w:tc>
        <w:tc>
          <w:tcPr>
            <w:tcW w:w="359" w:type="pct"/>
            <w:tcBorders>
              <w:top w:val="single" w:sz="4" w:space="0" w:color="5B9BD5"/>
              <w:left w:val="nil"/>
              <w:bottom w:val="nil"/>
              <w:right w:val="single" w:sz="4" w:space="0" w:color="5B9BD5"/>
            </w:tcBorders>
            <w:noWrap/>
            <w:vAlign w:val="bottom"/>
            <w:hideMark/>
          </w:tcPr>
          <w:p w14:paraId="5EA213FB" w14:textId="77777777" w:rsidR="007810E3" w:rsidRDefault="007810E3">
            <w:pPr>
              <w:jc w:val="right"/>
              <w:rPr>
                <w:rFonts w:cs="Calibri"/>
                <w:b/>
                <w:bCs/>
                <w:color w:val="000000"/>
                <w:sz w:val="20"/>
                <w:szCs w:val="20"/>
                <w:lang w:val="sq-AL" w:eastAsia="en-US"/>
              </w:rPr>
            </w:pPr>
            <w:r>
              <w:rPr>
                <w:rFonts w:cs="Calibri"/>
                <w:b/>
                <w:bCs/>
                <w:color w:val="000000"/>
                <w:sz w:val="20"/>
                <w:szCs w:val="20"/>
                <w:lang w:val="sq-AL" w:eastAsia="en-US"/>
              </w:rPr>
              <w:t>75%</w:t>
            </w:r>
          </w:p>
        </w:tc>
      </w:tr>
      <w:tr w:rsidR="007810E3" w14:paraId="65D5C2A2" w14:textId="77777777" w:rsidTr="007810E3">
        <w:trPr>
          <w:trHeight w:val="268"/>
        </w:trPr>
        <w:tc>
          <w:tcPr>
            <w:tcW w:w="920" w:type="pct"/>
            <w:tcBorders>
              <w:top w:val="single" w:sz="4" w:space="0" w:color="5B9BD5"/>
              <w:left w:val="single" w:sz="4" w:space="0" w:color="5B9BD5"/>
              <w:bottom w:val="nil"/>
              <w:right w:val="nil"/>
            </w:tcBorders>
            <w:noWrap/>
            <w:vAlign w:val="bottom"/>
            <w:hideMark/>
          </w:tcPr>
          <w:p w14:paraId="1CCAB88D" w14:textId="77777777" w:rsidR="007810E3" w:rsidRDefault="007810E3">
            <w:pPr>
              <w:rPr>
                <w:rFonts w:cs="Calibri"/>
                <w:color w:val="000000"/>
                <w:sz w:val="20"/>
                <w:szCs w:val="20"/>
                <w:lang w:val="sq-AL" w:eastAsia="en-US"/>
              </w:rPr>
            </w:pPr>
            <w:r>
              <w:rPr>
                <w:rFonts w:cs="Calibri"/>
                <w:color w:val="000000"/>
                <w:sz w:val="20"/>
                <w:szCs w:val="20"/>
                <w:lang w:val="sq-AL" w:eastAsia="en-US"/>
              </w:rPr>
              <w:t xml:space="preserve">RB Ishëm-Erzeni </w:t>
            </w:r>
          </w:p>
        </w:tc>
        <w:tc>
          <w:tcPr>
            <w:tcW w:w="357" w:type="pct"/>
            <w:tcBorders>
              <w:top w:val="single" w:sz="4" w:space="0" w:color="5B9BD5"/>
              <w:left w:val="nil"/>
              <w:bottom w:val="nil"/>
              <w:right w:val="nil"/>
            </w:tcBorders>
            <w:noWrap/>
            <w:vAlign w:val="bottom"/>
            <w:hideMark/>
          </w:tcPr>
          <w:p w14:paraId="2816C31B" w14:textId="77777777" w:rsidR="007810E3" w:rsidRDefault="007810E3">
            <w:pPr>
              <w:rPr>
                <w:rFonts w:cs="Calibri"/>
                <w:color w:val="000000"/>
                <w:sz w:val="20"/>
                <w:szCs w:val="20"/>
                <w:lang w:val="sq-AL" w:eastAsia="en-US"/>
              </w:rPr>
            </w:pPr>
            <w:r>
              <w:rPr>
                <w:rFonts w:cs="Calibri"/>
                <w:color w:val="000000"/>
                <w:sz w:val="20"/>
                <w:szCs w:val="20"/>
                <w:lang w:val="sq-AL" w:eastAsia="en-US"/>
              </w:rPr>
              <w:t xml:space="preserve">4,927,702 </w:t>
            </w:r>
          </w:p>
        </w:tc>
        <w:tc>
          <w:tcPr>
            <w:tcW w:w="357" w:type="pct"/>
            <w:tcBorders>
              <w:top w:val="single" w:sz="4" w:space="0" w:color="5B9BD5"/>
              <w:left w:val="nil"/>
              <w:bottom w:val="nil"/>
              <w:right w:val="nil"/>
            </w:tcBorders>
            <w:noWrap/>
            <w:vAlign w:val="bottom"/>
            <w:hideMark/>
          </w:tcPr>
          <w:p w14:paraId="0C479A09" w14:textId="77777777" w:rsidR="007810E3" w:rsidRDefault="007810E3">
            <w:pPr>
              <w:rPr>
                <w:rFonts w:cs="Calibri"/>
                <w:color w:val="000000"/>
                <w:sz w:val="20"/>
                <w:szCs w:val="20"/>
                <w:lang w:val="sq-AL" w:eastAsia="en-US"/>
              </w:rPr>
            </w:pPr>
            <w:r>
              <w:rPr>
                <w:rFonts w:cs="Calibri"/>
                <w:color w:val="000000"/>
                <w:sz w:val="20"/>
                <w:szCs w:val="20"/>
                <w:lang w:val="sq-AL" w:eastAsia="en-US"/>
              </w:rPr>
              <w:t xml:space="preserve">722,499 </w:t>
            </w:r>
          </w:p>
        </w:tc>
        <w:tc>
          <w:tcPr>
            <w:tcW w:w="398" w:type="pct"/>
            <w:tcBorders>
              <w:top w:val="single" w:sz="4" w:space="0" w:color="5B9BD5"/>
              <w:left w:val="nil"/>
              <w:bottom w:val="nil"/>
              <w:right w:val="nil"/>
            </w:tcBorders>
            <w:noWrap/>
            <w:hideMark/>
          </w:tcPr>
          <w:p w14:paraId="31ECF9BA" w14:textId="77777777" w:rsidR="007810E3" w:rsidRDefault="007810E3">
            <w:pPr>
              <w:ind w:firstLineChars="200" w:firstLine="400"/>
              <w:rPr>
                <w:rFonts w:cs="Calibri"/>
                <w:color w:val="000000"/>
                <w:sz w:val="20"/>
                <w:szCs w:val="20"/>
                <w:lang w:val="sq-AL" w:eastAsia="en-US"/>
              </w:rPr>
            </w:pPr>
            <w:r>
              <w:rPr>
                <w:rFonts w:cs="Calibri"/>
                <w:color w:val="000000"/>
                <w:sz w:val="20"/>
                <w:szCs w:val="20"/>
                <w:lang w:val="sq-AL" w:eastAsia="en-US"/>
              </w:rPr>
              <w:t>227,290</w:t>
            </w:r>
          </w:p>
        </w:tc>
        <w:tc>
          <w:tcPr>
            <w:tcW w:w="353" w:type="pct"/>
            <w:tcBorders>
              <w:top w:val="single" w:sz="4" w:space="0" w:color="5B9BD5"/>
              <w:left w:val="nil"/>
              <w:bottom w:val="nil"/>
              <w:right w:val="nil"/>
            </w:tcBorders>
            <w:noWrap/>
            <w:vAlign w:val="bottom"/>
            <w:hideMark/>
          </w:tcPr>
          <w:p w14:paraId="6B351FB9" w14:textId="77777777" w:rsidR="007810E3" w:rsidRDefault="007810E3">
            <w:pPr>
              <w:rPr>
                <w:rFonts w:cs="Calibri"/>
                <w:color w:val="000000"/>
                <w:sz w:val="20"/>
                <w:szCs w:val="20"/>
                <w:lang w:val="sq-AL" w:eastAsia="en-US"/>
              </w:rPr>
            </w:pPr>
            <w:r>
              <w:rPr>
                <w:rFonts w:cs="Calibri"/>
                <w:color w:val="000000"/>
                <w:sz w:val="20"/>
                <w:szCs w:val="20"/>
                <w:lang w:val="sq-AL" w:eastAsia="en-US"/>
              </w:rPr>
              <w:t xml:space="preserve">4,440,489 </w:t>
            </w:r>
          </w:p>
        </w:tc>
        <w:tc>
          <w:tcPr>
            <w:tcW w:w="321" w:type="pct"/>
            <w:tcBorders>
              <w:top w:val="single" w:sz="4" w:space="0" w:color="5B9BD5"/>
              <w:left w:val="nil"/>
              <w:bottom w:val="nil"/>
              <w:right w:val="nil"/>
            </w:tcBorders>
            <w:noWrap/>
            <w:vAlign w:val="bottom"/>
            <w:hideMark/>
          </w:tcPr>
          <w:p w14:paraId="700EDD29" w14:textId="77777777" w:rsidR="007810E3" w:rsidRDefault="007810E3">
            <w:pPr>
              <w:rPr>
                <w:rFonts w:cs="Calibri"/>
                <w:color w:val="000000"/>
                <w:sz w:val="20"/>
                <w:szCs w:val="20"/>
                <w:lang w:val="sq-AL" w:eastAsia="en-US"/>
              </w:rPr>
            </w:pPr>
            <w:r>
              <w:rPr>
                <w:rFonts w:cs="Calibri"/>
                <w:color w:val="000000"/>
                <w:sz w:val="20"/>
                <w:szCs w:val="20"/>
                <w:lang w:val="sq-AL" w:eastAsia="en-US"/>
              </w:rPr>
              <w:t xml:space="preserve">250,224 </w:t>
            </w:r>
          </w:p>
        </w:tc>
        <w:tc>
          <w:tcPr>
            <w:tcW w:w="300" w:type="pct"/>
            <w:tcBorders>
              <w:top w:val="single" w:sz="4" w:space="0" w:color="5B9BD5"/>
              <w:left w:val="nil"/>
              <w:bottom w:val="nil"/>
              <w:right w:val="nil"/>
            </w:tcBorders>
            <w:noWrap/>
            <w:vAlign w:val="bottom"/>
            <w:hideMark/>
          </w:tcPr>
          <w:p w14:paraId="05476FE6" w14:textId="77777777" w:rsidR="007810E3" w:rsidRDefault="007810E3">
            <w:pPr>
              <w:rPr>
                <w:rFonts w:cs="Calibri"/>
                <w:color w:val="000000"/>
                <w:sz w:val="20"/>
                <w:szCs w:val="20"/>
                <w:lang w:val="sq-AL" w:eastAsia="en-US"/>
              </w:rPr>
            </w:pPr>
            <w:r>
              <w:rPr>
                <w:rFonts w:cs="Calibri"/>
                <w:color w:val="000000"/>
                <w:sz w:val="20"/>
                <w:szCs w:val="20"/>
                <w:lang w:val="sq-AL" w:eastAsia="en-US"/>
              </w:rPr>
              <w:t xml:space="preserve">67,485 </w:t>
            </w:r>
          </w:p>
        </w:tc>
        <w:tc>
          <w:tcPr>
            <w:tcW w:w="382" w:type="pct"/>
            <w:tcBorders>
              <w:top w:val="single" w:sz="4" w:space="0" w:color="5B9BD5"/>
              <w:left w:val="nil"/>
              <w:bottom w:val="nil"/>
              <w:right w:val="nil"/>
            </w:tcBorders>
            <w:noWrap/>
            <w:vAlign w:val="bottom"/>
            <w:hideMark/>
          </w:tcPr>
          <w:p w14:paraId="209C83BA" w14:textId="77777777" w:rsidR="007810E3" w:rsidRDefault="007810E3">
            <w:pPr>
              <w:rPr>
                <w:rFonts w:cs="Calibri"/>
                <w:color w:val="000000"/>
                <w:sz w:val="20"/>
                <w:szCs w:val="20"/>
                <w:lang w:val="sq-AL" w:eastAsia="en-US"/>
              </w:rPr>
            </w:pPr>
            <w:r>
              <w:rPr>
                <w:rFonts w:cs="Calibri"/>
                <w:color w:val="000000"/>
                <w:sz w:val="20"/>
                <w:szCs w:val="20"/>
                <w:lang w:val="sq-AL" w:eastAsia="en-US"/>
              </w:rPr>
              <w:t xml:space="preserve">1,237,473 </w:t>
            </w:r>
          </w:p>
        </w:tc>
        <w:tc>
          <w:tcPr>
            <w:tcW w:w="334" w:type="pct"/>
            <w:tcBorders>
              <w:top w:val="single" w:sz="4" w:space="0" w:color="5B9BD5"/>
              <w:left w:val="nil"/>
              <w:bottom w:val="nil"/>
              <w:right w:val="nil"/>
            </w:tcBorders>
            <w:noWrap/>
            <w:vAlign w:val="bottom"/>
            <w:hideMark/>
          </w:tcPr>
          <w:p w14:paraId="2F7640C0" w14:textId="77777777" w:rsidR="007810E3" w:rsidRDefault="007810E3">
            <w:pPr>
              <w:rPr>
                <w:rFonts w:cs="Calibri"/>
                <w:color w:val="000000"/>
                <w:sz w:val="20"/>
                <w:szCs w:val="20"/>
                <w:lang w:val="sq-AL" w:eastAsia="en-US"/>
              </w:rPr>
            </w:pPr>
            <w:r>
              <w:rPr>
                <w:rFonts w:cs="Calibri"/>
                <w:color w:val="000000"/>
                <w:sz w:val="20"/>
                <w:szCs w:val="20"/>
                <w:lang w:val="sq-AL" w:eastAsia="en-US"/>
              </w:rPr>
              <w:t xml:space="preserve">144,784 </w:t>
            </w:r>
          </w:p>
        </w:tc>
        <w:tc>
          <w:tcPr>
            <w:tcW w:w="334" w:type="pct"/>
            <w:tcBorders>
              <w:top w:val="single" w:sz="4" w:space="0" w:color="5B9BD5"/>
              <w:left w:val="nil"/>
              <w:bottom w:val="nil"/>
              <w:right w:val="nil"/>
            </w:tcBorders>
            <w:noWrap/>
            <w:vAlign w:val="bottom"/>
            <w:hideMark/>
          </w:tcPr>
          <w:p w14:paraId="669ED8D8" w14:textId="77777777" w:rsidR="007810E3" w:rsidRDefault="007810E3">
            <w:pPr>
              <w:rPr>
                <w:rFonts w:cs="Calibri"/>
                <w:color w:val="000000"/>
                <w:sz w:val="20"/>
                <w:szCs w:val="20"/>
                <w:lang w:val="sq-AL" w:eastAsia="en-US"/>
              </w:rPr>
            </w:pPr>
            <w:r>
              <w:rPr>
                <w:rFonts w:cs="Calibri"/>
                <w:color w:val="000000"/>
                <w:sz w:val="20"/>
                <w:szCs w:val="20"/>
                <w:lang w:val="sq-AL" w:eastAsia="en-US"/>
              </w:rPr>
              <w:t xml:space="preserve">39,596 </w:t>
            </w:r>
          </w:p>
        </w:tc>
        <w:tc>
          <w:tcPr>
            <w:tcW w:w="225" w:type="pct"/>
            <w:tcBorders>
              <w:top w:val="single" w:sz="4" w:space="0" w:color="5B9BD5"/>
              <w:left w:val="nil"/>
              <w:bottom w:val="nil"/>
              <w:right w:val="nil"/>
            </w:tcBorders>
            <w:noWrap/>
            <w:vAlign w:val="bottom"/>
            <w:hideMark/>
          </w:tcPr>
          <w:p w14:paraId="76F1C12A"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87%</w:t>
            </w:r>
          </w:p>
        </w:tc>
        <w:tc>
          <w:tcPr>
            <w:tcW w:w="360" w:type="pct"/>
            <w:tcBorders>
              <w:top w:val="single" w:sz="4" w:space="0" w:color="5B9BD5"/>
              <w:left w:val="nil"/>
              <w:bottom w:val="nil"/>
              <w:right w:val="nil"/>
            </w:tcBorders>
            <w:noWrap/>
            <w:vAlign w:val="bottom"/>
            <w:hideMark/>
          </w:tcPr>
          <w:p w14:paraId="338C5B46"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183%</w:t>
            </w:r>
          </w:p>
        </w:tc>
        <w:tc>
          <w:tcPr>
            <w:tcW w:w="359" w:type="pct"/>
            <w:tcBorders>
              <w:top w:val="single" w:sz="4" w:space="0" w:color="5B9BD5"/>
              <w:left w:val="nil"/>
              <w:bottom w:val="nil"/>
              <w:right w:val="single" w:sz="4" w:space="0" w:color="5B9BD5"/>
            </w:tcBorders>
            <w:noWrap/>
            <w:vAlign w:val="bottom"/>
            <w:hideMark/>
          </w:tcPr>
          <w:p w14:paraId="2A965F60"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212%</w:t>
            </w:r>
          </w:p>
        </w:tc>
      </w:tr>
      <w:tr w:rsidR="007810E3" w14:paraId="62306CC3" w14:textId="77777777" w:rsidTr="007810E3">
        <w:trPr>
          <w:trHeight w:val="268"/>
        </w:trPr>
        <w:tc>
          <w:tcPr>
            <w:tcW w:w="920" w:type="pct"/>
            <w:tcBorders>
              <w:top w:val="single" w:sz="4" w:space="0" w:color="5B9BD5"/>
              <w:left w:val="single" w:sz="4" w:space="0" w:color="5B9BD5"/>
              <w:bottom w:val="nil"/>
              <w:right w:val="nil"/>
            </w:tcBorders>
            <w:shd w:val="clear" w:color="auto" w:fill="FFD966"/>
            <w:noWrap/>
            <w:vAlign w:val="bottom"/>
            <w:hideMark/>
          </w:tcPr>
          <w:p w14:paraId="5498BC1C" w14:textId="77777777" w:rsidR="007810E3" w:rsidRDefault="007810E3">
            <w:pPr>
              <w:jc w:val="right"/>
              <w:rPr>
                <w:rFonts w:cs="Calibri"/>
                <w:b/>
                <w:bCs/>
                <w:color w:val="000000"/>
                <w:sz w:val="20"/>
                <w:szCs w:val="20"/>
                <w:lang w:val="sq-AL" w:eastAsia="en-US"/>
              </w:rPr>
            </w:pPr>
            <w:r>
              <w:rPr>
                <w:rFonts w:cs="Calibri"/>
                <w:b/>
                <w:bCs/>
                <w:color w:val="000000"/>
                <w:sz w:val="20"/>
                <w:szCs w:val="20"/>
                <w:lang w:val="sq-AL" w:eastAsia="en-US"/>
              </w:rPr>
              <w:t>RB Erzen</w:t>
            </w:r>
          </w:p>
        </w:tc>
        <w:tc>
          <w:tcPr>
            <w:tcW w:w="357" w:type="pct"/>
            <w:tcBorders>
              <w:top w:val="single" w:sz="4" w:space="0" w:color="5B9BD5"/>
              <w:left w:val="nil"/>
              <w:bottom w:val="nil"/>
              <w:right w:val="nil"/>
            </w:tcBorders>
            <w:shd w:val="clear" w:color="auto" w:fill="FFD966"/>
            <w:noWrap/>
            <w:vAlign w:val="bottom"/>
            <w:hideMark/>
          </w:tcPr>
          <w:p w14:paraId="0275504C" w14:textId="77777777" w:rsidR="007810E3" w:rsidRDefault="007810E3">
            <w:pPr>
              <w:rPr>
                <w:rFonts w:cs="Calibri"/>
                <w:color w:val="000000"/>
                <w:sz w:val="20"/>
                <w:szCs w:val="20"/>
                <w:lang w:val="sq-AL" w:eastAsia="en-US"/>
              </w:rPr>
            </w:pPr>
            <w:r>
              <w:rPr>
                <w:rFonts w:cs="Calibri"/>
                <w:color w:val="000000"/>
                <w:sz w:val="20"/>
                <w:szCs w:val="20"/>
                <w:lang w:val="sq-AL" w:eastAsia="en-US"/>
              </w:rPr>
              <w:t xml:space="preserve">1,044,173 </w:t>
            </w:r>
          </w:p>
        </w:tc>
        <w:tc>
          <w:tcPr>
            <w:tcW w:w="357" w:type="pct"/>
            <w:tcBorders>
              <w:top w:val="single" w:sz="4" w:space="0" w:color="5B9BD5"/>
              <w:left w:val="nil"/>
              <w:bottom w:val="nil"/>
              <w:right w:val="nil"/>
            </w:tcBorders>
            <w:shd w:val="clear" w:color="auto" w:fill="FFD966"/>
            <w:noWrap/>
            <w:vAlign w:val="bottom"/>
            <w:hideMark/>
          </w:tcPr>
          <w:p w14:paraId="69962A14" w14:textId="77777777" w:rsidR="007810E3" w:rsidRDefault="007810E3">
            <w:pPr>
              <w:rPr>
                <w:rFonts w:cs="Calibri"/>
                <w:color w:val="000000"/>
                <w:sz w:val="20"/>
                <w:szCs w:val="20"/>
                <w:lang w:val="sq-AL" w:eastAsia="en-US"/>
              </w:rPr>
            </w:pPr>
            <w:r>
              <w:rPr>
                <w:rFonts w:cs="Calibri"/>
                <w:color w:val="000000"/>
                <w:sz w:val="20"/>
                <w:szCs w:val="20"/>
                <w:lang w:val="sq-AL" w:eastAsia="en-US"/>
              </w:rPr>
              <w:t xml:space="preserve">260,060 </w:t>
            </w:r>
          </w:p>
        </w:tc>
        <w:tc>
          <w:tcPr>
            <w:tcW w:w="398" w:type="pct"/>
            <w:tcBorders>
              <w:top w:val="single" w:sz="4" w:space="0" w:color="5B9BD5"/>
              <w:left w:val="nil"/>
              <w:bottom w:val="nil"/>
              <w:right w:val="nil"/>
            </w:tcBorders>
            <w:shd w:val="clear" w:color="auto" w:fill="FFD966"/>
            <w:noWrap/>
            <w:vAlign w:val="bottom"/>
            <w:hideMark/>
          </w:tcPr>
          <w:p w14:paraId="40D9437E" w14:textId="77777777" w:rsidR="007810E3" w:rsidRDefault="007810E3">
            <w:pPr>
              <w:ind w:firstLineChars="200" w:firstLine="400"/>
              <w:rPr>
                <w:rFonts w:cs="Calibri"/>
                <w:color w:val="000000"/>
                <w:sz w:val="20"/>
                <w:szCs w:val="20"/>
                <w:lang w:val="sq-AL" w:eastAsia="en-US"/>
              </w:rPr>
            </w:pPr>
            <w:r>
              <w:rPr>
                <w:rFonts w:cs="Calibri"/>
                <w:color w:val="000000"/>
                <w:sz w:val="20"/>
                <w:szCs w:val="20"/>
                <w:lang w:val="sq-AL" w:eastAsia="en-US"/>
              </w:rPr>
              <w:t>227,290</w:t>
            </w:r>
          </w:p>
        </w:tc>
        <w:tc>
          <w:tcPr>
            <w:tcW w:w="353" w:type="pct"/>
            <w:tcBorders>
              <w:top w:val="single" w:sz="4" w:space="0" w:color="5B9BD5"/>
              <w:left w:val="nil"/>
              <w:bottom w:val="nil"/>
              <w:right w:val="nil"/>
            </w:tcBorders>
            <w:shd w:val="clear" w:color="auto" w:fill="FFD966"/>
            <w:noWrap/>
            <w:vAlign w:val="bottom"/>
            <w:hideMark/>
          </w:tcPr>
          <w:p w14:paraId="69FF1DC6" w14:textId="77777777" w:rsidR="007810E3" w:rsidRDefault="007810E3">
            <w:pPr>
              <w:rPr>
                <w:rFonts w:cs="Calibri"/>
                <w:color w:val="000000"/>
                <w:sz w:val="20"/>
                <w:szCs w:val="20"/>
                <w:lang w:val="sq-AL" w:eastAsia="en-US"/>
              </w:rPr>
            </w:pPr>
            <w:r>
              <w:rPr>
                <w:rFonts w:cs="Calibri"/>
                <w:color w:val="000000"/>
                <w:sz w:val="20"/>
                <w:szCs w:val="20"/>
                <w:lang w:val="sq-AL" w:eastAsia="en-US"/>
              </w:rPr>
              <w:t xml:space="preserve">1,492,189 </w:t>
            </w:r>
          </w:p>
        </w:tc>
        <w:tc>
          <w:tcPr>
            <w:tcW w:w="321" w:type="pct"/>
            <w:tcBorders>
              <w:top w:val="single" w:sz="4" w:space="0" w:color="5B9BD5"/>
              <w:left w:val="nil"/>
              <w:bottom w:val="nil"/>
              <w:right w:val="nil"/>
            </w:tcBorders>
            <w:shd w:val="clear" w:color="auto" w:fill="FFD966"/>
            <w:noWrap/>
            <w:vAlign w:val="bottom"/>
            <w:hideMark/>
          </w:tcPr>
          <w:p w14:paraId="7B262F6F" w14:textId="77777777" w:rsidR="007810E3" w:rsidRDefault="007810E3">
            <w:pPr>
              <w:rPr>
                <w:rFonts w:cs="Calibri"/>
                <w:color w:val="000000"/>
                <w:sz w:val="20"/>
                <w:szCs w:val="20"/>
                <w:lang w:val="sq-AL" w:eastAsia="en-US"/>
              </w:rPr>
            </w:pPr>
            <w:r>
              <w:rPr>
                <w:rFonts w:cs="Calibri"/>
                <w:color w:val="000000"/>
                <w:sz w:val="20"/>
                <w:szCs w:val="20"/>
                <w:lang w:val="sq-AL" w:eastAsia="en-US"/>
              </w:rPr>
              <w:t xml:space="preserve">143,172 </w:t>
            </w:r>
          </w:p>
        </w:tc>
        <w:tc>
          <w:tcPr>
            <w:tcW w:w="300" w:type="pct"/>
            <w:tcBorders>
              <w:top w:val="single" w:sz="4" w:space="0" w:color="5B9BD5"/>
              <w:left w:val="nil"/>
              <w:bottom w:val="nil"/>
              <w:right w:val="nil"/>
            </w:tcBorders>
            <w:shd w:val="clear" w:color="auto" w:fill="FFD966"/>
            <w:noWrap/>
            <w:vAlign w:val="bottom"/>
            <w:hideMark/>
          </w:tcPr>
          <w:p w14:paraId="02F6B4DB" w14:textId="77777777" w:rsidR="007810E3" w:rsidRDefault="007810E3">
            <w:pPr>
              <w:rPr>
                <w:rFonts w:cs="Calibri"/>
                <w:color w:val="000000"/>
                <w:sz w:val="20"/>
                <w:szCs w:val="20"/>
                <w:lang w:val="sq-AL" w:eastAsia="en-US"/>
              </w:rPr>
            </w:pPr>
            <w:r>
              <w:rPr>
                <w:rFonts w:cs="Calibri"/>
                <w:color w:val="000000"/>
                <w:sz w:val="20"/>
                <w:szCs w:val="20"/>
                <w:lang w:val="sq-AL" w:eastAsia="en-US"/>
              </w:rPr>
              <w:t>67,485</w:t>
            </w:r>
          </w:p>
        </w:tc>
        <w:tc>
          <w:tcPr>
            <w:tcW w:w="382" w:type="pct"/>
            <w:tcBorders>
              <w:top w:val="single" w:sz="4" w:space="0" w:color="5B9BD5"/>
              <w:left w:val="nil"/>
              <w:bottom w:val="nil"/>
              <w:right w:val="nil"/>
            </w:tcBorders>
            <w:shd w:val="clear" w:color="auto" w:fill="FFD966"/>
            <w:noWrap/>
            <w:vAlign w:val="bottom"/>
            <w:hideMark/>
          </w:tcPr>
          <w:p w14:paraId="4D84EF07" w14:textId="77777777" w:rsidR="007810E3" w:rsidRDefault="007810E3">
            <w:pPr>
              <w:rPr>
                <w:rFonts w:cs="Calibri"/>
                <w:color w:val="000000"/>
                <w:sz w:val="20"/>
                <w:szCs w:val="20"/>
                <w:lang w:val="sq-AL" w:eastAsia="en-US"/>
              </w:rPr>
            </w:pPr>
            <w:r>
              <w:rPr>
                <w:rFonts w:cs="Calibri"/>
                <w:color w:val="000000"/>
                <w:sz w:val="20"/>
                <w:szCs w:val="20"/>
                <w:lang w:val="sq-AL" w:eastAsia="en-US"/>
              </w:rPr>
              <w:t>184,670</w:t>
            </w:r>
          </w:p>
        </w:tc>
        <w:tc>
          <w:tcPr>
            <w:tcW w:w="334" w:type="pct"/>
            <w:tcBorders>
              <w:top w:val="single" w:sz="4" w:space="0" w:color="5B9BD5"/>
              <w:left w:val="nil"/>
              <w:bottom w:val="nil"/>
              <w:right w:val="nil"/>
            </w:tcBorders>
            <w:shd w:val="clear" w:color="auto" w:fill="FFD966"/>
            <w:noWrap/>
            <w:vAlign w:val="bottom"/>
            <w:hideMark/>
          </w:tcPr>
          <w:p w14:paraId="7FD2C598" w14:textId="77777777" w:rsidR="007810E3" w:rsidRDefault="007810E3">
            <w:pPr>
              <w:rPr>
                <w:rFonts w:cs="Calibri"/>
                <w:color w:val="000000"/>
                <w:sz w:val="20"/>
                <w:szCs w:val="20"/>
                <w:lang w:val="sq-AL" w:eastAsia="en-US"/>
              </w:rPr>
            </w:pPr>
            <w:r>
              <w:rPr>
                <w:rFonts w:cs="Calibri"/>
                <w:color w:val="000000"/>
                <w:sz w:val="20"/>
                <w:szCs w:val="20"/>
                <w:lang w:val="sq-AL" w:eastAsia="en-US"/>
              </w:rPr>
              <w:t>44,152</w:t>
            </w:r>
          </w:p>
        </w:tc>
        <w:tc>
          <w:tcPr>
            <w:tcW w:w="334" w:type="pct"/>
            <w:tcBorders>
              <w:top w:val="single" w:sz="4" w:space="0" w:color="5B9BD5"/>
              <w:left w:val="nil"/>
              <w:bottom w:val="nil"/>
              <w:right w:val="nil"/>
            </w:tcBorders>
            <w:shd w:val="clear" w:color="auto" w:fill="FFD966"/>
            <w:noWrap/>
            <w:vAlign w:val="bottom"/>
            <w:hideMark/>
          </w:tcPr>
          <w:p w14:paraId="53F35832" w14:textId="77777777" w:rsidR="007810E3" w:rsidRDefault="007810E3">
            <w:pPr>
              <w:rPr>
                <w:rFonts w:cs="Calibri"/>
                <w:color w:val="000000"/>
                <w:sz w:val="20"/>
                <w:szCs w:val="20"/>
                <w:lang w:val="sq-AL" w:eastAsia="en-US"/>
              </w:rPr>
            </w:pPr>
            <w:r>
              <w:rPr>
                <w:rFonts w:cs="Calibri"/>
                <w:color w:val="000000"/>
                <w:sz w:val="20"/>
                <w:szCs w:val="20"/>
                <w:lang w:val="sq-AL" w:eastAsia="en-US"/>
              </w:rPr>
              <w:t>39,596</w:t>
            </w:r>
          </w:p>
        </w:tc>
        <w:tc>
          <w:tcPr>
            <w:tcW w:w="225" w:type="pct"/>
            <w:tcBorders>
              <w:top w:val="single" w:sz="4" w:space="0" w:color="5B9BD5"/>
              <w:left w:val="nil"/>
              <w:bottom w:val="nil"/>
              <w:right w:val="nil"/>
            </w:tcBorders>
            <w:shd w:val="clear" w:color="auto" w:fill="FFD966"/>
            <w:noWrap/>
            <w:vAlign w:val="bottom"/>
            <w:hideMark/>
          </w:tcPr>
          <w:p w14:paraId="398B594B"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62%</w:t>
            </w:r>
          </w:p>
        </w:tc>
        <w:tc>
          <w:tcPr>
            <w:tcW w:w="360" w:type="pct"/>
            <w:tcBorders>
              <w:top w:val="single" w:sz="4" w:space="0" w:color="5B9BD5"/>
              <w:left w:val="nil"/>
              <w:bottom w:val="nil"/>
              <w:right w:val="nil"/>
            </w:tcBorders>
            <w:shd w:val="clear" w:color="auto" w:fill="FFD966"/>
            <w:noWrap/>
            <w:vAlign w:val="bottom"/>
            <w:hideMark/>
          </w:tcPr>
          <w:p w14:paraId="31ED7800"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139%</w:t>
            </w:r>
          </w:p>
        </w:tc>
        <w:tc>
          <w:tcPr>
            <w:tcW w:w="359" w:type="pct"/>
            <w:tcBorders>
              <w:top w:val="single" w:sz="4" w:space="0" w:color="5B9BD5"/>
              <w:left w:val="nil"/>
              <w:bottom w:val="nil"/>
              <w:right w:val="single" w:sz="4" w:space="0" w:color="5B9BD5"/>
            </w:tcBorders>
            <w:shd w:val="clear" w:color="auto" w:fill="FFD966"/>
            <w:noWrap/>
            <w:vAlign w:val="bottom"/>
            <w:hideMark/>
          </w:tcPr>
          <w:p w14:paraId="7E216519"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212%</w:t>
            </w:r>
          </w:p>
        </w:tc>
      </w:tr>
      <w:tr w:rsidR="007810E3" w14:paraId="064211B1" w14:textId="77777777" w:rsidTr="007810E3">
        <w:trPr>
          <w:trHeight w:val="268"/>
        </w:trPr>
        <w:tc>
          <w:tcPr>
            <w:tcW w:w="920" w:type="pct"/>
            <w:tcBorders>
              <w:top w:val="single" w:sz="4" w:space="0" w:color="5B9BD5"/>
              <w:left w:val="single" w:sz="4" w:space="0" w:color="5B9BD5"/>
              <w:bottom w:val="nil"/>
              <w:right w:val="nil"/>
            </w:tcBorders>
            <w:shd w:val="clear" w:color="auto" w:fill="E7E6E6"/>
            <w:noWrap/>
            <w:vAlign w:val="bottom"/>
            <w:hideMark/>
          </w:tcPr>
          <w:p w14:paraId="76C95844" w14:textId="77777777" w:rsidR="007810E3" w:rsidRDefault="007810E3">
            <w:pPr>
              <w:rPr>
                <w:rFonts w:cs="Calibri"/>
                <w:b/>
                <w:bCs/>
                <w:color w:val="000000"/>
                <w:sz w:val="20"/>
                <w:szCs w:val="20"/>
                <w:lang w:val="sq-AL" w:eastAsia="en-US"/>
              </w:rPr>
            </w:pPr>
            <w:r>
              <w:rPr>
                <w:rFonts w:cs="Calibri"/>
                <w:b/>
                <w:bCs/>
                <w:color w:val="000000"/>
                <w:sz w:val="20"/>
                <w:szCs w:val="20"/>
                <w:lang w:val="sq-AL" w:eastAsia="en-US"/>
              </w:rPr>
              <w:t>Prefektura Tiranë</w:t>
            </w:r>
          </w:p>
        </w:tc>
        <w:tc>
          <w:tcPr>
            <w:tcW w:w="357" w:type="pct"/>
            <w:tcBorders>
              <w:top w:val="single" w:sz="4" w:space="0" w:color="5B9BD5"/>
              <w:left w:val="nil"/>
              <w:bottom w:val="nil"/>
              <w:right w:val="nil"/>
            </w:tcBorders>
            <w:shd w:val="clear" w:color="auto" w:fill="E7E6E6"/>
            <w:noWrap/>
            <w:vAlign w:val="bottom"/>
            <w:hideMark/>
          </w:tcPr>
          <w:p w14:paraId="254C2A55" w14:textId="77777777" w:rsidR="007810E3" w:rsidRDefault="007810E3">
            <w:pPr>
              <w:rPr>
                <w:rFonts w:cs="Calibri"/>
                <w:b/>
                <w:bCs/>
                <w:color w:val="000000"/>
                <w:sz w:val="20"/>
                <w:szCs w:val="20"/>
                <w:lang w:val="sq-AL" w:eastAsia="en-US"/>
              </w:rPr>
            </w:pPr>
            <w:r>
              <w:rPr>
                <w:rFonts w:cs="Calibri"/>
                <w:b/>
                <w:bCs/>
                <w:color w:val="000000"/>
                <w:sz w:val="20"/>
                <w:szCs w:val="20"/>
                <w:lang w:val="sq-AL" w:eastAsia="en-US"/>
              </w:rPr>
              <w:t> </w:t>
            </w:r>
          </w:p>
        </w:tc>
        <w:tc>
          <w:tcPr>
            <w:tcW w:w="357" w:type="pct"/>
            <w:tcBorders>
              <w:top w:val="single" w:sz="4" w:space="0" w:color="5B9BD5"/>
              <w:left w:val="nil"/>
              <w:bottom w:val="nil"/>
              <w:right w:val="nil"/>
            </w:tcBorders>
            <w:shd w:val="clear" w:color="auto" w:fill="E7E6E6"/>
            <w:noWrap/>
            <w:vAlign w:val="bottom"/>
            <w:hideMark/>
          </w:tcPr>
          <w:p w14:paraId="7600BBA5" w14:textId="77777777" w:rsidR="007810E3" w:rsidRDefault="007810E3">
            <w:pPr>
              <w:rPr>
                <w:rFonts w:cs="Calibri"/>
                <w:b/>
                <w:bCs/>
                <w:i/>
                <w:iCs/>
                <w:color w:val="000000"/>
                <w:sz w:val="20"/>
                <w:szCs w:val="20"/>
                <w:lang w:val="sq-AL" w:eastAsia="en-US"/>
              </w:rPr>
            </w:pPr>
            <w:r>
              <w:rPr>
                <w:rFonts w:cs="Calibri"/>
                <w:b/>
                <w:bCs/>
                <w:i/>
                <w:iCs/>
                <w:color w:val="000000"/>
                <w:sz w:val="20"/>
                <w:szCs w:val="20"/>
                <w:lang w:val="sq-AL" w:eastAsia="en-US"/>
              </w:rPr>
              <w:t> </w:t>
            </w:r>
          </w:p>
        </w:tc>
        <w:tc>
          <w:tcPr>
            <w:tcW w:w="398" w:type="pct"/>
            <w:tcBorders>
              <w:top w:val="single" w:sz="4" w:space="0" w:color="5B9BD5"/>
              <w:left w:val="nil"/>
              <w:bottom w:val="nil"/>
              <w:right w:val="nil"/>
            </w:tcBorders>
            <w:shd w:val="clear" w:color="auto" w:fill="E7E6E6"/>
            <w:noWrap/>
            <w:vAlign w:val="bottom"/>
            <w:hideMark/>
          </w:tcPr>
          <w:p w14:paraId="152B8EB2" w14:textId="77777777" w:rsidR="007810E3" w:rsidRDefault="007810E3">
            <w:pPr>
              <w:rPr>
                <w:rFonts w:cs="Calibri"/>
                <w:b/>
                <w:bCs/>
                <w:color w:val="000000"/>
                <w:sz w:val="20"/>
                <w:szCs w:val="20"/>
                <w:lang w:val="sq-AL" w:eastAsia="en-US"/>
              </w:rPr>
            </w:pPr>
            <w:r>
              <w:rPr>
                <w:rFonts w:cs="Calibri"/>
                <w:b/>
                <w:bCs/>
                <w:color w:val="000000"/>
                <w:sz w:val="20"/>
                <w:szCs w:val="20"/>
                <w:lang w:val="sq-AL" w:eastAsia="en-US"/>
              </w:rPr>
              <w:t> </w:t>
            </w:r>
          </w:p>
        </w:tc>
        <w:tc>
          <w:tcPr>
            <w:tcW w:w="353" w:type="pct"/>
            <w:tcBorders>
              <w:top w:val="single" w:sz="4" w:space="0" w:color="5B9BD5"/>
              <w:left w:val="nil"/>
              <w:bottom w:val="nil"/>
              <w:right w:val="nil"/>
            </w:tcBorders>
            <w:shd w:val="clear" w:color="auto" w:fill="E7E6E6"/>
            <w:noWrap/>
            <w:vAlign w:val="bottom"/>
            <w:hideMark/>
          </w:tcPr>
          <w:p w14:paraId="430E0FEA" w14:textId="77777777" w:rsidR="007810E3" w:rsidRDefault="007810E3">
            <w:pPr>
              <w:rPr>
                <w:rFonts w:cs="Calibri"/>
                <w:b/>
                <w:bCs/>
                <w:i/>
                <w:iCs/>
                <w:color w:val="000000"/>
                <w:sz w:val="20"/>
                <w:szCs w:val="20"/>
                <w:lang w:val="sq-AL" w:eastAsia="en-US"/>
              </w:rPr>
            </w:pPr>
            <w:r>
              <w:rPr>
                <w:rFonts w:cs="Calibri"/>
                <w:b/>
                <w:bCs/>
                <w:i/>
                <w:iCs/>
                <w:color w:val="000000"/>
                <w:sz w:val="20"/>
                <w:szCs w:val="20"/>
                <w:lang w:val="sq-AL" w:eastAsia="en-US"/>
              </w:rPr>
              <w:t> </w:t>
            </w:r>
          </w:p>
        </w:tc>
        <w:tc>
          <w:tcPr>
            <w:tcW w:w="321" w:type="pct"/>
            <w:tcBorders>
              <w:top w:val="single" w:sz="4" w:space="0" w:color="5B9BD5"/>
              <w:left w:val="nil"/>
              <w:bottom w:val="nil"/>
              <w:right w:val="nil"/>
            </w:tcBorders>
            <w:shd w:val="clear" w:color="auto" w:fill="E7E6E6"/>
            <w:noWrap/>
            <w:vAlign w:val="bottom"/>
            <w:hideMark/>
          </w:tcPr>
          <w:p w14:paraId="0D856844" w14:textId="77777777" w:rsidR="007810E3" w:rsidRDefault="007810E3">
            <w:pPr>
              <w:rPr>
                <w:rFonts w:cs="Calibri"/>
                <w:b/>
                <w:bCs/>
                <w:i/>
                <w:iCs/>
                <w:color w:val="000000"/>
                <w:sz w:val="20"/>
                <w:szCs w:val="20"/>
                <w:lang w:val="sq-AL" w:eastAsia="en-US"/>
              </w:rPr>
            </w:pPr>
            <w:r>
              <w:rPr>
                <w:rFonts w:cs="Calibri"/>
                <w:b/>
                <w:bCs/>
                <w:i/>
                <w:iCs/>
                <w:color w:val="000000"/>
                <w:sz w:val="20"/>
                <w:szCs w:val="20"/>
                <w:lang w:val="sq-AL" w:eastAsia="en-US"/>
              </w:rPr>
              <w:t> </w:t>
            </w:r>
          </w:p>
        </w:tc>
        <w:tc>
          <w:tcPr>
            <w:tcW w:w="300" w:type="pct"/>
            <w:tcBorders>
              <w:top w:val="single" w:sz="4" w:space="0" w:color="5B9BD5"/>
              <w:left w:val="nil"/>
              <w:bottom w:val="nil"/>
              <w:right w:val="nil"/>
            </w:tcBorders>
            <w:shd w:val="clear" w:color="auto" w:fill="E7E6E6"/>
            <w:noWrap/>
            <w:vAlign w:val="bottom"/>
            <w:hideMark/>
          </w:tcPr>
          <w:p w14:paraId="51FDAD87" w14:textId="77777777" w:rsidR="007810E3" w:rsidRDefault="007810E3">
            <w:pPr>
              <w:rPr>
                <w:rFonts w:cs="Calibri"/>
                <w:b/>
                <w:bCs/>
                <w:i/>
                <w:iCs/>
                <w:color w:val="000000"/>
                <w:sz w:val="20"/>
                <w:szCs w:val="20"/>
                <w:lang w:val="sq-AL" w:eastAsia="en-US"/>
              </w:rPr>
            </w:pPr>
            <w:r>
              <w:rPr>
                <w:rFonts w:cs="Calibri"/>
                <w:b/>
                <w:bCs/>
                <w:i/>
                <w:iCs/>
                <w:color w:val="000000"/>
                <w:sz w:val="20"/>
                <w:szCs w:val="20"/>
                <w:lang w:val="sq-AL" w:eastAsia="en-US"/>
              </w:rPr>
              <w:t> </w:t>
            </w:r>
          </w:p>
        </w:tc>
        <w:tc>
          <w:tcPr>
            <w:tcW w:w="382" w:type="pct"/>
            <w:tcBorders>
              <w:top w:val="single" w:sz="4" w:space="0" w:color="5B9BD5"/>
              <w:left w:val="nil"/>
              <w:bottom w:val="nil"/>
              <w:right w:val="nil"/>
            </w:tcBorders>
            <w:shd w:val="clear" w:color="auto" w:fill="E7E6E6"/>
            <w:noWrap/>
            <w:vAlign w:val="bottom"/>
            <w:hideMark/>
          </w:tcPr>
          <w:p w14:paraId="0BF6F00F" w14:textId="77777777" w:rsidR="007810E3" w:rsidRDefault="007810E3">
            <w:pPr>
              <w:rPr>
                <w:rFonts w:cs="Calibri"/>
                <w:b/>
                <w:bCs/>
                <w:i/>
                <w:iCs/>
                <w:color w:val="000000"/>
                <w:sz w:val="20"/>
                <w:szCs w:val="20"/>
                <w:lang w:val="sq-AL" w:eastAsia="en-US"/>
              </w:rPr>
            </w:pPr>
            <w:r>
              <w:rPr>
                <w:rFonts w:cs="Calibri"/>
                <w:b/>
                <w:bCs/>
                <w:i/>
                <w:iCs/>
                <w:color w:val="000000"/>
                <w:sz w:val="20"/>
                <w:szCs w:val="20"/>
                <w:lang w:val="sq-AL" w:eastAsia="en-US"/>
              </w:rPr>
              <w:t> </w:t>
            </w:r>
          </w:p>
        </w:tc>
        <w:tc>
          <w:tcPr>
            <w:tcW w:w="334" w:type="pct"/>
            <w:tcBorders>
              <w:top w:val="single" w:sz="4" w:space="0" w:color="5B9BD5"/>
              <w:left w:val="nil"/>
              <w:bottom w:val="nil"/>
              <w:right w:val="nil"/>
            </w:tcBorders>
            <w:shd w:val="clear" w:color="auto" w:fill="E7E6E6"/>
            <w:noWrap/>
            <w:vAlign w:val="bottom"/>
            <w:hideMark/>
          </w:tcPr>
          <w:p w14:paraId="1B642507" w14:textId="77777777" w:rsidR="007810E3" w:rsidRDefault="007810E3">
            <w:pPr>
              <w:rPr>
                <w:rFonts w:cs="Calibri"/>
                <w:b/>
                <w:bCs/>
                <w:i/>
                <w:iCs/>
                <w:color w:val="000000"/>
                <w:sz w:val="20"/>
                <w:szCs w:val="20"/>
                <w:lang w:val="sq-AL" w:eastAsia="en-US"/>
              </w:rPr>
            </w:pPr>
            <w:r>
              <w:rPr>
                <w:rFonts w:cs="Calibri"/>
                <w:b/>
                <w:bCs/>
                <w:i/>
                <w:iCs/>
                <w:color w:val="000000"/>
                <w:sz w:val="20"/>
                <w:szCs w:val="20"/>
                <w:lang w:val="sq-AL" w:eastAsia="en-US"/>
              </w:rPr>
              <w:t> </w:t>
            </w:r>
          </w:p>
        </w:tc>
        <w:tc>
          <w:tcPr>
            <w:tcW w:w="334" w:type="pct"/>
            <w:tcBorders>
              <w:top w:val="single" w:sz="4" w:space="0" w:color="5B9BD5"/>
              <w:left w:val="nil"/>
              <w:bottom w:val="nil"/>
              <w:right w:val="nil"/>
            </w:tcBorders>
            <w:shd w:val="clear" w:color="auto" w:fill="E7E6E6"/>
            <w:noWrap/>
            <w:vAlign w:val="bottom"/>
            <w:hideMark/>
          </w:tcPr>
          <w:p w14:paraId="6BED2C25" w14:textId="77777777" w:rsidR="007810E3" w:rsidRDefault="007810E3">
            <w:pPr>
              <w:rPr>
                <w:rFonts w:cs="Calibri"/>
                <w:b/>
                <w:bCs/>
                <w:i/>
                <w:iCs/>
                <w:color w:val="000000"/>
                <w:sz w:val="20"/>
                <w:szCs w:val="20"/>
                <w:lang w:val="sq-AL" w:eastAsia="en-US"/>
              </w:rPr>
            </w:pPr>
            <w:r>
              <w:rPr>
                <w:rFonts w:cs="Calibri"/>
                <w:b/>
                <w:bCs/>
                <w:i/>
                <w:iCs/>
                <w:color w:val="000000"/>
                <w:sz w:val="20"/>
                <w:szCs w:val="20"/>
                <w:lang w:val="sq-AL" w:eastAsia="en-US"/>
              </w:rPr>
              <w:t> </w:t>
            </w:r>
          </w:p>
        </w:tc>
        <w:tc>
          <w:tcPr>
            <w:tcW w:w="225" w:type="pct"/>
            <w:tcBorders>
              <w:top w:val="single" w:sz="4" w:space="0" w:color="5B9BD5"/>
              <w:left w:val="nil"/>
              <w:bottom w:val="nil"/>
              <w:right w:val="nil"/>
            </w:tcBorders>
            <w:shd w:val="clear" w:color="auto" w:fill="E7E6E6"/>
            <w:noWrap/>
            <w:vAlign w:val="bottom"/>
            <w:hideMark/>
          </w:tcPr>
          <w:p w14:paraId="04C386E6" w14:textId="77777777" w:rsidR="007810E3" w:rsidRDefault="007810E3">
            <w:pPr>
              <w:rPr>
                <w:rFonts w:cs="Calibri"/>
                <w:b/>
                <w:bCs/>
                <w:i/>
                <w:iCs/>
                <w:color w:val="000000"/>
                <w:sz w:val="20"/>
                <w:szCs w:val="20"/>
                <w:lang w:val="sq-AL" w:eastAsia="en-US"/>
              </w:rPr>
            </w:pPr>
            <w:r>
              <w:rPr>
                <w:rFonts w:cs="Calibri"/>
                <w:b/>
                <w:bCs/>
                <w:i/>
                <w:iCs/>
                <w:color w:val="000000"/>
                <w:sz w:val="20"/>
                <w:szCs w:val="20"/>
                <w:lang w:val="sq-AL" w:eastAsia="en-US"/>
              </w:rPr>
              <w:t> </w:t>
            </w:r>
          </w:p>
        </w:tc>
        <w:tc>
          <w:tcPr>
            <w:tcW w:w="360" w:type="pct"/>
            <w:tcBorders>
              <w:top w:val="single" w:sz="4" w:space="0" w:color="5B9BD5"/>
              <w:left w:val="nil"/>
              <w:bottom w:val="nil"/>
              <w:right w:val="nil"/>
            </w:tcBorders>
            <w:shd w:val="clear" w:color="auto" w:fill="E7E6E6"/>
            <w:noWrap/>
            <w:vAlign w:val="bottom"/>
            <w:hideMark/>
          </w:tcPr>
          <w:p w14:paraId="5C1AD7FB" w14:textId="77777777" w:rsidR="007810E3" w:rsidRDefault="007810E3">
            <w:pPr>
              <w:rPr>
                <w:rFonts w:cs="Calibri"/>
                <w:b/>
                <w:bCs/>
                <w:i/>
                <w:iCs/>
                <w:color w:val="000000"/>
                <w:sz w:val="20"/>
                <w:szCs w:val="20"/>
                <w:lang w:val="sq-AL" w:eastAsia="en-US"/>
              </w:rPr>
            </w:pPr>
            <w:r>
              <w:rPr>
                <w:rFonts w:cs="Calibri"/>
                <w:b/>
                <w:bCs/>
                <w:i/>
                <w:iCs/>
                <w:color w:val="000000"/>
                <w:sz w:val="20"/>
                <w:szCs w:val="20"/>
                <w:lang w:val="sq-AL" w:eastAsia="en-US"/>
              </w:rPr>
              <w:t> </w:t>
            </w:r>
          </w:p>
        </w:tc>
        <w:tc>
          <w:tcPr>
            <w:tcW w:w="359" w:type="pct"/>
            <w:tcBorders>
              <w:top w:val="single" w:sz="4" w:space="0" w:color="5B9BD5"/>
              <w:left w:val="nil"/>
              <w:bottom w:val="nil"/>
              <w:right w:val="single" w:sz="4" w:space="0" w:color="5B9BD5"/>
            </w:tcBorders>
            <w:shd w:val="clear" w:color="auto" w:fill="E7E6E6"/>
            <w:noWrap/>
            <w:vAlign w:val="bottom"/>
            <w:hideMark/>
          </w:tcPr>
          <w:p w14:paraId="0CDC9B64" w14:textId="77777777" w:rsidR="007810E3" w:rsidRDefault="007810E3">
            <w:pPr>
              <w:rPr>
                <w:rFonts w:cs="Calibri"/>
                <w:b/>
                <w:bCs/>
                <w:i/>
                <w:iCs/>
                <w:color w:val="000000"/>
                <w:sz w:val="20"/>
                <w:szCs w:val="20"/>
                <w:lang w:val="sq-AL" w:eastAsia="en-US"/>
              </w:rPr>
            </w:pPr>
            <w:r>
              <w:rPr>
                <w:rFonts w:cs="Calibri"/>
                <w:b/>
                <w:bCs/>
                <w:i/>
                <w:iCs/>
                <w:color w:val="000000"/>
                <w:sz w:val="20"/>
                <w:szCs w:val="20"/>
                <w:lang w:val="sq-AL" w:eastAsia="en-US"/>
              </w:rPr>
              <w:t> </w:t>
            </w:r>
          </w:p>
        </w:tc>
      </w:tr>
      <w:tr w:rsidR="007810E3" w14:paraId="6465AB8D" w14:textId="77777777" w:rsidTr="007810E3">
        <w:trPr>
          <w:trHeight w:val="268"/>
        </w:trPr>
        <w:tc>
          <w:tcPr>
            <w:tcW w:w="920" w:type="pct"/>
            <w:tcBorders>
              <w:top w:val="single" w:sz="4" w:space="0" w:color="5B9BD5"/>
              <w:left w:val="single" w:sz="4" w:space="0" w:color="5B9BD5"/>
              <w:bottom w:val="nil"/>
              <w:right w:val="nil"/>
            </w:tcBorders>
            <w:shd w:val="clear" w:color="auto" w:fill="E7E6E6"/>
            <w:noWrap/>
            <w:vAlign w:val="bottom"/>
            <w:hideMark/>
          </w:tcPr>
          <w:p w14:paraId="2FAD55EB"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Tiranë UK (Ishëm)</w:t>
            </w:r>
          </w:p>
        </w:tc>
        <w:tc>
          <w:tcPr>
            <w:tcW w:w="357" w:type="pct"/>
            <w:tcBorders>
              <w:top w:val="single" w:sz="4" w:space="0" w:color="5B9BD5"/>
              <w:left w:val="nil"/>
              <w:bottom w:val="nil"/>
              <w:right w:val="nil"/>
            </w:tcBorders>
            <w:shd w:val="clear" w:color="auto" w:fill="E7E6E6"/>
            <w:noWrap/>
            <w:vAlign w:val="bottom"/>
            <w:hideMark/>
          </w:tcPr>
          <w:p w14:paraId="27C5EF11"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 xml:space="preserve">3,641,379 </w:t>
            </w:r>
          </w:p>
        </w:tc>
        <w:tc>
          <w:tcPr>
            <w:tcW w:w="357" w:type="pct"/>
            <w:tcBorders>
              <w:top w:val="single" w:sz="4" w:space="0" w:color="5B9BD5"/>
              <w:left w:val="nil"/>
              <w:bottom w:val="nil"/>
              <w:right w:val="nil"/>
            </w:tcBorders>
            <w:shd w:val="clear" w:color="auto" w:fill="E7E6E6"/>
            <w:noWrap/>
            <w:vAlign w:val="bottom"/>
            <w:hideMark/>
          </w:tcPr>
          <w:p w14:paraId="6F7118B8"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421,849 </w:t>
            </w:r>
          </w:p>
        </w:tc>
        <w:tc>
          <w:tcPr>
            <w:tcW w:w="398" w:type="pct"/>
            <w:tcBorders>
              <w:top w:val="single" w:sz="4" w:space="0" w:color="5B9BD5"/>
              <w:left w:val="nil"/>
              <w:bottom w:val="nil"/>
              <w:right w:val="nil"/>
            </w:tcBorders>
            <w:shd w:val="clear" w:color="auto" w:fill="E7E6E6"/>
            <w:noWrap/>
            <w:vAlign w:val="bottom"/>
            <w:hideMark/>
          </w:tcPr>
          <w:p w14:paraId="60CE37DD"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 xml:space="preserve">0 </w:t>
            </w:r>
          </w:p>
        </w:tc>
        <w:tc>
          <w:tcPr>
            <w:tcW w:w="353" w:type="pct"/>
            <w:tcBorders>
              <w:top w:val="single" w:sz="4" w:space="0" w:color="5B9BD5"/>
              <w:left w:val="nil"/>
              <w:bottom w:val="nil"/>
              <w:right w:val="nil"/>
            </w:tcBorders>
            <w:shd w:val="clear" w:color="auto" w:fill="E7E6E6"/>
            <w:noWrap/>
            <w:vAlign w:val="bottom"/>
            <w:hideMark/>
          </w:tcPr>
          <w:p w14:paraId="6241FE36"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2,626,273 </w:t>
            </w:r>
          </w:p>
        </w:tc>
        <w:tc>
          <w:tcPr>
            <w:tcW w:w="321" w:type="pct"/>
            <w:tcBorders>
              <w:top w:val="single" w:sz="4" w:space="0" w:color="5B9BD5"/>
              <w:left w:val="nil"/>
              <w:bottom w:val="nil"/>
              <w:right w:val="nil"/>
            </w:tcBorders>
            <w:shd w:val="clear" w:color="auto" w:fill="E7E6E6"/>
            <w:noWrap/>
            <w:vAlign w:val="bottom"/>
            <w:hideMark/>
          </w:tcPr>
          <w:p w14:paraId="18C25129"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79,398 </w:t>
            </w:r>
          </w:p>
        </w:tc>
        <w:tc>
          <w:tcPr>
            <w:tcW w:w="300" w:type="pct"/>
            <w:tcBorders>
              <w:top w:val="single" w:sz="4" w:space="0" w:color="5B9BD5"/>
              <w:left w:val="nil"/>
              <w:bottom w:val="nil"/>
              <w:right w:val="nil"/>
            </w:tcBorders>
            <w:shd w:val="clear" w:color="auto" w:fill="E7E6E6"/>
            <w:noWrap/>
            <w:vAlign w:val="bottom"/>
            <w:hideMark/>
          </w:tcPr>
          <w:p w14:paraId="71B048D0"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0 </w:t>
            </w:r>
          </w:p>
        </w:tc>
        <w:tc>
          <w:tcPr>
            <w:tcW w:w="382" w:type="pct"/>
            <w:tcBorders>
              <w:top w:val="single" w:sz="4" w:space="0" w:color="5B9BD5"/>
              <w:left w:val="nil"/>
              <w:bottom w:val="nil"/>
              <w:right w:val="nil"/>
            </w:tcBorders>
            <w:shd w:val="clear" w:color="auto" w:fill="E7E6E6"/>
            <w:noWrap/>
            <w:vAlign w:val="bottom"/>
            <w:hideMark/>
          </w:tcPr>
          <w:p w14:paraId="12E6593D"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1,019,988 </w:t>
            </w:r>
          </w:p>
        </w:tc>
        <w:tc>
          <w:tcPr>
            <w:tcW w:w="334" w:type="pct"/>
            <w:tcBorders>
              <w:top w:val="single" w:sz="4" w:space="0" w:color="5B9BD5"/>
              <w:left w:val="nil"/>
              <w:bottom w:val="nil"/>
              <w:right w:val="nil"/>
            </w:tcBorders>
            <w:shd w:val="clear" w:color="auto" w:fill="E7E6E6"/>
            <w:noWrap/>
            <w:vAlign w:val="bottom"/>
            <w:hideMark/>
          </w:tcPr>
          <w:p w14:paraId="29FA2E70"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0 </w:t>
            </w:r>
          </w:p>
        </w:tc>
        <w:tc>
          <w:tcPr>
            <w:tcW w:w="334" w:type="pct"/>
            <w:tcBorders>
              <w:top w:val="single" w:sz="4" w:space="0" w:color="5B9BD5"/>
              <w:left w:val="nil"/>
              <w:bottom w:val="nil"/>
              <w:right w:val="nil"/>
            </w:tcBorders>
            <w:shd w:val="clear" w:color="auto" w:fill="E7E6E6"/>
            <w:noWrap/>
            <w:vAlign w:val="bottom"/>
            <w:hideMark/>
          </w:tcPr>
          <w:p w14:paraId="7DD437C8"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0 </w:t>
            </w:r>
          </w:p>
        </w:tc>
        <w:tc>
          <w:tcPr>
            <w:tcW w:w="225" w:type="pct"/>
            <w:tcBorders>
              <w:top w:val="single" w:sz="4" w:space="0" w:color="5B9BD5"/>
              <w:left w:val="nil"/>
              <w:bottom w:val="nil"/>
              <w:right w:val="nil"/>
            </w:tcBorders>
            <w:shd w:val="clear" w:color="auto" w:fill="E7E6E6"/>
            <w:noWrap/>
            <w:vAlign w:val="bottom"/>
            <w:hideMark/>
          </w:tcPr>
          <w:p w14:paraId="516CDD3B"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100%</w:t>
            </w:r>
          </w:p>
        </w:tc>
        <w:tc>
          <w:tcPr>
            <w:tcW w:w="360" w:type="pct"/>
            <w:tcBorders>
              <w:top w:val="single" w:sz="4" w:space="0" w:color="5B9BD5"/>
              <w:left w:val="nil"/>
              <w:bottom w:val="nil"/>
              <w:right w:val="nil"/>
            </w:tcBorders>
            <w:shd w:val="clear" w:color="auto" w:fill="E7E6E6"/>
            <w:noWrap/>
            <w:vAlign w:val="bottom"/>
            <w:hideMark/>
          </w:tcPr>
          <w:p w14:paraId="586FF7B9"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531%</w:t>
            </w:r>
          </w:p>
        </w:tc>
        <w:tc>
          <w:tcPr>
            <w:tcW w:w="359" w:type="pct"/>
            <w:tcBorders>
              <w:top w:val="single" w:sz="4" w:space="0" w:color="5B9BD5"/>
              <w:left w:val="nil"/>
              <w:bottom w:val="nil"/>
              <w:right w:val="single" w:sz="4" w:space="0" w:color="5B9BD5"/>
            </w:tcBorders>
            <w:shd w:val="clear" w:color="auto" w:fill="E7E6E6"/>
            <w:noWrap/>
            <w:vAlign w:val="bottom"/>
            <w:hideMark/>
          </w:tcPr>
          <w:p w14:paraId="5A7F657F"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n/a</w:t>
            </w:r>
          </w:p>
        </w:tc>
      </w:tr>
      <w:tr w:rsidR="007810E3" w14:paraId="0DC83E2E" w14:textId="77777777" w:rsidTr="007810E3">
        <w:trPr>
          <w:trHeight w:val="268"/>
        </w:trPr>
        <w:tc>
          <w:tcPr>
            <w:tcW w:w="920" w:type="pct"/>
            <w:tcBorders>
              <w:top w:val="single" w:sz="4" w:space="0" w:color="5B9BD5"/>
              <w:left w:val="single" w:sz="4" w:space="0" w:color="5B9BD5"/>
              <w:bottom w:val="nil"/>
              <w:right w:val="nil"/>
            </w:tcBorders>
            <w:shd w:val="clear" w:color="auto" w:fill="E7E6E6"/>
            <w:noWrap/>
            <w:vAlign w:val="bottom"/>
            <w:hideMark/>
          </w:tcPr>
          <w:p w14:paraId="2B732813"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Vorë UK (Erzeni)</w:t>
            </w:r>
          </w:p>
        </w:tc>
        <w:tc>
          <w:tcPr>
            <w:tcW w:w="357" w:type="pct"/>
            <w:tcBorders>
              <w:top w:val="single" w:sz="4" w:space="0" w:color="5B9BD5"/>
              <w:left w:val="nil"/>
              <w:bottom w:val="nil"/>
              <w:right w:val="nil"/>
            </w:tcBorders>
            <w:shd w:val="clear" w:color="auto" w:fill="E7E6E6"/>
            <w:noWrap/>
            <w:vAlign w:val="bottom"/>
            <w:hideMark/>
          </w:tcPr>
          <w:p w14:paraId="7BD5314C"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 xml:space="preserve">59,542 </w:t>
            </w:r>
          </w:p>
        </w:tc>
        <w:tc>
          <w:tcPr>
            <w:tcW w:w="357" w:type="pct"/>
            <w:tcBorders>
              <w:top w:val="single" w:sz="4" w:space="0" w:color="5B9BD5"/>
              <w:left w:val="nil"/>
              <w:bottom w:val="nil"/>
              <w:right w:val="nil"/>
            </w:tcBorders>
            <w:shd w:val="clear" w:color="auto" w:fill="E7E6E6"/>
            <w:noWrap/>
            <w:vAlign w:val="bottom"/>
            <w:hideMark/>
          </w:tcPr>
          <w:p w14:paraId="3CD12CFE"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7,454 </w:t>
            </w:r>
          </w:p>
        </w:tc>
        <w:tc>
          <w:tcPr>
            <w:tcW w:w="398" w:type="pct"/>
            <w:tcBorders>
              <w:top w:val="single" w:sz="4" w:space="0" w:color="5B9BD5"/>
              <w:left w:val="nil"/>
              <w:bottom w:val="nil"/>
              <w:right w:val="nil"/>
            </w:tcBorders>
            <w:shd w:val="clear" w:color="auto" w:fill="E7E6E6"/>
            <w:noWrap/>
            <w:vAlign w:val="bottom"/>
            <w:hideMark/>
          </w:tcPr>
          <w:p w14:paraId="3FB7D3D5"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 xml:space="preserve">0 </w:t>
            </w:r>
          </w:p>
        </w:tc>
        <w:tc>
          <w:tcPr>
            <w:tcW w:w="353" w:type="pct"/>
            <w:tcBorders>
              <w:top w:val="single" w:sz="4" w:space="0" w:color="5B9BD5"/>
              <w:left w:val="nil"/>
              <w:bottom w:val="nil"/>
              <w:right w:val="nil"/>
            </w:tcBorders>
            <w:shd w:val="clear" w:color="auto" w:fill="E7E6E6"/>
            <w:noWrap/>
            <w:vAlign w:val="bottom"/>
            <w:hideMark/>
          </w:tcPr>
          <w:p w14:paraId="0A4657C4"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73,387 </w:t>
            </w:r>
          </w:p>
        </w:tc>
        <w:tc>
          <w:tcPr>
            <w:tcW w:w="321" w:type="pct"/>
            <w:tcBorders>
              <w:top w:val="single" w:sz="4" w:space="0" w:color="5B9BD5"/>
              <w:left w:val="nil"/>
              <w:bottom w:val="nil"/>
              <w:right w:val="nil"/>
            </w:tcBorders>
            <w:shd w:val="clear" w:color="auto" w:fill="E7E6E6"/>
            <w:noWrap/>
            <w:vAlign w:val="bottom"/>
            <w:hideMark/>
          </w:tcPr>
          <w:p w14:paraId="47A1B552"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1,632 </w:t>
            </w:r>
          </w:p>
        </w:tc>
        <w:tc>
          <w:tcPr>
            <w:tcW w:w="300" w:type="pct"/>
            <w:tcBorders>
              <w:top w:val="single" w:sz="4" w:space="0" w:color="5B9BD5"/>
              <w:left w:val="nil"/>
              <w:bottom w:val="nil"/>
              <w:right w:val="nil"/>
            </w:tcBorders>
            <w:shd w:val="clear" w:color="auto" w:fill="E7E6E6"/>
            <w:noWrap/>
            <w:vAlign w:val="bottom"/>
            <w:hideMark/>
          </w:tcPr>
          <w:p w14:paraId="21B5F0B2"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0 </w:t>
            </w:r>
          </w:p>
        </w:tc>
        <w:tc>
          <w:tcPr>
            <w:tcW w:w="382" w:type="pct"/>
            <w:tcBorders>
              <w:top w:val="single" w:sz="4" w:space="0" w:color="5B9BD5"/>
              <w:left w:val="nil"/>
              <w:bottom w:val="nil"/>
              <w:right w:val="nil"/>
            </w:tcBorders>
            <w:shd w:val="clear" w:color="auto" w:fill="E7E6E6"/>
            <w:noWrap/>
            <w:vAlign w:val="bottom"/>
            <w:hideMark/>
          </w:tcPr>
          <w:p w14:paraId="5BDF9156"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320 </w:t>
            </w:r>
          </w:p>
        </w:tc>
        <w:tc>
          <w:tcPr>
            <w:tcW w:w="334" w:type="pct"/>
            <w:tcBorders>
              <w:top w:val="single" w:sz="4" w:space="0" w:color="5B9BD5"/>
              <w:left w:val="nil"/>
              <w:bottom w:val="nil"/>
              <w:right w:val="nil"/>
            </w:tcBorders>
            <w:shd w:val="clear" w:color="auto" w:fill="E7E6E6"/>
            <w:noWrap/>
            <w:vAlign w:val="bottom"/>
            <w:hideMark/>
          </w:tcPr>
          <w:p w14:paraId="2AD784AF"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0 </w:t>
            </w:r>
          </w:p>
        </w:tc>
        <w:tc>
          <w:tcPr>
            <w:tcW w:w="334" w:type="pct"/>
            <w:tcBorders>
              <w:top w:val="single" w:sz="4" w:space="0" w:color="5B9BD5"/>
              <w:left w:val="nil"/>
              <w:bottom w:val="nil"/>
              <w:right w:val="nil"/>
            </w:tcBorders>
            <w:shd w:val="clear" w:color="auto" w:fill="E7E6E6"/>
            <w:noWrap/>
            <w:vAlign w:val="bottom"/>
            <w:hideMark/>
          </w:tcPr>
          <w:p w14:paraId="2909EB64"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0 </w:t>
            </w:r>
          </w:p>
        </w:tc>
        <w:tc>
          <w:tcPr>
            <w:tcW w:w="225" w:type="pct"/>
            <w:tcBorders>
              <w:top w:val="single" w:sz="4" w:space="0" w:color="5B9BD5"/>
              <w:left w:val="nil"/>
              <w:bottom w:val="nil"/>
              <w:right w:val="nil"/>
            </w:tcBorders>
            <w:shd w:val="clear" w:color="auto" w:fill="E7E6E6"/>
            <w:noWrap/>
            <w:vAlign w:val="bottom"/>
            <w:hideMark/>
          </w:tcPr>
          <w:p w14:paraId="7C982F8B"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81%</w:t>
            </w:r>
          </w:p>
        </w:tc>
        <w:tc>
          <w:tcPr>
            <w:tcW w:w="360" w:type="pct"/>
            <w:tcBorders>
              <w:top w:val="single" w:sz="4" w:space="0" w:color="5B9BD5"/>
              <w:left w:val="nil"/>
              <w:bottom w:val="nil"/>
              <w:right w:val="nil"/>
            </w:tcBorders>
            <w:shd w:val="clear" w:color="auto" w:fill="E7E6E6"/>
            <w:noWrap/>
            <w:vAlign w:val="bottom"/>
            <w:hideMark/>
          </w:tcPr>
          <w:p w14:paraId="7564EDFD"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457%</w:t>
            </w:r>
          </w:p>
        </w:tc>
        <w:tc>
          <w:tcPr>
            <w:tcW w:w="359" w:type="pct"/>
            <w:tcBorders>
              <w:top w:val="single" w:sz="4" w:space="0" w:color="5B9BD5"/>
              <w:left w:val="nil"/>
              <w:bottom w:val="nil"/>
              <w:right w:val="single" w:sz="4" w:space="0" w:color="5B9BD5"/>
            </w:tcBorders>
            <w:shd w:val="clear" w:color="auto" w:fill="E7E6E6"/>
            <w:noWrap/>
            <w:vAlign w:val="bottom"/>
            <w:hideMark/>
          </w:tcPr>
          <w:p w14:paraId="3C0B04E9"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n/a</w:t>
            </w:r>
          </w:p>
        </w:tc>
      </w:tr>
      <w:tr w:rsidR="007810E3" w14:paraId="674A4CB8" w14:textId="77777777" w:rsidTr="007810E3">
        <w:trPr>
          <w:trHeight w:val="268"/>
        </w:trPr>
        <w:tc>
          <w:tcPr>
            <w:tcW w:w="920" w:type="pct"/>
            <w:tcBorders>
              <w:top w:val="single" w:sz="4" w:space="0" w:color="5B9BD5"/>
              <w:left w:val="single" w:sz="4" w:space="0" w:color="5B9BD5"/>
              <w:bottom w:val="nil"/>
              <w:right w:val="nil"/>
            </w:tcBorders>
            <w:shd w:val="clear" w:color="auto" w:fill="E7E6E6"/>
            <w:noWrap/>
            <w:vAlign w:val="bottom"/>
            <w:hideMark/>
          </w:tcPr>
          <w:p w14:paraId="560634E4"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Kamzë UK (Ishëm)</w:t>
            </w:r>
          </w:p>
        </w:tc>
        <w:tc>
          <w:tcPr>
            <w:tcW w:w="357" w:type="pct"/>
            <w:tcBorders>
              <w:top w:val="single" w:sz="4" w:space="0" w:color="5B9BD5"/>
              <w:left w:val="nil"/>
              <w:bottom w:val="nil"/>
              <w:right w:val="nil"/>
            </w:tcBorders>
            <w:shd w:val="clear" w:color="auto" w:fill="E7E6E6"/>
            <w:noWrap/>
            <w:vAlign w:val="bottom"/>
            <w:hideMark/>
          </w:tcPr>
          <w:p w14:paraId="4727E1EC"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 xml:space="preserve">192,623 </w:t>
            </w:r>
          </w:p>
        </w:tc>
        <w:tc>
          <w:tcPr>
            <w:tcW w:w="357" w:type="pct"/>
            <w:tcBorders>
              <w:top w:val="single" w:sz="4" w:space="0" w:color="5B9BD5"/>
              <w:left w:val="nil"/>
              <w:bottom w:val="nil"/>
              <w:right w:val="nil"/>
            </w:tcBorders>
            <w:shd w:val="clear" w:color="auto" w:fill="E7E6E6"/>
            <w:noWrap/>
            <w:vAlign w:val="bottom"/>
            <w:hideMark/>
          </w:tcPr>
          <w:p w14:paraId="6013056E"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32,982 </w:t>
            </w:r>
          </w:p>
        </w:tc>
        <w:tc>
          <w:tcPr>
            <w:tcW w:w="398" w:type="pct"/>
            <w:tcBorders>
              <w:top w:val="single" w:sz="4" w:space="0" w:color="5B9BD5"/>
              <w:left w:val="nil"/>
              <w:bottom w:val="nil"/>
              <w:right w:val="nil"/>
            </w:tcBorders>
            <w:shd w:val="clear" w:color="auto" w:fill="E7E6E6"/>
            <w:noWrap/>
            <w:vAlign w:val="bottom"/>
            <w:hideMark/>
          </w:tcPr>
          <w:p w14:paraId="54C43FFA"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 xml:space="preserve">0 </w:t>
            </w:r>
          </w:p>
        </w:tc>
        <w:tc>
          <w:tcPr>
            <w:tcW w:w="353" w:type="pct"/>
            <w:tcBorders>
              <w:top w:val="single" w:sz="4" w:space="0" w:color="5B9BD5"/>
              <w:left w:val="nil"/>
              <w:bottom w:val="nil"/>
              <w:right w:val="nil"/>
            </w:tcBorders>
            <w:shd w:val="clear" w:color="auto" w:fill="E7E6E6"/>
            <w:noWrap/>
            <w:vAlign w:val="bottom"/>
            <w:hideMark/>
          </w:tcPr>
          <w:p w14:paraId="07D72CB2"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239,080 </w:t>
            </w:r>
          </w:p>
        </w:tc>
        <w:tc>
          <w:tcPr>
            <w:tcW w:w="321" w:type="pct"/>
            <w:tcBorders>
              <w:top w:val="single" w:sz="4" w:space="0" w:color="5B9BD5"/>
              <w:left w:val="nil"/>
              <w:bottom w:val="nil"/>
              <w:right w:val="nil"/>
            </w:tcBorders>
            <w:shd w:val="clear" w:color="auto" w:fill="E7E6E6"/>
            <w:noWrap/>
            <w:vAlign w:val="bottom"/>
            <w:hideMark/>
          </w:tcPr>
          <w:p w14:paraId="64DA5817"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26,008 </w:t>
            </w:r>
          </w:p>
        </w:tc>
        <w:tc>
          <w:tcPr>
            <w:tcW w:w="300" w:type="pct"/>
            <w:tcBorders>
              <w:top w:val="single" w:sz="4" w:space="0" w:color="5B9BD5"/>
              <w:left w:val="nil"/>
              <w:bottom w:val="nil"/>
              <w:right w:val="nil"/>
            </w:tcBorders>
            <w:shd w:val="clear" w:color="auto" w:fill="E7E6E6"/>
            <w:noWrap/>
            <w:vAlign w:val="bottom"/>
            <w:hideMark/>
          </w:tcPr>
          <w:p w14:paraId="277269BC"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0 </w:t>
            </w:r>
          </w:p>
        </w:tc>
        <w:tc>
          <w:tcPr>
            <w:tcW w:w="382" w:type="pct"/>
            <w:tcBorders>
              <w:top w:val="single" w:sz="4" w:space="0" w:color="5B9BD5"/>
              <w:left w:val="nil"/>
              <w:bottom w:val="nil"/>
              <w:right w:val="nil"/>
            </w:tcBorders>
            <w:shd w:val="clear" w:color="auto" w:fill="E7E6E6"/>
            <w:noWrap/>
            <w:vAlign w:val="bottom"/>
            <w:hideMark/>
          </w:tcPr>
          <w:p w14:paraId="6B4F230B"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26,626 </w:t>
            </w:r>
          </w:p>
        </w:tc>
        <w:tc>
          <w:tcPr>
            <w:tcW w:w="334" w:type="pct"/>
            <w:tcBorders>
              <w:top w:val="single" w:sz="4" w:space="0" w:color="5B9BD5"/>
              <w:left w:val="nil"/>
              <w:bottom w:val="nil"/>
              <w:right w:val="nil"/>
            </w:tcBorders>
            <w:shd w:val="clear" w:color="auto" w:fill="E7E6E6"/>
            <w:noWrap/>
            <w:vAlign w:val="bottom"/>
            <w:hideMark/>
          </w:tcPr>
          <w:p w14:paraId="56003D5A"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96,675 </w:t>
            </w:r>
          </w:p>
        </w:tc>
        <w:tc>
          <w:tcPr>
            <w:tcW w:w="334" w:type="pct"/>
            <w:tcBorders>
              <w:top w:val="single" w:sz="4" w:space="0" w:color="5B9BD5"/>
              <w:left w:val="nil"/>
              <w:bottom w:val="nil"/>
              <w:right w:val="nil"/>
            </w:tcBorders>
            <w:shd w:val="clear" w:color="auto" w:fill="E7E6E6"/>
            <w:noWrap/>
            <w:vAlign w:val="bottom"/>
            <w:hideMark/>
          </w:tcPr>
          <w:p w14:paraId="623E9650"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0 </w:t>
            </w:r>
          </w:p>
        </w:tc>
        <w:tc>
          <w:tcPr>
            <w:tcW w:w="225" w:type="pct"/>
            <w:tcBorders>
              <w:top w:val="single" w:sz="4" w:space="0" w:color="5B9BD5"/>
              <w:left w:val="nil"/>
              <w:bottom w:val="nil"/>
              <w:right w:val="nil"/>
            </w:tcBorders>
            <w:shd w:val="clear" w:color="auto" w:fill="E7E6E6"/>
            <w:noWrap/>
            <w:vAlign w:val="bottom"/>
            <w:hideMark/>
          </w:tcPr>
          <w:p w14:paraId="16195521"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72%</w:t>
            </w:r>
          </w:p>
        </w:tc>
        <w:tc>
          <w:tcPr>
            <w:tcW w:w="360" w:type="pct"/>
            <w:tcBorders>
              <w:top w:val="single" w:sz="4" w:space="0" w:color="5B9BD5"/>
              <w:left w:val="nil"/>
              <w:bottom w:val="nil"/>
              <w:right w:val="nil"/>
            </w:tcBorders>
            <w:shd w:val="clear" w:color="auto" w:fill="E7E6E6"/>
            <w:noWrap/>
            <w:vAlign w:val="bottom"/>
            <w:hideMark/>
          </w:tcPr>
          <w:p w14:paraId="64E39333"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27%</w:t>
            </w:r>
          </w:p>
        </w:tc>
        <w:tc>
          <w:tcPr>
            <w:tcW w:w="359" w:type="pct"/>
            <w:tcBorders>
              <w:top w:val="single" w:sz="4" w:space="0" w:color="5B9BD5"/>
              <w:left w:val="nil"/>
              <w:bottom w:val="nil"/>
              <w:right w:val="single" w:sz="4" w:space="0" w:color="5B9BD5"/>
            </w:tcBorders>
            <w:shd w:val="clear" w:color="auto" w:fill="E7E6E6"/>
            <w:noWrap/>
            <w:vAlign w:val="bottom"/>
            <w:hideMark/>
          </w:tcPr>
          <w:p w14:paraId="0992FEEC"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n/a</w:t>
            </w:r>
          </w:p>
        </w:tc>
      </w:tr>
      <w:tr w:rsidR="007810E3" w14:paraId="740E244B" w14:textId="77777777" w:rsidTr="007810E3">
        <w:trPr>
          <w:trHeight w:val="268"/>
        </w:trPr>
        <w:tc>
          <w:tcPr>
            <w:tcW w:w="920" w:type="pct"/>
            <w:tcBorders>
              <w:top w:val="single" w:sz="4" w:space="0" w:color="5B9BD5"/>
              <w:left w:val="single" w:sz="4" w:space="0" w:color="5B9BD5"/>
              <w:bottom w:val="nil"/>
              <w:right w:val="nil"/>
            </w:tcBorders>
            <w:shd w:val="clear" w:color="auto" w:fill="E7E6E6"/>
            <w:noWrap/>
            <w:vAlign w:val="bottom"/>
            <w:hideMark/>
          </w:tcPr>
          <w:p w14:paraId="286E1665"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Kavajë UK (Erzeni)</w:t>
            </w:r>
          </w:p>
        </w:tc>
        <w:tc>
          <w:tcPr>
            <w:tcW w:w="357" w:type="pct"/>
            <w:tcBorders>
              <w:top w:val="single" w:sz="4" w:space="0" w:color="5B9BD5"/>
              <w:left w:val="nil"/>
              <w:bottom w:val="nil"/>
              <w:right w:val="nil"/>
            </w:tcBorders>
            <w:shd w:val="clear" w:color="auto" w:fill="E7E6E6"/>
            <w:noWrap/>
            <w:vAlign w:val="bottom"/>
            <w:hideMark/>
          </w:tcPr>
          <w:p w14:paraId="225DFB95"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 xml:space="preserve">93,304 </w:t>
            </w:r>
          </w:p>
        </w:tc>
        <w:tc>
          <w:tcPr>
            <w:tcW w:w="357" w:type="pct"/>
            <w:tcBorders>
              <w:top w:val="single" w:sz="4" w:space="0" w:color="5B9BD5"/>
              <w:left w:val="nil"/>
              <w:bottom w:val="nil"/>
              <w:right w:val="nil"/>
            </w:tcBorders>
            <w:shd w:val="clear" w:color="auto" w:fill="E7E6E6"/>
            <w:noWrap/>
            <w:vAlign w:val="bottom"/>
            <w:hideMark/>
          </w:tcPr>
          <w:p w14:paraId="0A894345"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15,905 </w:t>
            </w:r>
          </w:p>
        </w:tc>
        <w:tc>
          <w:tcPr>
            <w:tcW w:w="398" w:type="pct"/>
            <w:tcBorders>
              <w:top w:val="single" w:sz="4" w:space="0" w:color="5B9BD5"/>
              <w:left w:val="nil"/>
              <w:bottom w:val="nil"/>
              <w:right w:val="nil"/>
            </w:tcBorders>
            <w:shd w:val="clear" w:color="auto" w:fill="E7E6E6"/>
            <w:noWrap/>
            <w:vAlign w:val="bottom"/>
            <w:hideMark/>
          </w:tcPr>
          <w:p w14:paraId="4EE67420"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 xml:space="preserve">278 </w:t>
            </w:r>
          </w:p>
        </w:tc>
        <w:tc>
          <w:tcPr>
            <w:tcW w:w="353" w:type="pct"/>
            <w:tcBorders>
              <w:top w:val="single" w:sz="4" w:space="0" w:color="5B9BD5"/>
              <w:left w:val="nil"/>
              <w:bottom w:val="nil"/>
              <w:right w:val="nil"/>
            </w:tcBorders>
            <w:shd w:val="clear" w:color="auto" w:fill="E7E6E6"/>
            <w:noWrap/>
            <w:vAlign w:val="bottom"/>
            <w:hideMark/>
          </w:tcPr>
          <w:p w14:paraId="7A01C318"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250,010 </w:t>
            </w:r>
          </w:p>
        </w:tc>
        <w:tc>
          <w:tcPr>
            <w:tcW w:w="321" w:type="pct"/>
            <w:tcBorders>
              <w:top w:val="single" w:sz="4" w:space="0" w:color="5B9BD5"/>
              <w:left w:val="nil"/>
              <w:bottom w:val="nil"/>
              <w:right w:val="nil"/>
            </w:tcBorders>
            <w:shd w:val="clear" w:color="auto" w:fill="E7E6E6"/>
            <w:noWrap/>
            <w:vAlign w:val="bottom"/>
            <w:hideMark/>
          </w:tcPr>
          <w:p w14:paraId="30A656E5"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5,942 </w:t>
            </w:r>
          </w:p>
        </w:tc>
        <w:tc>
          <w:tcPr>
            <w:tcW w:w="300" w:type="pct"/>
            <w:tcBorders>
              <w:top w:val="single" w:sz="4" w:space="0" w:color="5B9BD5"/>
              <w:left w:val="nil"/>
              <w:bottom w:val="nil"/>
              <w:right w:val="nil"/>
            </w:tcBorders>
            <w:shd w:val="clear" w:color="auto" w:fill="E7E6E6"/>
            <w:noWrap/>
            <w:vAlign w:val="bottom"/>
            <w:hideMark/>
          </w:tcPr>
          <w:p w14:paraId="78606DAC"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9,412 </w:t>
            </w:r>
          </w:p>
        </w:tc>
        <w:tc>
          <w:tcPr>
            <w:tcW w:w="382" w:type="pct"/>
            <w:tcBorders>
              <w:top w:val="single" w:sz="4" w:space="0" w:color="5B9BD5"/>
              <w:left w:val="nil"/>
              <w:bottom w:val="nil"/>
              <w:right w:val="nil"/>
            </w:tcBorders>
            <w:shd w:val="clear" w:color="auto" w:fill="E7E6E6"/>
            <w:noWrap/>
            <w:vAlign w:val="bottom"/>
            <w:hideMark/>
          </w:tcPr>
          <w:p w14:paraId="265C6190"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67,433 </w:t>
            </w:r>
          </w:p>
        </w:tc>
        <w:tc>
          <w:tcPr>
            <w:tcW w:w="334" w:type="pct"/>
            <w:tcBorders>
              <w:top w:val="single" w:sz="4" w:space="0" w:color="5B9BD5"/>
              <w:left w:val="nil"/>
              <w:bottom w:val="nil"/>
              <w:right w:val="nil"/>
            </w:tcBorders>
            <w:shd w:val="clear" w:color="auto" w:fill="E7E6E6"/>
            <w:noWrap/>
            <w:vAlign w:val="bottom"/>
            <w:hideMark/>
          </w:tcPr>
          <w:p w14:paraId="41179160"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8,442 </w:t>
            </w:r>
          </w:p>
        </w:tc>
        <w:tc>
          <w:tcPr>
            <w:tcW w:w="334" w:type="pct"/>
            <w:tcBorders>
              <w:top w:val="single" w:sz="4" w:space="0" w:color="5B9BD5"/>
              <w:left w:val="nil"/>
              <w:bottom w:val="nil"/>
              <w:right w:val="nil"/>
            </w:tcBorders>
            <w:shd w:val="clear" w:color="auto" w:fill="E7E6E6"/>
            <w:noWrap/>
            <w:vAlign w:val="bottom"/>
            <w:hideMark/>
          </w:tcPr>
          <w:p w14:paraId="4030F554"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16,977 </w:t>
            </w:r>
          </w:p>
        </w:tc>
        <w:tc>
          <w:tcPr>
            <w:tcW w:w="225" w:type="pct"/>
            <w:tcBorders>
              <w:top w:val="single" w:sz="4" w:space="0" w:color="5B9BD5"/>
              <w:left w:val="nil"/>
              <w:bottom w:val="nil"/>
              <w:right w:val="nil"/>
            </w:tcBorders>
            <w:shd w:val="clear" w:color="auto" w:fill="E7E6E6"/>
            <w:noWrap/>
            <w:vAlign w:val="bottom"/>
            <w:hideMark/>
          </w:tcPr>
          <w:p w14:paraId="31406F1C"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29%</w:t>
            </w:r>
          </w:p>
        </w:tc>
        <w:tc>
          <w:tcPr>
            <w:tcW w:w="360" w:type="pct"/>
            <w:tcBorders>
              <w:top w:val="single" w:sz="4" w:space="0" w:color="5B9BD5"/>
              <w:left w:val="nil"/>
              <w:bottom w:val="nil"/>
              <w:right w:val="nil"/>
            </w:tcBorders>
            <w:shd w:val="clear" w:color="auto" w:fill="E7E6E6"/>
            <w:noWrap/>
            <w:vAlign w:val="bottom"/>
            <w:hideMark/>
          </w:tcPr>
          <w:p w14:paraId="0FF3459D"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111%</w:t>
            </w:r>
          </w:p>
        </w:tc>
        <w:tc>
          <w:tcPr>
            <w:tcW w:w="359" w:type="pct"/>
            <w:tcBorders>
              <w:top w:val="single" w:sz="4" w:space="0" w:color="5B9BD5"/>
              <w:left w:val="nil"/>
              <w:bottom w:val="nil"/>
              <w:right w:val="single" w:sz="4" w:space="0" w:color="5B9BD5"/>
            </w:tcBorders>
            <w:shd w:val="clear" w:color="auto" w:fill="E7E6E6"/>
            <w:noWrap/>
            <w:vAlign w:val="bottom"/>
            <w:hideMark/>
          </w:tcPr>
          <w:p w14:paraId="02C2539B"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1%</w:t>
            </w:r>
          </w:p>
        </w:tc>
      </w:tr>
      <w:tr w:rsidR="007810E3" w14:paraId="37846605" w14:textId="77777777" w:rsidTr="007810E3">
        <w:trPr>
          <w:trHeight w:val="268"/>
        </w:trPr>
        <w:tc>
          <w:tcPr>
            <w:tcW w:w="920" w:type="pct"/>
            <w:tcBorders>
              <w:top w:val="single" w:sz="4" w:space="0" w:color="5B9BD5"/>
              <w:left w:val="single" w:sz="4" w:space="0" w:color="5B9BD5"/>
              <w:bottom w:val="nil"/>
              <w:right w:val="nil"/>
            </w:tcBorders>
            <w:shd w:val="clear" w:color="auto" w:fill="E2EFDA"/>
            <w:noWrap/>
            <w:vAlign w:val="bottom"/>
            <w:hideMark/>
          </w:tcPr>
          <w:p w14:paraId="5D9339EC" w14:textId="77777777" w:rsidR="007810E3" w:rsidRDefault="007810E3">
            <w:pPr>
              <w:rPr>
                <w:rFonts w:cs="Calibri"/>
                <w:b/>
                <w:bCs/>
                <w:color w:val="000000"/>
                <w:sz w:val="20"/>
                <w:szCs w:val="20"/>
                <w:lang w:val="sq-AL" w:eastAsia="en-US"/>
              </w:rPr>
            </w:pPr>
            <w:r>
              <w:rPr>
                <w:rFonts w:cs="Calibri"/>
                <w:b/>
                <w:bCs/>
                <w:color w:val="000000"/>
                <w:sz w:val="20"/>
                <w:szCs w:val="20"/>
                <w:lang w:val="sq-AL" w:eastAsia="en-US"/>
              </w:rPr>
              <w:t>Prefektura Durrës</w:t>
            </w:r>
          </w:p>
        </w:tc>
        <w:tc>
          <w:tcPr>
            <w:tcW w:w="357" w:type="pct"/>
            <w:tcBorders>
              <w:top w:val="single" w:sz="4" w:space="0" w:color="5B9BD5"/>
              <w:left w:val="nil"/>
              <w:bottom w:val="nil"/>
              <w:right w:val="nil"/>
            </w:tcBorders>
            <w:shd w:val="clear" w:color="auto" w:fill="E2EFDA"/>
            <w:noWrap/>
            <w:vAlign w:val="bottom"/>
            <w:hideMark/>
          </w:tcPr>
          <w:p w14:paraId="7421FA0F"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 </w:t>
            </w:r>
          </w:p>
        </w:tc>
        <w:tc>
          <w:tcPr>
            <w:tcW w:w="357" w:type="pct"/>
            <w:tcBorders>
              <w:top w:val="single" w:sz="4" w:space="0" w:color="5B9BD5"/>
              <w:left w:val="nil"/>
              <w:bottom w:val="nil"/>
              <w:right w:val="nil"/>
            </w:tcBorders>
            <w:shd w:val="clear" w:color="auto" w:fill="E2EFDA"/>
            <w:noWrap/>
            <w:vAlign w:val="bottom"/>
            <w:hideMark/>
          </w:tcPr>
          <w:p w14:paraId="5682FDCB" w14:textId="77777777" w:rsidR="007810E3" w:rsidRDefault="007810E3">
            <w:pPr>
              <w:rPr>
                <w:rFonts w:cs="Calibri"/>
                <w:i/>
                <w:iCs/>
                <w:color w:val="000000"/>
                <w:sz w:val="20"/>
                <w:szCs w:val="20"/>
                <w:lang w:val="sq-AL" w:eastAsia="en-US"/>
              </w:rPr>
            </w:pPr>
            <w:r>
              <w:rPr>
                <w:rFonts w:cs="Calibri"/>
                <w:i/>
                <w:iCs/>
                <w:color w:val="000000"/>
                <w:sz w:val="20"/>
                <w:szCs w:val="20"/>
                <w:lang w:val="sq-AL" w:eastAsia="en-US"/>
              </w:rPr>
              <w:t> </w:t>
            </w:r>
          </w:p>
        </w:tc>
        <w:tc>
          <w:tcPr>
            <w:tcW w:w="398" w:type="pct"/>
            <w:tcBorders>
              <w:top w:val="single" w:sz="4" w:space="0" w:color="5B9BD5"/>
              <w:left w:val="nil"/>
              <w:bottom w:val="nil"/>
              <w:right w:val="nil"/>
            </w:tcBorders>
            <w:shd w:val="clear" w:color="auto" w:fill="E2EFDA"/>
            <w:noWrap/>
            <w:vAlign w:val="bottom"/>
            <w:hideMark/>
          </w:tcPr>
          <w:p w14:paraId="7A4F47C2" w14:textId="77777777" w:rsidR="007810E3" w:rsidRDefault="007810E3">
            <w:pPr>
              <w:rPr>
                <w:rFonts w:cs="Calibri"/>
                <w:color w:val="000000"/>
                <w:sz w:val="20"/>
                <w:szCs w:val="20"/>
                <w:lang w:val="sq-AL" w:eastAsia="en-US"/>
              </w:rPr>
            </w:pPr>
            <w:r>
              <w:rPr>
                <w:rFonts w:cs="Calibri"/>
                <w:color w:val="000000"/>
                <w:sz w:val="20"/>
                <w:szCs w:val="20"/>
                <w:lang w:val="sq-AL" w:eastAsia="en-US"/>
              </w:rPr>
              <w:t> </w:t>
            </w:r>
          </w:p>
        </w:tc>
        <w:tc>
          <w:tcPr>
            <w:tcW w:w="353" w:type="pct"/>
            <w:tcBorders>
              <w:top w:val="single" w:sz="4" w:space="0" w:color="5B9BD5"/>
              <w:left w:val="nil"/>
              <w:bottom w:val="nil"/>
              <w:right w:val="nil"/>
            </w:tcBorders>
            <w:shd w:val="clear" w:color="auto" w:fill="E2EFDA"/>
            <w:noWrap/>
            <w:vAlign w:val="bottom"/>
            <w:hideMark/>
          </w:tcPr>
          <w:p w14:paraId="4E80D6B6" w14:textId="77777777" w:rsidR="007810E3" w:rsidRDefault="007810E3">
            <w:pPr>
              <w:rPr>
                <w:rFonts w:cs="Calibri"/>
                <w:i/>
                <w:iCs/>
                <w:color w:val="000000"/>
                <w:sz w:val="20"/>
                <w:szCs w:val="20"/>
                <w:lang w:val="sq-AL" w:eastAsia="en-US"/>
              </w:rPr>
            </w:pPr>
            <w:r>
              <w:rPr>
                <w:rFonts w:cs="Calibri"/>
                <w:i/>
                <w:iCs/>
                <w:color w:val="000000"/>
                <w:sz w:val="20"/>
                <w:szCs w:val="20"/>
                <w:lang w:val="sq-AL" w:eastAsia="en-US"/>
              </w:rPr>
              <w:t> </w:t>
            </w:r>
          </w:p>
        </w:tc>
        <w:tc>
          <w:tcPr>
            <w:tcW w:w="321" w:type="pct"/>
            <w:tcBorders>
              <w:top w:val="single" w:sz="4" w:space="0" w:color="5B9BD5"/>
              <w:left w:val="nil"/>
              <w:bottom w:val="nil"/>
              <w:right w:val="nil"/>
            </w:tcBorders>
            <w:shd w:val="clear" w:color="auto" w:fill="E2EFDA"/>
            <w:noWrap/>
            <w:vAlign w:val="bottom"/>
            <w:hideMark/>
          </w:tcPr>
          <w:p w14:paraId="3FB9DA0F" w14:textId="77777777" w:rsidR="007810E3" w:rsidRDefault="007810E3">
            <w:pPr>
              <w:rPr>
                <w:rFonts w:cs="Calibri"/>
                <w:i/>
                <w:iCs/>
                <w:color w:val="000000"/>
                <w:sz w:val="20"/>
                <w:szCs w:val="20"/>
                <w:lang w:val="sq-AL" w:eastAsia="en-US"/>
              </w:rPr>
            </w:pPr>
            <w:r>
              <w:rPr>
                <w:rFonts w:cs="Calibri"/>
                <w:i/>
                <w:iCs/>
                <w:color w:val="000000"/>
                <w:sz w:val="20"/>
                <w:szCs w:val="20"/>
                <w:lang w:val="sq-AL" w:eastAsia="en-US"/>
              </w:rPr>
              <w:t> </w:t>
            </w:r>
          </w:p>
        </w:tc>
        <w:tc>
          <w:tcPr>
            <w:tcW w:w="300" w:type="pct"/>
            <w:tcBorders>
              <w:top w:val="single" w:sz="4" w:space="0" w:color="5B9BD5"/>
              <w:left w:val="nil"/>
              <w:bottom w:val="nil"/>
              <w:right w:val="nil"/>
            </w:tcBorders>
            <w:shd w:val="clear" w:color="auto" w:fill="E2EFDA"/>
            <w:noWrap/>
            <w:vAlign w:val="bottom"/>
            <w:hideMark/>
          </w:tcPr>
          <w:p w14:paraId="57EF5866" w14:textId="77777777" w:rsidR="007810E3" w:rsidRDefault="007810E3">
            <w:pPr>
              <w:rPr>
                <w:rFonts w:cs="Calibri"/>
                <w:i/>
                <w:iCs/>
                <w:color w:val="000000"/>
                <w:sz w:val="20"/>
                <w:szCs w:val="20"/>
                <w:lang w:val="sq-AL" w:eastAsia="en-US"/>
              </w:rPr>
            </w:pPr>
            <w:r>
              <w:rPr>
                <w:rFonts w:cs="Calibri"/>
                <w:i/>
                <w:iCs/>
                <w:color w:val="000000"/>
                <w:sz w:val="20"/>
                <w:szCs w:val="20"/>
                <w:lang w:val="sq-AL" w:eastAsia="en-US"/>
              </w:rPr>
              <w:t> </w:t>
            </w:r>
          </w:p>
        </w:tc>
        <w:tc>
          <w:tcPr>
            <w:tcW w:w="382" w:type="pct"/>
            <w:tcBorders>
              <w:top w:val="single" w:sz="4" w:space="0" w:color="5B9BD5"/>
              <w:left w:val="nil"/>
              <w:bottom w:val="nil"/>
              <w:right w:val="nil"/>
            </w:tcBorders>
            <w:shd w:val="clear" w:color="auto" w:fill="E2EFDA"/>
            <w:noWrap/>
            <w:vAlign w:val="bottom"/>
            <w:hideMark/>
          </w:tcPr>
          <w:p w14:paraId="141F30ED" w14:textId="77777777" w:rsidR="007810E3" w:rsidRDefault="007810E3">
            <w:pPr>
              <w:rPr>
                <w:rFonts w:cs="Calibri"/>
                <w:i/>
                <w:iCs/>
                <w:color w:val="000000"/>
                <w:sz w:val="20"/>
                <w:szCs w:val="20"/>
                <w:lang w:val="sq-AL" w:eastAsia="en-US"/>
              </w:rPr>
            </w:pPr>
            <w:r>
              <w:rPr>
                <w:rFonts w:cs="Calibri"/>
                <w:i/>
                <w:iCs/>
                <w:color w:val="000000"/>
                <w:sz w:val="20"/>
                <w:szCs w:val="20"/>
                <w:lang w:val="sq-AL" w:eastAsia="en-US"/>
              </w:rPr>
              <w:t> </w:t>
            </w:r>
          </w:p>
        </w:tc>
        <w:tc>
          <w:tcPr>
            <w:tcW w:w="334" w:type="pct"/>
            <w:tcBorders>
              <w:top w:val="single" w:sz="4" w:space="0" w:color="5B9BD5"/>
              <w:left w:val="nil"/>
              <w:bottom w:val="nil"/>
              <w:right w:val="nil"/>
            </w:tcBorders>
            <w:shd w:val="clear" w:color="auto" w:fill="E2EFDA"/>
            <w:noWrap/>
            <w:vAlign w:val="bottom"/>
            <w:hideMark/>
          </w:tcPr>
          <w:p w14:paraId="0BA4AED8" w14:textId="77777777" w:rsidR="007810E3" w:rsidRDefault="007810E3">
            <w:pPr>
              <w:rPr>
                <w:rFonts w:cs="Calibri"/>
                <w:i/>
                <w:iCs/>
                <w:color w:val="000000"/>
                <w:sz w:val="20"/>
                <w:szCs w:val="20"/>
                <w:lang w:val="sq-AL" w:eastAsia="en-US"/>
              </w:rPr>
            </w:pPr>
            <w:r>
              <w:rPr>
                <w:rFonts w:cs="Calibri"/>
                <w:i/>
                <w:iCs/>
                <w:color w:val="000000"/>
                <w:sz w:val="20"/>
                <w:szCs w:val="20"/>
                <w:lang w:val="sq-AL" w:eastAsia="en-US"/>
              </w:rPr>
              <w:t> </w:t>
            </w:r>
          </w:p>
        </w:tc>
        <w:tc>
          <w:tcPr>
            <w:tcW w:w="334" w:type="pct"/>
            <w:tcBorders>
              <w:top w:val="single" w:sz="4" w:space="0" w:color="5B9BD5"/>
              <w:left w:val="nil"/>
              <w:bottom w:val="nil"/>
              <w:right w:val="nil"/>
            </w:tcBorders>
            <w:shd w:val="clear" w:color="auto" w:fill="E2EFDA"/>
            <w:noWrap/>
            <w:vAlign w:val="bottom"/>
            <w:hideMark/>
          </w:tcPr>
          <w:p w14:paraId="47D45788" w14:textId="77777777" w:rsidR="007810E3" w:rsidRDefault="007810E3">
            <w:pPr>
              <w:rPr>
                <w:rFonts w:cs="Calibri"/>
                <w:i/>
                <w:iCs/>
                <w:color w:val="000000"/>
                <w:sz w:val="20"/>
                <w:szCs w:val="20"/>
                <w:lang w:val="sq-AL" w:eastAsia="en-US"/>
              </w:rPr>
            </w:pPr>
            <w:r>
              <w:rPr>
                <w:rFonts w:cs="Calibri"/>
                <w:i/>
                <w:iCs/>
                <w:color w:val="000000"/>
                <w:sz w:val="20"/>
                <w:szCs w:val="20"/>
                <w:lang w:val="sq-AL" w:eastAsia="en-US"/>
              </w:rPr>
              <w:t> </w:t>
            </w:r>
          </w:p>
        </w:tc>
        <w:tc>
          <w:tcPr>
            <w:tcW w:w="225" w:type="pct"/>
            <w:tcBorders>
              <w:top w:val="single" w:sz="4" w:space="0" w:color="5B9BD5"/>
              <w:left w:val="nil"/>
              <w:bottom w:val="nil"/>
              <w:right w:val="nil"/>
            </w:tcBorders>
            <w:shd w:val="clear" w:color="auto" w:fill="E2EFDA"/>
            <w:noWrap/>
            <w:vAlign w:val="bottom"/>
            <w:hideMark/>
          </w:tcPr>
          <w:p w14:paraId="382EC5B0"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w:t>
            </w:r>
          </w:p>
        </w:tc>
        <w:tc>
          <w:tcPr>
            <w:tcW w:w="360" w:type="pct"/>
            <w:tcBorders>
              <w:top w:val="single" w:sz="4" w:space="0" w:color="5B9BD5"/>
              <w:left w:val="nil"/>
              <w:bottom w:val="nil"/>
              <w:right w:val="nil"/>
            </w:tcBorders>
            <w:shd w:val="clear" w:color="auto" w:fill="E2EFDA"/>
            <w:noWrap/>
            <w:vAlign w:val="bottom"/>
            <w:hideMark/>
          </w:tcPr>
          <w:p w14:paraId="7562BD23"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w:t>
            </w:r>
          </w:p>
        </w:tc>
        <w:tc>
          <w:tcPr>
            <w:tcW w:w="359" w:type="pct"/>
            <w:tcBorders>
              <w:top w:val="single" w:sz="4" w:space="0" w:color="5B9BD5"/>
              <w:left w:val="nil"/>
              <w:bottom w:val="nil"/>
              <w:right w:val="single" w:sz="4" w:space="0" w:color="5B9BD5"/>
            </w:tcBorders>
            <w:shd w:val="clear" w:color="auto" w:fill="E2EFDA"/>
            <w:noWrap/>
            <w:vAlign w:val="bottom"/>
            <w:hideMark/>
          </w:tcPr>
          <w:p w14:paraId="67FEDD80"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w:t>
            </w:r>
          </w:p>
        </w:tc>
      </w:tr>
      <w:tr w:rsidR="007810E3" w14:paraId="59CA96F5" w14:textId="77777777" w:rsidTr="007810E3">
        <w:trPr>
          <w:trHeight w:val="268"/>
        </w:trPr>
        <w:tc>
          <w:tcPr>
            <w:tcW w:w="920" w:type="pct"/>
            <w:tcBorders>
              <w:top w:val="single" w:sz="4" w:space="0" w:color="5B9BD5"/>
              <w:left w:val="single" w:sz="4" w:space="0" w:color="5B9BD5"/>
              <w:bottom w:val="nil"/>
              <w:right w:val="nil"/>
            </w:tcBorders>
            <w:shd w:val="clear" w:color="auto" w:fill="E2EFDA"/>
            <w:noWrap/>
            <w:vAlign w:val="bottom"/>
            <w:hideMark/>
          </w:tcPr>
          <w:p w14:paraId="6D4AA495"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Durrës UK (Erzeni)</w:t>
            </w:r>
          </w:p>
        </w:tc>
        <w:tc>
          <w:tcPr>
            <w:tcW w:w="357" w:type="pct"/>
            <w:tcBorders>
              <w:top w:val="single" w:sz="4" w:space="0" w:color="5B9BD5"/>
              <w:left w:val="nil"/>
              <w:bottom w:val="nil"/>
              <w:right w:val="nil"/>
            </w:tcBorders>
            <w:shd w:val="clear" w:color="auto" w:fill="E2EFDA"/>
            <w:noWrap/>
            <w:vAlign w:val="bottom"/>
            <w:hideMark/>
          </w:tcPr>
          <w:p w14:paraId="6398CF01"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 xml:space="preserve">891,327 </w:t>
            </w:r>
          </w:p>
        </w:tc>
        <w:tc>
          <w:tcPr>
            <w:tcW w:w="357" w:type="pct"/>
            <w:tcBorders>
              <w:top w:val="single" w:sz="4" w:space="0" w:color="5B9BD5"/>
              <w:left w:val="nil"/>
              <w:bottom w:val="nil"/>
              <w:right w:val="nil"/>
            </w:tcBorders>
            <w:shd w:val="clear" w:color="auto" w:fill="E2EFDA"/>
            <w:noWrap/>
            <w:vAlign w:val="bottom"/>
            <w:hideMark/>
          </w:tcPr>
          <w:p w14:paraId="784A4256"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236,701 </w:t>
            </w:r>
          </w:p>
        </w:tc>
        <w:tc>
          <w:tcPr>
            <w:tcW w:w="398" w:type="pct"/>
            <w:tcBorders>
              <w:top w:val="single" w:sz="4" w:space="0" w:color="5B9BD5"/>
              <w:left w:val="nil"/>
              <w:bottom w:val="nil"/>
              <w:right w:val="nil"/>
            </w:tcBorders>
            <w:shd w:val="clear" w:color="auto" w:fill="E2EFDA"/>
            <w:noWrap/>
            <w:vAlign w:val="bottom"/>
            <w:hideMark/>
          </w:tcPr>
          <w:p w14:paraId="53DFC970"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 xml:space="preserve">227,012 </w:t>
            </w:r>
          </w:p>
        </w:tc>
        <w:tc>
          <w:tcPr>
            <w:tcW w:w="353" w:type="pct"/>
            <w:tcBorders>
              <w:top w:val="single" w:sz="4" w:space="0" w:color="5B9BD5"/>
              <w:left w:val="nil"/>
              <w:bottom w:val="nil"/>
              <w:right w:val="nil"/>
            </w:tcBorders>
            <w:shd w:val="clear" w:color="auto" w:fill="E2EFDA"/>
            <w:noWrap/>
            <w:vAlign w:val="bottom"/>
            <w:hideMark/>
          </w:tcPr>
          <w:p w14:paraId="4B3FB29E"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1,168,792 </w:t>
            </w:r>
          </w:p>
        </w:tc>
        <w:tc>
          <w:tcPr>
            <w:tcW w:w="321" w:type="pct"/>
            <w:tcBorders>
              <w:top w:val="single" w:sz="4" w:space="0" w:color="5B9BD5"/>
              <w:left w:val="nil"/>
              <w:bottom w:val="nil"/>
              <w:right w:val="nil"/>
            </w:tcBorders>
            <w:shd w:val="clear" w:color="auto" w:fill="E2EFDA"/>
            <w:noWrap/>
            <w:vAlign w:val="bottom"/>
            <w:hideMark/>
          </w:tcPr>
          <w:p w14:paraId="65B42493"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135,598 </w:t>
            </w:r>
          </w:p>
        </w:tc>
        <w:tc>
          <w:tcPr>
            <w:tcW w:w="300" w:type="pct"/>
            <w:tcBorders>
              <w:top w:val="single" w:sz="4" w:space="0" w:color="5B9BD5"/>
              <w:left w:val="nil"/>
              <w:bottom w:val="nil"/>
              <w:right w:val="nil"/>
            </w:tcBorders>
            <w:shd w:val="clear" w:color="auto" w:fill="E2EFDA"/>
            <w:noWrap/>
            <w:vAlign w:val="bottom"/>
            <w:hideMark/>
          </w:tcPr>
          <w:p w14:paraId="4AEBF8B0"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58,073 </w:t>
            </w:r>
          </w:p>
        </w:tc>
        <w:tc>
          <w:tcPr>
            <w:tcW w:w="382" w:type="pct"/>
            <w:tcBorders>
              <w:top w:val="single" w:sz="4" w:space="0" w:color="5B9BD5"/>
              <w:left w:val="nil"/>
              <w:bottom w:val="nil"/>
              <w:right w:val="nil"/>
            </w:tcBorders>
            <w:shd w:val="clear" w:color="auto" w:fill="E2EFDA"/>
            <w:noWrap/>
            <w:vAlign w:val="bottom"/>
            <w:hideMark/>
          </w:tcPr>
          <w:p w14:paraId="59B0573F"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116,917 </w:t>
            </w:r>
          </w:p>
        </w:tc>
        <w:tc>
          <w:tcPr>
            <w:tcW w:w="334" w:type="pct"/>
            <w:tcBorders>
              <w:top w:val="single" w:sz="4" w:space="0" w:color="5B9BD5"/>
              <w:left w:val="nil"/>
              <w:bottom w:val="nil"/>
              <w:right w:val="nil"/>
            </w:tcBorders>
            <w:shd w:val="clear" w:color="auto" w:fill="E2EFDA"/>
            <w:noWrap/>
            <w:vAlign w:val="bottom"/>
            <w:hideMark/>
          </w:tcPr>
          <w:p w14:paraId="5D0FE786"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35,710 </w:t>
            </w:r>
          </w:p>
        </w:tc>
        <w:tc>
          <w:tcPr>
            <w:tcW w:w="334" w:type="pct"/>
            <w:tcBorders>
              <w:top w:val="single" w:sz="4" w:space="0" w:color="5B9BD5"/>
              <w:left w:val="nil"/>
              <w:bottom w:val="nil"/>
              <w:right w:val="nil"/>
            </w:tcBorders>
            <w:shd w:val="clear" w:color="auto" w:fill="E2EFDA"/>
            <w:noWrap/>
            <w:vAlign w:val="bottom"/>
            <w:hideMark/>
          </w:tcPr>
          <w:p w14:paraId="4631DF23"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22,619 </w:t>
            </w:r>
          </w:p>
        </w:tc>
        <w:tc>
          <w:tcPr>
            <w:tcW w:w="225" w:type="pct"/>
            <w:tcBorders>
              <w:top w:val="single" w:sz="4" w:space="0" w:color="5B9BD5"/>
              <w:left w:val="nil"/>
              <w:bottom w:val="nil"/>
              <w:right w:val="nil"/>
            </w:tcBorders>
            <w:shd w:val="clear" w:color="auto" w:fill="E2EFDA"/>
            <w:noWrap/>
            <w:vAlign w:val="bottom"/>
            <w:hideMark/>
          </w:tcPr>
          <w:p w14:paraId="024A2B4B"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69%</w:t>
            </w:r>
          </w:p>
        </w:tc>
        <w:tc>
          <w:tcPr>
            <w:tcW w:w="360" w:type="pct"/>
            <w:tcBorders>
              <w:top w:val="single" w:sz="4" w:space="0" w:color="5B9BD5"/>
              <w:left w:val="nil"/>
              <w:bottom w:val="nil"/>
              <w:right w:val="nil"/>
            </w:tcBorders>
            <w:shd w:val="clear" w:color="auto" w:fill="E2EFDA"/>
            <w:noWrap/>
            <w:vAlign w:val="bottom"/>
            <w:hideMark/>
          </w:tcPr>
          <w:p w14:paraId="726B8D19"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138%</w:t>
            </w:r>
          </w:p>
        </w:tc>
        <w:tc>
          <w:tcPr>
            <w:tcW w:w="359" w:type="pct"/>
            <w:tcBorders>
              <w:top w:val="single" w:sz="4" w:space="0" w:color="5B9BD5"/>
              <w:left w:val="nil"/>
              <w:bottom w:val="nil"/>
              <w:right w:val="single" w:sz="4" w:space="0" w:color="5B9BD5"/>
            </w:tcBorders>
            <w:shd w:val="clear" w:color="auto" w:fill="E2EFDA"/>
            <w:noWrap/>
            <w:vAlign w:val="bottom"/>
            <w:hideMark/>
          </w:tcPr>
          <w:p w14:paraId="2310E269"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281%</w:t>
            </w:r>
          </w:p>
        </w:tc>
      </w:tr>
      <w:tr w:rsidR="007810E3" w14:paraId="6371239F" w14:textId="77777777" w:rsidTr="007810E3">
        <w:trPr>
          <w:trHeight w:val="268"/>
        </w:trPr>
        <w:tc>
          <w:tcPr>
            <w:tcW w:w="920" w:type="pct"/>
            <w:tcBorders>
              <w:top w:val="single" w:sz="4" w:space="0" w:color="5B9BD5"/>
              <w:left w:val="single" w:sz="4" w:space="0" w:color="5B9BD5"/>
              <w:bottom w:val="single" w:sz="4" w:space="0" w:color="5B9BD5"/>
              <w:right w:val="nil"/>
            </w:tcBorders>
            <w:shd w:val="clear" w:color="auto" w:fill="E2EFDA"/>
            <w:noWrap/>
            <w:vAlign w:val="bottom"/>
            <w:hideMark/>
          </w:tcPr>
          <w:p w14:paraId="4C0E136A"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Krujë UK (Ishëm)</w:t>
            </w:r>
          </w:p>
        </w:tc>
        <w:tc>
          <w:tcPr>
            <w:tcW w:w="357" w:type="pct"/>
            <w:tcBorders>
              <w:top w:val="single" w:sz="4" w:space="0" w:color="5B9BD5"/>
              <w:left w:val="nil"/>
              <w:bottom w:val="single" w:sz="4" w:space="0" w:color="5B9BD5"/>
              <w:right w:val="nil"/>
            </w:tcBorders>
            <w:shd w:val="clear" w:color="auto" w:fill="E2EFDA"/>
            <w:noWrap/>
            <w:vAlign w:val="bottom"/>
            <w:hideMark/>
          </w:tcPr>
          <w:p w14:paraId="530B9E40"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 xml:space="preserve">49,526 </w:t>
            </w:r>
          </w:p>
        </w:tc>
        <w:tc>
          <w:tcPr>
            <w:tcW w:w="357" w:type="pct"/>
            <w:tcBorders>
              <w:top w:val="single" w:sz="4" w:space="0" w:color="5B9BD5"/>
              <w:left w:val="nil"/>
              <w:bottom w:val="single" w:sz="4" w:space="0" w:color="5B9BD5"/>
              <w:right w:val="nil"/>
            </w:tcBorders>
            <w:shd w:val="clear" w:color="auto" w:fill="E2EFDA"/>
            <w:noWrap/>
            <w:vAlign w:val="bottom"/>
            <w:hideMark/>
          </w:tcPr>
          <w:p w14:paraId="7FC2E7CB"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7,608 </w:t>
            </w:r>
          </w:p>
        </w:tc>
        <w:tc>
          <w:tcPr>
            <w:tcW w:w="398" w:type="pct"/>
            <w:tcBorders>
              <w:top w:val="single" w:sz="4" w:space="0" w:color="5B9BD5"/>
              <w:left w:val="nil"/>
              <w:bottom w:val="single" w:sz="4" w:space="0" w:color="5B9BD5"/>
              <w:right w:val="nil"/>
            </w:tcBorders>
            <w:shd w:val="clear" w:color="auto" w:fill="E2EFDA"/>
            <w:noWrap/>
            <w:vAlign w:val="bottom"/>
            <w:hideMark/>
          </w:tcPr>
          <w:p w14:paraId="7343622F"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 xml:space="preserve">0 </w:t>
            </w:r>
          </w:p>
        </w:tc>
        <w:tc>
          <w:tcPr>
            <w:tcW w:w="353" w:type="pct"/>
            <w:tcBorders>
              <w:top w:val="single" w:sz="4" w:space="0" w:color="5B9BD5"/>
              <w:left w:val="nil"/>
              <w:bottom w:val="single" w:sz="4" w:space="0" w:color="5B9BD5"/>
              <w:right w:val="nil"/>
            </w:tcBorders>
            <w:shd w:val="clear" w:color="auto" w:fill="E2EFDA"/>
            <w:noWrap/>
            <w:vAlign w:val="bottom"/>
            <w:hideMark/>
          </w:tcPr>
          <w:p w14:paraId="7B1AA69F"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82,947 </w:t>
            </w:r>
          </w:p>
        </w:tc>
        <w:tc>
          <w:tcPr>
            <w:tcW w:w="321" w:type="pct"/>
            <w:tcBorders>
              <w:top w:val="single" w:sz="4" w:space="0" w:color="5B9BD5"/>
              <w:left w:val="nil"/>
              <w:bottom w:val="single" w:sz="4" w:space="0" w:color="5B9BD5"/>
              <w:right w:val="nil"/>
            </w:tcBorders>
            <w:shd w:val="clear" w:color="auto" w:fill="E2EFDA"/>
            <w:noWrap/>
            <w:vAlign w:val="bottom"/>
            <w:hideMark/>
          </w:tcPr>
          <w:p w14:paraId="48772436"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1,646 </w:t>
            </w:r>
          </w:p>
        </w:tc>
        <w:tc>
          <w:tcPr>
            <w:tcW w:w="300" w:type="pct"/>
            <w:tcBorders>
              <w:top w:val="single" w:sz="4" w:space="0" w:color="5B9BD5"/>
              <w:left w:val="nil"/>
              <w:bottom w:val="single" w:sz="4" w:space="0" w:color="5B9BD5"/>
              <w:right w:val="nil"/>
            </w:tcBorders>
            <w:shd w:val="clear" w:color="auto" w:fill="E2EFDA"/>
            <w:noWrap/>
            <w:vAlign w:val="bottom"/>
            <w:hideMark/>
          </w:tcPr>
          <w:p w14:paraId="1DB50E9A"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0 </w:t>
            </w:r>
          </w:p>
        </w:tc>
        <w:tc>
          <w:tcPr>
            <w:tcW w:w="382" w:type="pct"/>
            <w:tcBorders>
              <w:top w:val="single" w:sz="4" w:space="0" w:color="5B9BD5"/>
              <w:left w:val="nil"/>
              <w:bottom w:val="single" w:sz="4" w:space="0" w:color="5B9BD5"/>
              <w:right w:val="nil"/>
            </w:tcBorders>
            <w:shd w:val="clear" w:color="auto" w:fill="E2EFDA"/>
            <w:noWrap/>
            <w:vAlign w:val="bottom"/>
            <w:hideMark/>
          </w:tcPr>
          <w:p w14:paraId="45FDDB66"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6,189 </w:t>
            </w:r>
          </w:p>
        </w:tc>
        <w:tc>
          <w:tcPr>
            <w:tcW w:w="334" w:type="pct"/>
            <w:tcBorders>
              <w:top w:val="single" w:sz="4" w:space="0" w:color="5B9BD5"/>
              <w:left w:val="nil"/>
              <w:bottom w:val="single" w:sz="4" w:space="0" w:color="5B9BD5"/>
              <w:right w:val="nil"/>
            </w:tcBorders>
            <w:shd w:val="clear" w:color="auto" w:fill="E2EFDA"/>
            <w:noWrap/>
            <w:vAlign w:val="bottom"/>
            <w:hideMark/>
          </w:tcPr>
          <w:p w14:paraId="36D6AD66"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3,957 </w:t>
            </w:r>
          </w:p>
        </w:tc>
        <w:tc>
          <w:tcPr>
            <w:tcW w:w="334" w:type="pct"/>
            <w:tcBorders>
              <w:top w:val="single" w:sz="4" w:space="0" w:color="5B9BD5"/>
              <w:left w:val="nil"/>
              <w:bottom w:val="single" w:sz="4" w:space="0" w:color="5B9BD5"/>
              <w:right w:val="nil"/>
            </w:tcBorders>
            <w:shd w:val="clear" w:color="auto" w:fill="E2EFDA"/>
            <w:noWrap/>
            <w:vAlign w:val="bottom"/>
            <w:hideMark/>
          </w:tcPr>
          <w:p w14:paraId="64C6F79F"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 xml:space="preserve">0 </w:t>
            </w:r>
          </w:p>
        </w:tc>
        <w:tc>
          <w:tcPr>
            <w:tcW w:w="225" w:type="pct"/>
            <w:tcBorders>
              <w:top w:val="single" w:sz="4" w:space="0" w:color="5B9BD5"/>
              <w:left w:val="nil"/>
              <w:bottom w:val="single" w:sz="4" w:space="0" w:color="5B9BD5"/>
              <w:right w:val="nil"/>
            </w:tcBorders>
            <w:shd w:val="clear" w:color="auto" w:fill="E2EFDA"/>
            <w:noWrap/>
            <w:vAlign w:val="bottom"/>
            <w:hideMark/>
          </w:tcPr>
          <w:p w14:paraId="4016793C"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56%</w:t>
            </w:r>
          </w:p>
        </w:tc>
        <w:tc>
          <w:tcPr>
            <w:tcW w:w="360" w:type="pct"/>
            <w:tcBorders>
              <w:top w:val="single" w:sz="4" w:space="0" w:color="5B9BD5"/>
              <w:left w:val="nil"/>
              <w:bottom w:val="single" w:sz="4" w:space="0" w:color="5B9BD5"/>
              <w:right w:val="nil"/>
            </w:tcBorders>
            <w:shd w:val="clear" w:color="auto" w:fill="E2EFDA"/>
            <w:noWrap/>
            <w:vAlign w:val="bottom"/>
            <w:hideMark/>
          </w:tcPr>
          <w:p w14:paraId="3935D0E8"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136%</w:t>
            </w:r>
          </w:p>
        </w:tc>
        <w:tc>
          <w:tcPr>
            <w:tcW w:w="359" w:type="pct"/>
            <w:tcBorders>
              <w:top w:val="single" w:sz="4" w:space="0" w:color="5B9BD5"/>
              <w:left w:val="nil"/>
              <w:bottom w:val="single" w:sz="4" w:space="0" w:color="5B9BD5"/>
              <w:right w:val="single" w:sz="4" w:space="0" w:color="5B9BD5"/>
            </w:tcBorders>
            <w:shd w:val="clear" w:color="auto" w:fill="E2EFDA"/>
            <w:noWrap/>
            <w:vAlign w:val="bottom"/>
            <w:hideMark/>
          </w:tcPr>
          <w:p w14:paraId="609C3383" w14:textId="77777777" w:rsidR="007810E3" w:rsidRDefault="007810E3">
            <w:pPr>
              <w:jc w:val="right"/>
              <w:rPr>
                <w:rFonts w:cs="Calibri"/>
                <w:i/>
                <w:iCs/>
                <w:color w:val="000000"/>
                <w:sz w:val="20"/>
                <w:szCs w:val="20"/>
                <w:lang w:val="sq-AL" w:eastAsia="en-US"/>
              </w:rPr>
            </w:pPr>
            <w:r>
              <w:rPr>
                <w:rFonts w:cs="Calibri"/>
                <w:i/>
                <w:iCs/>
                <w:color w:val="000000"/>
                <w:sz w:val="20"/>
                <w:szCs w:val="20"/>
                <w:lang w:val="sq-AL" w:eastAsia="en-US"/>
              </w:rPr>
              <w:t>n/a</w:t>
            </w:r>
          </w:p>
        </w:tc>
      </w:tr>
      <w:tr w:rsidR="007810E3" w14:paraId="16065C1E" w14:textId="77777777" w:rsidTr="007810E3">
        <w:trPr>
          <w:trHeight w:val="268"/>
        </w:trPr>
        <w:tc>
          <w:tcPr>
            <w:tcW w:w="920" w:type="pct"/>
            <w:noWrap/>
            <w:vAlign w:val="bottom"/>
            <w:hideMark/>
          </w:tcPr>
          <w:p w14:paraId="06706E58"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I-E  % krahasuar me Shqipërinë</w:t>
            </w:r>
          </w:p>
        </w:tc>
        <w:tc>
          <w:tcPr>
            <w:tcW w:w="357" w:type="pct"/>
            <w:noWrap/>
            <w:vAlign w:val="center"/>
            <w:hideMark/>
          </w:tcPr>
          <w:p w14:paraId="2245E8CF"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59%</w:t>
            </w:r>
          </w:p>
        </w:tc>
        <w:tc>
          <w:tcPr>
            <w:tcW w:w="357" w:type="pct"/>
            <w:noWrap/>
            <w:vAlign w:val="center"/>
            <w:hideMark/>
          </w:tcPr>
          <w:p w14:paraId="6F010192"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59%</w:t>
            </w:r>
          </w:p>
        </w:tc>
        <w:tc>
          <w:tcPr>
            <w:tcW w:w="398" w:type="pct"/>
            <w:noWrap/>
            <w:vAlign w:val="center"/>
            <w:hideMark/>
          </w:tcPr>
          <w:p w14:paraId="14A63CF8"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100%</w:t>
            </w:r>
          </w:p>
        </w:tc>
        <w:tc>
          <w:tcPr>
            <w:tcW w:w="353" w:type="pct"/>
            <w:noWrap/>
            <w:vAlign w:val="center"/>
            <w:hideMark/>
          </w:tcPr>
          <w:p w14:paraId="487DC48B"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51%</w:t>
            </w:r>
          </w:p>
        </w:tc>
        <w:tc>
          <w:tcPr>
            <w:tcW w:w="321" w:type="pct"/>
            <w:noWrap/>
            <w:vAlign w:val="center"/>
            <w:hideMark/>
          </w:tcPr>
          <w:p w14:paraId="1BE9E928"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37%</w:t>
            </w:r>
          </w:p>
        </w:tc>
        <w:tc>
          <w:tcPr>
            <w:tcW w:w="300" w:type="pct"/>
            <w:noWrap/>
            <w:vAlign w:val="center"/>
            <w:hideMark/>
          </w:tcPr>
          <w:p w14:paraId="77A26324"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52%</w:t>
            </w:r>
          </w:p>
        </w:tc>
        <w:tc>
          <w:tcPr>
            <w:tcW w:w="382" w:type="pct"/>
            <w:noWrap/>
            <w:vAlign w:val="center"/>
            <w:hideMark/>
          </w:tcPr>
          <w:p w14:paraId="2BC26473"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44%</w:t>
            </w:r>
          </w:p>
        </w:tc>
        <w:tc>
          <w:tcPr>
            <w:tcW w:w="334" w:type="pct"/>
            <w:noWrap/>
            <w:vAlign w:val="center"/>
            <w:hideMark/>
          </w:tcPr>
          <w:p w14:paraId="5B9459BB"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24%</w:t>
            </w:r>
          </w:p>
        </w:tc>
        <w:tc>
          <w:tcPr>
            <w:tcW w:w="334" w:type="pct"/>
            <w:noWrap/>
            <w:vAlign w:val="center"/>
            <w:hideMark/>
          </w:tcPr>
          <w:p w14:paraId="65433F7C"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23%</w:t>
            </w:r>
          </w:p>
        </w:tc>
        <w:tc>
          <w:tcPr>
            <w:tcW w:w="225" w:type="pct"/>
            <w:noWrap/>
            <w:vAlign w:val="bottom"/>
            <w:hideMark/>
          </w:tcPr>
          <w:p w14:paraId="5FE76F1B" w14:textId="77777777" w:rsidR="007810E3" w:rsidRDefault="007810E3">
            <w:pPr>
              <w:rPr>
                <w:rFonts w:cs="Calibri"/>
                <w:color w:val="000000"/>
                <w:sz w:val="20"/>
                <w:szCs w:val="20"/>
                <w:lang w:val="sq-AL" w:eastAsia="en-US"/>
              </w:rPr>
            </w:pPr>
          </w:p>
        </w:tc>
        <w:tc>
          <w:tcPr>
            <w:tcW w:w="360" w:type="pct"/>
            <w:noWrap/>
            <w:vAlign w:val="bottom"/>
            <w:hideMark/>
          </w:tcPr>
          <w:p w14:paraId="4C9E50B3" w14:textId="77777777" w:rsidR="007810E3" w:rsidRDefault="007810E3">
            <w:pPr>
              <w:rPr>
                <w:rFonts w:asciiTheme="minorHAnsi" w:eastAsiaTheme="minorEastAsia" w:hAnsiTheme="minorHAnsi" w:cstheme="minorBidi"/>
                <w:sz w:val="20"/>
                <w:szCs w:val="20"/>
                <w:lang w:eastAsia="en-GB"/>
              </w:rPr>
            </w:pPr>
          </w:p>
        </w:tc>
        <w:tc>
          <w:tcPr>
            <w:tcW w:w="359" w:type="pct"/>
            <w:noWrap/>
            <w:vAlign w:val="bottom"/>
            <w:hideMark/>
          </w:tcPr>
          <w:p w14:paraId="708AC076" w14:textId="77777777" w:rsidR="007810E3" w:rsidRDefault="007810E3">
            <w:pPr>
              <w:rPr>
                <w:rFonts w:asciiTheme="minorHAnsi" w:eastAsiaTheme="minorEastAsia" w:hAnsiTheme="minorHAnsi" w:cstheme="minorBidi"/>
                <w:sz w:val="20"/>
                <w:szCs w:val="20"/>
                <w:lang w:eastAsia="en-GB"/>
              </w:rPr>
            </w:pPr>
          </w:p>
        </w:tc>
      </w:tr>
      <w:tr w:rsidR="007810E3" w14:paraId="1F9131AE" w14:textId="77777777" w:rsidTr="007810E3">
        <w:trPr>
          <w:trHeight w:val="268"/>
        </w:trPr>
        <w:tc>
          <w:tcPr>
            <w:tcW w:w="920" w:type="pct"/>
            <w:noWrap/>
            <w:vAlign w:val="bottom"/>
            <w:hideMark/>
          </w:tcPr>
          <w:p w14:paraId="0D089815"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Ishëm % krahasuar me Shqipërinë</w:t>
            </w:r>
          </w:p>
        </w:tc>
        <w:tc>
          <w:tcPr>
            <w:tcW w:w="357" w:type="pct"/>
            <w:noWrap/>
            <w:vAlign w:val="center"/>
            <w:hideMark/>
          </w:tcPr>
          <w:p w14:paraId="1DBF256A"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46%</w:t>
            </w:r>
          </w:p>
        </w:tc>
        <w:tc>
          <w:tcPr>
            <w:tcW w:w="357" w:type="pct"/>
            <w:noWrap/>
            <w:vAlign w:val="center"/>
            <w:hideMark/>
          </w:tcPr>
          <w:p w14:paraId="490B076F"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38%</w:t>
            </w:r>
          </w:p>
        </w:tc>
        <w:tc>
          <w:tcPr>
            <w:tcW w:w="398" w:type="pct"/>
            <w:noWrap/>
            <w:vAlign w:val="center"/>
            <w:hideMark/>
          </w:tcPr>
          <w:p w14:paraId="47290271"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0%</w:t>
            </w:r>
          </w:p>
        </w:tc>
        <w:tc>
          <w:tcPr>
            <w:tcW w:w="353" w:type="pct"/>
            <w:noWrap/>
            <w:vAlign w:val="center"/>
            <w:hideMark/>
          </w:tcPr>
          <w:p w14:paraId="0B4F9015"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34%</w:t>
            </w:r>
          </w:p>
        </w:tc>
        <w:tc>
          <w:tcPr>
            <w:tcW w:w="321" w:type="pct"/>
            <w:noWrap/>
            <w:vAlign w:val="center"/>
            <w:hideMark/>
          </w:tcPr>
          <w:p w14:paraId="06571FBE"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16%</w:t>
            </w:r>
          </w:p>
        </w:tc>
        <w:tc>
          <w:tcPr>
            <w:tcW w:w="300" w:type="pct"/>
            <w:noWrap/>
            <w:vAlign w:val="center"/>
            <w:hideMark/>
          </w:tcPr>
          <w:p w14:paraId="576972A5"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0%</w:t>
            </w:r>
          </w:p>
        </w:tc>
        <w:tc>
          <w:tcPr>
            <w:tcW w:w="382" w:type="pct"/>
            <w:noWrap/>
            <w:vAlign w:val="center"/>
            <w:hideMark/>
          </w:tcPr>
          <w:p w14:paraId="03600DBF"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37%</w:t>
            </w:r>
          </w:p>
        </w:tc>
        <w:tc>
          <w:tcPr>
            <w:tcW w:w="334" w:type="pct"/>
            <w:noWrap/>
            <w:vAlign w:val="center"/>
            <w:hideMark/>
          </w:tcPr>
          <w:p w14:paraId="16FBF7C9"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17%</w:t>
            </w:r>
          </w:p>
        </w:tc>
        <w:tc>
          <w:tcPr>
            <w:tcW w:w="334" w:type="pct"/>
            <w:noWrap/>
            <w:vAlign w:val="center"/>
            <w:hideMark/>
          </w:tcPr>
          <w:p w14:paraId="5B5D919D"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0%</w:t>
            </w:r>
          </w:p>
        </w:tc>
        <w:tc>
          <w:tcPr>
            <w:tcW w:w="225" w:type="pct"/>
            <w:noWrap/>
            <w:vAlign w:val="bottom"/>
            <w:hideMark/>
          </w:tcPr>
          <w:p w14:paraId="2FA82BB2" w14:textId="77777777" w:rsidR="007810E3" w:rsidRDefault="007810E3">
            <w:pPr>
              <w:rPr>
                <w:rFonts w:cs="Calibri"/>
                <w:color w:val="000000"/>
                <w:sz w:val="20"/>
                <w:szCs w:val="20"/>
                <w:lang w:val="sq-AL" w:eastAsia="en-US"/>
              </w:rPr>
            </w:pPr>
          </w:p>
        </w:tc>
        <w:tc>
          <w:tcPr>
            <w:tcW w:w="360" w:type="pct"/>
            <w:noWrap/>
            <w:vAlign w:val="bottom"/>
            <w:hideMark/>
          </w:tcPr>
          <w:p w14:paraId="61A12893" w14:textId="77777777" w:rsidR="007810E3" w:rsidRDefault="007810E3">
            <w:pPr>
              <w:rPr>
                <w:rFonts w:asciiTheme="minorHAnsi" w:eastAsiaTheme="minorEastAsia" w:hAnsiTheme="minorHAnsi" w:cstheme="minorBidi"/>
                <w:sz w:val="20"/>
                <w:szCs w:val="20"/>
                <w:lang w:eastAsia="en-GB"/>
              </w:rPr>
            </w:pPr>
          </w:p>
        </w:tc>
        <w:tc>
          <w:tcPr>
            <w:tcW w:w="359" w:type="pct"/>
            <w:noWrap/>
            <w:vAlign w:val="bottom"/>
            <w:hideMark/>
          </w:tcPr>
          <w:p w14:paraId="7E9E723B" w14:textId="77777777" w:rsidR="007810E3" w:rsidRDefault="007810E3">
            <w:pPr>
              <w:rPr>
                <w:rFonts w:asciiTheme="minorHAnsi" w:eastAsiaTheme="minorEastAsia" w:hAnsiTheme="minorHAnsi" w:cstheme="minorBidi"/>
                <w:sz w:val="20"/>
                <w:szCs w:val="20"/>
                <w:lang w:eastAsia="en-GB"/>
              </w:rPr>
            </w:pPr>
          </w:p>
        </w:tc>
      </w:tr>
      <w:tr w:rsidR="007810E3" w14:paraId="4BD16CB2" w14:textId="77777777" w:rsidTr="007810E3">
        <w:trPr>
          <w:trHeight w:val="268"/>
        </w:trPr>
        <w:tc>
          <w:tcPr>
            <w:tcW w:w="920" w:type="pct"/>
            <w:noWrap/>
            <w:vAlign w:val="bottom"/>
            <w:hideMark/>
          </w:tcPr>
          <w:p w14:paraId="202B9796"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Ishëm % krahasuar me I-E</w:t>
            </w:r>
          </w:p>
        </w:tc>
        <w:tc>
          <w:tcPr>
            <w:tcW w:w="357" w:type="pct"/>
            <w:noWrap/>
            <w:vAlign w:val="center"/>
            <w:hideMark/>
          </w:tcPr>
          <w:p w14:paraId="436311E2"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79%</w:t>
            </w:r>
          </w:p>
        </w:tc>
        <w:tc>
          <w:tcPr>
            <w:tcW w:w="357" w:type="pct"/>
            <w:noWrap/>
            <w:vAlign w:val="center"/>
            <w:hideMark/>
          </w:tcPr>
          <w:p w14:paraId="4AB1F460"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64%</w:t>
            </w:r>
          </w:p>
        </w:tc>
        <w:tc>
          <w:tcPr>
            <w:tcW w:w="398" w:type="pct"/>
            <w:noWrap/>
            <w:vAlign w:val="center"/>
            <w:hideMark/>
          </w:tcPr>
          <w:p w14:paraId="27F8E895"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0%</w:t>
            </w:r>
          </w:p>
        </w:tc>
        <w:tc>
          <w:tcPr>
            <w:tcW w:w="353" w:type="pct"/>
            <w:noWrap/>
            <w:vAlign w:val="center"/>
            <w:hideMark/>
          </w:tcPr>
          <w:p w14:paraId="12FF7093"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66%</w:t>
            </w:r>
          </w:p>
        </w:tc>
        <w:tc>
          <w:tcPr>
            <w:tcW w:w="321" w:type="pct"/>
            <w:noWrap/>
            <w:vAlign w:val="center"/>
            <w:hideMark/>
          </w:tcPr>
          <w:p w14:paraId="6C8E8613"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43%</w:t>
            </w:r>
          </w:p>
        </w:tc>
        <w:tc>
          <w:tcPr>
            <w:tcW w:w="300" w:type="pct"/>
            <w:noWrap/>
            <w:vAlign w:val="center"/>
            <w:hideMark/>
          </w:tcPr>
          <w:p w14:paraId="32BA7C77"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0%</w:t>
            </w:r>
          </w:p>
        </w:tc>
        <w:tc>
          <w:tcPr>
            <w:tcW w:w="382" w:type="pct"/>
            <w:noWrap/>
            <w:vAlign w:val="center"/>
            <w:hideMark/>
          </w:tcPr>
          <w:p w14:paraId="3745BAEC"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85%</w:t>
            </w:r>
          </w:p>
        </w:tc>
        <w:tc>
          <w:tcPr>
            <w:tcW w:w="334" w:type="pct"/>
            <w:noWrap/>
            <w:vAlign w:val="center"/>
            <w:hideMark/>
          </w:tcPr>
          <w:p w14:paraId="0920B379"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70%</w:t>
            </w:r>
          </w:p>
        </w:tc>
        <w:tc>
          <w:tcPr>
            <w:tcW w:w="334" w:type="pct"/>
            <w:noWrap/>
            <w:vAlign w:val="center"/>
            <w:hideMark/>
          </w:tcPr>
          <w:p w14:paraId="4691E43A" w14:textId="77777777" w:rsidR="007810E3" w:rsidRDefault="007810E3">
            <w:pPr>
              <w:jc w:val="right"/>
              <w:rPr>
                <w:rFonts w:cs="Calibri"/>
                <w:color w:val="000000"/>
                <w:sz w:val="20"/>
                <w:szCs w:val="20"/>
                <w:lang w:val="sq-AL" w:eastAsia="en-US"/>
              </w:rPr>
            </w:pPr>
            <w:r>
              <w:rPr>
                <w:rFonts w:cs="Calibri"/>
                <w:color w:val="000000"/>
                <w:sz w:val="20"/>
                <w:szCs w:val="20"/>
                <w:lang w:val="sq-AL" w:eastAsia="en-US"/>
              </w:rPr>
              <w:t>0%</w:t>
            </w:r>
          </w:p>
        </w:tc>
        <w:tc>
          <w:tcPr>
            <w:tcW w:w="225" w:type="pct"/>
            <w:noWrap/>
            <w:vAlign w:val="bottom"/>
            <w:hideMark/>
          </w:tcPr>
          <w:p w14:paraId="65ED528B" w14:textId="77777777" w:rsidR="007810E3" w:rsidRDefault="007810E3">
            <w:pPr>
              <w:rPr>
                <w:rFonts w:cs="Calibri"/>
                <w:color w:val="000000"/>
                <w:sz w:val="20"/>
                <w:szCs w:val="20"/>
                <w:lang w:val="sq-AL" w:eastAsia="en-US"/>
              </w:rPr>
            </w:pPr>
          </w:p>
        </w:tc>
        <w:tc>
          <w:tcPr>
            <w:tcW w:w="360" w:type="pct"/>
            <w:noWrap/>
            <w:vAlign w:val="bottom"/>
            <w:hideMark/>
          </w:tcPr>
          <w:p w14:paraId="5C8497A7" w14:textId="77777777" w:rsidR="007810E3" w:rsidRDefault="007810E3">
            <w:pPr>
              <w:rPr>
                <w:rFonts w:asciiTheme="minorHAnsi" w:eastAsiaTheme="minorEastAsia" w:hAnsiTheme="minorHAnsi" w:cstheme="minorBidi"/>
                <w:sz w:val="20"/>
                <w:szCs w:val="20"/>
                <w:lang w:eastAsia="en-GB"/>
              </w:rPr>
            </w:pPr>
          </w:p>
        </w:tc>
        <w:tc>
          <w:tcPr>
            <w:tcW w:w="359" w:type="pct"/>
            <w:noWrap/>
            <w:vAlign w:val="bottom"/>
            <w:hideMark/>
          </w:tcPr>
          <w:p w14:paraId="65BAD6DB" w14:textId="77777777" w:rsidR="007810E3" w:rsidRDefault="007810E3">
            <w:pPr>
              <w:rPr>
                <w:rFonts w:asciiTheme="minorHAnsi" w:eastAsiaTheme="minorEastAsia" w:hAnsiTheme="minorHAnsi" w:cstheme="minorBidi"/>
                <w:sz w:val="20"/>
                <w:szCs w:val="20"/>
                <w:lang w:eastAsia="en-GB"/>
              </w:rPr>
            </w:pPr>
          </w:p>
        </w:tc>
      </w:tr>
    </w:tbl>
    <w:p w14:paraId="23CBC384" w14:textId="77777777" w:rsidR="007810E3" w:rsidRDefault="007810E3" w:rsidP="007810E3">
      <w:pPr>
        <w:spacing w:after="120" w:line="260" w:lineRule="atLeast"/>
        <w:rPr>
          <w:rFonts w:cs="Arial"/>
          <w:lang w:val="sq-AL"/>
        </w:rPr>
      </w:pPr>
    </w:p>
    <w:p w14:paraId="5B186935" w14:textId="77777777" w:rsidR="007810E3" w:rsidRDefault="007810E3" w:rsidP="007810E3">
      <w:pPr>
        <w:rPr>
          <w:rFonts w:cs="Arial"/>
          <w:lang w:val="sq-AL"/>
        </w:rPr>
        <w:sectPr w:rsidR="007810E3" w:rsidSect="00896EC4">
          <w:pgSz w:w="16840" w:h="11900" w:orient="landscape"/>
          <w:pgMar w:top="1418" w:right="992" w:bottom="1418" w:left="992" w:header="709" w:footer="709" w:gutter="0"/>
          <w:pgBorders w:offsetFrom="page">
            <w:top w:val="single" w:sz="8" w:space="24" w:color="FFFFFF" w:themeColor="background1"/>
          </w:pgBorders>
          <w:pgNumType w:chapStyle="1"/>
          <w:cols w:space="720"/>
        </w:sectPr>
      </w:pPr>
    </w:p>
    <w:p w14:paraId="5288F051" w14:textId="77777777" w:rsidR="007810E3" w:rsidRDefault="007810E3" w:rsidP="007810E3">
      <w:pPr>
        <w:pStyle w:val="Heading4"/>
        <w:rPr>
          <w:lang w:val="sq-AL"/>
        </w:rPr>
      </w:pPr>
      <w:r>
        <w:rPr>
          <w:lang w:val="sq-AL" w:bidi="sq-AL"/>
        </w:rPr>
        <w:lastRenderedPageBreak/>
        <w:t>Kostot mjedisore dhe burimore të furnizimit publik me ujë dhe mbledhjes/trajtimit të ujërave të zeza</w:t>
      </w:r>
    </w:p>
    <w:p w14:paraId="6A783A00" w14:textId="59DE7D0F" w:rsidR="007810E3" w:rsidRDefault="007810E3" w:rsidP="007810E3">
      <w:pPr>
        <w:spacing w:after="120" w:line="260" w:lineRule="atLeast"/>
        <w:jc w:val="both"/>
        <w:rPr>
          <w:lang w:val="sq-AL" w:bidi="sq-AL"/>
        </w:rPr>
      </w:pPr>
      <w:r>
        <w:rPr>
          <w:lang w:val="sq-AL" w:bidi="sq-AL"/>
        </w:rPr>
        <w:t>Për sa i përket çështjes së kostove mjedisore dhe burimore (kostot MB), nuk ka llogaritje specifike për momentin. Kjo vlen për ato kategori kostosh që kanë të bëjnë me ndikimet e shërbimeve të furnizimit me ujë të pijsh</w:t>
      </w:r>
      <w:r w:rsidR="00D86073">
        <w:rPr>
          <w:lang w:val="sq-AL" w:bidi="sq-AL"/>
        </w:rPr>
        <w:t>ëm dhe mbledhjes (e trajtimit) t</w:t>
      </w:r>
      <w:r>
        <w:rPr>
          <w:lang w:val="sq-AL" w:bidi="sq-AL"/>
        </w:rPr>
        <w:t xml:space="preserve">ë ujërave të zeza (ka disa informacione të disponueshme ndonëse të kufizuara për volumet e ujit dhe informacione të copëzuar për ujërat e ndotura të larguara), por edhe për vetë furnizimin, ku në fazën fillestare duhen hetuar volumet e përdorura/larguara dhe vendndodhja e tyre, për të përcaktuar ndikimin e tyre në statusin mjedisor sipas DKU-së. Krahas këtyre, kostot e PM-së në BU-në përkatëse mund të merren si vlera përfaqësuese (nëse masat e arrijnë statusin e mirë mjedisor sipas DKU-së, atëherë kostot e PM-së mund të shihen si më të ulëta se kostot MB). E megjithatë, në këtë fazë, PM-ja fokusohet te objektivat e lehta për t’u arritur dhe nuk mund të supozojmë se statusi i mirë arrihet për të gjithë trupat ujorë edhe nëse zbatohet plotësisht. Për më tepër, kostimi i masave duhet detajuar më tej. </w:t>
      </w:r>
    </w:p>
    <w:p w14:paraId="21560564" w14:textId="24EB5A27" w:rsidR="007810E3" w:rsidRDefault="007810E3" w:rsidP="007810E3">
      <w:pPr>
        <w:spacing w:after="120" w:line="260" w:lineRule="atLeast"/>
        <w:jc w:val="both"/>
        <w:rPr>
          <w:lang w:val="sq-AL" w:bidi="sq-AL"/>
        </w:rPr>
      </w:pPr>
      <w:r>
        <w:rPr>
          <w:lang w:val="sq-AL" w:bidi="sq-AL"/>
        </w:rPr>
        <w:t>Një prej opsioneve për të pasur të paktën kostimin e parë MB është që instrumentet t’i ndajnë këto kosto, duke llogaritur kryesisht tarifat e mbledhura për nxjerrjen e ujit dhe largimin e ujërave të ndotura. Tarifa</w:t>
      </w:r>
      <w:r w:rsidR="00657F37">
        <w:rPr>
          <w:lang w:val="sq-AL" w:bidi="sq-AL"/>
        </w:rPr>
        <w:t>t</w:t>
      </w:r>
      <w:r>
        <w:rPr>
          <w:lang w:val="sq-AL" w:bidi="sq-AL"/>
        </w:rPr>
        <w:t xml:space="preserve"> e reja për përdorimin e ujit janë një hap mjaft i mirë përpara; niveli i tarifave nuk lidhet me ndikimin mjedisor të përdorimit specifik të ujit (me vendndodhjen specifike dhe ndikimin e një përdorimi të caktuar te statusi i mirë, p.sh ngarkesa specifike e ndotjes nga shkarkimi i ujërave të zeza në mjedis). Këto kategori kostosh janë një element mjaft i rëndësishëm i punës në të ardhmen, për të kuptuar më mirë ndikimet e përdorimit të ujit, gjë që sjell bazë më të mirë informacionesh për menaxhimin e qëndrueshëm të ujit.</w:t>
      </w:r>
    </w:p>
    <w:p w14:paraId="7C199CAD" w14:textId="7B23EADD" w:rsidR="007810E3" w:rsidRDefault="007810E3" w:rsidP="007810E3">
      <w:pPr>
        <w:pStyle w:val="Heading3"/>
        <w:rPr>
          <w:lang w:val="sq-AL"/>
        </w:rPr>
      </w:pPr>
      <w:bookmarkStart w:id="638" w:name="_Toc105762854"/>
      <w:bookmarkStart w:id="639" w:name="_Toc139279067"/>
      <w:r>
        <w:rPr>
          <w:lang w:val="sq-AL" w:bidi="sq-AL"/>
        </w:rPr>
        <w:t>Boshllëqet kryesore lidhur me shërbimet e ujit dhe rikuperimin e kostos</w:t>
      </w:r>
      <w:bookmarkEnd w:id="638"/>
      <w:bookmarkEnd w:id="639"/>
    </w:p>
    <w:p w14:paraId="7D9C8065" w14:textId="77777777" w:rsidR="007810E3" w:rsidRDefault="007810E3" w:rsidP="007810E3">
      <w:pPr>
        <w:spacing w:after="120" w:line="260" w:lineRule="atLeast"/>
        <w:jc w:val="both"/>
        <w:rPr>
          <w:lang w:val="sq-AL" w:bidi="sq-AL"/>
        </w:rPr>
      </w:pPr>
      <w:r>
        <w:rPr>
          <w:lang w:val="sq-AL" w:bidi="sq-AL"/>
        </w:rPr>
        <w:t>Boshllëqet kryesore janë:</w:t>
      </w:r>
    </w:p>
    <w:p w14:paraId="77F6A417" w14:textId="77777777" w:rsidR="007810E3" w:rsidRDefault="007810E3" w:rsidP="001F5728">
      <w:pPr>
        <w:pStyle w:val="ListParagraph"/>
        <w:numPr>
          <w:ilvl w:val="0"/>
          <w:numId w:val="92"/>
        </w:numPr>
        <w:spacing w:after="120" w:line="260" w:lineRule="atLeast"/>
        <w:jc w:val="both"/>
        <w:rPr>
          <w:lang w:val="sq-AL" w:bidi="sq-AL"/>
        </w:rPr>
      </w:pPr>
      <w:r>
        <w:rPr>
          <w:lang w:val="sq-AL" w:bidi="sq-AL"/>
        </w:rPr>
        <w:t>Informacioni mbi vet ofrimin e shërbimeve (p.sh ujitja në bujqësi, nxjerrjet e ujit dhe shkarkimet nga industria dhe familjet);</w:t>
      </w:r>
    </w:p>
    <w:p w14:paraId="4C01FADE" w14:textId="77777777" w:rsidR="007810E3" w:rsidRDefault="007810E3" w:rsidP="001F5728">
      <w:pPr>
        <w:pStyle w:val="ListParagraph"/>
        <w:numPr>
          <w:ilvl w:val="0"/>
          <w:numId w:val="92"/>
        </w:numPr>
        <w:spacing w:after="120" w:line="260" w:lineRule="atLeast"/>
        <w:jc w:val="both"/>
        <w:rPr>
          <w:lang w:val="sq-AL" w:bidi="sq-AL"/>
        </w:rPr>
      </w:pPr>
      <w:r>
        <w:rPr>
          <w:lang w:val="sq-AL" w:bidi="sq-AL"/>
        </w:rPr>
        <w:t>Pavarësisht përpjekjeve të ndërmarra për përmirësimin e situatës, nevojitet informacion më i besueshëm për volumet e matura/popullsinë që merr shërbim/humbjet etj., por edhe informacion financiar për shoqëritë e ujit, si dhe duhet bërë kategorizimi i tyre;</w:t>
      </w:r>
    </w:p>
    <w:p w14:paraId="030201E0" w14:textId="77777777" w:rsidR="007810E3" w:rsidRDefault="007810E3" w:rsidP="001F5728">
      <w:pPr>
        <w:pStyle w:val="ListParagraph"/>
        <w:numPr>
          <w:ilvl w:val="0"/>
          <w:numId w:val="92"/>
        </w:numPr>
        <w:spacing w:after="120" w:line="260" w:lineRule="atLeast"/>
        <w:jc w:val="both"/>
        <w:rPr>
          <w:lang w:val="sq-AL" w:bidi="sq-AL"/>
        </w:rPr>
      </w:pPr>
      <w:r>
        <w:rPr>
          <w:lang w:val="sq-AL" w:bidi="sq-AL"/>
        </w:rPr>
        <w:t>Informacioni për investimet e planifikuara dhe planet për mbulimin e kostove shtesë (p.sh ITUN i ri) në mënyrë të tillë që të sigurohet një rikuperim i pranueshëm i kostos, por edhe i realizueshëm nga pikëpamja sociale, si dhe planet për sigurimin e performancës financiare të shoqërive UK në terma afatgjatë, lidhur me investimet për rritjen e cilësisë së shërbimit;</w:t>
      </w:r>
    </w:p>
    <w:p w14:paraId="7F0E9F13" w14:textId="77777777" w:rsidR="007810E3" w:rsidRDefault="007810E3" w:rsidP="001F5728">
      <w:pPr>
        <w:pStyle w:val="ListParagraph"/>
        <w:numPr>
          <w:ilvl w:val="0"/>
          <w:numId w:val="92"/>
        </w:numPr>
        <w:spacing w:after="120" w:line="260" w:lineRule="atLeast"/>
        <w:jc w:val="both"/>
        <w:rPr>
          <w:szCs w:val="18"/>
          <w:lang w:val="sq-AL" w:eastAsia="da-DK" w:bidi="sq-AL"/>
        </w:rPr>
      </w:pPr>
      <w:r>
        <w:rPr>
          <w:lang w:val="sq-AL" w:bidi="sq-AL"/>
        </w:rPr>
        <w:t>Vlerësimet e kostove mjedisore dhe burimore lidhur me ofrimin e shërbimeve të ujit.</w:t>
      </w:r>
    </w:p>
    <w:p w14:paraId="6EF99EA7" w14:textId="77777777" w:rsidR="007810E3" w:rsidRDefault="007810E3" w:rsidP="007810E3">
      <w:pPr>
        <w:pStyle w:val="Heading2"/>
        <w:rPr>
          <w:lang w:val="sq-AL"/>
        </w:rPr>
      </w:pPr>
      <w:bookmarkStart w:id="640" w:name="_Toc105762855"/>
      <w:bookmarkStart w:id="641" w:name="_Toc139279068"/>
      <w:r>
        <w:rPr>
          <w:lang w:val="sq-AL" w:bidi="sq-AL"/>
        </w:rPr>
        <w:t>Skenari bazë: me sytë drejt së ardhmes</w:t>
      </w:r>
      <w:bookmarkEnd w:id="640"/>
      <w:bookmarkEnd w:id="641"/>
      <w:r>
        <w:rPr>
          <w:lang w:val="sq-AL" w:bidi="sq-AL"/>
        </w:rPr>
        <w:t xml:space="preserve"> </w:t>
      </w:r>
    </w:p>
    <w:p w14:paraId="79485C15" w14:textId="48CAA453" w:rsidR="007810E3" w:rsidRDefault="007810E3" w:rsidP="007810E3">
      <w:pPr>
        <w:spacing w:after="120" w:line="260" w:lineRule="atLeast"/>
        <w:jc w:val="both"/>
        <w:rPr>
          <w:lang w:val="sq-AL" w:bidi="sq-AL"/>
        </w:rPr>
      </w:pPr>
      <w:r>
        <w:rPr>
          <w:lang w:val="sq-AL" w:bidi="sq-AL"/>
        </w:rPr>
        <w:t>Roli i analizës ekonomike në zhvillimin e skenarit bazë (SB) ka të bëjë me vlerësimin e parashikimeve të nxitësve ekonomikë kryesorë që mund të ndikojnë te presionet dhe për rrjedhojë te statusi i ujit. Foku</w:t>
      </w:r>
      <w:r w:rsidR="00657F37">
        <w:rPr>
          <w:lang w:val="sq-AL" w:bidi="sq-AL"/>
        </w:rPr>
        <w:t xml:space="preserve">si duhet të jetë te ndryshimet </w:t>
      </w:r>
      <w:r>
        <w:rPr>
          <w:lang w:val="sq-AL" w:bidi="sq-AL"/>
        </w:rPr>
        <w:t xml:space="preserve">e variablave të përgjithshme socio-ekonomike (p.sh shtimi i popullsisë), rritja ekonomike e sektorëve kryesorë dhe ndryshimet në zbatimin e investimeve të planifikuara lidhur me rregullimet ekzistuese. Ka shumë rëndësi të vërejmë se për sa i përket furnizimit, projeksionet duhen bërë nga pikëpamja hidrologjike. Një prej elementeve kyçe janë ndikimet e parashikuara të ndryshimeve klimatike te disponueshmëria e ujit. Fatkeqësisht, në Shqipëri (si dhe në shumë vende të tjera), për shumë elemente thelbësore lidhur me kërkesën për ujë, nuk ka informacion sistematik për nxitësit socio-ekonomikë dhe efektet e tyre në menaxhimin e burimeve ujore. </w:t>
      </w:r>
    </w:p>
    <w:p w14:paraId="2159FA57" w14:textId="77777777" w:rsidR="00B4501A" w:rsidRDefault="007810E3" w:rsidP="007810E3">
      <w:pPr>
        <w:spacing w:after="120" w:line="260" w:lineRule="atLeast"/>
        <w:jc w:val="both"/>
        <w:rPr>
          <w:lang w:val="sq-AL" w:bidi="sq-AL"/>
        </w:rPr>
      </w:pPr>
      <w:r>
        <w:rPr>
          <w:lang w:val="sq-AL" w:bidi="sq-AL"/>
        </w:rPr>
        <w:t xml:space="preserve">Për BU-të Ishëm-Erzen, projeksionet e popullsisë (të skenarit mesatar) tregojnë se pritet rritje prej 4% për periudhën 2021-2031, që është ndjeshëm më e lartë se rënia e pritshme e popullsisë gjatë kësaj periudhe për të gjithë Shqipërinë prej 4%. Kjo do të ketë ndikim të drejtpërdrejtë te kërkesat e menaxhimi të burimeve ujore në shumë mënyra, sidomos lidhur me furnizimin me ujë dhe kanalizimet. Për t’i llogaritur sa më mirë këto ndryshime, nevojitet një analizë më e detajuar e ndryshimeve rajonale në basen, që lidhet edhe me ndryshimet e konsumit për frymë (ndërsa pasiguritë lidhur me popullsinë që merr shërbim dhe volumet e prodhuara duhen shqyrtuar/reduktuar). </w:t>
      </w:r>
    </w:p>
    <w:p w14:paraId="680195BA" w14:textId="7C77F75F" w:rsidR="007810E3" w:rsidRDefault="007810E3" w:rsidP="007810E3">
      <w:pPr>
        <w:spacing w:after="120" w:line="260" w:lineRule="atLeast"/>
        <w:jc w:val="both"/>
        <w:rPr>
          <w:lang w:val="sq-AL" w:bidi="sq-AL"/>
        </w:rPr>
      </w:pPr>
      <w:r>
        <w:rPr>
          <w:lang w:val="sq-AL" w:bidi="sq-AL"/>
        </w:rPr>
        <w:lastRenderedPageBreak/>
        <w:t xml:space="preserve">Programi buxhetor afatmesëm 2022-2024 i Ministrisë së Financave tregon se pas një recesioni të fortë në 2020-n në nivelin -4%, sipas përllogaritjeve më të fundit të INSTAT-it, ekonomia pritet të rimëkëmbet në 2021-shin dhe të vijojë tendenca rritëse në plan afatmesëm. Rritja ekonomike parashikohet (5.5 % 2021) të mbesë nën 4 </w:t>
      </w:r>
      <w:r w:rsidR="004F26EC">
        <w:rPr>
          <w:lang w:val="sq-AL" w:bidi="sq-AL"/>
        </w:rPr>
        <w:t>%</w:t>
      </w:r>
      <w:r>
        <w:rPr>
          <w:lang w:val="sq-AL" w:bidi="sq-AL"/>
        </w:rPr>
        <w:t xml:space="preserve"> në plan afatmesëm</w:t>
      </w:r>
      <w:r w:rsidR="004F26EC">
        <w:rPr>
          <w:lang w:val="sq-AL" w:bidi="sq-AL"/>
        </w:rPr>
        <w:t>.</w:t>
      </w:r>
      <w:r>
        <w:rPr>
          <w:lang w:val="sq-AL" w:bidi="sq-AL"/>
        </w:rPr>
        <w:t xml:space="preserve"> Më konkretisht, rritja ekonomike parashikohet të jetë 4.8, 4.5 dhe 3.9 </w:t>
      </w:r>
      <w:r w:rsidR="004F26EC">
        <w:rPr>
          <w:lang w:val="sq-AL" w:bidi="sq-AL"/>
        </w:rPr>
        <w:t>%</w:t>
      </w:r>
      <w:r>
        <w:rPr>
          <w:lang w:val="sq-AL" w:bidi="sq-AL"/>
        </w:rPr>
        <w:t xml:space="preserve"> përkatësisht për vitet 2022, 2023 dhe 2024. Përtej informacioneve të ofruara për investimet në seksionin e rikuperimit të kostos lidhur me furnizimin me ujë të pijshëm dhe kanalizimet (kapitulli 5.4.3 më lart), Programi Kombëtar për Sektorin e Ujit 2018-2030</w:t>
      </w:r>
      <w:r w:rsidR="004F26EC" w:rsidRPr="004F26EC">
        <w:rPr>
          <w:vertAlign w:val="superscript"/>
          <w:lang w:val="sq-AL" w:bidi="sq-AL"/>
        </w:rPr>
        <w:footnoteReference w:id="174"/>
      </w:r>
      <w:r w:rsidRPr="004F26EC">
        <w:rPr>
          <w:vertAlign w:val="superscript"/>
          <w:lang w:val="sq-AL" w:bidi="sq-AL"/>
        </w:rPr>
        <w:t xml:space="preserve"> </w:t>
      </w:r>
      <w:r>
        <w:rPr>
          <w:lang w:val="sq-AL" w:bidi="sq-AL"/>
        </w:rPr>
        <w:t>parashtron projeksionet lidhur me objektivat e sektorit të ujit. Projeksionet financiare bëhen duke marrë në konsideratë zërat e veçantë të buxhetit të renditur në PBA për çdo institucion përgjegjës p.sh linja e buxhetit për MTI-në lidhur me FUK, linja e buxhetit të Ministrisë së Mjedisit për monitorimin etj. Si rezultat, nevojat e përgjithshme për financim për arritjen e këtyre objektivave llogariten të jenë 388,4 miliardë lekë deri në 2030-n, ndërsa buxheti aktual i parashikuar për këtë periudhë është 237,4 miliardë lekë. Kështu, ka hendek financiar prej 151 miliardë lekësh.</w:t>
      </w:r>
    </w:p>
    <w:p w14:paraId="1FD9E367" w14:textId="0A52676A" w:rsidR="007810E3" w:rsidRDefault="007810E3" w:rsidP="007810E3">
      <w:pPr>
        <w:pStyle w:val="Heading3"/>
        <w:rPr>
          <w:lang w:val="sq-AL"/>
        </w:rPr>
      </w:pPr>
      <w:bookmarkStart w:id="642" w:name="_Toc105762856"/>
      <w:bookmarkStart w:id="643" w:name="_Toc139279069"/>
      <w:r>
        <w:rPr>
          <w:lang w:val="sq-AL" w:bidi="sq-AL"/>
        </w:rPr>
        <w:t>Boshllëqet kryesore lidhur me skenarin bazë</w:t>
      </w:r>
      <w:bookmarkEnd w:id="642"/>
      <w:bookmarkEnd w:id="643"/>
    </w:p>
    <w:p w14:paraId="04F5B04D" w14:textId="773A0A7C" w:rsidR="007810E3" w:rsidRDefault="007810E3" w:rsidP="007810E3">
      <w:pPr>
        <w:spacing w:after="120" w:line="260" w:lineRule="atLeast"/>
        <w:jc w:val="both"/>
        <w:rPr>
          <w:lang w:val="sq-AL" w:bidi="sq-AL"/>
        </w:rPr>
      </w:pPr>
      <w:r>
        <w:rPr>
          <w:lang w:val="sq-AL" w:bidi="sq-AL"/>
        </w:rPr>
        <w:t>Nuk mund të bëjmë llogaritje të përgjithshme të sakta (bazuar te projeksionet ekzistuese) të kërkesës së ardhshme për ujë (dhe boshllëkut në furnizim me ujë) dhe presioneve të ardhshme të lidhura me ujin te burimet ujore (për sa i përket sasisë, por edhe cilësisë), sepse shumë prej tyre nuk janë të disponueshme. Përveç nevojës që projeksionet të realizohen/zhvillohen më hollësisht dhe të mbështeten nga studime të veçanta, boshllëku më urgjent për t’u trajtuar është i orientuar drejt procesit. Këtu kërkohet një qasje e bazuar në skenarë sistematikë, pasi njohuritë/informacionet e ekspertëve zotërohen nga disa ministri (bujqësisë, zhvillimit rural, ekonomisë etj.), por edhe institucione e palë të tjera interesi (furnizuesit me ujë, shoqatat bujqësore, institutet dhe organizatat kërkimore etj.) Planet strukturore dhe rajonale, si dhe planet vendore të autoritetit janë burime të rëndësishme informacioni. Ndonëse është marrja e informacioneve për disa parametra të renditura në listën më lart është vërtetë e vështirë, duhen bërë përafrime/përllogaritje për çdo parametër/projeksion politik</w:t>
      </w:r>
      <w:r w:rsidR="004F26EC">
        <w:rPr>
          <w:lang w:val="sq-AL" w:bidi="sq-AL"/>
        </w:rPr>
        <w:t>ë</w:t>
      </w:r>
      <w:r>
        <w:rPr>
          <w:lang w:val="sq-AL" w:bidi="sq-AL"/>
        </w:rPr>
        <w:t xml:space="preserve"> në bashkëpunim me ministrinë/organin administrativ përgjegjës/kompetent për ofrimin e informacioneve/projeksioneve/gjykimeve të kërkuara eksperte. Qëllimi është që në të ardhmen të bëhen përllogaritje të përgjithshme të rajonizuara të kërkesës për ujë në të ardhmen dhe presioneve të pritshme te burimet ujore (sasi/cilësi) e BU-ve.</w:t>
      </w:r>
    </w:p>
    <w:p w14:paraId="60793131" w14:textId="77777777" w:rsidR="007810E3" w:rsidRDefault="007810E3" w:rsidP="007810E3">
      <w:pPr>
        <w:rPr>
          <w:lang w:val="sq-AL"/>
        </w:rPr>
      </w:pPr>
    </w:p>
    <w:p w14:paraId="24611FFC" w14:textId="77777777" w:rsidR="007810E3" w:rsidRDefault="007810E3" w:rsidP="007810E3">
      <w:pPr>
        <w:rPr>
          <w:rFonts w:cs="Calibri"/>
          <w:lang w:val="sq-AL"/>
        </w:rPr>
        <w:sectPr w:rsidR="007810E3" w:rsidSect="00896EC4">
          <w:pgSz w:w="11900" w:h="16840"/>
          <w:pgMar w:top="992" w:right="1418" w:bottom="992" w:left="1418" w:header="709" w:footer="709" w:gutter="0"/>
          <w:pgBorders w:offsetFrom="page">
            <w:top w:val="single" w:sz="8" w:space="24" w:color="FFFFFF" w:themeColor="background1"/>
          </w:pgBorders>
          <w:pgNumType w:chapStyle="1"/>
          <w:cols w:space="720"/>
        </w:sectPr>
      </w:pPr>
    </w:p>
    <w:p w14:paraId="3D14D1B3" w14:textId="64C18C2A" w:rsidR="007810E3" w:rsidRDefault="007810E3" w:rsidP="007810E3">
      <w:pPr>
        <w:pStyle w:val="Heading1"/>
        <w:rPr>
          <w:rFonts w:cs="Calibri"/>
          <w:lang w:val="sq-AL"/>
        </w:rPr>
      </w:pPr>
      <w:bookmarkStart w:id="644" w:name="_Toc105762857"/>
      <w:bookmarkStart w:id="645" w:name="_Toc139279070"/>
      <w:r>
        <w:rPr>
          <w:rFonts w:cs="Calibri"/>
          <w:lang w:val="sq-AL" w:bidi="sq-AL"/>
        </w:rPr>
        <w:lastRenderedPageBreak/>
        <w:t>Politikat Mjedisore në Nivelin e Basenit Ujor</w:t>
      </w:r>
      <w:bookmarkEnd w:id="644"/>
      <w:bookmarkEnd w:id="645"/>
    </w:p>
    <w:p w14:paraId="62BDA0FC" w14:textId="042C24A1" w:rsidR="007810E3" w:rsidRDefault="007810E3" w:rsidP="007810E3">
      <w:pPr>
        <w:pStyle w:val="Heading2"/>
        <w:rPr>
          <w:rFonts w:cs="Calibri"/>
          <w:lang w:val="sq-AL"/>
        </w:rPr>
      </w:pPr>
      <w:bookmarkStart w:id="646" w:name="_Toc105762858"/>
      <w:bookmarkStart w:id="647" w:name="_Toc139279071"/>
      <w:r>
        <w:rPr>
          <w:rFonts w:cs="Calibri"/>
          <w:lang w:val="sq-AL" w:bidi="sq-AL"/>
        </w:rPr>
        <w:t>Politikat Mjedisore për Trupat Ujorë - Erzen</w:t>
      </w:r>
      <w:bookmarkEnd w:id="646"/>
      <w:bookmarkEnd w:id="647"/>
    </w:p>
    <w:p w14:paraId="1FD5BF09" w14:textId="77777777" w:rsidR="007810E3" w:rsidRDefault="007810E3" w:rsidP="007810E3">
      <w:pPr>
        <w:jc w:val="both"/>
        <w:rPr>
          <w:rFonts w:cs="Calibri"/>
          <w:lang w:val="sq-AL"/>
        </w:rPr>
      </w:pPr>
      <w:r>
        <w:rPr>
          <w:rFonts w:cs="Calibri"/>
          <w:lang w:val="sq-AL" w:bidi="sq-AL"/>
        </w:rPr>
        <w:t>Ky Kapitull përmbledh politikat dhe qasjen e gjerë strategjike të PMBU-së 2022-2027 të parashikuar nga AMBU (autoriteti kompetent) për arritjen e objektivave mjedisore të përshkruara në Kapitullin 3.  Këto politika dhe masa të gjera strategjike gjejnë zbatim si për ujërat nëntokësore, ashtu edhe për ujërat sipërfaqësore, sipas rastit.</w:t>
      </w:r>
    </w:p>
    <w:p w14:paraId="660E8DCA" w14:textId="1806F421" w:rsidR="007810E3" w:rsidRDefault="007810E3" w:rsidP="007810E3">
      <w:pPr>
        <w:jc w:val="both"/>
        <w:rPr>
          <w:rFonts w:cs="Calibri"/>
          <w:lang w:val="sq-AL"/>
        </w:rPr>
      </w:pPr>
      <w:r>
        <w:rPr>
          <w:rFonts w:cs="Calibri"/>
          <w:lang w:val="sq-AL" w:bidi="sq-AL"/>
        </w:rPr>
        <w:t xml:space="preserve">Duhet bërë dallimi midis objektivave të përgjithshme të politikave mjedisore dhe Programit të Masave që është më i shënjestruar (PiM, Kapitulli 13). Për trupat ujorë që nuk i kanë arritur objektivat mjedisore nevojiten masa të shënjestruara, duke kërkuar vlerësimin sasior të presioneve dhe masave përkatëse. Megjithatë, një prej kërkesave themelore të Direktivës Kuadër të Ujit (DKU, Preambula (26)) është se kur trupi ujor gëzon status të mirë, ky status duhet ruajtur dhe për pasojë ky objektiv logjikisht nuk bën pjesë në Programin e Masave.   </w:t>
      </w:r>
    </w:p>
    <w:p w14:paraId="57627033" w14:textId="3DD77334" w:rsidR="007810E3" w:rsidRDefault="007810E3" w:rsidP="007810E3">
      <w:pPr>
        <w:jc w:val="both"/>
        <w:rPr>
          <w:rFonts w:cs="Calibri"/>
          <w:lang w:val="sq-AL"/>
        </w:rPr>
      </w:pPr>
      <w:r>
        <w:rPr>
          <w:rFonts w:cs="Calibri"/>
          <w:lang w:val="sq-AL" w:bidi="sq-AL"/>
        </w:rPr>
        <w:t>Qëllimi i këtij Kapitulli është të përshkruajë në terma të gjerë politikën dhe/ose qasjen strategjike që do të zbatohet nga autoriteti kompeten</w:t>
      </w:r>
      <w:r w:rsidR="000D7612">
        <w:rPr>
          <w:rFonts w:cs="Calibri"/>
          <w:lang w:val="sq-AL" w:bidi="sq-AL"/>
        </w:rPr>
        <w:t>t (AMBU) përgjatë basenit ujor.</w:t>
      </w:r>
      <w:r>
        <w:rPr>
          <w:rFonts w:cs="Calibri"/>
          <w:lang w:val="sq-AL" w:bidi="sq-AL"/>
        </w:rPr>
        <w:t xml:space="preserve"> Qëllimi i këtyre politikave është të sigurojnë se të gjithë trupat ujorë që gëzojnë status të mirë ta ruajnë atë status, dhe të mos përkeqësohen. Rrjedhimisht, këto objektiva strategjike gjejnë zbatim për të gjithë trupat ujorë brenda basenit ujor dhe mund të përfshijnë një sërë udhëzimesh teknike dhe/ose instrumente ligjore ose fiskale për të arritur në veçanti:</w:t>
      </w:r>
    </w:p>
    <w:p w14:paraId="76772AFE" w14:textId="77777777" w:rsidR="007810E3" w:rsidRDefault="007810E3" w:rsidP="001F5728">
      <w:pPr>
        <w:pStyle w:val="ListBullet"/>
        <w:numPr>
          <w:ilvl w:val="0"/>
          <w:numId w:val="63"/>
        </w:numPr>
        <w:jc w:val="both"/>
        <w:rPr>
          <w:rFonts w:cs="Calibri"/>
          <w:lang w:val="sq-AL"/>
        </w:rPr>
      </w:pPr>
      <w:r>
        <w:rPr>
          <w:rFonts w:cs="Calibri"/>
          <w:lang w:val="sq-AL" w:bidi="sq-AL"/>
        </w:rPr>
        <w:t>Ruajtjen dhe përmirësimin e cilësisë së mjedisit ujor (DKU 19);</w:t>
      </w:r>
    </w:p>
    <w:p w14:paraId="54B943A4" w14:textId="77777777" w:rsidR="007810E3" w:rsidRDefault="007810E3" w:rsidP="001F5728">
      <w:pPr>
        <w:pStyle w:val="ListBullet"/>
        <w:numPr>
          <w:ilvl w:val="0"/>
          <w:numId w:val="63"/>
        </w:numPr>
        <w:jc w:val="both"/>
        <w:rPr>
          <w:rFonts w:cs="Calibri"/>
          <w:lang w:val="sq-AL"/>
        </w:rPr>
      </w:pPr>
      <w:r>
        <w:rPr>
          <w:rFonts w:cs="Calibri"/>
          <w:lang w:val="sq-AL" w:bidi="sq-AL"/>
        </w:rPr>
        <w:t>Reduktimin e substancave prioritare të rrezikshme (DKU 27);</w:t>
      </w:r>
    </w:p>
    <w:p w14:paraId="6264BDAC" w14:textId="77777777" w:rsidR="007810E3" w:rsidRDefault="007810E3" w:rsidP="001F5728">
      <w:pPr>
        <w:pStyle w:val="ListBullet"/>
        <w:numPr>
          <w:ilvl w:val="0"/>
          <w:numId w:val="63"/>
        </w:numPr>
        <w:jc w:val="both"/>
        <w:rPr>
          <w:rFonts w:cs="Calibri"/>
          <w:lang w:val="sq-AL"/>
        </w:rPr>
      </w:pPr>
      <w:r>
        <w:rPr>
          <w:rFonts w:cs="Calibri"/>
          <w:lang w:val="sq-AL" w:bidi="sq-AL"/>
        </w:rPr>
        <w:t>Koordinimin e masave afatgjata të qëndrueshmërisë brenda të njëjtave sisteme ekologjike, hidrologjike dhe hidrogjeologjike (DKU 33);</w:t>
      </w:r>
    </w:p>
    <w:p w14:paraId="4DCD5A2F" w14:textId="77777777" w:rsidR="007810E3" w:rsidRDefault="007810E3" w:rsidP="001F5728">
      <w:pPr>
        <w:pStyle w:val="ListBullet"/>
        <w:numPr>
          <w:ilvl w:val="0"/>
          <w:numId w:val="63"/>
        </w:numPr>
        <w:jc w:val="both"/>
        <w:rPr>
          <w:rFonts w:cs="Calibri"/>
          <w:lang w:val="sq-AL"/>
        </w:rPr>
      </w:pPr>
      <w:r>
        <w:rPr>
          <w:rFonts w:cs="Calibri"/>
          <w:lang w:val="sq-AL" w:bidi="sq-AL"/>
        </w:rPr>
        <w:t>Integrimin më të mirë të aspekteve cilësore dhe sasiore të sistemeve të ujërave nëntokësore dhe sipërfaqësore (DKU 34);</w:t>
      </w:r>
    </w:p>
    <w:p w14:paraId="5A0989B9" w14:textId="77777777" w:rsidR="007810E3" w:rsidRDefault="007810E3" w:rsidP="001F5728">
      <w:pPr>
        <w:pStyle w:val="ListBullet"/>
        <w:numPr>
          <w:ilvl w:val="0"/>
          <w:numId w:val="63"/>
        </w:numPr>
        <w:jc w:val="both"/>
        <w:rPr>
          <w:rFonts w:cs="Calibri"/>
          <w:lang w:val="sq-AL"/>
        </w:rPr>
      </w:pPr>
      <w:r>
        <w:rPr>
          <w:rFonts w:cs="Calibri"/>
          <w:lang w:val="sq-AL" w:bidi="sq-AL"/>
        </w:rPr>
        <w:t>Zbatimin e qasjes së kombinuar në parandalimin dhe kontrollin e ndotjes, duke përfshirë vlerat kufi të emetimeve (VKE) dhe standardet cilësore mjedisore (SCM) (DKU 40).</w:t>
      </w:r>
    </w:p>
    <w:p w14:paraId="3AF57771" w14:textId="688A1B16" w:rsidR="007810E3" w:rsidRDefault="007810E3" w:rsidP="007810E3">
      <w:pPr>
        <w:jc w:val="both"/>
        <w:rPr>
          <w:rFonts w:cs="Calibri"/>
          <w:lang w:val="sq-AL"/>
        </w:rPr>
      </w:pPr>
      <w:r>
        <w:rPr>
          <w:rFonts w:cs="Calibri"/>
          <w:lang w:val="sq-AL" w:bidi="sq-AL"/>
        </w:rPr>
        <w:t>Disa prej</w:t>
      </w:r>
      <w:r w:rsidR="000D7612">
        <w:rPr>
          <w:rFonts w:cs="Calibri"/>
          <w:lang w:val="sq-AL" w:bidi="sq-AL"/>
        </w:rPr>
        <w:t xml:space="preserve"> këtyre instrumenteve politike</w:t>
      </w:r>
      <w:r>
        <w:rPr>
          <w:rFonts w:cs="Calibri"/>
          <w:lang w:val="sq-AL" w:bidi="sq-AL"/>
        </w:rPr>
        <w:t xml:space="preserve"> mund të lidhen drejtpërdrejt me trupat ujorë individualë ose grupimet e trupave ujorë si pjesë e Programit më të shënjestruar të Masave, por në këto raste, masat që do të zbatohen duhet të jenë të specifikuara nga pikëpamja sasiore për sa i përket tipit të masës dhe treguesit të masës (shihni Kapitullin 13).</w:t>
      </w:r>
    </w:p>
    <w:p w14:paraId="75F3FFD7" w14:textId="54F29018" w:rsidR="007810E3" w:rsidRDefault="007810E3" w:rsidP="007810E3">
      <w:pPr>
        <w:pStyle w:val="Heading3"/>
        <w:rPr>
          <w:rFonts w:cs="Calibri"/>
          <w:lang w:val="sq-AL"/>
        </w:rPr>
      </w:pPr>
      <w:bookmarkStart w:id="648" w:name="_Toc105762859"/>
      <w:bookmarkStart w:id="649" w:name="_Toc139279072"/>
      <w:r>
        <w:rPr>
          <w:rFonts w:cs="Calibri"/>
          <w:lang w:val="sq-AL" w:bidi="sq-AL"/>
        </w:rPr>
        <w:t>Përmbledhja e Nismave për të Mbështetur Objektivat Mjedisore</w:t>
      </w:r>
      <w:bookmarkEnd w:id="648"/>
      <w:bookmarkEnd w:id="649"/>
    </w:p>
    <w:p w14:paraId="2CAADA7C" w14:textId="0A40148A" w:rsidR="007810E3" w:rsidRDefault="007810E3" w:rsidP="007810E3">
      <w:pPr>
        <w:jc w:val="both"/>
        <w:rPr>
          <w:rFonts w:cs="Calibri"/>
          <w:szCs w:val="22"/>
          <w:lang w:val="sq-AL"/>
        </w:rPr>
      </w:pPr>
      <w:r>
        <w:rPr>
          <w:rFonts w:cs="Calibri"/>
          <w:szCs w:val="22"/>
          <w:lang w:val="sq-AL" w:bidi="sq-AL"/>
        </w:rPr>
        <w:t>Vështrimi i përgjithshëm i politikës së propozuar, strategjisë së përgjithshme dhe praktikave të konsoliduar të rregullimit ose zbatimit paraqitet në Tabe</w:t>
      </w:r>
      <w:r w:rsidR="000D7612">
        <w:rPr>
          <w:rFonts w:cs="Calibri"/>
          <w:szCs w:val="22"/>
          <w:lang w:val="sq-AL" w:bidi="sq-AL"/>
        </w:rPr>
        <w:t>lën</w:t>
      </w:r>
      <w:r>
        <w:rPr>
          <w:rFonts w:cs="Calibri"/>
          <w:szCs w:val="22"/>
          <w:lang w:val="sq-AL" w:bidi="sq-AL"/>
        </w:rPr>
        <w:t xml:space="preserve"> 12-1. Zbatimi i këtyre politikave, strategjive dhe masave të mundshme vijuese mund të kërkojë koordinim dhe buxhet nga disa autoritete k</w:t>
      </w:r>
      <w:r w:rsidR="000D7612">
        <w:rPr>
          <w:rFonts w:cs="Calibri"/>
          <w:szCs w:val="22"/>
          <w:lang w:val="sq-AL" w:bidi="sq-AL"/>
        </w:rPr>
        <w:t>ompetente nën drejtimin e AMBU-së</w:t>
      </w:r>
      <w:r>
        <w:rPr>
          <w:rFonts w:cs="Calibri"/>
          <w:szCs w:val="22"/>
          <w:lang w:val="sq-AL" w:bidi="sq-AL"/>
        </w:rPr>
        <w:t xml:space="preserve"> dhe në disa raste mund të nevojitet edhe legjislacioni dytësor.    </w:t>
      </w:r>
    </w:p>
    <w:p w14:paraId="318C98CB" w14:textId="77777777" w:rsidR="007810E3" w:rsidRDefault="007810E3" w:rsidP="007810E3">
      <w:pPr>
        <w:jc w:val="both"/>
        <w:rPr>
          <w:rFonts w:cs="Calibri"/>
          <w:szCs w:val="22"/>
          <w:lang w:val="sq-AL"/>
        </w:rPr>
      </w:pPr>
      <w:r>
        <w:rPr>
          <w:rFonts w:cs="Calibri"/>
          <w:szCs w:val="22"/>
          <w:lang w:val="sq-AL" w:bidi="sq-AL"/>
        </w:rPr>
        <w:t xml:space="preserve">Tabela 12-1 nuk është matricë e “alternativave të mundshme”.  Qëllimi i saj është të tregojë, në të mirë të grupeve të interesit, se ku AMBU synon që të ndërmarrë në mënyrë aktive nisma për ndryshime në politikë dhe/ose ndërhyrje strategjike për të siguruar qëndrueshmërinë afatgjatë të burimeve ujore dhe shërbimeve të ujit. </w:t>
      </w:r>
    </w:p>
    <w:p w14:paraId="79CE841A" w14:textId="77777777" w:rsidR="007810E3" w:rsidRDefault="007810E3" w:rsidP="007810E3">
      <w:pPr>
        <w:jc w:val="both"/>
        <w:rPr>
          <w:rFonts w:cs="Calibri"/>
          <w:szCs w:val="22"/>
          <w:lang w:val="sq-AL"/>
        </w:rPr>
      </w:pPr>
      <w:r>
        <w:rPr>
          <w:rFonts w:cs="Calibri"/>
          <w:szCs w:val="22"/>
          <w:lang w:val="sq-AL" w:bidi="sq-AL"/>
        </w:rPr>
        <w:t>Metodologjitë dhe implikimet sektoriale për çdo politikë ose ndërhyrje zbatuese përvijohen me detaje në seksionet 12.1.2 deri në 12.1.11, siç janë kërkesat për koordinimin midis autoriteteve kompetente.</w:t>
      </w:r>
    </w:p>
    <w:p w14:paraId="02AEC9EB" w14:textId="5C21E65D" w:rsidR="007810E3" w:rsidRDefault="007810E3" w:rsidP="007810E3">
      <w:pPr>
        <w:pStyle w:val="Heading3"/>
        <w:rPr>
          <w:rFonts w:cs="Calibri"/>
          <w:lang w:val="sq-AL"/>
        </w:rPr>
      </w:pPr>
      <w:bookmarkStart w:id="650" w:name="_Toc105762860"/>
      <w:bookmarkStart w:id="651" w:name="_Toc139279073"/>
      <w:r>
        <w:rPr>
          <w:rFonts w:cs="Calibri"/>
          <w:lang w:val="sq-AL" w:bidi="sq-AL"/>
        </w:rPr>
        <w:t>Politika dhe Ndërhyrjet Strategjike për Monitorim të Përshtatshëm Sasior të Ujërave Sipërfaqësore</w:t>
      </w:r>
      <w:bookmarkEnd w:id="650"/>
      <w:bookmarkEnd w:id="651"/>
    </w:p>
    <w:p w14:paraId="04B35AF2" w14:textId="77777777" w:rsidR="00B4501A" w:rsidRDefault="007810E3" w:rsidP="007810E3">
      <w:pPr>
        <w:jc w:val="both"/>
        <w:rPr>
          <w:rFonts w:cs="Calibri"/>
          <w:lang w:val="sq-AL" w:bidi="sq-AL"/>
        </w:rPr>
      </w:pPr>
      <w:r>
        <w:rPr>
          <w:rFonts w:cs="Calibri"/>
          <w:lang w:val="sq-AL" w:bidi="sq-AL"/>
        </w:rPr>
        <w:t xml:space="preserve">Në basenin e lumit Erzen nuk ka pasur rrjet hidrometrik të besueshëm dhe të vazhdueshëm për rrjedhën ujore të lumit gjatë dy dekadave të fundit.  Informacioni më i fundit i publikuar për sasitë e ujërave sipërfaqësore i përket vitit 1984 “Hidrologjia e Shqipërisë”. </w:t>
      </w:r>
    </w:p>
    <w:p w14:paraId="0684E237" w14:textId="0CAA84BF" w:rsidR="007810E3" w:rsidRDefault="007810E3" w:rsidP="007810E3">
      <w:pPr>
        <w:jc w:val="both"/>
        <w:rPr>
          <w:rFonts w:cs="Calibri"/>
          <w:lang w:val="sq-AL"/>
        </w:rPr>
      </w:pPr>
      <w:r>
        <w:rPr>
          <w:rFonts w:cs="Calibri"/>
          <w:lang w:val="sq-AL" w:bidi="sq-AL"/>
        </w:rPr>
        <w:lastRenderedPageBreak/>
        <w:t>Rrjeti kombëtar hidrometrik (meteorologjik dhe hidrologjik) është nën autoritetin kompetent të IGjEO-s (Instituti i Gjeoshkencave, Energjisë, Ujit dhe Mjedisit- Departamenti i Ekonomisë së Ujit dhe Energjisë së Rinovueshme), por ky autoritet nuk ka as administrim të përshtatshëm dhe as burime të mjaftueshme për të ofruar një rrjet kombëtar të besueshëm</w:t>
      </w:r>
      <w:r>
        <w:rPr>
          <w:rStyle w:val="FootnoteReference"/>
          <w:lang w:val="sq-AL" w:bidi="sq-AL"/>
        </w:rPr>
        <w:footnoteReference w:id="175"/>
      </w:r>
      <w:r w:rsidR="000D7612">
        <w:rPr>
          <w:rFonts w:cs="Calibri"/>
          <w:lang w:val="sq-AL" w:bidi="sq-AL"/>
        </w:rPr>
        <w:t xml:space="preserve">. </w:t>
      </w:r>
      <w:r>
        <w:rPr>
          <w:rFonts w:cs="Calibri"/>
          <w:lang w:val="sq-AL" w:bidi="sq-AL"/>
        </w:rPr>
        <w:t xml:space="preserve">Shumica e stacioneve ndërkombëtare të matjes së prurjes standarde për mbikëqyrjen rutinore të prurjes së lumit në basenin e Erzenit janë prishur.  </w:t>
      </w:r>
    </w:p>
    <w:p w14:paraId="32E7010B" w14:textId="77777777" w:rsidR="007810E3" w:rsidRDefault="007810E3" w:rsidP="007810E3">
      <w:pPr>
        <w:jc w:val="both"/>
        <w:rPr>
          <w:rFonts w:cs="Calibri"/>
          <w:lang w:val="sq-AL"/>
        </w:rPr>
      </w:pPr>
      <w:r>
        <w:rPr>
          <w:rFonts w:cs="Calibri"/>
          <w:lang w:val="sq-AL" w:bidi="sq-AL"/>
        </w:rPr>
        <w:t>Shumë prej aspekteve thelbësore të PMBU-së së bazuar në një MIBU kuptimplotë nuk mund të arrihen pa një burim të besueshëm për prurjet aktuale në vendndodhjet strategjike brenda basenit ujor. Më konkretisht:</w:t>
      </w:r>
    </w:p>
    <w:p w14:paraId="631FE225" w14:textId="77777777" w:rsidR="007810E3" w:rsidRDefault="007810E3" w:rsidP="001F5728">
      <w:pPr>
        <w:pStyle w:val="ListBullet"/>
        <w:numPr>
          <w:ilvl w:val="0"/>
          <w:numId w:val="63"/>
        </w:numPr>
        <w:jc w:val="both"/>
        <w:rPr>
          <w:rFonts w:cs="Calibri"/>
          <w:lang w:val="sq-AL"/>
        </w:rPr>
      </w:pPr>
      <w:r>
        <w:rPr>
          <w:rFonts w:cs="Calibri"/>
          <w:lang w:val="sq-AL" w:bidi="sq-AL"/>
        </w:rPr>
        <w:t>Nuk ka informacion për shpërndarjen e burimeve ujore në basenin ujor, nuk mund të përcaktohet qoftë edhe një bilanc ujor bazë dhe nuk ka asnjë lloj lehtësie për përcaktimin e përshtatshëm të shpërndarjes së burimeve ujore midis sektorëve.</w:t>
      </w:r>
    </w:p>
    <w:p w14:paraId="59338A42" w14:textId="77777777" w:rsidR="007810E3" w:rsidRDefault="007810E3" w:rsidP="001F5728">
      <w:pPr>
        <w:pStyle w:val="ListBullet"/>
        <w:numPr>
          <w:ilvl w:val="0"/>
          <w:numId w:val="63"/>
        </w:numPr>
        <w:jc w:val="both"/>
        <w:rPr>
          <w:rFonts w:cs="Calibri"/>
          <w:lang w:val="sq-AL"/>
        </w:rPr>
      </w:pPr>
      <w:r>
        <w:rPr>
          <w:rFonts w:cs="Calibri"/>
          <w:lang w:val="sq-AL" w:bidi="sq-AL"/>
        </w:rPr>
        <w:t>Prurjet ekologjike, që janë jetike për ruajtjen e ekosistemeve ujore, nuk mund të llogariten me besueshmëri.</w:t>
      </w:r>
    </w:p>
    <w:p w14:paraId="294BDBD9" w14:textId="77777777" w:rsidR="007810E3" w:rsidRDefault="007810E3" w:rsidP="001F5728">
      <w:pPr>
        <w:pStyle w:val="ListBullet"/>
        <w:numPr>
          <w:ilvl w:val="0"/>
          <w:numId w:val="63"/>
        </w:numPr>
        <w:jc w:val="both"/>
        <w:rPr>
          <w:rFonts w:cs="Calibri"/>
          <w:lang w:val="sq-AL"/>
        </w:rPr>
      </w:pPr>
      <w:r>
        <w:rPr>
          <w:rFonts w:cs="Calibri"/>
          <w:lang w:val="sq-AL" w:bidi="sq-AL"/>
        </w:rPr>
        <w:t>Ngarkesat e ndotësve (faktor thelbësor për përcaktimin e statusit fiziko-kimik të trupave ujorë dhe/ose vlerat e synuara për masat e rehabilitimit) nuk mund të llogariten.</w:t>
      </w:r>
    </w:p>
    <w:p w14:paraId="5E3DCD73" w14:textId="77777777" w:rsidR="007810E3" w:rsidRDefault="007810E3" w:rsidP="001F5728">
      <w:pPr>
        <w:pStyle w:val="ListBullet"/>
        <w:numPr>
          <w:ilvl w:val="0"/>
          <w:numId w:val="63"/>
        </w:numPr>
        <w:jc w:val="both"/>
        <w:rPr>
          <w:rFonts w:cs="Calibri"/>
          <w:lang w:val="sq-AL"/>
        </w:rPr>
      </w:pPr>
      <w:r>
        <w:rPr>
          <w:rFonts w:cs="Calibri"/>
          <w:lang w:val="sq-AL" w:bidi="sq-AL"/>
        </w:rPr>
        <w:t>Reduktimi, me shumë gjasë afatgjatë, i burimeve ujore në basenin ujor, ose të paktën luhatjet e mëdha sezonale për shkak të ndryshimeve klimatike, nuk mund të vlerësohen duke marrë parasysh ndërlikimet kritike për menaxhimin e burimeve ujore në basen ujor në të ardhmen.</w:t>
      </w:r>
    </w:p>
    <w:p w14:paraId="03FFA8C5" w14:textId="77777777" w:rsidR="007810E3" w:rsidRDefault="007810E3" w:rsidP="007810E3">
      <w:pPr>
        <w:jc w:val="both"/>
        <w:rPr>
          <w:rFonts w:cs="Calibri"/>
          <w:lang w:val="sq-AL"/>
        </w:rPr>
      </w:pPr>
      <w:r>
        <w:rPr>
          <w:rFonts w:cs="Calibri"/>
          <w:lang w:val="sq-AL" w:bidi="sq-AL"/>
        </w:rPr>
        <w:t xml:space="preserve">Ndonëse AMBU nuk është autoriteti kompetent për këtë çështje, ekziston një kërkesë strategjike urgjente për t’u koordinuar me IGjEO-n dhe për t’i shpjeguar niveleve të larta të qeverisjes pasojat serioze afatgjata të dështimit të rrjetit kombëtar të monitorimit të prurjes. </w:t>
      </w:r>
    </w:p>
    <w:p w14:paraId="01FA47F1" w14:textId="77777777" w:rsidR="007810E3" w:rsidRDefault="007810E3" w:rsidP="007810E3">
      <w:pPr>
        <w:jc w:val="both"/>
        <w:rPr>
          <w:rFonts w:cs="Calibri"/>
          <w:lang w:val="sq-AL"/>
        </w:rPr>
      </w:pPr>
      <w:r>
        <w:rPr>
          <w:rFonts w:cs="Calibri"/>
          <w:lang w:val="sq-AL" w:bidi="sq-AL"/>
        </w:rPr>
        <w:t xml:space="preserve">AMBU ka bërë propozimin strategjik që gjatë periudhës 2022-2027 në basenin e lumit Erzen të rehabilitohen të paktën dy stacione monitorimi, në mënyrë që këto stacione të ofrojnë të dhëna afatgjata të besueshme dhe të besueshme për të gjithë palët e interesit. </w:t>
      </w:r>
    </w:p>
    <w:p w14:paraId="79A688C4" w14:textId="77777777" w:rsidR="007810E3" w:rsidRDefault="007810E3" w:rsidP="007810E3">
      <w:pPr>
        <w:jc w:val="both"/>
        <w:rPr>
          <w:rFonts w:cs="Calibri"/>
          <w:sz w:val="23"/>
          <w:szCs w:val="23"/>
          <w:lang w:val="sq-AL"/>
        </w:rPr>
      </w:pPr>
      <w:r>
        <w:rPr>
          <w:rFonts w:cs="Calibri"/>
          <w:lang w:val="sq-AL" w:bidi="sq-AL"/>
        </w:rPr>
        <w:t xml:space="preserve">Raporti më i fundit i BE-së në vitin 2021 e vë theksin te </w:t>
      </w:r>
      <w:r>
        <w:rPr>
          <w:rFonts w:cs="Calibri"/>
          <w:i/>
          <w:lang w:val="sq-AL" w:bidi="sq-AL"/>
        </w:rPr>
        <w:t>“përafrimi i mëtejshëm me direktivat kryesore të ujit duke miratuar paketën e re të sapo përgatitur ligjore; miratuar strategjinë e re për furnizimin me ujë dhe kanalizimet 2021-2030; rritur ndjeshëm burimet buxhetore dhe kapacitetin zbatues të agjencive kombëtare kryesore për menaxhimin e burimeve ujore, furnizimin me ujë, kanalizimet dhe infrastrukturën e mbetjeve, si dhe të agjencive kombëtare përgjegjëse për zbatimin e programit kombëtar të monitorimit të ujit financiar me ligj</w:t>
      </w:r>
      <w:r>
        <w:rPr>
          <w:rFonts w:cs="Calibri"/>
          <w:i/>
          <w:sz w:val="23"/>
          <w:szCs w:val="23"/>
          <w:lang w:val="sq-AL" w:bidi="sq-AL"/>
        </w:rPr>
        <w:t>”</w:t>
      </w:r>
      <w:r>
        <w:rPr>
          <w:rFonts w:cs="Calibri"/>
          <w:sz w:val="23"/>
          <w:szCs w:val="23"/>
          <w:lang w:val="sq-AL" w:bidi="sq-AL"/>
        </w:rPr>
        <w:t xml:space="preserve">. </w:t>
      </w:r>
    </w:p>
    <w:p w14:paraId="04D9CB75" w14:textId="77777777" w:rsidR="007810E3" w:rsidRDefault="007810E3" w:rsidP="007810E3">
      <w:pPr>
        <w:jc w:val="both"/>
        <w:rPr>
          <w:rFonts w:cs="Calibri"/>
          <w:lang w:val="sq-AL"/>
        </w:rPr>
      </w:pPr>
      <w:r>
        <w:rPr>
          <w:rFonts w:cs="Calibri"/>
          <w:lang w:val="sq-AL" w:bidi="sq-AL"/>
        </w:rPr>
        <w:t>Për më tepër, plani i veprimit të Strategjisë Kombëtare për menaxhimin e integruar të burimeve ujore parashikon veprimtari të ndryshme monitorimi, që nuk zbatohen plotësisht për shkak të hendekut financiar, i cili fillimisht duhet plotësuar në mënyrë që këto veprimtari të zbatohen plotësisht.</w:t>
      </w:r>
    </w:p>
    <w:p w14:paraId="325F0279" w14:textId="77777777" w:rsidR="007810E3" w:rsidRDefault="007810E3" w:rsidP="007810E3">
      <w:pPr>
        <w:jc w:val="both"/>
        <w:rPr>
          <w:rFonts w:cs="Calibri"/>
          <w:i/>
          <w:szCs w:val="22"/>
          <w:lang w:val="sq-AL"/>
        </w:rPr>
      </w:pPr>
      <w:r>
        <w:rPr>
          <w:rFonts w:cs="Calibri"/>
          <w:i/>
          <w:lang w:val="sq-AL" w:bidi="sq-AL"/>
        </w:rPr>
        <w:t>Duke marrë parasysh sa më lart dhe kërkesat për zbatimin e Strategjisë Kombëtare, AMBU i ka kërkuar ndihmë financiare asistencës IPA III për përmirësimin e rrjetit të monitorimit (si dhe pajisje e asistencë teknike) nëpërmjet Dokumentit të Veprimit për Ujërat.</w:t>
      </w:r>
    </w:p>
    <w:p w14:paraId="01EEB3ED" w14:textId="6C6909B9" w:rsidR="007810E3" w:rsidRDefault="007810E3" w:rsidP="007810E3">
      <w:pPr>
        <w:jc w:val="both"/>
        <w:rPr>
          <w:rFonts w:cs="Calibri"/>
          <w:i/>
          <w:szCs w:val="22"/>
          <w:lang w:val="sq-AL"/>
        </w:rPr>
      </w:pPr>
      <w:r>
        <w:rPr>
          <w:rFonts w:cs="Calibri"/>
          <w:i/>
          <w:szCs w:val="22"/>
          <w:lang w:val="sq-AL" w:bidi="sq-AL"/>
        </w:rPr>
        <w:t xml:space="preserve">Krahas </w:t>
      </w:r>
      <w:r w:rsidR="00553B79">
        <w:rPr>
          <w:rFonts w:cs="Calibri"/>
          <w:i/>
          <w:lang w:val="sq-AL" w:bidi="sq-AL"/>
        </w:rPr>
        <w:t>AMBU-së</w:t>
      </w:r>
      <w:r>
        <w:rPr>
          <w:rFonts w:cs="Calibri"/>
          <w:i/>
          <w:szCs w:val="22"/>
          <w:lang w:val="sq-AL" w:bidi="sq-AL"/>
        </w:rPr>
        <w:t>, këtë asistencë e përfitojnë edhe institucione të tjera si AKM-ja, IGjEO, ShGjSh-ja, IShP-ja etj.</w:t>
      </w:r>
    </w:p>
    <w:p w14:paraId="3D794804" w14:textId="77777777" w:rsidR="007810E3" w:rsidRDefault="007810E3" w:rsidP="007810E3">
      <w:pPr>
        <w:jc w:val="both"/>
        <w:rPr>
          <w:rFonts w:cs="Calibri"/>
          <w:i/>
          <w:iCs/>
          <w:szCs w:val="22"/>
          <w:lang w:val="sq-AL"/>
        </w:rPr>
      </w:pPr>
      <w:r>
        <w:rPr>
          <w:rFonts w:cs="Calibri"/>
          <w:szCs w:val="22"/>
          <w:lang w:val="sq-AL" w:bidi="sq-AL"/>
        </w:rPr>
        <w:t xml:space="preserve">Objektivi (ndikimi) kryesor i këtij veprimi është </w:t>
      </w:r>
      <w:r>
        <w:rPr>
          <w:rFonts w:cs="Calibri"/>
          <w:i/>
          <w:szCs w:val="22"/>
          <w:lang w:val="sq-AL" w:bidi="sq-AL"/>
        </w:rPr>
        <w:t xml:space="preserve">“të ruajë dhe përmirësojë statusin cilësor të trupave ujorë në Shqipëri”. </w:t>
      </w:r>
    </w:p>
    <w:p w14:paraId="70CC8EC7" w14:textId="77777777" w:rsidR="007810E3" w:rsidRDefault="007810E3" w:rsidP="007810E3">
      <w:pPr>
        <w:jc w:val="both"/>
        <w:rPr>
          <w:rFonts w:cs="Calibri"/>
          <w:szCs w:val="22"/>
          <w:lang w:val="sq-AL"/>
        </w:rPr>
      </w:pPr>
      <w:r>
        <w:rPr>
          <w:rFonts w:cs="Calibri"/>
          <w:szCs w:val="22"/>
          <w:lang w:val="sq-AL" w:bidi="sq-AL"/>
        </w:rPr>
        <w:t>Objektivat (rezultatet) specifike të këtij veprimi, lidhur me dy fushat e mbështetjes të identifikuara në arsyetim (MIBU dhe TUN) janë:</w:t>
      </w:r>
    </w:p>
    <w:p w14:paraId="728E6A84" w14:textId="24F35E4E" w:rsidR="007810E3" w:rsidRDefault="007810E3" w:rsidP="001F5728">
      <w:pPr>
        <w:pStyle w:val="ListParagraph"/>
        <w:numPr>
          <w:ilvl w:val="0"/>
          <w:numId w:val="93"/>
        </w:numPr>
        <w:jc w:val="both"/>
        <w:rPr>
          <w:rFonts w:cs="Calibri"/>
          <w:szCs w:val="22"/>
          <w:lang w:val="sq-AL"/>
        </w:rPr>
      </w:pPr>
      <w:r>
        <w:rPr>
          <w:rFonts w:cs="Calibri"/>
          <w:szCs w:val="22"/>
          <w:lang w:val="sq-AL" w:bidi="sq-AL"/>
        </w:rPr>
        <w:t xml:space="preserve">Rezultati 1:  </w:t>
      </w:r>
      <w:r>
        <w:rPr>
          <w:rFonts w:cs="Calibri"/>
          <w:i/>
          <w:szCs w:val="22"/>
          <w:lang w:val="sq-AL" w:bidi="sq-AL"/>
        </w:rPr>
        <w:t>Rritja e shkallës së përafrimit të Shqipërisë me aquis</w:t>
      </w:r>
      <w:r w:rsidR="00553B79">
        <w:rPr>
          <w:rFonts w:cs="Calibri"/>
          <w:i/>
          <w:szCs w:val="22"/>
          <w:lang w:val="sq-AL" w:bidi="sq-AL"/>
        </w:rPr>
        <w:t>-in</w:t>
      </w:r>
      <w:r>
        <w:rPr>
          <w:rFonts w:cs="Calibri"/>
          <w:i/>
          <w:szCs w:val="22"/>
          <w:lang w:val="sq-AL" w:bidi="sq-AL"/>
        </w:rPr>
        <w:t xml:space="preserve"> e BE-së për ujin. </w:t>
      </w:r>
    </w:p>
    <w:p w14:paraId="5C993E77" w14:textId="27DBFCB9" w:rsidR="007810E3" w:rsidRDefault="007810E3" w:rsidP="001F5728">
      <w:pPr>
        <w:pStyle w:val="ListParagraph"/>
        <w:numPr>
          <w:ilvl w:val="0"/>
          <w:numId w:val="93"/>
        </w:numPr>
        <w:jc w:val="both"/>
        <w:rPr>
          <w:rFonts w:cs="Calibri"/>
          <w:i/>
          <w:iCs/>
          <w:szCs w:val="22"/>
          <w:lang w:val="sq-AL"/>
        </w:rPr>
      </w:pPr>
      <w:r>
        <w:rPr>
          <w:rFonts w:cs="Calibri"/>
          <w:szCs w:val="22"/>
          <w:lang w:val="sq-AL" w:bidi="sq-AL"/>
        </w:rPr>
        <w:t xml:space="preserve">Rezultati 2:  </w:t>
      </w:r>
      <w:r>
        <w:rPr>
          <w:rFonts w:cs="Calibri"/>
          <w:i/>
          <w:szCs w:val="22"/>
          <w:lang w:val="sq-AL" w:bidi="sq-AL"/>
        </w:rPr>
        <w:t>Reduktimi i shkarkimeve të ujërave të ndotura në trupa ujorë, për të çuar përpara përafrimin me kërkesat e DTUN</w:t>
      </w:r>
      <w:r w:rsidR="00553B79">
        <w:rPr>
          <w:rFonts w:cs="Calibri"/>
          <w:i/>
          <w:szCs w:val="22"/>
          <w:lang w:val="sq-AL" w:bidi="sq-AL"/>
        </w:rPr>
        <w:t>U-së</w:t>
      </w:r>
    </w:p>
    <w:p w14:paraId="7DFE4673" w14:textId="77777777" w:rsidR="007810E3" w:rsidRDefault="007810E3" w:rsidP="007810E3">
      <w:pPr>
        <w:jc w:val="both"/>
        <w:rPr>
          <w:rFonts w:cs="Calibri"/>
          <w:szCs w:val="22"/>
          <w:lang w:val="sq-AL"/>
        </w:rPr>
      </w:pPr>
      <w:r>
        <w:rPr>
          <w:rFonts w:cs="Calibri"/>
          <w:i/>
          <w:szCs w:val="22"/>
          <w:lang w:val="sq-AL" w:bidi="sq-AL"/>
        </w:rPr>
        <w:t>Në kuadër të rezultatit 1, pritet të arrihet rezultati 1.3</w:t>
      </w:r>
      <w:r>
        <w:rPr>
          <w:rFonts w:cs="Calibri"/>
          <w:szCs w:val="22"/>
          <w:lang w:val="sq-AL" w:bidi="sq-AL"/>
        </w:rPr>
        <w:t xml:space="preserve"> “Përforcimi i monitorimit dhe raportimit për burimet ujore në përputhje me kërkesat e Direktivave përkatëse të BE-së për burimet ujore”, më konkretisht:</w:t>
      </w:r>
    </w:p>
    <w:p w14:paraId="1EE1A736" w14:textId="77777777" w:rsidR="007810E3" w:rsidRDefault="007810E3" w:rsidP="007810E3">
      <w:pPr>
        <w:jc w:val="both"/>
        <w:rPr>
          <w:rFonts w:cs="Calibri"/>
          <w:color w:val="000000"/>
          <w:sz w:val="20"/>
          <w:szCs w:val="20"/>
          <w:lang w:val="sq-AL" w:eastAsia="en-GB"/>
        </w:rPr>
      </w:pPr>
      <w:r>
        <w:rPr>
          <w:rFonts w:cs="Calibri"/>
          <w:szCs w:val="22"/>
          <w:lang w:val="sq-AL" w:bidi="sq-AL"/>
        </w:rPr>
        <w:lastRenderedPageBreak/>
        <w:t xml:space="preserve">1.3a: </w:t>
      </w:r>
      <w:r>
        <w:rPr>
          <w:rFonts w:cs="Calibri"/>
          <w:b/>
          <w:szCs w:val="22"/>
          <w:lang w:val="sq-AL" w:bidi="sq-AL"/>
        </w:rPr>
        <w:t xml:space="preserve">Zhvillimi i kapaciteteve laboratorike - </w:t>
      </w:r>
      <w:r>
        <w:rPr>
          <w:rFonts w:cs="Calibri"/>
          <w:szCs w:val="22"/>
          <w:lang w:val="sq-AL" w:bidi="sq-AL"/>
        </w:rPr>
        <w:t>Shtimi i kapaciteteve të monitorimit për sa i përket numrit të parametrave të monitorimit të burimeve ujore nga Direktivat e BE-së, për të cilat janë akredituar laboratorët referencë (AKM, ShGjSh, IShP, NJVKSh)</w:t>
      </w:r>
    </w:p>
    <w:p w14:paraId="51D878CA" w14:textId="77777777" w:rsidR="007810E3" w:rsidRDefault="007810E3" w:rsidP="007810E3">
      <w:pPr>
        <w:autoSpaceDE w:val="0"/>
        <w:autoSpaceDN w:val="0"/>
        <w:adjustRightInd w:val="0"/>
        <w:jc w:val="both"/>
        <w:rPr>
          <w:rFonts w:cs="Calibri"/>
          <w:szCs w:val="22"/>
          <w:lang w:val="sq-AL"/>
        </w:rPr>
      </w:pPr>
      <w:r>
        <w:rPr>
          <w:rFonts w:cs="Calibri"/>
          <w:szCs w:val="22"/>
          <w:lang w:val="sq-AL" w:bidi="sq-AL"/>
        </w:rPr>
        <w:t xml:space="preserve">1.3b: </w:t>
      </w:r>
      <w:r>
        <w:rPr>
          <w:rFonts w:cs="Calibri"/>
          <w:b/>
          <w:szCs w:val="22"/>
          <w:lang w:val="sq-AL" w:bidi="sq-AL"/>
        </w:rPr>
        <w:t xml:space="preserve">Monitorimi operacional në BU </w:t>
      </w:r>
      <w:r>
        <w:rPr>
          <w:rFonts w:cs="Calibri"/>
          <w:szCs w:val="22"/>
          <w:lang w:val="sq-AL" w:bidi="sq-AL"/>
        </w:rPr>
        <w:t xml:space="preserve">- Shtimi i kapaciteteve të monitorimit për sa i përket numrit të stacioneve të monitorimit (fikse, me përdorim të varkave, ose me përdorim të mjeteve lundruese) të pajisura, instaluara dhe operuara në mënyrë rutinë (për ujërat sipërfaqësore, ujërat nëntokësore, ujërat bregdetare, meteorologjinë, hidrometrinë) </w:t>
      </w:r>
    </w:p>
    <w:p w14:paraId="789EC3BB" w14:textId="77777777" w:rsidR="007810E3" w:rsidRDefault="007810E3" w:rsidP="007810E3">
      <w:pPr>
        <w:jc w:val="both"/>
        <w:rPr>
          <w:rFonts w:cs="Calibri"/>
          <w:i/>
          <w:color w:val="FF0000"/>
          <w:lang w:val="sq-AL"/>
        </w:rPr>
      </w:pPr>
      <w:r>
        <w:rPr>
          <w:rFonts w:cs="Calibri"/>
          <w:color w:val="0D0D0D" w:themeColor="text1" w:themeTint="F2"/>
          <w:szCs w:val="22"/>
          <w:lang w:val="sq-AL" w:bidi="sq-AL"/>
        </w:rPr>
        <w:t>1.3c: Numri i njoftimeve dhe veprimeve përforcuese të raportuara mbi baza vjetore (AKM, ShGjSh, IShP)</w:t>
      </w:r>
    </w:p>
    <w:p w14:paraId="7DC7E1C7" w14:textId="5545C5A0" w:rsidR="007810E3" w:rsidRDefault="007810E3" w:rsidP="007810E3">
      <w:pPr>
        <w:pStyle w:val="Heading3"/>
        <w:rPr>
          <w:rFonts w:cs="Calibri"/>
          <w:lang w:val="sq-AL"/>
        </w:rPr>
      </w:pPr>
      <w:bookmarkStart w:id="652" w:name="_Toc105762861"/>
      <w:bookmarkStart w:id="653" w:name="_Toc139279074"/>
      <w:r>
        <w:rPr>
          <w:rFonts w:cs="Calibri"/>
          <w:lang w:val="sq-AL" w:bidi="sq-AL"/>
        </w:rPr>
        <w:t>Politika ose Ndërhyrjet Strategjike për Monitorim të Përshtatshëm të Ujërave Nëntokësore</w:t>
      </w:r>
      <w:bookmarkEnd w:id="652"/>
      <w:bookmarkEnd w:id="653"/>
    </w:p>
    <w:p w14:paraId="782D9171" w14:textId="5EA3A59C" w:rsidR="007810E3" w:rsidRDefault="007810E3" w:rsidP="007810E3">
      <w:pPr>
        <w:autoSpaceDE w:val="0"/>
        <w:autoSpaceDN w:val="0"/>
        <w:adjustRightInd w:val="0"/>
        <w:jc w:val="both"/>
        <w:rPr>
          <w:rFonts w:cs="Calibri"/>
          <w:szCs w:val="22"/>
          <w:lang w:val="sq-AL"/>
        </w:rPr>
      </w:pPr>
      <w:r>
        <w:rPr>
          <w:rFonts w:cs="Calibri"/>
          <w:szCs w:val="22"/>
          <w:lang w:val="sq-AL" w:bidi="sq-AL"/>
        </w:rPr>
        <w:t xml:space="preserve">Në kuadër të rezultatit 1 “Rritja e shkallës së përafrimit të Shqipërisë me </w:t>
      </w:r>
      <w:r w:rsidR="002C7493">
        <w:rPr>
          <w:rFonts w:cs="Calibri"/>
          <w:szCs w:val="22"/>
          <w:lang w:val="sq-AL" w:bidi="sq-AL"/>
        </w:rPr>
        <w:t xml:space="preserve"> </w:t>
      </w:r>
      <w:r w:rsidR="002C7493" w:rsidRPr="002C7493">
        <w:rPr>
          <w:rFonts w:cs="Calibri"/>
          <w:i/>
          <w:szCs w:val="22"/>
          <w:lang w:val="sq-AL" w:bidi="sq-AL"/>
        </w:rPr>
        <w:t>AQUIS-in</w:t>
      </w:r>
      <w:r>
        <w:rPr>
          <w:rFonts w:cs="Calibri"/>
          <w:szCs w:val="22"/>
          <w:lang w:val="sq-AL" w:bidi="sq-AL"/>
        </w:rPr>
        <w:t xml:space="preserve"> e BE-së për ujin” në dokumentin e veprimit për burimet ujore, pritet të arrihet rezultati 1.3 “Përforcimi i monitorimit dhe raportimit për burimet ujore në përputhje me kërkesat e Direktivave përkatëse të BE-së për burimet ujore”, ku veçanërisht për monitorimin e ujërave nëntokësore kërkohet:</w:t>
      </w:r>
    </w:p>
    <w:p w14:paraId="07318986" w14:textId="77777777" w:rsidR="007810E3" w:rsidRDefault="007810E3" w:rsidP="007810E3">
      <w:pPr>
        <w:autoSpaceDE w:val="0"/>
        <w:autoSpaceDN w:val="0"/>
        <w:adjustRightInd w:val="0"/>
        <w:spacing w:before="40" w:after="40"/>
        <w:jc w:val="both"/>
        <w:rPr>
          <w:rFonts w:cs="Calibri"/>
          <w:szCs w:val="22"/>
          <w:lang w:val="sq-AL"/>
        </w:rPr>
      </w:pPr>
      <w:r>
        <w:rPr>
          <w:rFonts w:cs="Calibri"/>
          <w:szCs w:val="22"/>
          <w:lang w:val="sq-AL" w:bidi="sq-AL"/>
        </w:rPr>
        <w:t>-Analiza kimike, morfologjia, sasitë, vlerësimi i ujërave nëntokësore në 7 BU</w:t>
      </w:r>
    </w:p>
    <w:p w14:paraId="12759BB2" w14:textId="61ECBB9F" w:rsidR="007810E3" w:rsidRDefault="00553B79" w:rsidP="007810E3">
      <w:pPr>
        <w:autoSpaceDE w:val="0"/>
        <w:autoSpaceDN w:val="0"/>
        <w:adjustRightInd w:val="0"/>
        <w:spacing w:before="40" w:after="40"/>
        <w:jc w:val="both"/>
        <w:rPr>
          <w:rFonts w:cs="Calibri"/>
          <w:szCs w:val="22"/>
          <w:lang w:val="sq-AL"/>
        </w:rPr>
      </w:pPr>
      <w:r>
        <w:rPr>
          <w:rFonts w:cs="Calibri"/>
          <w:szCs w:val="22"/>
          <w:lang w:val="sq-AL" w:bidi="sq-AL"/>
        </w:rPr>
        <w:t>-</w:t>
      </w:r>
      <w:r w:rsidR="007810E3">
        <w:rPr>
          <w:rFonts w:cs="Calibri"/>
          <w:szCs w:val="22"/>
          <w:lang w:val="sq-AL" w:bidi="sq-AL"/>
        </w:rPr>
        <w:t>Shtimi i kapaciteteve të monitorimit për sa i përket numrit të parametrave të monitorimit të burimeve ujore nga Direktivat e BE-së për të cilat janë akredituar laboratorët referencë (AKM, ShGjSh, IShP, NJVKSh)</w:t>
      </w:r>
    </w:p>
    <w:p w14:paraId="44E2B01D" w14:textId="77777777" w:rsidR="007810E3" w:rsidRDefault="007810E3" w:rsidP="007810E3">
      <w:pPr>
        <w:autoSpaceDE w:val="0"/>
        <w:autoSpaceDN w:val="0"/>
        <w:adjustRightInd w:val="0"/>
        <w:jc w:val="both"/>
        <w:rPr>
          <w:rFonts w:cs="Calibri"/>
          <w:szCs w:val="22"/>
          <w:lang w:val="sq-AL"/>
        </w:rPr>
      </w:pPr>
      <w:r>
        <w:rPr>
          <w:rFonts w:cs="Calibri"/>
          <w:szCs w:val="22"/>
          <w:lang w:val="sq-AL" w:bidi="sq-AL"/>
        </w:rPr>
        <w:t>- Shtimi i kapaciteteve të monitorimit për sa i përket numrit të stacioneve të monitorimit - 40 stacione të reja monitorimi për ujërat nëntokësore</w:t>
      </w:r>
    </w:p>
    <w:p w14:paraId="478B2812" w14:textId="0DB45FF0" w:rsidR="007810E3" w:rsidRDefault="007810E3" w:rsidP="007810E3">
      <w:pPr>
        <w:pStyle w:val="Heading3"/>
        <w:rPr>
          <w:rFonts w:cs="Calibri"/>
          <w:lang w:val="sq-AL"/>
        </w:rPr>
      </w:pPr>
      <w:bookmarkStart w:id="654" w:name="_Toc105762862"/>
      <w:bookmarkStart w:id="655" w:name="_Toc139279075"/>
      <w:r>
        <w:rPr>
          <w:rFonts w:cs="Calibri"/>
          <w:lang w:val="sq-AL" w:bidi="sq-AL"/>
        </w:rPr>
        <w:t>Politika ose Ndërhyrjet Strategjike për Monitorim të Përshtatshëm të Cilësisë së Ujit</w:t>
      </w:r>
      <w:bookmarkEnd w:id="654"/>
      <w:bookmarkEnd w:id="655"/>
    </w:p>
    <w:p w14:paraId="408D04B8" w14:textId="06FBA7EA" w:rsidR="007810E3" w:rsidRDefault="007810E3" w:rsidP="007810E3">
      <w:pPr>
        <w:autoSpaceDE w:val="0"/>
        <w:autoSpaceDN w:val="0"/>
        <w:adjustRightInd w:val="0"/>
        <w:jc w:val="both"/>
        <w:rPr>
          <w:rFonts w:cs="Calibri"/>
          <w:szCs w:val="22"/>
          <w:lang w:val="sq-AL"/>
        </w:rPr>
      </w:pPr>
      <w:r>
        <w:rPr>
          <w:rFonts w:cs="Calibri"/>
          <w:szCs w:val="22"/>
          <w:lang w:val="sq-AL" w:bidi="sq-AL"/>
        </w:rPr>
        <w:t xml:space="preserve">Në kuadër të rezultatit 1 “Rritja e shkallës së përafrimit të Shqipërisë me </w:t>
      </w:r>
      <w:r w:rsidR="006E2B84" w:rsidRPr="006E2B84">
        <w:rPr>
          <w:rFonts w:cs="Calibri"/>
          <w:i/>
          <w:szCs w:val="22"/>
          <w:lang w:val="sq-AL" w:bidi="sq-AL"/>
        </w:rPr>
        <w:t>AQUIS-in</w:t>
      </w:r>
      <w:r w:rsidR="006E2B84">
        <w:rPr>
          <w:rFonts w:cs="Calibri"/>
          <w:szCs w:val="22"/>
          <w:lang w:val="sq-AL" w:bidi="sq-AL"/>
        </w:rPr>
        <w:t xml:space="preserve"> </w:t>
      </w:r>
      <w:r>
        <w:rPr>
          <w:rFonts w:cs="Calibri"/>
          <w:szCs w:val="22"/>
          <w:lang w:val="sq-AL" w:bidi="sq-AL"/>
        </w:rPr>
        <w:t>e BE-së për ujin”, në dokumentin e veprimit për burimet ujore, pritet të arrihet rezultati 1.3 “Përforcimi i monitorimit dhe raportimit për burimet ujore në përputhje me kërkesat e Direktivave përkatëse të BE-së për burimet ujore”, ku veçanërisht për monitorimin e cilësisë së ujërave kërkohet:</w:t>
      </w:r>
    </w:p>
    <w:p w14:paraId="7CFAD9F0" w14:textId="77777777" w:rsidR="007810E3" w:rsidRDefault="007810E3" w:rsidP="007810E3">
      <w:pPr>
        <w:autoSpaceDE w:val="0"/>
        <w:autoSpaceDN w:val="0"/>
        <w:adjustRightInd w:val="0"/>
        <w:spacing w:before="40" w:after="40"/>
        <w:jc w:val="both"/>
        <w:rPr>
          <w:rFonts w:cs="Calibri"/>
          <w:szCs w:val="22"/>
          <w:lang w:val="sq-AL"/>
        </w:rPr>
      </w:pPr>
      <w:r>
        <w:rPr>
          <w:rFonts w:cs="Calibri"/>
          <w:szCs w:val="22"/>
          <w:lang w:val="sq-AL" w:bidi="sq-AL"/>
        </w:rPr>
        <w:t>- Shtimi i kapaciteteve të monitorimit për sa i përket numrit të parametrave të monitorimit të burimeve ujore nga Direktivat e BE-së për të cilat janë akredituar laboratorët referencë (AKM, ShGjSh, IShP, NJVKSh)</w:t>
      </w:r>
    </w:p>
    <w:p w14:paraId="3E87B6E3" w14:textId="290553B0" w:rsidR="007810E3" w:rsidRDefault="007810E3" w:rsidP="007810E3">
      <w:pPr>
        <w:autoSpaceDE w:val="0"/>
        <w:autoSpaceDN w:val="0"/>
        <w:adjustRightInd w:val="0"/>
        <w:jc w:val="both"/>
        <w:rPr>
          <w:rFonts w:cs="Calibri"/>
          <w:szCs w:val="22"/>
          <w:lang w:val="sq-AL"/>
        </w:rPr>
      </w:pPr>
      <w:r>
        <w:rPr>
          <w:rFonts w:cs="Calibri"/>
          <w:szCs w:val="22"/>
          <w:lang w:val="sq-AL" w:bidi="sq-AL"/>
        </w:rPr>
        <w:t>- Shtimi i kapaciteteve të monitorimit për sa i përket numrit të stacioneve të monitorimit (fikse, me përdorim të varkave, me përdorim të mjeteve lundruese) të pajisura, instaluara dhe operuara në mënyrë rutinë (për ujërat sipërfaqësore, ujërat nëntokësore, ujërat bregdetare, meteorologjinë, hidrometrinë; stacio</w:t>
      </w:r>
      <w:r w:rsidR="006E2B84">
        <w:rPr>
          <w:rFonts w:cs="Calibri"/>
          <w:szCs w:val="22"/>
          <w:lang w:val="sq-AL" w:bidi="sq-AL"/>
        </w:rPr>
        <w:t>ne të reja monitorimi</w:t>
      </w:r>
      <w:r>
        <w:rPr>
          <w:rFonts w:cs="Calibri"/>
          <w:szCs w:val="22"/>
          <w:lang w:val="sq-AL" w:bidi="sq-AL"/>
        </w:rPr>
        <w:t xml:space="preserve"> për hidro-meteorologjinë (15 stacione hidrologjike + 15 stacione meteorologjike)</w:t>
      </w:r>
    </w:p>
    <w:p w14:paraId="777FEF1D" w14:textId="77777777" w:rsidR="007810E3" w:rsidRDefault="007810E3" w:rsidP="007810E3">
      <w:pPr>
        <w:autoSpaceDE w:val="0"/>
        <w:autoSpaceDN w:val="0"/>
        <w:adjustRightInd w:val="0"/>
        <w:jc w:val="both"/>
        <w:rPr>
          <w:rFonts w:cs="Calibri"/>
          <w:szCs w:val="22"/>
          <w:lang w:val="sq-AL"/>
        </w:rPr>
      </w:pPr>
      <w:r>
        <w:rPr>
          <w:rFonts w:cs="Calibri"/>
          <w:szCs w:val="22"/>
          <w:lang w:val="sq-AL" w:bidi="sq-AL"/>
        </w:rPr>
        <w:t>-Hartimi i programit kombëtar të monitorimit.</w:t>
      </w:r>
    </w:p>
    <w:p w14:paraId="020524C6" w14:textId="43CE9483" w:rsidR="007810E3" w:rsidRDefault="007810E3" w:rsidP="007810E3">
      <w:pPr>
        <w:pStyle w:val="Heading3"/>
        <w:rPr>
          <w:rFonts w:cs="Calibri"/>
          <w:lang w:val="sq-AL"/>
        </w:rPr>
      </w:pPr>
      <w:bookmarkStart w:id="656" w:name="_Toc105762863"/>
      <w:bookmarkStart w:id="657" w:name="_Toc139279076"/>
      <w:r>
        <w:rPr>
          <w:rFonts w:cs="Calibri"/>
          <w:lang w:val="sq-AL" w:bidi="sq-AL"/>
        </w:rPr>
        <w:t>Politika ose Ndërhyrjet Strategjike për Monitorim të Përshtatshëm Hidrobiologjik</w:t>
      </w:r>
      <w:bookmarkEnd w:id="656"/>
      <w:bookmarkEnd w:id="657"/>
    </w:p>
    <w:p w14:paraId="1A606F83" w14:textId="336854D1" w:rsidR="007810E3" w:rsidRDefault="007810E3" w:rsidP="007810E3">
      <w:pPr>
        <w:autoSpaceDE w:val="0"/>
        <w:autoSpaceDN w:val="0"/>
        <w:adjustRightInd w:val="0"/>
        <w:spacing w:before="40" w:after="40"/>
        <w:jc w:val="both"/>
        <w:rPr>
          <w:rFonts w:cs="Calibri"/>
          <w:szCs w:val="22"/>
          <w:lang w:val="sq-AL"/>
        </w:rPr>
      </w:pPr>
      <w:r>
        <w:rPr>
          <w:rFonts w:cs="Calibri"/>
          <w:szCs w:val="22"/>
          <w:lang w:val="sq-AL" w:bidi="sq-AL"/>
        </w:rPr>
        <w:t xml:space="preserve">Në kuadër të rezultatit 1 “Rritja e shkallës së përafrimit të Shqipërisë me </w:t>
      </w:r>
      <w:r w:rsidR="006E2B84" w:rsidRPr="006E2B84">
        <w:rPr>
          <w:rFonts w:cs="Calibri"/>
          <w:i/>
          <w:szCs w:val="22"/>
          <w:lang w:val="sq-AL" w:bidi="sq-AL"/>
        </w:rPr>
        <w:t xml:space="preserve">AQUIS-in </w:t>
      </w:r>
      <w:r>
        <w:rPr>
          <w:rFonts w:cs="Calibri"/>
          <w:szCs w:val="22"/>
          <w:lang w:val="sq-AL" w:bidi="sq-AL"/>
        </w:rPr>
        <w:t>e BE-së për ujin”, në dokumentin e veprimit për burimet ujore, pritet të arrihet rezultati 1.3 “Përforcimi i monitorimit dhe raportimit për burimet ujore në përputhje me kërkesat e Direktivave përkatëse të BE-së për burimet ujore”, ku veçanërisht për monitorimin hidrobiologjik kërkohet:</w:t>
      </w:r>
    </w:p>
    <w:p w14:paraId="00A2B52F" w14:textId="77777777" w:rsidR="007810E3" w:rsidRDefault="007810E3" w:rsidP="007810E3">
      <w:pPr>
        <w:autoSpaceDE w:val="0"/>
        <w:autoSpaceDN w:val="0"/>
        <w:adjustRightInd w:val="0"/>
        <w:spacing w:before="40" w:after="40"/>
        <w:jc w:val="both"/>
        <w:rPr>
          <w:rFonts w:cs="Calibri"/>
          <w:szCs w:val="22"/>
          <w:lang w:val="sq-AL"/>
        </w:rPr>
      </w:pPr>
      <w:r>
        <w:rPr>
          <w:rFonts w:cs="Calibri"/>
          <w:szCs w:val="22"/>
          <w:lang w:val="sq-AL" w:bidi="sq-AL"/>
        </w:rPr>
        <w:t>Shtimi i kapaciteteve të monitorimit për sa i përket numrit të parametrave të monitorimit të burimeve ujore nga Direktivat e BE-së për të cilat laboratorët referencë janë akredituar nga AKM-ja.</w:t>
      </w:r>
    </w:p>
    <w:p w14:paraId="7D0D8637" w14:textId="77777777" w:rsidR="007810E3" w:rsidRDefault="007810E3" w:rsidP="007810E3">
      <w:pPr>
        <w:autoSpaceDE w:val="0"/>
        <w:autoSpaceDN w:val="0"/>
        <w:adjustRightInd w:val="0"/>
        <w:spacing w:before="40" w:after="40"/>
        <w:jc w:val="both"/>
        <w:rPr>
          <w:rFonts w:cs="Calibri"/>
          <w:szCs w:val="22"/>
          <w:lang w:val="sq-AL"/>
        </w:rPr>
      </w:pPr>
      <w:r>
        <w:rPr>
          <w:rFonts w:cs="Calibri"/>
          <w:szCs w:val="22"/>
          <w:lang w:val="sq-AL" w:bidi="sq-AL"/>
        </w:rPr>
        <w:t>Kampionime dhe analiza, vlerësimi i statusit biologjik në 7 BU.</w:t>
      </w:r>
    </w:p>
    <w:p w14:paraId="0AE2EA64" w14:textId="77777777" w:rsidR="007810E3" w:rsidRDefault="007810E3" w:rsidP="007810E3">
      <w:pPr>
        <w:autoSpaceDE w:val="0"/>
        <w:autoSpaceDN w:val="0"/>
        <w:adjustRightInd w:val="0"/>
        <w:spacing w:before="40" w:after="40"/>
        <w:jc w:val="both"/>
        <w:rPr>
          <w:rFonts w:cs="Calibri"/>
          <w:szCs w:val="22"/>
          <w:lang w:val="sq-AL"/>
        </w:rPr>
      </w:pPr>
      <w:r>
        <w:rPr>
          <w:rFonts w:cs="Calibri"/>
          <w:szCs w:val="22"/>
          <w:lang w:val="sq-AL" w:bidi="sq-AL"/>
        </w:rPr>
        <w:t xml:space="preserve">Shtimi i kapaciteteve të monitorimit për sa i përket numrit të stacioneve të monitorimit (fikse, me përdorim të varkave, ose me përdorim të mjeteve lundruese) të pajisura, instaluara dhe operuara në mënyrë rutinë (për monitorim të përshtatshëm hidrobiologjik). </w:t>
      </w:r>
    </w:p>
    <w:p w14:paraId="3E46A777" w14:textId="662101E5" w:rsidR="007810E3" w:rsidRDefault="007810E3" w:rsidP="007810E3">
      <w:pPr>
        <w:pStyle w:val="Heading3"/>
        <w:rPr>
          <w:rFonts w:cs="Calibri"/>
          <w:lang w:val="sq-AL"/>
        </w:rPr>
      </w:pPr>
      <w:bookmarkStart w:id="658" w:name="_Toc105762864"/>
      <w:bookmarkStart w:id="659" w:name="_Toc139279077"/>
      <w:r>
        <w:rPr>
          <w:rFonts w:cs="Calibri"/>
          <w:lang w:val="sq-AL" w:bidi="sq-AL"/>
        </w:rPr>
        <w:lastRenderedPageBreak/>
        <w:t>Politika ose Ndërhyrjet Strategjike për Kontrollet e Nxjerrjeve të Ujit</w:t>
      </w:r>
      <w:bookmarkEnd w:id="658"/>
      <w:bookmarkEnd w:id="659"/>
    </w:p>
    <w:p w14:paraId="37934F5B" w14:textId="1F45D64D" w:rsidR="007810E3" w:rsidRDefault="007810E3" w:rsidP="007810E3">
      <w:pPr>
        <w:autoSpaceDE w:val="0"/>
        <w:autoSpaceDN w:val="0"/>
        <w:adjustRightInd w:val="0"/>
        <w:spacing w:before="40" w:after="40"/>
        <w:jc w:val="both"/>
        <w:rPr>
          <w:rFonts w:cs="Calibri"/>
          <w:szCs w:val="22"/>
          <w:lang w:val="sq-AL"/>
        </w:rPr>
      </w:pPr>
      <w:bookmarkStart w:id="660" w:name="_Hlk82110582"/>
      <w:r>
        <w:rPr>
          <w:rFonts w:cs="Calibri"/>
          <w:szCs w:val="22"/>
          <w:lang w:val="sq-AL" w:bidi="sq-AL"/>
        </w:rPr>
        <w:t>Përdorimi i pakontrolluar ose mbi shfr</w:t>
      </w:r>
      <w:r w:rsidR="006E2B84">
        <w:rPr>
          <w:rFonts w:cs="Calibri"/>
          <w:szCs w:val="22"/>
          <w:lang w:val="sq-AL" w:bidi="sq-AL"/>
        </w:rPr>
        <w:t>ytëzimi i burimeve ujore rendite</w:t>
      </w:r>
      <w:r>
        <w:rPr>
          <w:rFonts w:cs="Calibri"/>
          <w:szCs w:val="22"/>
          <w:lang w:val="sq-AL" w:bidi="sq-AL"/>
        </w:rPr>
        <w:t xml:space="preserve">n aktualisht në mesin e ndikimeve negative te burimet tona ujore. Kjo vlen për ujërat sipërfaqësore dhe nëntokësore, të cilat janë burime thelbësore dhe aktualisht furnizojnë sasi të mëdha të ujit të pijshëm dhe të ujit për ujitjen e tokave bujqësore, sidomos në zonat bregdetare të BU-së Ishëm.  AMBU është autoriteti përgjegjës që duhet të sigurojë mbi baza vjetore që nevojat mjedisore dhe nevojat për konsumin total të ujit nga burimet ujore, nuk duhet t’i tejkalojnë nivelet e burimeve të rinovueshme vjetore. </w:t>
      </w:r>
    </w:p>
    <w:p w14:paraId="295828B5" w14:textId="77777777" w:rsidR="007810E3" w:rsidRDefault="007810E3" w:rsidP="007810E3">
      <w:pPr>
        <w:autoSpaceDE w:val="0"/>
        <w:autoSpaceDN w:val="0"/>
        <w:adjustRightInd w:val="0"/>
        <w:spacing w:before="40" w:after="40"/>
        <w:jc w:val="both"/>
        <w:rPr>
          <w:rFonts w:cs="Calibri"/>
          <w:szCs w:val="22"/>
          <w:lang w:val="sq-AL"/>
        </w:rPr>
      </w:pPr>
      <w:r>
        <w:rPr>
          <w:rFonts w:cs="Calibri"/>
          <w:szCs w:val="22"/>
          <w:lang w:val="sq-AL" w:bidi="sq-AL"/>
        </w:rPr>
        <w:t>Problemi me kontrollin e nxjerrjeve të ujit ka të bëjë kryesisht me operimin e mijëra përdoruesve që marrin shërbimin e furnizimit me ujë të pijshëm ose ujë për qëllime bujqësore (ujitje) apo industriale. Për shkak të këtij problemi, nuk dihet me saktësi bilanci i ujit në nivel baseni ujor, pasi të dhënat nuk janë të disponueshme ose mungojnë, përdoruesit nuk raportojnë rregullisht dhe regjistrimi i këtyre të fundit nuk është i plotë pasi ka shumë përdorues të paligjshëm.</w:t>
      </w:r>
    </w:p>
    <w:p w14:paraId="361E68A5" w14:textId="77777777" w:rsidR="007810E3" w:rsidRDefault="007810E3" w:rsidP="007810E3">
      <w:pPr>
        <w:autoSpaceDE w:val="0"/>
        <w:autoSpaceDN w:val="0"/>
        <w:adjustRightInd w:val="0"/>
        <w:spacing w:before="40" w:after="40"/>
        <w:jc w:val="both"/>
        <w:rPr>
          <w:rFonts w:cs="Calibri"/>
          <w:szCs w:val="22"/>
          <w:lang w:val="sq-AL"/>
        </w:rPr>
      </w:pPr>
      <w:r>
        <w:rPr>
          <w:rFonts w:cs="Calibri"/>
          <w:szCs w:val="22"/>
          <w:lang w:val="sq-AL" w:bidi="sq-AL"/>
        </w:rPr>
        <w:t>Për t’i zgjidhur problemet e identifikuara lidhur me kontrollin e nxjerrjeve të ujit, është hartuar Strategjia Kombëtare për Menaxhimin e Burimeve Ujore, që është instrumenti kryesor politik dhe strategjik i ndërhyrjes. Objektivi i saj kryesor është të mbrojë sasinë e ujërave dhe për pasojë, të sigurojë shpërndarje sa më efikase të tij midis përdoruesve. Strategjia kërkon hartimin dhe zbatimin e PMBU-ve, të cilat synojnë përmirësimin e infrastrukturës së shpërndarjes së ujit, nëpërmjet marrjes së masave mbrojtëse dhe marrjes parasysh të ndikimeve të ndryshimeve klimatike.</w:t>
      </w:r>
    </w:p>
    <w:p w14:paraId="47A140F5" w14:textId="77777777" w:rsidR="007810E3" w:rsidRDefault="007810E3" w:rsidP="007810E3">
      <w:pPr>
        <w:autoSpaceDE w:val="0"/>
        <w:autoSpaceDN w:val="0"/>
        <w:adjustRightInd w:val="0"/>
        <w:spacing w:before="40" w:after="40"/>
        <w:jc w:val="both"/>
        <w:rPr>
          <w:rFonts w:cs="Calibri"/>
          <w:szCs w:val="22"/>
          <w:lang w:val="sq-AL"/>
        </w:rPr>
      </w:pPr>
      <w:r>
        <w:rPr>
          <w:rFonts w:cs="Calibri"/>
          <w:szCs w:val="22"/>
          <w:lang w:val="sq-AL" w:bidi="sq-AL"/>
        </w:rPr>
        <w:t>Kontrolli rutinë i përdoruesve të burimeve ujore në nivel vendi dhe baseni për sa i përket procedurave të aplikimit dhe dhënies së lejeve apo autorizimeve parashikohet në dispozitat përkatëse të VKM-së Nr. 550, datë 15.07.2020.</w:t>
      </w:r>
    </w:p>
    <w:p w14:paraId="1045C7A1" w14:textId="77777777" w:rsidR="007810E3" w:rsidRDefault="007810E3" w:rsidP="007810E3">
      <w:pPr>
        <w:autoSpaceDE w:val="0"/>
        <w:autoSpaceDN w:val="0"/>
        <w:adjustRightInd w:val="0"/>
        <w:spacing w:before="40" w:after="40"/>
        <w:jc w:val="both"/>
        <w:rPr>
          <w:rFonts w:cs="Calibri"/>
          <w:szCs w:val="22"/>
          <w:lang w:val="sq-AL"/>
        </w:rPr>
      </w:pPr>
      <w:r>
        <w:rPr>
          <w:rFonts w:cs="Calibri"/>
          <w:szCs w:val="22"/>
          <w:lang w:val="sq-AL" w:bidi="sq-AL"/>
        </w:rPr>
        <w:t>Sipas dispozitave ligjore, përgjegjëse për vlerësimin teknik të aplikimeve dhe dhënies së lejeve për përdorimin e burimeve ujore është AMBU. Gjendja aktuale duhet përmirësuar për të arritur në të ardhmen një balancë të qëndrueshme midis nevojave ekonomike dhe mjedisore.</w:t>
      </w:r>
    </w:p>
    <w:p w14:paraId="6008300C" w14:textId="7250F6E3" w:rsidR="007810E3" w:rsidRDefault="007810E3" w:rsidP="007810E3">
      <w:pPr>
        <w:pStyle w:val="Heading3"/>
        <w:rPr>
          <w:rFonts w:cs="Calibri"/>
          <w:lang w:val="sq-AL"/>
        </w:rPr>
      </w:pPr>
      <w:bookmarkStart w:id="661" w:name="_Toc105762865"/>
      <w:bookmarkStart w:id="662" w:name="_Toc139279078"/>
      <w:bookmarkEnd w:id="660"/>
      <w:r>
        <w:rPr>
          <w:rFonts w:cs="Calibri"/>
          <w:lang w:val="sq-AL" w:bidi="sq-AL"/>
        </w:rPr>
        <w:t>Politika ose Ndërhyrjet Strategjike për Eficiencën e Përdorimit të Ujit</w:t>
      </w:r>
      <w:bookmarkEnd w:id="661"/>
      <w:bookmarkEnd w:id="662"/>
    </w:p>
    <w:p w14:paraId="35281DEB" w14:textId="77777777" w:rsidR="007810E3" w:rsidRDefault="007810E3" w:rsidP="007810E3">
      <w:pPr>
        <w:jc w:val="both"/>
        <w:rPr>
          <w:rFonts w:cs="Calibri"/>
          <w:szCs w:val="22"/>
          <w:lang w:val="sq-AL"/>
        </w:rPr>
      </w:pPr>
      <w:bookmarkStart w:id="663" w:name="_Hlk82110627"/>
      <w:r>
        <w:rPr>
          <w:rFonts w:cs="Calibri"/>
          <w:szCs w:val="22"/>
          <w:lang w:val="sq-AL" w:bidi="sq-AL"/>
        </w:rPr>
        <w:t>Bazuar te DKU-ja:</w:t>
      </w:r>
    </w:p>
    <w:p w14:paraId="5F1086E1" w14:textId="77777777" w:rsidR="007810E3" w:rsidRDefault="007810E3" w:rsidP="001F5728">
      <w:pPr>
        <w:pStyle w:val="ListParagraph"/>
        <w:numPr>
          <w:ilvl w:val="0"/>
          <w:numId w:val="94"/>
        </w:numPr>
        <w:spacing w:after="120" w:line="260" w:lineRule="atLeast"/>
        <w:jc w:val="both"/>
        <w:rPr>
          <w:rFonts w:cs="Calibri"/>
          <w:szCs w:val="22"/>
          <w:lang w:val="sq-AL" w:eastAsia="da-DK"/>
        </w:rPr>
      </w:pPr>
      <w:r>
        <w:rPr>
          <w:rFonts w:cs="Calibri"/>
          <w:szCs w:val="22"/>
          <w:lang w:val="sq-AL" w:bidi="sq-AL"/>
        </w:rPr>
        <w:t>Pika (19) parashikon se: Direktiva synon të mbrojë dhe përmirësojë mjedisin ujor në komunitet, Qëllimi kryesor i saj ka në qendër cilësinë e ujit në fjalë. Kontrolli i cilësisë është element shtesë që ndihmon në sigurimin e cilësisë së mirë të ujit, prandaj duhen marrë masat e nevojshme lidhur me sasinë që t’i shërbejnë arritjes së objektivit të sigurimit të cilësisë më të mirë të mundshme.</w:t>
      </w:r>
    </w:p>
    <w:p w14:paraId="18133CA8" w14:textId="77777777" w:rsidR="007810E3" w:rsidRDefault="007810E3" w:rsidP="001F5728">
      <w:pPr>
        <w:pStyle w:val="ListParagraph"/>
        <w:numPr>
          <w:ilvl w:val="0"/>
          <w:numId w:val="94"/>
        </w:numPr>
        <w:spacing w:after="120" w:line="260" w:lineRule="atLeast"/>
        <w:jc w:val="both"/>
        <w:rPr>
          <w:rFonts w:cs="Calibri"/>
          <w:szCs w:val="22"/>
          <w:lang w:val="sq-AL" w:eastAsia="da-DK"/>
        </w:rPr>
      </w:pPr>
      <w:r>
        <w:rPr>
          <w:rFonts w:cs="Calibri"/>
          <w:szCs w:val="22"/>
          <w:lang w:val="sq-AL" w:bidi="sq-AL"/>
        </w:rPr>
        <w:t>Pika Nr. (41) parashikon se: Në lidhje me sasinë e ujit, duhet të përcaktohen parime të përgjithshme të kontrollit për marrjen dhe grumbullimin, me qëllim që të sigurohet qëndrueshmëria mjedisore e sistemeve ujore të prekura.</w:t>
      </w:r>
    </w:p>
    <w:p w14:paraId="350AC77B" w14:textId="77777777" w:rsidR="007810E3" w:rsidRDefault="007810E3" w:rsidP="007810E3">
      <w:pPr>
        <w:jc w:val="both"/>
        <w:rPr>
          <w:rFonts w:cs="Calibri"/>
          <w:szCs w:val="22"/>
          <w:lang w:val="sq-AL"/>
        </w:rPr>
      </w:pPr>
      <w:r>
        <w:rPr>
          <w:rFonts w:cs="Calibri"/>
          <w:szCs w:val="22"/>
          <w:lang w:val="sq-AL" w:bidi="sq-AL"/>
        </w:rPr>
        <w:t>Duke iu referuar kësaj direktive, është bërë i mundur identifikimi i problemeve kryesore lidhur me përdorimin eficient të burimeve ujore:</w:t>
      </w:r>
    </w:p>
    <w:p w14:paraId="79939A57" w14:textId="77777777" w:rsidR="007810E3" w:rsidRDefault="007810E3" w:rsidP="001F5728">
      <w:pPr>
        <w:pStyle w:val="ListParagraph"/>
        <w:numPr>
          <w:ilvl w:val="0"/>
          <w:numId w:val="95"/>
        </w:numPr>
        <w:spacing w:after="120" w:line="260" w:lineRule="atLeast"/>
        <w:jc w:val="both"/>
        <w:rPr>
          <w:rFonts w:cs="Calibri"/>
          <w:szCs w:val="22"/>
          <w:lang w:val="sq-AL" w:eastAsia="da-DK"/>
        </w:rPr>
      </w:pPr>
      <w:r>
        <w:rPr>
          <w:rFonts w:cs="Calibri"/>
          <w:szCs w:val="22"/>
          <w:lang w:val="sq-AL" w:bidi="sq-AL"/>
        </w:rPr>
        <w:t>Kontrolli dhe regjistrimi i lejeve të dhëna për përdorimin e burimeve ujore</w:t>
      </w:r>
    </w:p>
    <w:p w14:paraId="2E94E196" w14:textId="77777777" w:rsidR="007810E3" w:rsidRDefault="007810E3" w:rsidP="001F5728">
      <w:pPr>
        <w:pStyle w:val="ListParagraph"/>
        <w:numPr>
          <w:ilvl w:val="0"/>
          <w:numId w:val="95"/>
        </w:numPr>
        <w:spacing w:after="120" w:line="260" w:lineRule="atLeast"/>
        <w:jc w:val="both"/>
        <w:rPr>
          <w:rFonts w:cs="Calibri"/>
          <w:szCs w:val="22"/>
          <w:lang w:val="sq-AL" w:eastAsia="da-DK"/>
        </w:rPr>
      </w:pPr>
      <w:r>
        <w:rPr>
          <w:rFonts w:cs="Calibri"/>
          <w:szCs w:val="22"/>
          <w:lang w:val="sq-AL" w:bidi="sq-AL"/>
        </w:rPr>
        <w:t>Ndryshimet klimatike globale (të ndikuara nga përmbytjet dhe thatësirat)</w:t>
      </w:r>
    </w:p>
    <w:p w14:paraId="209EF336" w14:textId="77777777" w:rsidR="007810E3" w:rsidRDefault="007810E3" w:rsidP="001F5728">
      <w:pPr>
        <w:pStyle w:val="ListParagraph"/>
        <w:numPr>
          <w:ilvl w:val="0"/>
          <w:numId w:val="95"/>
        </w:numPr>
        <w:spacing w:after="120" w:line="260" w:lineRule="atLeast"/>
        <w:jc w:val="both"/>
        <w:rPr>
          <w:rFonts w:cs="Calibri"/>
          <w:szCs w:val="22"/>
          <w:lang w:val="sq-AL" w:eastAsia="da-DK"/>
        </w:rPr>
      </w:pPr>
      <w:r>
        <w:rPr>
          <w:rFonts w:cs="Calibri"/>
          <w:szCs w:val="22"/>
          <w:lang w:val="sq-AL" w:bidi="sq-AL"/>
        </w:rPr>
        <w:t>Monitorimi i sasisë dhe cilësisë së burimeve ujore.</w:t>
      </w:r>
    </w:p>
    <w:p w14:paraId="0CE52F8B" w14:textId="45B8FC1C" w:rsidR="007810E3" w:rsidRDefault="007810E3" w:rsidP="007810E3">
      <w:pPr>
        <w:jc w:val="both"/>
        <w:rPr>
          <w:rFonts w:cs="Calibri"/>
          <w:szCs w:val="22"/>
          <w:lang w:val="sq-AL"/>
        </w:rPr>
      </w:pPr>
      <w:r>
        <w:rPr>
          <w:rFonts w:cs="Calibri"/>
          <w:szCs w:val="22"/>
          <w:lang w:val="sq-AL" w:bidi="sq-AL"/>
        </w:rPr>
        <w:t xml:space="preserve">Nëse prurjet hyrëse në ujëra sipërfaqësore ulen dhe avullimi rritet, reduktohet edhe sasia </w:t>
      </w:r>
      <w:r w:rsidR="00C74F70">
        <w:rPr>
          <w:rFonts w:cs="Calibri"/>
          <w:szCs w:val="22"/>
          <w:lang w:val="sq-AL" w:bidi="sq-AL"/>
        </w:rPr>
        <w:t>e ujit e grumbulluar çdo vit në</w:t>
      </w:r>
      <w:r>
        <w:rPr>
          <w:rFonts w:cs="Calibri"/>
          <w:szCs w:val="22"/>
          <w:lang w:val="sq-AL" w:bidi="sq-AL"/>
        </w:rPr>
        <w:t xml:space="preserve"> rezervuare, çka do të thotë më pak ujë për njerëzit, HEC-et dhe bujqësinë, sidomos gjatë muajve kritikë (të thatë) të verës. Ujërat nëntokësore ndikohen nga pakësimi i ujërave sipërfaqësore për shkak të reduktimit të reshjeve e përrenjve sipërfaqësorë, si dhe humbjeve të lagështisë së tokës prej rritjes së evapotranspirimit.</w:t>
      </w:r>
    </w:p>
    <w:p w14:paraId="4F5DA191" w14:textId="56450E9D" w:rsidR="007810E3" w:rsidRDefault="007810E3" w:rsidP="007810E3">
      <w:pPr>
        <w:jc w:val="both"/>
        <w:rPr>
          <w:rFonts w:cs="Calibri"/>
          <w:szCs w:val="22"/>
          <w:lang w:val="sq-AL"/>
        </w:rPr>
      </w:pPr>
      <w:r>
        <w:rPr>
          <w:rFonts w:cs="Calibri"/>
          <w:szCs w:val="22"/>
          <w:lang w:val="sq-AL" w:bidi="sq-AL"/>
        </w:rPr>
        <w:t>Autoritetet përgjegjëse për monitorimin e hidrometeorologjisë duhet të përmirësojnë urgjentisht disponueshmërinë dhe gamën e të dhënave lidhur me përdorimin eficient të burimeve ujore. Përgatitja e bilancit të përditësuar dhe të saktë të burimeve ujore në nivel baseni, rihapja e stacioneve të monitorimit (matja e prurjeve hyrëse dhe operimi nga agjencitë kombëtare), vlerësimi paraprak i riskut nga përmbytjet ose thatësirat duke përgatitur planet përkatëse të menaxhimit, të cilat rregullohen dhe sanksionohen nga legjislacioni në fuqi.</w:t>
      </w:r>
      <w:bookmarkEnd w:id="663"/>
    </w:p>
    <w:p w14:paraId="560C08BF" w14:textId="77777777" w:rsidR="007810E3" w:rsidRDefault="007810E3" w:rsidP="007810E3">
      <w:pPr>
        <w:autoSpaceDE w:val="0"/>
        <w:autoSpaceDN w:val="0"/>
        <w:adjustRightInd w:val="0"/>
        <w:spacing w:before="40" w:after="40"/>
        <w:jc w:val="both"/>
        <w:rPr>
          <w:rFonts w:cs="Calibri"/>
          <w:szCs w:val="22"/>
          <w:lang w:val="sq-AL"/>
        </w:rPr>
      </w:pPr>
      <w:r>
        <w:rPr>
          <w:rFonts w:cs="Calibri"/>
          <w:szCs w:val="22"/>
          <w:lang w:val="sq-AL" w:bidi="sq-AL"/>
        </w:rPr>
        <w:lastRenderedPageBreak/>
        <w:t>Strategjia për Menaxhimin e Burimeve Ujore është instrumenti kryesor politik dhe strategjik i ndërhyrjes. Objektivi i saj kryesor është të mbrojë sasinë e ujërave dhe për pasojë, të sigurojë shpërndarje sa më efikase të tij midis përdoruesve. Strategjia kërkon hartimin dhe zbatimin e PMBU-ve, të cilat synojnë përmirësimin e infrastrukturës së shpërndarjes së ujit, nëpërmjet marrjes së masave mbrojtëse dhe marrjes parasysh të ndikimeve të ndryshimeve klimatike.</w:t>
      </w:r>
    </w:p>
    <w:p w14:paraId="26B875C2" w14:textId="77777777" w:rsidR="007810E3" w:rsidRDefault="007810E3" w:rsidP="007810E3">
      <w:pPr>
        <w:autoSpaceDE w:val="0"/>
        <w:autoSpaceDN w:val="0"/>
        <w:adjustRightInd w:val="0"/>
        <w:spacing w:before="40" w:after="40"/>
        <w:jc w:val="both"/>
        <w:rPr>
          <w:rFonts w:cs="Calibri"/>
          <w:szCs w:val="22"/>
          <w:lang w:val="sq-AL"/>
        </w:rPr>
      </w:pPr>
      <w:r>
        <w:rPr>
          <w:rFonts w:cs="Calibri"/>
          <w:szCs w:val="22"/>
          <w:lang w:val="sq-AL" w:bidi="sq-AL"/>
        </w:rPr>
        <w:t>Kontrolli rutinë i përdoruesve të burimeve ujore në nivel vendi dhe baseni për sa i përket procedurave të aplikimit dhe dhënies së lejeve apo autorizimeve parashikohet në dispozitat përkatëse të VKM-së Nr. 550, datë 15.07.2020.</w:t>
      </w:r>
    </w:p>
    <w:p w14:paraId="0D8A5C4F" w14:textId="77777777" w:rsidR="007810E3" w:rsidRDefault="007810E3" w:rsidP="007810E3">
      <w:pPr>
        <w:jc w:val="both"/>
        <w:rPr>
          <w:rFonts w:cs="Calibri"/>
          <w:szCs w:val="22"/>
          <w:lang w:val="sq-AL"/>
        </w:rPr>
      </w:pPr>
      <w:r>
        <w:rPr>
          <w:rFonts w:cs="Calibri"/>
          <w:szCs w:val="22"/>
          <w:lang w:val="sq-AL" w:bidi="sq-AL"/>
        </w:rPr>
        <w:t>Sipas dispozitave ligjore, përgjegjëse për vlerësimin teknik të aplikimeve dhe dhënies së lejeve për përdorimin e burimeve ujore është AMBU. Gjendja aktuale duhet përmirësuar për të arritur në të ardhmen një balancë të qëndrueshme midis nevojave ekonomike dhe mjedisore.</w:t>
      </w:r>
    </w:p>
    <w:p w14:paraId="10040B75" w14:textId="48AE2189" w:rsidR="007810E3" w:rsidRDefault="007810E3" w:rsidP="007810E3">
      <w:pPr>
        <w:pStyle w:val="Heading3"/>
        <w:rPr>
          <w:rFonts w:cs="Calibri"/>
          <w:lang w:val="sq-AL"/>
        </w:rPr>
      </w:pPr>
      <w:bookmarkStart w:id="664" w:name="_Toc105762866"/>
      <w:bookmarkStart w:id="665" w:name="_Toc139279079"/>
      <w:r>
        <w:rPr>
          <w:rFonts w:cs="Calibri"/>
          <w:lang w:val="sq-AL" w:bidi="sq-AL"/>
        </w:rPr>
        <w:t>Politika dhe Ndërhyrjet Strategjike për Përputhshmërinë e Prurjes Mjedisore</w:t>
      </w:r>
      <w:bookmarkEnd w:id="664"/>
      <w:bookmarkEnd w:id="665"/>
    </w:p>
    <w:p w14:paraId="0638494B" w14:textId="77777777" w:rsidR="007810E3" w:rsidRDefault="007810E3" w:rsidP="007810E3">
      <w:pPr>
        <w:jc w:val="both"/>
        <w:rPr>
          <w:rFonts w:cs="Calibri"/>
          <w:szCs w:val="22"/>
          <w:lang w:val="sq-AL"/>
        </w:rPr>
      </w:pPr>
      <w:r>
        <w:rPr>
          <w:rFonts w:cs="Calibri"/>
          <w:szCs w:val="22"/>
          <w:lang w:val="sq-AL" w:bidi="sq-AL"/>
        </w:rPr>
        <w:t>Përcaktimi i saktë dhe mirëmbajtja e prurjes mjedisore janë jetike për arritjen e statusit të mirë ekologjik për pjesën më të madhe të sistemeve ujore (shihni seksionin 3.3.5). Sipas praktikës më të mirë, prurja ekologjike nuk konsiderohet si minimum i vetëm ose si prurje e pandryshueshme në kohë (Figura 12 1 majtas), mbi të cilën lejohen të gjitha nxjerrjet e ujit pa dëmtuar ekosistemet ujore (siç nënkuptohet nga ligji aktual për MIBU-n në nenin 4 - prurja e qëndrueshme = prurje e tejkaluar për 355 ditë të vitit (Q</w:t>
      </w:r>
      <w:r>
        <w:rPr>
          <w:rFonts w:cs="Calibri"/>
          <w:szCs w:val="22"/>
          <w:vertAlign w:val="subscript"/>
          <w:lang w:val="sq-AL" w:bidi="sq-AL"/>
        </w:rPr>
        <w:t>97</w:t>
      </w:r>
      <w:r>
        <w:rPr>
          <w:rFonts w:cs="Calibri"/>
          <w:szCs w:val="22"/>
          <w:lang w:val="sq-AL" w:bidi="sq-AL"/>
        </w:rPr>
        <w:t xml:space="preserve">)). Në vend të kësaj, prurja ekologjike duhet të pasqyrojë të gjithë regjimin natyror të prurjes së lumit, i cili ndryshon sipas sezoneve (Figura 12-1 djathtas), ndaj prurja ekologjike mund të jetë mbi dhe/ose nën prurjet aktuale të krijuara nga ndikimet artificiale.  </w:t>
      </w:r>
    </w:p>
    <w:p w14:paraId="38608828" w14:textId="77777777" w:rsidR="007810E3" w:rsidRDefault="007810E3" w:rsidP="007810E3">
      <w:pPr>
        <w:jc w:val="both"/>
        <w:rPr>
          <w:rFonts w:cs="Calibri"/>
          <w:szCs w:val="22"/>
          <w:lang w:val="sq-AL"/>
        </w:rPr>
      </w:pPr>
      <w:r>
        <w:rPr>
          <w:rFonts w:cs="Calibri"/>
          <w:szCs w:val="22"/>
          <w:lang w:val="sq-AL" w:bidi="sq-AL"/>
        </w:rPr>
        <w:t>Përkufizimi aktual ligjor i “prurjes së qëndrueshme” në Shqipëri nuk është i barasvlershëm me praktikën më të mirë dhe në periudhën 2022-2027, do të ndërmerret shqyrtimi i metodologjisë kombëtare për prurjen mjedisore. Ndërkohë, subjektet do të duhet të respektojnë regjime prurjesh më të orientuara ndaj sezonit dhe më të përshtatshme nga pikëpamja ekologjike krahasuar me ato aktualet, të përcaktuara për çdo lum individual.</w:t>
      </w:r>
    </w:p>
    <w:p w14:paraId="6A542C10" w14:textId="77777777" w:rsidR="007810E3" w:rsidRDefault="007810E3" w:rsidP="007810E3">
      <w:pPr>
        <w:jc w:val="both"/>
        <w:rPr>
          <w:rFonts w:cs="Calibri"/>
          <w:szCs w:val="22"/>
          <w:lang w:val="sq-AL"/>
        </w:rPr>
      </w:pPr>
      <w:r>
        <w:rPr>
          <w:rFonts w:cs="Calibri"/>
          <w:szCs w:val="22"/>
          <w:lang w:val="sq-AL" w:bidi="sq-AL"/>
        </w:rPr>
        <w:t xml:space="preserve">Subjektet që planifikojnë të shfrytëzojnë, depozitojnë ose devijojnë ujë për çdo qëllim, do të kenë detyrimin t’i planifikojnë operacionet e tyre në mënyrë që regjimi i prurjes mjedisore të mos ndikohet më tepër seç duhet.  </w:t>
      </w:r>
    </w:p>
    <w:p w14:paraId="3A2B513B" w14:textId="78514D84" w:rsidR="007810E3" w:rsidRDefault="007810E3" w:rsidP="007810E3">
      <w:pPr>
        <w:pStyle w:val="Caption"/>
        <w:rPr>
          <w:rFonts w:cs="Calibri"/>
          <w:color w:val="FF0000"/>
          <w:szCs w:val="22"/>
          <w:lang w:val="sq-AL"/>
        </w:rPr>
      </w:pPr>
      <w:bookmarkStart w:id="666" w:name="_Ref93146959"/>
      <w:bookmarkStart w:id="667" w:name="_Toc139279154"/>
      <w:r>
        <w:rPr>
          <w:rFonts w:cs="Calibri"/>
          <w:szCs w:val="22"/>
          <w:lang w:val="sq-AL" w:bidi="sq-AL"/>
        </w:rPr>
        <w:t xml:space="preserve">Figura </w:t>
      </w:r>
      <w:r>
        <w:fldChar w:fldCharType="begin"/>
      </w:r>
      <w:r>
        <w:rPr>
          <w:rFonts w:cs="Calibri"/>
          <w:szCs w:val="22"/>
          <w:lang w:val="sq-AL" w:bidi="sq-AL"/>
        </w:rPr>
        <w:instrText xml:space="preserve"> STYLEREF 1 \s </w:instrText>
      </w:r>
      <w:r>
        <w:fldChar w:fldCharType="separate"/>
      </w:r>
      <w:r w:rsidR="00DE1974">
        <w:rPr>
          <w:rFonts w:cs="Calibri"/>
          <w:noProof/>
          <w:szCs w:val="22"/>
          <w:lang w:val="sq-AL" w:bidi="sq-AL"/>
        </w:rPr>
        <w:t>12</w:t>
      </w:r>
      <w:r>
        <w:fldChar w:fldCharType="end"/>
      </w:r>
      <w:r>
        <w:rPr>
          <w:rFonts w:cs="Calibri"/>
          <w:szCs w:val="22"/>
          <w:lang w:val="sq-AL" w:bidi="sq-AL"/>
        </w:rPr>
        <w:noBreakHyphen/>
      </w:r>
      <w:r>
        <w:fldChar w:fldCharType="begin"/>
      </w:r>
      <w:r>
        <w:rPr>
          <w:rFonts w:cs="Calibri"/>
          <w:szCs w:val="22"/>
          <w:lang w:val="sq-AL" w:bidi="sq-AL"/>
        </w:rPr>
        <w:instrText xml:space="preserve"> SEQ Figure \* ARABIC \s 1 </w:instrText>
      </w:r>
      <w:r>
        <w:fldChar w:fldCharType="separate"/>
      </w:r>
      <w:r w:rsidR="00DE1974">
        <w:rPr>
          <w:rFonts w:cs="Calibri"/>
          <w:noProof/>
          <w:szCs w:val="22"/>
          <w:lang w:val="sq-AL" w:bidi="sq-AL"/>
        </w:rPr>
        <w:t>1</w:t>
      </w:r>
      <w:r>
        <w:fldChar w:fldCharType="end"/>
      </w:r>
      <w:bookmarkEnd w:id="666"/>
      <w:r>
        <w:rPr>
          <w:rFonts w:cs="Calibri"/>
          <w:szCs w:val="22"/>
          <w:lang w:val="sq-AL" w:bidi="sq-AL"/>
        </w:rPr>
        <w:t xml:space="preserve"> – Koncepti i Rehabilitimit të Prurjes Mjedisore</w:t>
      </w:r>
      <w:bookmarkEnd w:id="667"/>
    </w:p>
    <w:p w14:paraId="2AD82218" w14:textId="4F8F77BF" w:rsidR="007810E3" w:rsidRDefault="005A4C10" w:rsidP="007810E3">
      <w:pPr>
        <w:jc w:val="center"/>
        <w:rPr>
          <w:rFonts w:cs="Calibri"/>
          <w:color w:val="FF0000"/>
          <w:szCs w:val="22"/>
          <w:lang w:val="sq-AL"/>
        </w:rPr>
      </w:pPr>
      <w:r>
        <w:rPr>
          <w:noProof/>
          <w:color w:val="FF0000"/>
          <w:szCs w:val="22"/>
          <w:lang w:eastAsia="en-GB"/>
        </w:rPr>
        <w:drawing>
          <wp:inline distT="0" distB="0" distL="0" distR="0" wp14:anchorId="4DF1C3E3" wp14:editId="4EF4ABB6">
            <wp:extent cx="4753638" cy="1505160"/>
            <wp:effectExtent l="0" t="0" r="889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k ok.png"/>
                    <pic:cNvPicPr/>
                  </pic:nvPicPr>
                  <pic:blipFill>
                    <a:blip r:embed="rId118">
                      <a:extLst>
                        <a:ext uri="{28A0092B-C50C-407E-A947-70E740481C1C}">
                          <a14:useLocalDpi xmlns:a14="http://schemas.microsoft.com/office/drawing/2010/main" val="0"/>
                        </a:ext>
                      </a:extLst>
                    </a:blip>
                    <a:stretch>
                      <a:fillRect/>
                    </a:stretch>
                  </pic:blipFill>
                  <pic:spPr>
                    <a:xfrm>
                      <a:off x="0" y="0"/>
                      <a:ext cx="4753638" cy="1505160"/>
                    </a:xfrm>
                    <a:prstGeom prst="rect">
                      <a:avLst/>
                    </a:prstGeom>
                  </pic:spPr>
                </pic:pic>
              </a:graphicData>
            </a:graphic>
          </wp:inline>
        </w:drawing>
      </w:r>
    </w:p>
    <w:p w14:paraId="40A0CE82" w14:textId="77777777" w:rsidR="007810E3" w:rsidRDefault="007810E3" w:rsidP="007810E3">
      <w:pPr>
        <w:jc w:val="both"/>
        <w:rPr>
          <w:rFonts w:cs="Calibri"/>
          <w:szCs w:val="22"/>
          <w:lang w:val="sq-AL"/>
        </w:rPr>
      </w:pPr>
      <w:bookmarkStart w:id="668" w:name="_Hlk82110706"/>
      <w:r>
        <w:rPr>
          <w:rFonts w:cs="Calibri"/>
          <w:szCs w:val="22"/>
          <w:lang w:val="sq-AL" w:bidi="sq-AL"/>
        </w:rPr>
        <w:t>Regjimi hidrologjik i prurjeve hyrëse në shumë lumenj luan rol të rëndësishëm në strukturën dhe funksionimin e ekosistemeve ujore. Kur ndryshon regjimi natyror, për shembull nëpërmjet devijimit të prurjeve hyrëse për ndërtimin e HEC-eve, ose tejkalimit të niveleve të nxjerrjes së ujit për ujitje ose ujë të pijshëm, regjimi i ndryshuar pritet të ketë ndikim dëmtues, sidomos tek ekosistemet ujore, dhe të përkeqësojë statusin “e mirë” ekologjik të trupave ujorë. Ky koncept është objektivi kryesor mjedisor i DKU-së.</w:t>
      </w:r>
    </w:p>
    <w:p w14:paraId="741F1841" w14:textId="77777777" w:rsidR="007810E3" w:rsidRDefault="007810E3" w:rsidP="007810E3">
      <w:pPr>
        <w:jc w:val="both"/>
        <w:rPr>
          <w:rFonts w:cs="Calibri"/>
          <w:szCs w:val="22"/>
          <w:lang w:val="sq-AL"/>
        </w:rPr>
      </w:pPr>
      <w:r>
        <w:rPr>
          <w:rFonts w:cs="Calibri"/>
          <w:szCs w:val="22"/>
          <w:lang w:val="sq-AL" w:bidi="sq-AL"/>
        </w:rPr>
        <w:t>Është thuajse e sigurt se “kontributi minimal ekologjik” i përshkruar në ligjin nr. 111/2012 ndryshuar dhe azhurnuar me ligjin nr. 6/2018, bazuar te prurja hyrëse ekuivalente me 355 ditë të vitit, nuk mjafton për mbrojtjen e ekosistemeve ujore. Shumë HEC-e në të gjithë vendin vijojnë të miratohen bazuar vetëm te këto kritere, duke lejuar me shumë gjasë të gjitha prurjet hyrëse mbi këtë limit minimal për shfrytëzim dhe devijim.</w:t>
      </w:r>
    </w:p>
    <w:p w14:paraId="67F27D4E" w14:textId="77777777" w:rsidR="007810E3" w:rsidRDefault="007810E3" w:rsidP="007810E3">
      <w:pPr>
        <w:jc w:val="both"/>
        <w:rPr>
          <w:rFonts w:cs="Calibri"/>
          <w:szCs w:val="22"/>
          <w:lang w:val="sq-AL"/>
        </w:rPr>
      </w:pPr>
      <w:r>
        <w:rPr>
          <w:rFonts w:cs="Calibri"/>
          <w:szCs w:val="22"/>
          <w:lang w:val="sq-AL" w:bidi="sq-AL"/>
        </w:rPr>
        <w:lastRenderedPageBreak/>
        <w:t>Figura 12-1 tregon një prej praktikave më të mira të menaxhimit të rrjedhës ekologjike, ku rrjedha minimale ekologjike identifikohet për çdo muaj të vitit. Për të ruajtur statusin e mirë ekologjik të trupit ujor, duhet përdorur gjatë periudhës së lagësht të vitit (mars, prill), gjë që mund të sjellë reduktim të përdorimit gjatë muajve të thatë të verës (për shembull gusht, shtator). Përdorimi i tepruar i ujit shkatërron statusin ekologjik të trupit ujor.</w:t>
      </w:r>
    </w:p>
    <w:p w14:paraId="5CBE17BD" w14:textId="77777777" w:rsidR="007810E3" w:rsidRDefault="007810E3" w:rsidP="007810E3">
      <w:pPr>
        <w:jc w:val="both"/>
        <w:rPr>
          <w:rFonts w:cs="Calibri"/>
          <w:szCs w:val="22"/>
          <w:lang w:val="sq-AL"/>
        </w:rPr>
      </w:pPr>
      <w:r>
        <w:rPr>
          <w:rFonts w:cs="Calibri"/>
          <w:szCs w:val="22"/>
          <w:lang w:val="sq-AL" w:bidi="sq-AL"/>
        </w:rPr>
        <w:t>Për çdo ndërhyrje të parashikuar ose të planifikuar nga subjektet, ndërmerret vlerësimi mjedisor i ndikimeve (Ligji Nr. 10440, datë 7.7.2011 “Për vlerësimin e ndikimit mjedisor”), që synon të sigurojë një nivel të lartë mbrojtjeje mjedisore, nëpërmjet parandalimit, minimizimit dhe kompensimit të dëmit mjedisor, nga projekte të propozuara përpara miratimit të zhvillimit të tyre; të sigurojë procese të hapura vendimmarrëse lidhur me identifikimin, përshkrimin dhe vlerësimin e ndikimeve mjedisore negative, në kohë dhe në mënyrë të përshtatshme; si dhe të sigurojë  përfshirjen e të gjithë palëve të interesit. Kushtet që duhen plotësuar nga subjektet (për përdorimin e ujërave sipërfaqësore, për ujë të pijshëm, ujitje, akuakulturë, qëllime industriale etj.) parashtrohen në VKM-në Nr. 550, datë 15.07.2020.</w:t>
      </w:r>
    </w:p>
    <w:p w14:paraId="03A197EA" w14:textId="77777777" w:rsidR="007810E3" w:rsidRDefault="007810E3" w:rsidP="007810E3">
      <w:pPr>
        <w:jc w:val="both"/>
        <w:rPr>
          <w:rFonts w:cs="Calibri"/>
          <w:szCs w:val="22"/>
          <w:lang w:val="sq-AL"/>
        </w:rPr>
      </w:pPr>
      <w:r>
        <w:rPr>
          <w:rFonts w:cs="Calibri"/>
          <w:szCs w:val="22"/>
          <w:lang w:val="sq-AL" w:bidi="sq-AL"/>
        </w:rPr>
        <w:t>Koncepti i depërtimit ekologjik dhe zbatimit të tij te lejet për përdorimin e burimeve ujore në Shqipëri duhet rishikuar dhe rivlerësuar, bazuar te opinioni i ekspertëve dhe praktikave më të mira ndërkombëtare. Këto procedura teknike standarde duhen zbatuar për të përcaktuar me saktësi nivelin e ndikimit te veprimtarive të depërtimit ekologjik te përdorimet e ndryshme të burimeve ujore dhe shkarkimet që krijohen në ekosisteme ujore pas përdorimit të ujit. Këto shkatërrime bien ndesh me OM-të e parashtruara në DKU dhe për këtë arsye duhen marrë masa për të përmbushur kriteret e statusit të mirë ekologjik në Direktivë.</w:t>
      </w:r>
    </w:p>
    <w:p w14:paraId="694D8ED9" w14:textId="38854012" w:rsidR="007810E3" w:rsidRDefault="007810E3" w:rsidP="007810E3">
      <w:pPr>
        <w:pStyle w:val="Heading3"/>
        <w:rPr>
          <w:rFonts w:cs="Calibri"/>
          <w:lang w:val="sq-AL"/>
        </w:rPr>
      </w:pPr>
      <w:bookmarkStart w:id="669" w:name="_Toc105762867"/>
      <w:bookmarkStart w:id="670" w:name="_Toc139279080"/>
      <w:bookmarkEnd w:id="668"/>
      <w:r>
        <w:rPr>
          <w:rFonts w:cs="Calibri"/>
          <w:lang w:val="sq-AL" w:bidi="sq-AL"/>
        </w:rPr>
        <w:t>Politika ose Ndërhyrjet Strategjike për Përmirësimin e Raportimit nga Subjektet</w:t>
      </w:r>
      <w:bookmarkEnd w:id="669"/>
      <w:bookmarkEnd w:id="670"/>
    </w:p>
    <w:p w14:paraId="5F6E066D" w14:textId="77777777" w:rsidR="007810E3" w:rsidRDefault="007810E3" w:rsidP="007810E3">
      <w:pPr>
        <w:jc w:val="both"/>
        <w:rPr>
          <w:rFonts w:cs="Calibri"/>
          <w:szCs w:val="22"/>
          <w:lang w:val="sq-AL"/>
        </w:rPr>
      </w:pPr>
      <w:bookmarkStart w:id="671" w:name="_Hlk82110742"/>
      <w:r>
        <w:rPr>
          <w:rFonts w:cs="Calibri"/>
          <w:szCs w:val="22"/>
          <w:lang w:val="sq-AL" w:bidi="sq-AL"/>
        </w:rPr>
        <w:t xml:space="preserve">Rritja e kërkesës për përdorimin e burimeve ujore ka sjellë rritje të raportimeve rreth situatës dhe monitorimeve të trupave ujorë nga vetë subjektet. Çdo subjekt që planifikon të përdorë burime ujore duhet të marrë fillimisht lejen ose autorizimin përkatës, bazuar te dispozitat e Ligjit Nr. 111/2012, ndryshuar me Ligjin Nr.6/2018. </w:t>
      </w:r>
    </w:p>
    <w:p w14:paraId="1AF97D82" w14:textId="77777777" w:rsidR="007810E3" w:rsidRDefault="007810E3" w:rsidP="007810E3">
      <w:pPr>
        <w:jc w:val="both"/>
        <w:rPr>
          <w:rFonts w:cs="Calibri"/>
          <w:szCs w:val="22"/>
          <w:lang w:val="sq-AL"/>
        </w:rPr>
      </w:pPr>
      <w:r>
        <w:rPr>
          <w:rFonts w:cs="Calibri"/>
          <w:szCs w:val="22"/>
          <w:lang w:val="sq-AL" w:bidi="sq-AL"/>
        </w:rPr>
        <w:t xml:space="preserve">Kushtet përkatëse renditen si të detyrueshme për t’u plotësuar nga Subjektet menjëherë pas lëshimit të lejes nga AMBU (VKM Nr. 550 datë 15.07.2020), përfshi edhe detyrimet për të raportuar mbi sasinë e përdorur të ujit, pikat e shkarkimit dhe sasitë. </w:t>
      </w:r>
    </w:p>
    <w:p w14:paraId="7050AC01" w14:textId="07E2BF6E" w:rsidR="007810E3" w:rsidRDefault="007810E3" w:rsidP="007810E3">
      <w:pPr>
        <w:jc w:val="both"/>
        <w:rPr>
          <w:rFonts w:cs="Calibri"/>
          <w:szCs w:val="22"/>
          <w:lang w:val="sq-AL"/>
        </w:rPr>
      </w:pPr>
      <w:r>
        <w:rPr>
          <w:rFonts w:cs="Calibri"/>
          <w:szCs w:val="22"/>
          <w:lang w:val="sq-AL" w:bidi="sq-AL"/>
        </w:rPr>
        <w:t>Për më tepër, sipas dispozitave të Ligjit Nr. 10448, datë 14.7.2011, "Për mbrojtjen mjedisore" dhe Ligjit Nr. 10440, datë 7.7.2011, "Për vlerësimin e ndikimit mjedisor", Subjekteve u jepet leja mjedisore ose i nënshtrohen procedurave të vlerësimit të ndikimeve mjedisore përpara fillimit të një vepri</w:t>
      </w:r>
      <w:r w:rsidR="001F53D8">
        <w:rPr>
          <w:rFonts w:cs="Calibri"/>
          <w:szCs w:val="22"/>
          <w:lang w:val="sq-AL" w:bidi="sq-AL"/>
        </w:rPr>
        <w:t xml:space="preserve">mtarie të caktuar industriale. </w:t>
      </w:r>
      <w:r>
        <w:rPr>
          <w:rFonts w:cs="Calibri"/>
          <w:szCs w:val="22"/>
          <w:lang w:val="sq-AL" w:bidi="sq-AL"/>
        </w:rPr>
        <w:t xml:space="preserve">Subjektet ndërmarrin monitorime periodike, për të cilat raportojnë AKM-në. </w:t>
      </w:r>
    </w:p>
    <w:p w14:paraId="61E3A303" w14:textId="4405E768" w:rsidR="007810E3" w:rsidRDefault="007810E3" w:rsidP="007810E3">
      <w:pPr>
        <w:autoSpaceDE w:val="0"/>
        <w:autoSpaceDN w:val="0"/>
        <w:adjustRightInd w:val="0"/>
        <w:jc w:val="both"/>
        <w:rPr>
          <w:rFonts w:cs="Calibri"/>
          <w:szCs w:val="22"/>
          <w:lang w:val="sq-AL"/>
        </w:rPr>
      </w:pPr>
      <w:r>
        <w:rPr>
          <w:rFonts w:cs="Calibri"/>
          <w:szCs w:val="22"/>
          <w:lang w:val="sq-AL" w:bidi="sq-AL"/>
        </w:rPr>
        <w:t>Përmbushja e detyrimeve dhe raportimi periodik mund të sjellin përmirësime dhe kontroll më efikas të burimeve ujore.</w:t>
      </w:r>
      <w:bookmarkEnd w:id="671"/>
    </w:p>
    <w:p w14:paraId="74F1A5A5" w14:textId="5C98BA6E" w:rsidR="007810E3" w:rsidRDefault="007810E3" w:rsidP="007810E3">
      <w:pPr>
        <w:pStyle w:val="Heading3"/>
        <w:rPr>
          <w:rFonts w:cs="Calibri"/>
          <w:lang w:val="sq-AL"/>
        </w:rPr>
      </w:pPr>
      <w:bookmarkStart w:id="672" w:name="_Toc105762868"/>
      <w:bookmarkStart w:id="673" w:name="_Toc139279081"/>
      <w:r>
        <w:rPr>
          <w:rFonts w:cs="Calibri"/>
          <w:lang w:val="sq-AL" w:bidi="sq-AL"/>
        </w:rPr>
        <w:t>Politika ose Ndërhyrjet Strategjike për Kontrollin e Ndotjes në Terren</w:t>
      </w:r>
      <w:bookmarkEnd w:id="672"/>
      <w:bookmarkEnd w:id="673"/>
    </w:p>
    <w:p w14:paraId="756C98EF" w14:textId="77777777" w:rsidR="007810E3" w:rsidRDefault="007810E3" w:rsidP="007810E3">
      <w:pPr>
        <w:jc w:val="both"/>
        <w:rPr>
          <w:rFonts w:cs="Calibri"/>
          <w:szCs w:val="22"/>
          <w:lang w:val="sq-AL"/>
        </w:rPr>
      </w:pPr>
      <w:r>
        <w:rPr>
          <w:rFonts w:cs="Calibri"/>
          <w:szCs w:val="22"/>
          <w:lang w:val="sq-AL" w:bidi="sq-AL"/>
        </w:rPr>
        <w:t>Shkarkimet e ujërave të ndotura janë prurje hyrëse që derdhen kryesisht në ujëra lumore ose bregdetare pasi të jenë shfrytëzuar dhe përdorur (për ujë të pijshëm, qëllime industriale, qëllime bujqësore ose prodhim të hidroenergjisë). Në rastin e ujit të pijshëm dhe ujërave të ndotura urbane, nëse nuk i nënshtrohen nivelit të duhur të trajtimit, ndotësit mund të shkarkohen në trupa ujorë sipërfaqësorë, duke sjellë ndikime të mëdha mjedisore për speciet ujore dhe duke përkeqësuar statusin e trupave ujorë.</w:t>
      </w:r>
    </w:p>
    <w:p w14:paraId="6233FB8A" w14:textId="77777777" w:rsidR="007810E3" w:rsidRDefault="007810E3" w:rsidP="007810E3">
      <w:pPr>
        <w:jc w:val="both"/>
        <w:rPr>
          <w:rFonts w:cs="Calibri"/>
          <w:szCs w:val="22"/>
          <w:lang w:val="sq-AL"/>
        </w:rPr>
      </w:pPr>
      <w:r>
        <w:rPr>
          <w:rFonts w:cs="Calibri"/>
          <w:szCs w:val="22"/>
          <w:lang w:val="sq-AL" w:bidi="sq-AL"/>
        </w:rPr>
        <w:t>Problemi më i madh në Shqipëri është ndotja nga ujërat e ndotura urbane, sektori i industrisë dhe ai i bujqësisë sepse ujërat e ndotura përmbajnë përqendrime të mëdha të patogjenëve, nitrateve, fosfateve, amonit, metaleve të rënda dhe hidrokarbureve. Hedhja e mbetjeve të ngurta industriale ose urbane direkt në lumenj ose zona në afërsi të bregdetit është një tjetër problem madhor që shkakton ndotje.</w:t>
      </w:r>
    </w:p>
    <w:p w14:paraId="7F45BA91" w14:textId="77777777" w:rsidR="007810E3" w:rsidRDefault="007810E3" w:rsidP="007810E3">
      <w:pPr>
        <w:jc w:val="both"/>
        <w:rPr>
          <w:rFonts w:cs="Calibri"/>
          <w:szCs w:val="22"/>
          <w:lang w:val="sq-AL"/>
        </w:rPr>
      </w:pPr>
      <w:r>
        <w:rPr>
          <w:rFonts w:cs="Calibri"/>
          <w:szCs w:val="22"/>
          <w:lang w:val="sq-AL" w:bidi="sq-AL"/>
        </w:rPr>
        <w:t xml:space="preserve">Kontrolli i ndotjes në pikën e trajtimit ose pas përdorimit rregullohet nga dispozitat e Ligjit Nr. 10448, datë 14.7.2011 "Për mbrojtjen mjedisore", i cili synon të sigurojë nivel të lartë mbrojtjeje për mjedisin, ta ruajë dhe përmirësojë atë, të parandalojë ose reduktojë risqet për jetën dhe shëndetin e njeriut, të </w:t>
      </w:r>
      <w:r>
        <w:rPr>
          <w:rFonts w:cs="Calibri"/>
          <w:szCs w:val="22"/>
          <w:lang w:val="sq-AL" w:bidi="sq-AL"/>
        </w:rPr>
        <w:lastRenderedPageBreak/>
        <w:t>garantojë dhe përmirësojë cilësinë e jetesës në të mirë të brezave të ardhshëm, si dhe të ofrojë kushtet e përshtatshme për zhvillimin e qëndrueshëm të vendit.</w:t>
      </w:r>
    </w:p>
    <w:p w14:paraId="311339EC" w14:textId="0BDA1894" w:rsidR="007810E3" w:rsidRDefault="007810E3" w:rsidP="007810E3">
      <w:pPr>
        <w:jc w:val="both"/>
        <w:rPr>
          <w:rFonts w:cs="Calibri"/>
          <w:szCs w:val="22"/>
          <w:lang w:val="sq-AL"/>
        </w:rPr>
      </w:pPr>
      <w:r>
        <w:rPr>
          <w:rFonts w:cs="Calibri"/>
          <w:szCs w:val="22"/>
          <w:lang w:val="sq-AL" w:bidi="sq-AL"/>
        </w:rPr>
        <w:t xml:space="preserve">Krahas ligjit “ombrellë” të lartpërmendur, legjislacioni përkatës parashikon kërkesa specifike ligjore, që i përgjigjen aspekteve të ndryshme të sektorit ujor. Për kontrollin e cilësisë së ujërave të larjes, janë vendosur disa standarde dhe rregulla të caktuara, në përputhje me rregulloren e BE-së </w:t>
      </w:r>
      <w:r w:rsidR="00A806C0">
        <w:rPr>
          <w:rFonts w:cs="Calibri"/>
          <w:szCs w:val="22"/>
          <w:lang w:val="sq-AL" w:bidi="sq-AL"/>
        </w:rPr>
        <w:t>dhe me VKM nr.797, datë 29.9.2010 “Për administrimin e cilësisë së uj</w:t>
      </w:r>
      <w:r w:rsidR="00A806C0" w:rsidRPr="00A806C0">
        <w:rPr>
          <w:rFonts w:cs="Calibri"/>
          <w:szCs w:val="22"/>
          <w:lang w:val="sq-AL" w:bidi="sq-AL"/>
        </w:rPr>
        <w:t>ërave të larjes</w:t>
      </w:r>
      <w:r w:rsidR="00A806C0">
        <w:rPr>
          <w:rFonts w:cs="Calibri"/>
          <w:szCs w:val="22"/>
          <w:lang w:val="sq-AL" w:bidi="sq-AL"/>
        </w:rPr>
        <w:t>”</w:t>
      </w:r>
      <w:r>
        <w:rPr>
          <w:rFonts w:cs="Calibri"/>
          <w:szCs w:val="22"/>
          <w:lang w:val="sq-AL" w:bidi="sq-AL"/>
        </w:rPr>
        <w:t xml:space="preserve">. Krahas kësaj, për të parandaluar, reduktuar dhe shmangur ndotjen e mjedisit të ujërave pritëse nga substancat e rrezikshme, të cilat shkarkohen aty nëpërmjet ujërave të ndotura dhe për të përcaktuar vlerat kufi për komponentët e lejuar, VKM-ja Nr. 177, datë 31.3.2005 “Për normat e lejuara të shkarkimeve të lëngëta dhe kriteret për zonimin e mjedisit të ujërave pritëse” parashikon standarde dhe rregulla të posaçme. </w:t>
      </w:r>
    </w:p>
    <w:p w14:paraId="49A1E647" w14:textId="77777777" w:rsidR="007810E3" w:rsidRDefault="007810E3" w:rsidP="007810E3">
      <w:pPr>
        <w:jc w:val="both"/>
        <w:rPr>
          <w:rFonts w:cs="Calibri"/>
          <w:szCs w:val="22"/>
          <w:lang w:val="sq-AL"/>
        </w:rPr>
      </w:pPr>
      <w:r>
        <w:rPr>
          <w:rFonts w:cs="Calibri"/>
          <w:szCs w:val="22"/>
          <w:lang w:val="sq-AL" w:bidi="sq-AL"/>
        </w:rPr>
        <w:t xml:space="preserve">Për më tepër, duke pasur si objektiv kontrollin e cilësisë së shkarkimeve të ujërave të ndotura në mjedis, Ligji Nr. 9115, datë 24.7.2003 “Për trajtimin mjedisor të ujërave të ndotura” parashikon rregulla të posaçme për trajtimin e tyre mjedisor, si dhe detyrimet e subjekteve që shkarkojnë ujëra të ndotura. </w:t>
      </w:r>
    </w:p>
    <w:p w14:paraId="630C1FF0" w14:textId="77777777" w:rsidR="007810E3" w:rsidRDefault="007810E3" w:rsidP="007810E3">
      <w:pPr>
        <w:jc w:val="both"/>
        <w:rPr>
          <w:rFonts w:cs="Calibri"/>
          <w:szCs w:val="22"/>
          <w:lang w:val="sq-AL"/>
        </w:rPr>
      </w:pPr>
      <w:r>
        <w:rPr>
          <w:rFonts w:cs="Calibri"/>
          <w:szCs w:val="22"/>
          <w:lang w:val="sq-AL" w:bidi="sq-AL"/>
        </w:rPr>
        <w:t>Për ta kontrolluar ndotjen në burim ose në vendin ku po përdoret uji, duhet të ketë një regjistër funksional dhe nevojitet forcimi urgjent i të gjitha shkarkimeve industriale për të pasur tregues më të mirë për presionet e ndotësve, ku të mund të vlerësohen në mënyrë individuale gjendjet dhe objektivat mjedisore për mjediset ujore pritëse dhe shkarkimet e derdhura në po të njëjtin trup ujor.</w:t>
      </w:r>
    </w:p>
    <w:p w14:paraId="63321479" w14:textId="050994DE" w:rsidR="007810E3" w:rsidRDefault="007810E3" w:rsidP="007810E3">
      <w:pPr>
        <w:pStyle w:val="Heading3"/>
        <w:rPr>
          <w:rFonts w:cs="Calibri"/>
          <w:lang w:val="sq-AL"/>
        </w:rPr>
      </w:pPr>
      <w:bookmarkStart w:id="674" w:name="_Toc105762869"/>
      <w:bookmarkStart w:id="675" w:name="_Toc139279082"/>
      <w:r>
        <w:rPr>
          <w:rFonts w:cs="Calibri"/>
          <w:lang w:val="sq-AL" w:bidi="sq-AL"/>
        </w:rPr>
        <w:t>Politika dhe Ndërhyrjet Strategjike për Vetë monitorimin e Subjektit</w:t>
      </w:r>
      <w:bookmarkEnd w:id="674"/>
      <w:bookmarkEnd w:id="675"/>
    </w:p>
    <w:p w14:paraId="13486171" w14:textId="4772CF5C" w:rsidR="007810E3" w:rsidRDefault="007810E3" w:rsidP="007810E3">
      <w:pPr>
        <w:jc w:val="both"/>
        <w:rPr>
          <w:rFonts w:cs="Calibri"/>
          <w:szCs w:val="22"/>
          <w:lang w:val="sq-AL"/>
        </w:rPr>
      </w:pPr>
      <w:bookmarkStart w:id="676" w:name="_Hlk82110851"/>
      <w:r>
        <w:rPr>
          <w:rFonts w:cs="Calibri"/>
          <w:szCs w:val="22"/>
          <w:lang w:val="sq-AL" w:bidi="sq-AL"/>
        </w:rPr>
        <w:t>Matja dhe menaxhimi i sasive të ujit është shumë i rëndësishëm për përdorimin afatgjatë të ujit. Matjet e sakta të reshjeve të shiut dhe shkarkimet e ujit në basen</w:t>
      </w:r>
      <w:r w:rsidR="001F53D8">
        <w:rPr>
          <w:rFonts w:cs="Calibri"/>
          <w:szCs w:val="22"/>
          <w:lang w:val="sq-AL" w:bidi="sq-AL"/>
        </w:rPr>
        <w:t>in</w:t>
      </w:r>
      <w:r>
        <w:rPr>
          <w:rFonts w:cs="Calibri"/>
          <w:szCs w:val="22"/>
          <w:lang w:val="sq-AL" w:bidi="sq-AL"/>
        </w:rPr>
        <w:t xml:space="preserve"> ujor janë elemente thelbësore për menaxhimin e prurjeve hyrëse në ujëra sipërfaqësore dhe nëntokësore, si dhe për vlerësimin e ndryshimeve klimatike.</w:t>
      </w:r>
    </w:p>
    <w:p w14:paraId="5ACEECB6" w14:textId="77777777" w:rsidR="007810E3" w:rsidRDefault="007810E3" w:rsidP="007810E3">
      <w:pPr>
        <w:jc w:val="both"/>
        <w:rPr>
          <w:rFonts w:cs="Calibri"/>
          <w:szCs w:val="22"/>
          <w:lang w:val="sq-AL"/>
        </w:rPr>
      </w:pPr>
      <w:r>
        <w:rPr>
          <w:rFonts w:cs="Calibri"/>
          <w:szCs w:val="22"/>
          <w:lang w:val="sq-AL" w:bidi="sq-AL"/>
        </w:rPr>
        <w:t>Problemi lidhur me monitorimin hidro-morfologjik është se AMBU po përballet me mungesën e vlerësimit sasior të burimeve ujore në basene ujore. Kjo mungesë njohurish kërkon ndërhyrje të menjëhershme pasi lidhet ngushtë me emergjencën e ndryshimeve klimatike globale.</w:t>
      </w:r>
    </w:p>
    <w:p w14:paraId="4F5BF8F4" w14:textId="412676C3" w:rsidR="007810E3" w:rsidRDefault="007810E3" w:rsidP="007810E3">
      <w:pPr>
        <w:jc w:val="both"/>
        <w:rPr>
          <w:rFonts w:cs="Calibri"/>
          <w:szCs w:val="22"/>
          <w:lang w:val="sq-AL"/>
        </w:rPr>
      </w:pPr>
      <w:r>
        <w:rPr>
          <w:rFonts w:cs="Calibri"/>
          <w:szCs w:val="22"/>
          <w:lang w:val="sq-AL" w:bidi="sq-AL"/>
        </w:rPr>
        <w:t>Për sa i përket problemit të monitorimit të sasive të burimeve, haset edhe te përdoruesit e HEC-eve, të cilët nuk ia raportojnë rregullisht AMBU-</w:t>
      </w:r>
      <w:r w:rsidR="001F53D8">
        <w:rPr>
          <w:rFonts w:cs="Calibri"/>
          <w:szCs w:val="22"/>
          <w:lang w:val="sq-AL" w:bidi="sq-AL"/>
        </w:rPr>
        <w:t xml:space="preserve">së </w:t>
      </w:r>
      <w:r>
        <w:rPr>
          <w:rFonts w:cs="Calibri"/>
          <w:szCs w:val="22"/>
          <w:lang w:val="sq-AL" w:bidi="sq-AL"/>
        </w:rPr>
        <w:t>sasitë që përdorin. Kjo do të thotë se nuk mund të ndërmerret rishikimi ose kontrolli vjetor i bilancit të ujit në Kadastrën e Ujit.</w:t>
      </w:r>
    </w:p>
    <w:p w14:paraId="166A85A1" w14:textId="77777777" w:rsidR="007810E3" w:rsidRDefault="007810E3" w:rsidP="007810E3">
      <w:pPr>
        <w:jc w:val="both"/>
        <w:rPr>
          <w:rFonts w:cs="Calibri"/>
          <w:szCs w:val="22"/>
          <w:lang w:val="sq-AL"/>
        </w:rPr>
      </w:pPr>
      <w:r>
        <w:rPr>
          <w:rFonts w:cs="Calibri"/>
          <w:szCs w:val="22"/>
          <w:lang w:val="sq-AL" w:bidi="sq-AL"/>
        </w:rPr>
        <w:t>Legjislacioni që është aktualisht në fuqi lidhet ngushtë me monitorimin dhe përcakton me saktësi mënyrat më të përshtatshme të veprimit të përdoruesve të burimeve ujore, por edhe të agjencive që i menaxhojnë dhe kontrollojnë burimet ujore.</w:t>
      </w:r>
    </w:p>
    <w:p w14:paraId="0F9534ED" w14:textId="5AB7C981" w:rsidR="007810E3" w:rsidRDefault="007810E3" w:rsidP="007810E3">
      <w:pPr>
        <w:jc w:val="both"/>
        <w:rPr>
          <w:rFonts w:cs="Calibri"/>
          <w:szCs w:val="22"/>
          <w:lang w:val="sq-AL"/>
        </w:rPr>
      </w:pPr>
      <w:r>
        <w:rPr>
          <w:rFonts w:cs="Calibri"/>
          <w:szCs w:val="22"/>
          <w:lang w:val="sq-AL" w:bidi="sq-AL"/>
        </w:rPr>
        <w:t xml:space="preserve">Një prej institucioneve që ka në juridiksionin e vet trajtimin e përdorimit të tepruar të burimeve ujore për qëllime të furnizimit me ujë të pijshëm dhe kanalizimeve në sektorin e konsumit është </w:t>
      </w:r>
      <w:r w:rsidR="001F53D8">
        <w:rPr>
          <w:rFonts w:cs="Calibri"/>
          <w:szCs w:val="22"/>
          <w:lang w:val="sq-AL" w:bidi="sq-AL"/>
        </w:rPr>
        <w:t>ERRU</w:t>
      </w:r>
      <w:r>
        <w:rPr>
          <w:rFonts w:cs="Calibri"/>
          <w:szCs w:val="22"/>
          <w:lang w:val="sq-AL" w:bidi="sq-AL"/>
        </w:rPr>
        <w:t>, që monitorin performancën e subjekteve të ujësjellës-kanalizimeve për t’u siguruar se po i përmbushin përgjegjësitë e veta dhe për të parë progresin e tyre në përmirësimin e shërbimeve. Monitorimi mundëson vlerësimin e saktë të performancës së çdo subjekti dhe vendos objektiva sfiduese duke marrë parasysh kapacitetin aktual. Arritjet maten me Treguesit Kyçë të Performancës së klientit lidhur me shërbimin operacio</w:t>
      </w:r>
      <w:r w:rsidR="001F53D8">
        <w:rPr>
          <w:rFonts w:cs="Calibri"/>
          <w:szCs w:val="22"/>
          <w:lang w:val="sq-AL" w:bidi="sq-AL"/>
        </w:rPr>
        <w:t>nal, financiar dhe ndaj klienti</w:t>
      </w:r>
      <w:r>
        <w:rPr>
          <w:rFonts w:cs="Calibri"/>
          <w:szCs w:val="22"/>
          <w:lang w:val="sq-AL" w:bidi="sq-AL"/>
        </w:rPr>
        <w:t xml:space="preserve"> i nënshtrohet çdo vit shqyrtimit publik me publikimin e Raportit të Performancës.</w:t>
      </w:r>
    </w:p>
    <w:p w14:paraId="6A1C2DDB" w14:textId="77777777" w:rsidR="007810E3" w:rsidRDefault="007810E3" w:rsidP="007810E3">
      <w:pPr>
        <w:jc w:val="both"/>
        <w:rPr>
          <w:rFonts w:cs="Calibri"/>
          <w:szCs w:val="22"/>
          <w:lang w:val="sq-AL"/>
        </w:rPr>
      </w:pPr>
      <w:r>
        <w:rPr>
          <w:rFonts w:cs="Calibri"/>
          <w:szCs w:val="22"/>
          <w:lang w:val="sq-AL" w:bidi="sq-AL"/>
        </w:rPr>
        <w:t>Sipas dispozitave të Ligjit Nr. 10448, datë 14.7.2011, "Për mbrojtjen mjedisore" dhe Ligjit Nr. 10440, datë 7.7.2011, "Për vlerësimin e ndikimit mjedisor", subjekteve u jepet leja mjedisore ose u nënshtrohen procedurave të vlerësimit të ndikimeve mjedisore përpara fillimit të një veprimtarie të caktuar industriale.  Subjektet ndërmarrin monitorime periodike, për të cilat raportojnë AKM-në.</w:t>
      </w:r>
    </w:p>
    <w:p w14:paraId="56180885" w14:textId="77777777" w:rsidR="007810E3" w:rsidRDefault="007810E3" w:rsidP="007810E3">
      <w:pPr>
        <w:autoSpaceDE w:val="0"/>
        <w:autoSpaceDN w:val="0"/>
        <w:adjustRightInd w:val="0"/>
        <w:jc w:val="both"/>
        <w:rPr>
          <w:rFonts w:cs="Calibri"/>
          <w:szCs w:val="22"/>
          <w:lang w:val="sq-AL"/>
        </w:rPr>
      </w:pPr>
      <w:r>
        <w:rPr>
          <w:rFonts w:cs="Calibri"/>
          <w:szCs w:val="22"/>
          <w:lang w:val="sq-AL" w:bidi="sq-AL"/>
        </w:rPr>
        <w:t>Marrja e masave konkrete për përditësimin e statusit të bilancit të ujit, në sistemin e raportimit standard dhe të detyrueshëm me ligj për Kadastrën Kombëtare të Burimeve Ujore, në bashkëpunim dhe koordinim me institucionet e përfshira në këtë çështje, në mënyrë që trupi ujor të arrijë një status sa më të mirë përgjatë periudhës së zbatimit të këtij plani menaxhimi.</w:t>
      </w:r>
    </w:p>
    <w:p w14:paraId="730BA79C" w14:textId="77777777" w:rsidR="007810E3" w:rsidRDefault="007810E3" w:rsidP="007810E3">
      <w:pPr>
        <w:pStyle w:val="Heading3"/>
        <w:rPr>
          <w:rFonts w:cs="Calibri"/>
          <w:lang w:val="sq-AL"/>
        </w:rPr>
      </w:pPr>
      <w:bookmarkStart w:id="677" w:name="_Toc105762870"/>
      <w:bookmarkStart w:id="678" w:name="_Toc139279083"/>
      <w:bookmarkEnd w:id="676"/>
      <w:r>
        <w:rPr>
          <w:rFonts w:cs="Calibri"/>
          <w:lang w:val="sq-AL" w:bidi="sq-AL"/>
        </w:rPr>
        <w:lastRenderedPageBreak/>
        <w:t>Politika ose Ndërhyrjet Strategjike për Kontrollet e Shkarkimeve të Lëndëve Ushqyese</w:t>
      </w:r>
      <w:bookmarkEnd w:id="677"/>
      <w:bookmarkEnd w:id="678"/>
      <w:r>
        <w:rPr>
          <w:rFonts w:cs="Calibri"/>
          <w:lang w:val="sq-AL" w:bidi="sq-AL"/>
        </w:rPr>
        <w:t xml:space="preserve">  </w:t>
      </w:r>
    </w:p>
    <w:p w14:paraId="212A0EF3" w14:textId="77777777" w:rsidR="007810E3" w:rsidRDefault="007810E3" w:rsidP="007810E3">
      <w:pPr>
        <w:jc w:val="both"/>
        <w:rPr>
          <w:rFonts w:cs="Calibri"/>
          <w:szCs w:val="22"/>
          <w:lang w:val="sq-AL"/>
        </w:rPr>
      </w:pPr>
      <w:bookmarkStart w:id="679" w:name="_Hlk82110892"/>
      <w:r>
        <w:rPr>
          <w:rFonts w:cs="Calibri"/>
          <w:szCs w:val="22"/>
          <w:lang w:val="sq-AL" w:bidi="sq-AL"/>
        </w:rPr>
        <w:t>Ndotja nga lëndët ushqyese shihet si problem i koklavitur për shkak të ndikimeve të shumta domethënëse ekonomike, sociale dhe mjedisore, që shkaktohen nga ndotës të shumëfishtë me origjinë nga burime dhe itinerare të ndryshme të cilat ekzistojnë në kohë dhe hapësira të ndryshme. Natyra globale, rurale dhe urbane e problemit, e bën menaxhimin e ndotjes nga lëndët ushqyese edhe më të vështirë.</w:t>
      </w:r>
    </w:p>
    <w:p w14:paraId="658C3CBE" w14:textId="77777777" w:rsidR="007810E3" w:rsidRDefault="007810E3" w:rsidP="007810E3">
      <w:pPr>
        <w:jc w:val="both"/>
        <w:rPr>
          <w:rFonts w:cs="Calibri"/>
          <w:szCs w:val="22"/>
          <w:lang w:val="sq-AL"/>
        </w:rPr>
      </w:pPr>
      <w:r>
        <w:rPr>
          <w:rFonts w:cs="Calibri"/>
          <w:szCs w:val="22"/>
          <w:lang w:val="sq-AL" w:bidi="sq-AL"/>
        </w:rPr>
        <w:t>Kontrolli i ndotjes në pikën e trajtimit ose pas përdorimit rregullohet nga dispozitat e Ligjit Nr. 10448, datë 14.7.2011 "Për mbrojtjen mjedisore", i cili synon të sigurojë nivel të lartë mbrojtjeje për mjedisin, ta ruajë dhe përmirësojë atë, të parandalojë ose reduktojë risqet për jetën dhe shëndetin e njeriut, të garantojë dhe përmirësojë cilësinë e jetesës në të mirë të brezave të ardhshëm, si dhe të ofrojë kushtet e përshtatshme për zhvillimin e qëndrueshëm të vendit.</w:t>
      </w:r>
    </w:p>
    <w:p w14:paraId="50033544" w14:textId="77777777" w:rsidR="007810E3" w:rsidRDefault="007810E3" w:rsidP="007810E3">
      <w:pPr>
        <w:jc w:val="both"/>
        <w:rPr>
          <w:rFonts w:cs="Calibri"/>
          <w:szCs w:val="22"/>
          <w:lang w:val="sq-AL"/>
        </w:rPr>
      </w:pPr>
      <w:r>
        <w:rPr>
          <w:rFonts w:cs="Calibri"/>
          <w:szCs w:val="22"/>
          <w:lang w:val="sq-AL" w:bidi="sq-AL"/>
        </w:rPr>
        <w:t xml:space="preserve">Krahas ligjit “ombrellë” të lartpërmendur, legjislacioni përkatës parashikon kërkesa specifike ligjore, që i përgjigjen aspekteve të ndryshme të sektorit ujor. Për kontrollin e cilësisë së ujërave të larjes, janë vendosur disa standarde dhe rregulla të caktuara, në përputhje me rregulloren e BE-së “Cilësia e ujit të pijshëm” (VKM Nr. 379, datë 25.5.2016). Krahas kësaj, për të parandaluar, reduktuar dhe shmangur ndotjen e mjedisit të ujërave pritëse nga substancat e rrezikshme, të cilat shkarkohen aty nëpërmjet ujërave të ndotura dhe për të përcaktuar vlerat kufi për komponentët e lejuar, VKM-ja Nr. 177, datë 31.3.2005 “Për normat e lejuara të shkarkimeve të lëngëta dhe kriteret për zonimin e mjedisit të ujërave pritëse” parashikon standarde dhe rregulla të posaçme. </w:t>
      </w:r>
    </w:p>
    <w:p w14:paraId="261F4F4A" w14:textId="77777777" w:rsidR="007810E3" w:rsidRDefault="007810E3" w:rsidP="007810E3">
      <w:pPr>
        <w:jc w:val="both"/>
        <w:rPr>
          <w:rFonts w:cs="Calibri"/>
          <w:szCs w:val="22"/>
          <w:lang w:val="sq-AL"/>
        </w:rPr>
      </w:pPr>
      <w:r>
        <w:rPr>
          <w:rFonts w:cs="Calibri"/>
          <w:szCs w:val="22"/>
          <w:lang w:val="sq-AL" w:bidi="sq-AL"/>
        </w:rPr>
        <w:t xml:space="preserve">Për më tepër, duke pasur si objektiv kontrollin e cilësisë së shkarkimeve të ujërave të ndotura në mjedis, Ligji Nr. 9115, datë 24.7.2003 “Për trajtimin mjedisor të ujërave të ndotura” parashikon rregulla të posaçme për trajtimin e tyre mjedisor, si dhe detyrimet e subjekteve që shkarkojnë ujëra të ndotura. </w:t>
      </w:r>
    </w:p>
    <w:p w14:paraId="1A319EB4" w14:textId="008FFE69" w:rsidR="007810E3" w:rsidRDefault="007810E3" w:rsidP="007810E3">
      <w:pPr>
        <w:autoSpaceDE w:val="0"/>
        <w:autoSpaceDN w:val="0"/>
        <w:adjustRightInd w:val="0"/>
        <w:jc w:val="both"/>
        <w:rPr>
          <w:rFonts w:cs="Calibri"/>
          <w:szCs w:val="22"/>
          <w:lang w:val="sq-AL"/>
        </w:rPr>
      </w:pPr>
      <w:r>
        <w:rPr>
          <w:rFonts w:cs="Calibri"/>
          <w:szCs w:val="22"/>
          <w:lang w:val="sq-AL" w:bidi="sq-AL"/>
        </w:rPr>
        <w:t>Sipas legjislacionit dhe praktikave më të mira të kontrollit të shkarkuesve ushqimorë, duhe</w:t>
      </w:r>
      <w:r w:rsidR="007E5B7C">
        <w:rPr>
          <w:rFonts w:cs="Calibri"/>
          <w:szCs w:val="22"/>
          <w:lang w:val="sq-AL" w:bidi="sq-AL"/>
        </w:rPr>
        <w:t>n</w:t>
      </w:r>
      <w:r>
        <w:rPr>
          <w:rFonts w:cs="Calibri"/>
          <w:szCs w:val="22"/>
          <w:lang w:val="sq-AL" w:bidi="sq-AL"/>
        </w:rPr>
        <w:t xml:space="preserve"> hartuar masat e duhura për parandalimin dhe minimizimin e ndotjes.</w:t>
      </w:r>
    </w:p>
    <w:p w14:paraId="7CA22A8A" w14:textId="2E117C67" w:rsidR="007810E3" w:rsidRDefault="007810E3" w:rsidP="007810E3">
      <w:pPr>
        <w:pStyle w:val="Heading3"/>
        <w:rPr>
          <w:rFonts w:cs="Calibri"/>
          <w:lang w:val="sq-AL"/>
        </w:rPr>
      </w:pPr>
      <w:bookmarkStart w:id="680" w:name="_Toc105762871"/>
      <w:bookmarkStart w:id="681" w:name="_Toc139279084"/>
      <w:bookmarkEnd w:id="679"/>
      <w:r>
        <w:rPr>
          <w:rFonts w:cs="Calibri"/>
          <w:lang w:val="sq-AL" w:bidi="sq-AL"/>
        </w:rPr>
        <w:t>Politika ose Ndërhyrjet Strategjike për Rehabilitimin e Strukturave dhe Vazhdimësisë</w:t>
      </w:r>
      <w:bookmarkEnd w:id="680"/>
      <w:bookmarkEnd w:id="681"/>
    </w:p>
    <w:p w14:paraId="7446F773" w14:textId="77777777" w:rsidR="007810E3" w:rsidRDefault="007810E3" w:rsidP="007810E3">
      <w:pPr>
        <w:jc w:val="both"/>
        <w:rPr>
          <w:rFonts w:cs="Calibri"/>
          <w:szCs w:val="22"/>
          <w:lang w:val="sq-AL"/>
        </w:rPr>
      </w:pPr>
      <w:bookmarkStart w:id="682" w:name="_Hlk82110934"/>
      <w:r>
        <w:rPr>
          <w:rFonts w:cs="Calibri"/>
          <w:szCs w:val="22"/>
          <w:lang w:val="sq-AL" w:bidi="sq-AL"/>
        </w:rPr>
        <w:t>Shqetësimi dhe prishja e habitateve ujore nëpërmjet kanalizimeve dhe ndryshimeve të zonave të përmbytura ka ndikim shumë të madh te speciet ujore. Këtu përfshihen dëmet e drejtpërdrejta që pësojnë ekosistemet ujore nëpërmjet veprimtarisë së pakontrolluar minerare, barrierave të lëvizjes, lëshimit të vezëve dhe migrimit të peshqve, ndjekur nga ndërtimi i barrierave, digave, argjinaturave, shkarkimet e ujërave të zeza në lumenj për shkak të urbanizimit dhe zonimit të përmbytjeve natyrore nga korridori i lumit si rezultat i skemave të mbrojtjes nga përmbytjet. Të gjitha këto veprimtari ndikojnë te cilësia dhe qëndrueshmëria e ekosistemeve ujore.</w:t>
      </w:r>
    </w:p>
    <w:p w14:paraId="618FF8C7" w14:textId="77777777" w:rsidR="007810E3" w:rsidRDefault="007810E3" w:rsidP="007810E3">
      <w:pPr>
        <w:jc w:val="both"/>
        <w:rPr>
          <w:rFonts w:cs="Calibri"/>
          <w:szCs w:val="22"/>
          <w:lang w:val="sq-AL"/>
        </w:rPr>
      </w:pPr>
      <w:r>
        <w:rPr>
          <w:rFonts w:cs="Calibri"/>
          <w:szCs w:val="22"/>
          <w:lang w:val="sq-AL" w:bidi="sq-AL"/>
        </w:rPr>
        <w:t>Vërehet neglizhim i efekteve të dëmshme të ndërhyrjeve në morfologjinë dhe vazhdimësinë e lumenjve. Është lejuar ndërtimi i shumë skemave pa ndërmarrë më parë vlerësimin e hollësishëm të ndikimeve mjedisore. Digat dhe barrierat janë ndërtuar pa marrë parasysh rrugëkalimet e peshqve apo vazhdimësinë e habitatit. Nxjerrja e zhavorrit bëhet në mënyrë të paligjshme, pasi nuk ka zbatim të legjislacionit. Argjinaturat për mbrojtjen nga përmbytjet dhe veprimtaritë e tjera në brigje e ndajnë kanalin nga shtrati natyror i zonës së përmbytshme. Përhapja në shkallë të gjerë e HEC-eve të vogla në Shqipëri pa kontroll të mjaftueshëm të ndikimeve dhe prurjeve hyrëse po i dëmton ekosistemet ujore.</w:t>
      </w:r>
    </w:p>
    <w:p w14:paraId="6B47C9D3" w14:textId="77777777" w:rsidR="007810E3" w:rsidRDefault="007810E3" w:rsidP="007810E3">
      <w:pPr>
        <w:jc w:val="both"/>
        <w:rPr>
          <w:rFonts w:cs="Calibri"/>
          <w:szCs w:val="22"/>
          <w:lang w:val="sq-AL"/>
        </w:rPr>
      </w:pPr>
      <w:r>
        <w:rPr>
          <w:rFonts w:cs="Calibri"/>
          <w:szCs w:val="22"/>
          <w:lang w:val="sq-AL" w:bidi="sq-AL"/>
        </w:rPr>
        <w:t>Mbrojtja mjedisore dhe rehabilitimi i ekosistemeve rregullohet nga dispozitat e Ligjit Nr. 10448, datë 14.7.2011 "Për mbrojtjen mjedisore", i cili synon të sigurojë nivel të lartë mbrojtjeje për mjedisin, ta ruajë dhe përmirësojë atë, të parandalojë ose reduktojë risqet për jetën dhe shëndetin e njeriut, të garantojë dhe përmirësojë cilësinë e jetesës në të mirë të brezave të ardhshëm, si dhe të ofrojë kushtet e përshtatshme për zhvillimin e qëndrueshëm të vendit.</w:t>
      </w:r>
    </w:p>
    <w:p w14:paraId="7D01AC61" w14:textId="77777777" w:rsidR="00B4501A" w:rsidRDefault="00B4501A" w:rsidP="007810E3">
      <w:pPr>
        <w:jc w:val="both"/>
        <w:rPr>
          <w:rFonts w:cs="Calibri"/>
          <w:szCs w:val="22"/>
          <w:lang w:val="sq-AL" w:bidi="sq-AL"/>
        </w:rPr>
      </w:pPr>
    </w:p>
    <w:p w14:paraId="35D5F6FD" w14:textId="77777777" w:rsidR="00B4501A" w:rsidRDefault="00B4501A" w:rsidP="007810E3">
      <w:pPr>
        <w:jc w:val="both"/>
        <w:rPr>
          <w:rFonts w:cs="Calibri"/>
          <w:szCs w:val="22"/>
          <w:lang w:val="sq-AL" w:bidi="sq-AL"/>
        </w:rPr>
      </w:pPr>
    </w:p>
    <w:p w14:paraId="4621AF06" w14:textId="77777777" w:rsidR="00B4501A" w:rsidRDefault="00B4501A" w:rsidP="007810E3">
      <w:pPr>
        <w:jc w:val="both"/>
        <w:rPr>
          <w:rFonts w:cs="Calibri"/>
          <w:szCs w:val="22"/>
          <w:lang w:val="sq-AL" w:bidi="sq-AL"/>
        </w:rPr>
      </w:pPr>
    </w:p>
    <w:p w14:paraId="27F6F994" w14:textId="77777777" w:rsidR="00B4501A" w:rsidRDefault="00B4501A" w:rsidP="007810E3">
      <w:pPr>
        <w:jc w:val="both"/>
        <w:rPr>
          <w:rFonts w:cs="Calibri"/>
          <w:szCs w:val="22"/>
          <w:lang w:val="sq-AL" w:bidi="sq-AL"/>
        </w:rPr>
      </w:pPr>
    </w:p>
    <w:p w14:paraId="3C169432" w14:textId="06EF5E07" w:rsidR="007810E3" w:rsidRDefault="007810E3" w:rsidP="007810E3">
      <w:pPr>
        <w:jc w:val="both"/>
        <w:rPr>
          <w:rFonts w:cs="Calibri"/>
          <w:szCs w:val="22"/>
          <w:lang w:val="sq-AL"/>
        </w:rPr>
      </w:pPr>
      <w:r>
        <w:rPr>
          <w:rFonts w:cs="Calibri"/>
          <w:szCs w:val="22"/>
          <w:lang w:val="sq-AL" w:bidi="sq-AL"/>
        </w:rPr>
        <w:lastRenderedPageBreak/>
        <w:t xml:space="preserve">Krahas ligjit “ombrellë” të lartpërmendur, legjislacioni përkatës parashikon kërkesa specifike ligjore, që i përgjigjen aspekteve të ndryshme të sektorit ujor. Krahas kësaj, për të parandaluar, reduktuar dhe shmangur ndotjen e mjedisit të ujërave pritëse nga substancat e rrezikshme, të cilat shkarkohen aty nëpërmjet ujërave të ndotura dhe për të përcaktuar vlerat kufi për komponentët e lejuar, VKM-ja Nr. 177, datë 31.3.2005 “Për normat e lejuara të shkarkimeve të lëngëta dhe kriteret për zonimin e mjedisit të ujërave pritëse” parashikon standarde dhe rregulla të posaçme. </w:t>
      </w:r>
    </w:p>
    <w:p w14:paraId="49401569" w14:textId="77777777" w:rsidR="007810E3" w:rsidRDefault="007810E3" w:rsidP="007810E3">
      <w:pPr>
        <w:jc w:val="both"/>
        <w:rPr>
          <w:rFonts w:cs="Calibri"/>
          <w:szCs w:val="22"/>
          <w:lang w:val="sq-AL"/>
        </w:rPr>
      </w:pPr>
      <w:r>
        <w:rPr>
          <w:rFonts w:cs="Calibri"/>
          <w:szCs w:val="22"/>
          <w:lang w:val="sq-AL" w:bidi="sq-AL"/>
        </w:rPr>
        <w:t xml:space="preserve">Për më tepër, duke pasur si objektiv kontrollin e cilësisë së shkarkimeve të ujërave të ndotura në mjedis, Ligji Nr. 9115, datë 24.7.2003 “Për trajtimin mjedisor të ujërave të ndotura” parashikon rregulla të posaçme për trajtimin e tyre mjedisor, si dhe detyrimet e subjekteve që shkarkojnë ujëra të ndotura. </w:t>
      </w:r>
    </w:p>
    <w:p w14:paraId="3A822F6B" w14:textId="77777777" w:rsidR="007810E3" w:rsidRDefault="007810E3" w:rsidP="007810E3">
      <w:pPr>
        <w:jc w:val="both"/>
        <w:rPr>
          <w:rFonts w:cs="Calibri"/>
          <w:szCs w:val="22"/>
          <w:lang w:val="sq-AL"/>
        </w:rPr>
      </w:pPr>
      <w:r>
        <w:rPr>
          <w:rFonts w:cs="Calibri"/>
          <w:szCs w:val="22"/>
          <w:lang w:val="sq-AL" w:bidi="sq-AL"/>
        </w:rPr>
        <w:t>Përgatitja e PMBU-ve mundëson përcaktimin e standardeve kyç në nivel baseni lidhur me “ruajtjen” e statusit “të mirë” të një trupi ujor dhe përmirësimin e këtij statusi kur është mesatar ose më i dobët. Marrja e masave të menjëhershme duhet të fokusohet te segmentet e trupave ujorë që u janë nënshtruar modifikimeve fizike me ndikim të madh mjedisor.</w:t>
      </w:r>
      <w:r>
        <w:rPr>
          <w:rFonts w:cs="Calibri"/>
          <w:i/>
          <w:szCs w:val="22"/>
          <w:lang w:val="sq-AL" w:bidi="sq-AL"/>
        </w:rPr>
        <w:t xml:space="preserve"> </w:t>
      </w:r>
    </w:p>
    <w:bookmarkEnd w:id="682"/>
    <w:p w14:paraId="2F61E048" w14:textId="77777777" w:rsidR="007810E3" w:rsidRDefault="007810E3" w:rsidP="007810E3">
      <w:pPr>
        <w:rPr>
          <w:rFonts w:cs="Calibri"/>
          <w:lang w:val="sq-AL"/>
        </w:rPr>
      </w:pPr>
    </w:p>
    <w:p w14:paraId="58E5FDC6" w14:textId="77777777" w:rsidR="007810E3" w:rsidRDefault="007810E3" w:rsidP="007810E3">
      <w:pPr>
        <w:rPr>
          <w:rFonts w:cs="Calibri"/>
          <w:lang w:val="sq-AL"/>
        </w:rPr>
        <w:sectPr w:rsidR="007810E3">
          <w:pgSz w:w="11900" w:h="16840"/>
          <w:pgMar w:top="1440" w:right="1440" w:bottom="1440" w:left="1440" w:header="709" w:footer="709" w:gutter="0"/>
          <w:pgBorders w:offsetFrom="page">
            <w:top w:val="single" w:sz="8" w:space="24" w:color="FFFFFF" w:themeColor="background1"/>
          </w:pgBorders>
          <w:pgNumType w:start="1" w:chapStyle="1"/>
          <w:cols w:space="720"/>
        </w:sectPr>
      </w:pPr>
    </w:p>
    <w:p w14:paraId="0A458A0C" w14:textId="23F82F5A" w:rsidR="007810E3" w:rsidRDefault="007810E3" w:rsidP="007810E3">
      <w:pPr>
        <w:pStyle w:val="Caption"/>
        <w:rPr>
          <w:rFonts w:cs="Calibri"/>
          <w:lang w:val="sq-AL"/>
        </w:rPr>
      </w:pPr>
      <w:bookmarkStart w:id="683" w:name="_Ref93577863"/>
      <w:bookmarkStart w:id="684" w:name="_Toc139279207"/>
      <w:r>
        <w:rPr>
          <w:rFonts w:cs="Calibri"/>
          <w:lang w:val="sq-AL" w:bidi="sq-AL"/>
        </w:rPr>
        <w:lastRenderedPageBreak/>
        <w:t xml:space="preserve">Tabela </w:t>
      </w:r>
      <w:r>
        <w:fldChar w:fldCharType="begin"/>
      </w:r>
      <w:r>
        <w:rPr>
          <w:rFonts w:cs="Calibri"/>
          <w:lang w:val="sq-AL" w:bidi="sq-AL"/>
        </w:rPr>
        <w:instrText xml:space="preserve"> STYLEREF 1 \s </w:instrText>
      </w:r>
      <w:r>
        <w:fldChar w:fldCharType="separate"/>
      </w:r>
      <w:r w:rsidR="00DE1974">
        <w:rPr>
          <w:rFonts w:cs="Calibri"/>
          <w:noProof/>
          <w:lang w:val="sq-AL" w:bidi="sq-AL"/>
        </w:rPr>
        <w:t>12</w:t>
      </w:r>
      <w:r>
        <w:fldChar w:fldCharType="end"/>
      </w:r>
      <w:r>
        <w:rPr>
          <w:rFonts w:cs="Calibri"/>
          <w:lang w:val="sq-AL" w:bidi="sq-AL"/>
        </w:rPr>
        <w:noBreakHyphen/>
      </w:r>
      <w:r>
        <w:fldChar w:fldCharType="begin"/>
      </w:r>
      <w:r>
        <w:rPr>
          <w:rFonts w:cs="Calibri"/>
          <w:lang w:val="sq-AL" w:bidi="sq-AL"/>
        </w:rPr>
        <w:instrText xml:space="preserve"> SEQ Table \* ARABIC \s 1 </w:instrText>
      </w:r>
      <w:r>
        <w:fldChar w:fldCharType="separate"/>
      </w:r>
      <w:r w:rsidR="00DE1974">
        <w:rPr>
          <w:rFonts w:cs="Calibri"/>
          <w:noProof/>
          <w:lang w:val="sq-AL" w:bidi="sq-AL"/>
        </w:rPr>
        <w:t>1</w:t>
      </w:r>
      <w:r>
        <w:fldChar w:fldCharType="end"/>
      </w:r>
      <w:bookmarkEnd w:id="683"/>
      <w:r>
        <w:rPr>
          <w:rFonts w:cs="Calibri"/>
          <w:lang w:val="sq-AL" w:bidi="sq-AL"/>
        </w:rPr>
        <w:t xml:space="preserve"> – Përmbledhja e Masave të Përgjithshme Politike ose Strategjike në Mbështetje të Objektivave Mjedisore 2022-2027</w:t>
      </w:r>
      <w:bookmarkEnd w:id="684"/>
    </w:p>
    <w:tbl>
      <w:tblPr>
        <w:tblStyle w:val="MediumGrid3-Accent12"/>
        <w:tblW w:w="5000" w:type="pct"/>
        <w:tblInd w:w="0" w:type="dxa"/>
        <w:tblLook w:val="04A0" w:firstRow="1" w:lastRow="0" w:firstColumn="1" w:lastColumn="0" w:noHBand="0" w:noVBand="1"/>
      </w:tblPr>
      <w:tblGrid>
        <w:gridCol w:w="1435"/>
        <w:gridCol w:w="928"/>
        <w:gridCol w:w="927"/>
        <w:gridCol w:w="1041"/>
        <w:gridCol w:w="973"/>
        <w:gridCol w:w="1054"/>
        <w:gridCol w:w="973"/>
        <w:gridCol w:w="973"/>
        <w:gridCol w:w="1089"/>
        <w:gridCol w:w="1047"/>
      </w:tblGrid>
      <w:tr w:rsidR="007810E3" w14:paraId="7A491764" w14:textId="77777777" w:rsidTr="007810E3">
        <w:trPr>
          <w:cnfStyle w:val="100000000000" w:firstRow="1" w:lastRow="0" w:firstColumn="0" w:lastColumn="0" w:oddVBand="0" w:evenVBand="0" w:oddHBand="0" w:evenHBand="0" w:firstRowFirstColumn="0" w:firstRowLastColumn="0" w:lastRowFirstColumn="0" w:lastRowLastColumn="0"/>
          <w:cantSplit/>
          <w:trHeight w:val="1273"/>
        </w:trPr>
        <w:tc>
          <w:tcPr>
            <w:cnfStyle w:val="001000000000" w:firstRow="0" w:lastRow="0" w:firstColumn="1" w:lastColumn="0" w:oddVBand="0" w:evenVBand="0" w:oddHBand="0" w:evenHBand="0" w:firstRowFirstColumn="0" w:firstRowLastColumn="0" w:lastRowFirstColumn="0" w:lastRowLastColumn="0"/>
            <w:tcW w:w="613" w:type="pct"/>
            <w:textDirection w:val="btLr"/>
            <w:hideMark/>
          </w:tcPr>
          <w:p w14:paraId="28CD9E2A" w14:textId="77777777" w:rsidR="007810E3" w:rsidRDefault="007810E3">
            <w:pPr>
              <w:ind w:left="113" w:right="113"/>
              <w:jc w:val="center"/>
              <w:rPr>
                <w:rFonts w:cs="Calibri"/>
                <w:sz w:val="18"/>
                <w:lang w:val="sq-AL"/>
              </w:rPr>
            </w:pPr>
            <w:r>
              <w:rPr>
                <w:rFonts w:cs="Calibri"/>
                <w:sz w:val="18"/>
                <w:lang w:val="sq-AL" w:bidi="sq-AL"/>
              </w:rPr>
              <w:t>PRESIONET NGA SEKTORI</w:t>
            </w:r>
            <w:r>
              <w:rPr>
                <w:rFonts w:cs="Calibri"/>
                <w:sz w:val="18"/>
                <w:lang w:val="sq-AL" w:bidi="sq-AL"/>
              </w:rPr>
              <w:br/>
              <w:t xml:space="preserve"> DHE BURIMI</w:t>
            </w:r>
          </w:p>
        </w:tc>
        <w:tc>
          <w:tcPr>
            <w:tcW w:w="500" w:type="pct"/>
            <w:textDirection w:val="btLr"/>
            <w:hideMark/>
          </w:tcPr>
          <w:p w14:paraId="733986C0" w14:textId="77777777" w:rsidR="007810E3" w:rsidRDefault="007810E3">
            <w:pPr>
              <w:ind w:left="113" w:right="113"/>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KONTROLLET E NXJERRJEVE</w:t>
            </w:r>
          </w:p>
        </w:tc>
        <w:tc>
          <w:tcPr>
            <w:tcW w:w="500" w:type="pct"/>
            <w:textDirection w:val="btLr"/>
            <w:hideMark/>
          </w:tcPr>
          <w:p w14:paraId="00F35742" w14:textId="77777777" w:rsidR="007810E3" w:rsidRDefault="007810E3">
            <w:pPr>
              <w:ind w:left="113" w:right="113"/>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EFICIENCA E PËRDORIMITTË UJIT</w:t>
            </w:r>
          </w:p>
        </w:tc>
        <w:tc>
          <w:tcPr>
            <w:tcW w:w="499" w:type="pct"/>
            <w:textDirection w:val="btLr"/>
            <w:hideMark/>
          </w:tcPr>
          <w:p w14:paraId="12673AD9" w14:textId="77777777" w:rsidR="007810E3" w:rsidRDefault="007810E3">
            <w:pPr>
              <w:ind w:left="113" w:right="113"/>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POLITIKAT E VENDOSJES SË ÇMIMIT</w:t>
            </w:r>
          </w:p>
        </w:tc>
        <w:tc>
          <w:tcPr>
            <w:tcW w:w="451" w:type="pct"/>
            <w:textDirection w:val="btLr"/>
            <w:hideMark/>
          </w:tcPr>
          <w:p w14:paraId="1D494F55" w14:textId="77777777" w:rsidR="007810E3" w:rsidRDefault="007810E3">
            <w:pPr>
              <w:ind w:left="113" w:right="113"/>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TRAJTIMI NË TERREN</w:t>
            </w:r>
          </w:p>
        </w:tc>
        <w:tc>
          <w:tcPr>
            <w:tcW w:w="487" w:type="pct"/>
            <w:textDirection w:val="btLr"/>
            <w:hideMark/>
          </w:tcPr>
          <w:p w14:paraId="20752D36" w14:textId="77777777" w:rsidR="007810E3" w:rsidRDefault="007810E3">
            <w:pPr>
              <w:ind w:left="113" w:right="113"/>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MONITORIMI</w:t>
            </w:r>
            <w:r>
              <w:rPr>
                <w:rFonts w:cs="Calibri"/>
                <w:sz w:val="18"/>
                <w:lang w:val="sq-AL" w:bidi="sq-AL"/>
              </w:rPr>
              <w:br/>
              <w:t>DHE RAPORTIMI I SUBJEKTIT</w:t>
            </w:r>
          </w:p>
        </w:tc>
        <w:tc>
          <w:tcPr>
            <w:tcW w:w="451" w:type="pct"/>
            <w:textDirection w:val="btLr"/>
            <w:hideMark/>
          </w:tcPr>
          <w:p w14:paraId="4A542AB9" w14:textId="77777777" w:rsidR="007810E3" w:rsidRDefault="007810E3">
            <w:pPr>
              <w:ind w:left="113" w:right="113"/>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KONTROLLI I LËNDËVE USHQYESE</w:t>
            </w:r>
          </w:p>
        </w:tc>
        <w:tc>
          <w:tcPr>
            <w:tcW w:w="500" w:type="pct"/>
            <w:textDirection w:val="btLr"/>
            <w:hideMark/>
          </w:tcPr>
          <w:p w14:paraId="19F7E2F3" w14:textId="77777777" w:rsidR="007810E3" w:rsidRDefault="007810E3">
            <w:pPr>
              <w:ind w:left="113" w:right="113"/>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PËRPUTHSHMËRIA ME RRJEDHËN EKOLOGJIKE</w:t>
            </w:r>
          </w:p>
        </w:tc>
        <w:tc>
          <w:tcPr>
            <w:tcW w:w="500" w:type="pct"/>
            <w:textDirection w:val="btLr"/>
            <w:hideMark/>
          </w:tcPr>
          <w:p w14:paraId="55CA3714" w14:textId="77777777" w:rsidR="007810E3" w:rsidRDefault="007810E3">
            <w:pPr>
              <w:ind w:left="113" w:right="113"/>
              <w:jc w:val="center"/>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REHABILITIMI I HABITATIT</w:t>
            </w:r>
          </w:p>
        </w:tc>
        <w:tc>
          <w:tcPr>
            <w:tcW w:w="500" w:type="pct"/>
            <w:textDirection w:val="btLr"/>
            <w:hideMark/>
          </w:tcPr>
          <w:p w14:paraId="49AFD9F3" w14:textId="77777777" w:rsidR="007810E3" w:rsidRDefault="007810E3">
            <w:pPr>
              <w:ind w:left="113" w:right="113"/>
              <w:cnfStyle w:val="100000000000" w:firstRow="1"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STRUKTURAT</w:t>
            </w:r>
            <w:r>
              <w:rPr>
                <w:rFonts w:cs="Calibri"/>
                <w:sz w:val="18"/>
                <w:lang w:val="sq-AL" w:bidi="sq-AL"/>
              </w:rPr>
              <w:br/>
              <w:t xml:space="preserve">+ VAZHDIMËSIA </w:t>
            </w:r>
          </w:p>
        </w:tc>
      </w:tr>
      <w:tr w:rsidR="007810E3" w14:paraId="75F1E198" w14:textId="77777777" w:rsidTr="007810E3">
        <w:trPr>
          <w:cnfStyle w:val="000000100000" w:firstRow="0" w:lastRow="0" w:firstColumn="0" w:lastColumn="0" w:oddVBand="0" w:evenVBand="0" w:oddHBand="1" w:evenHBand="0" w:firstRowFirstColumn="0" w:firstRowLastColumn="0" w:lastRowFirstColumn="0" w:lastRowLastColumn="0"/>
          <w:trHeight w:hRule="exact" w:val="4053"/>
        </w:trPr>
        <w:tc>
          <w:tcPr>
            <w:cnfStyle w:val="001000000000" w:firstRow="0" w:lastRow="0" w:firstColumn="1" w:lastColumn="0" w:oddVBand="0" w:evenVBand="0" w:oddHBand="0" w:evenHBand="0" w:firstRowFirstColumn="0" w:firstRowLastColumn="0" w:lastRowFirstColumn="0" w:lastRowLastColumn="0"/>
            <w:tcW w:w="613" w:type="pct"/>
            <w:hideMark/>
          </w:tcPr>
          <w:p w14:paraId="6113488B" w14:textId="77777777" w:rsidR="007810E3" w:rsidRDefault="007810E3">
            <w:pPr>
              <w:spacing w:line="170" w:lineRule="atLeast"/>
              <w:rPr>
                <w:rFonts w:cs="Calibri"/>
                <w:sz w:val="18"/>
                <w:lang w:val="sq-AL"/>
              </w:rPr>
            </w:pPr>
            <w:r>
              <w:rPr>
                <w:rFonts w:cs="Calibri"/>
                <w:sz w:val="18"/>
                <w:lang w:val="sq-AL" w:bidi="sq-AL"/>
              </w:rPr>
              <w:t>FURNIZIMI I BASHKIVE ME UJË UJËRAT SIPËRFAQËSORE</w:t>
            </w:r>
          </w:p>
        </w:tc>
        <w:tc>
          <w:tcPr>
            <w:tcW w:w="500" w:type="pct"/>
            <w:hideMark/>
          </w:tcPr>
          <w:p w14:paraId="3BD2E805"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Po (26) </w:t>
            </w:r>
          </w:p>
          <w:p w14:paraId="251BD465"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për SKMIBU-n</w:t>
            </w:r>
          </w:p>
          <w:p w14:paraId="37AFF298"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tc>
        <w:tc>
          <w:tcPr>
            <w:tcW w:w="500" w:type="pct"/>
            <w:hideMark/>
          </w:tcPr>
          <w:p w14:paraId="73FA8B21"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(8)</w:t>
            </w:r>
          </w:p>
          <w:p w14:paraId="6DB86FFD"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për SKMIBU-n</w:t>
            </w:r>
          </w:p>
        </w:tc>
        <w:tc>
          <w:tcPr>
            <w:tcW w:w="499" w:type="pct"/>
            <w:hideMark/>
          </w:tcPr>
          <w:p w14:paraId="57AD389E"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(9)</w:t>
            </w:r>
          </w:p>
          <w:p w14:paraId="2B61DB0B"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ERrU - VKM-ja për tarifat Nr.993/2020</w:t>
            </w:r>
          </w:p>
        </w:tc>
        <w:tc>
          <w:tcPr>
            <w:tcW w:w="451" w:type="pct"/>
            <w:hideMark/>
          </w:tcPr>
          <w:p w14:paraId="641D0013"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(13)</w:t>
            </w:r>
          </w:p>
          <w:p w14:paraId="4798B2E4"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Nr.379/2016</w:t>
            </w:r>
          </w:p>
        </w:tc>
        <w:tc>
          <w:tcPr>
            <w:tcW w:w="487" w:type="pct"/>
            <w:hideMark/>
          </w:tcPr>
          <w:p w14:paraId="4813B470"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(14)</w:t>
            </w:r>
          </w:p>
          <w:p w14:paraId="36FDFDD6"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 1122/2020 për KKBU-në</w:t>
            </w:r>
          </w:p>
          <w:p w14:paraId="48FFC9B7"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 1189/2009 për PKMM-në</w:t>
            </w:r>
          </w:p>
          <w:p w14:paraId="17EA5C8E"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Standardi i Krahasimit të ERrU-t / Raportimi i Performancës </w:t>
            </w:r>
          </w:p>
        </w:tc>
        <w:tc>
          <w:tcPr>
            <w:tcW w:w="451" w:type="pct"/>
            <w:hideMark/>
          </w:tcPr>
          <w:p w14:paraId="14ED7CB8"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Po (2)(3)(13) </w:t>
            </w:r>
          </w:p>
          <w:p w14:paraId="75D65D1B"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Ligji Nr. 111/2012</w:t>
            </w:r>
          </w:p>
          <w:p w14:paraId="3BBED2D7"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Nr.379/2016</w:t>
            </w:r>
          </w:p>
        </w:tc>
        <w:tc>
          <w:tcPr>
            <w:tcW w:w="500" w:type="pct"/>
            <w:hideMark/>
          </w:tcPr>
          <w:p w14:paraId="22AB49AA"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Po (7) </w:t>
            </w:r>
          </w:p>
          <w:p w14:paraId="2035C425"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Ligji Nr. 111/2012 </w:t>
            </w:r>
          </w:p>
          <w:p w14:paraId="49B27A8F"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tc>
        <w:tc>
          <w:tcPr>
            <w:tcW w:w="500" w:type="pct"/>
            <w:hideMark/>
          </w:tcPr>
          <w:p w14:paraId="5F14A5DA"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(6)</w:t>
            </w:r>
          </w:p>
          <w:p w14:paraId="362B773C"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p w14:paraId="3C8A06DF"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Ligji 128/2020 për VNM-në</w:t>
            </w:r>
          </w:p>
          <w:p w14:paraId="16367D32"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Ligji 81/2017 për AKZM-në</w:t>
            </w:r>
          </w:p>
        </w:tc>
        <w:tc>
          <w:tcPr>
            <w:tcW w:w="500" w:type="pct"/>
            <w:hideMark/>
          </w:tcPr>
          <w:p w14:paraId="436D9505"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Po (5)(6) </w:t>
            </w:r>
          </w:p>
          <w:p w14:paraId="5DFAC0F3"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p w14:paraId="77C905D6"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Ligji 128/2020 për VNM-në</w:t>
            </w:r>
          </w:p>
        </w:tc>
      </w:tr>
      <w:tr w:rsidR="007810E3" w14:paraId="3594A660" w14:textId="77777777" w:rsidTr="007810E3">
        <w:trPr>
          <w:trHeight w:hRule="exact" w:val="4071"/>
        </w:trPr>
        <w:tc>
          <w:tcPr>
            <w:cnfStyle w:val="001000000000" w:firstRow="0" w:lastRow="0" w:firstColumn="1" w:lastColumn="0" w:oddVBand="0" w:evenVBand="0" w:oddHBand="0" w:evenHBand="0" w:firstRowFirstColumn="0" w:firstRowLastColumn="0" w:lastRowFirstColumn="0" w:lastRowLastColumn="0"/>
            <w:tcW w:w="613" w:type="pct"/>
            <w:hideMark/>
          </w:tcPr>
          <w:p w14:paraId="5B6871FD" w14:textId="77777777" w:rsidR="007810E3" w:rsidRDefault="007810E3">
            <w:pPr>
              <w:spacing w:line="170" w:lineRule="atLeast"/>
              <w:rPr>
                <w:rFonts w:cs="Calibri"/>
                <w:b w:val="0"/>
                <w:bCs w:val="0"/>
                <w:sz w:val="18"/>
                <w:lang w:val="sq-AL"/>
              </w:rPr>
            </w:pPr>
            <w:r>
              <w:rPr>
                <w:rFonts w:cs="Calibri"/>
                <w:sz w:val="18"/>
                <w:lang w:val="sq-AL" w:bidi="sq-AL"/>
              </w:rPr>
              <w:t>FURNIZIMI I BASHKIVE ME UJË UJËRAT NËNTOKËSORE</w:t>
            </w:r>
          </w:p>
        </w:tc>
        <w:tc>
          <w:tcPr>
            <w:tcW w:w="500" w:type="pct"/>
            <w:tcBorders>
              <w:top w:val="single" w:sz="6" w:space="0" w:color="FFFFFF"/>
              <w:left w:val="single" w:sz="6" w:space="0" w:color="FFFFFF"/>
              <w:bottom w:val="single" w:sz="6" w:space="0" w:color="FFFFFF"/>
              <w:right w:val="single" w:sz="6" w:space="0" w:color="FFFFFF"/>
            </w:tcBorders>
            <w:hideMark/>
          </w:tcPr>
          <w:p w14:paraId="50E9D4CB"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(26)</w:t>
            </w:r>
          </w:p>
          <w:p w14:paraId="35956070"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për SKMIBU-n</w:t>
            </w:r>
          </w:p>
          <w:p w14:paraId="3EA189B8"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tc>
        <w:tc>
          <w:tcPr>
            <w:tcW w:w="500" w:type="pct"/>
            <w:tcBorders>
              <w:top w:val="single" w:sz="6" w:space="0" w:color="FFFFFF"/>
              <w:left w:val="single" w:sz="6" w:space="0" w:color="FFFFFF"/>
              <w:bottom w:val="single" w:sz="6" w:space="0" w:color="FFFFFF"/>
              <w:right w:val="single" w:sz="6" w:space="0" w:color="FFFFFF"/>
            </w:tcBorders>
            <w:hideMark/>
          </w:tcPr>
          <w:p w14:paraId="562D3A4C"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(8)</w:t>
            </w:r>
          </w:p>
          <w:p w14:paraId="20226960"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për SKMIBU-n</w:t>
            </w:r>
          </w:p>
        </w:tc>
        <w:tc>
          <w:tcPr>
            <w:tcW w:w="499" w:type="pct"/>
            <w:tcBorders>
              <w:top w:val="single" w:sz="6" w:space="0" w:color="FFFFFF"/>
              <w:left w:val="single" w:sz="6" w:space="0" w:color="FFFFFF"/>
              <w:bottom w:val="single" w:sz="6" w:space="0" w:color="FFFFFF"/>
              <w:right w:val="single" w:sz="6" w:space="0" w:color="FFFFFF"/>
            </w:tcBorders>
          </w:tcPr>
          <w:p w14:paraId="633153B3"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(9)</w:t>
            </w:r>
          </w:p>
          <w:p w14:paraId="7664F355" w14:textId="77777777" w:rsidR="007810E3" w:rsidRDefault="007810E3">
            <w:pPr>
              <w:spacing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p>
          <w:p w14:paraId="19D80702" w14:textId="77777777" w:rsidR="007810E3" w:rsidRDefault="007810E3">
            <w:pPr>
              <w:spacing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ERrU - VKM-ja për tarifat Nr.993/2020</w:t>
            </w:r>
          </w:p>
        </w:tc>
        <w:tc>
          <w:tcPr>
            <w:tcW w:w="451" w:type="pct"/>
            <w:tcBorders>
              <w:top w:val="single" w:sz="6" w:space="0" w:color="FFFFFF"/>
              <w:left w:val="single" w:sz="6" w:space="0" w:color="FFFFFF"/>
              <w:bottom w:val="single" w:sz="6" w:space="0" w:color="FFFFFF"/>
              <w:right w:val="single" w:sz="6" w:space="0" w:color="FFFFFF"/>
            </w:tcBorders>
          </w:tcPr>
          <w:p w14:paraId="0F918669"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(13)</w:t>
            </w:r>
          </w:p>
          <w:p w14:paraId="5CDE23D6"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Nr.379/2016</w:t>
            </w:r>
          </w:p>
          <w:p w14:paraId="5111C3B3" w14:textId="77777777" w:rsidR="007810E3" w:rsidRDefault="007810E3">
            <w:pPr>
              <w:spacing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p>
        </w:tc>
        <w:tc>
          <w:tcPr>
            <w:tcW w:w="487" w:type="pct"/>
            <w:tcBorders>
              <w:top w:val="single" w:sz="6" w:space="0" w:color="FFFFFF"/>
              <w:left w:val="single" w:sz="6" w:space="0" w:color="FFFFFF"/>
              <w:bottom w:val="single" w:sz="6" w:space="0" w:color="FFFFFF"/>
              <w:right w:val="single" w:sz="6" w:space="0" w:color="FFFFFF"/>
            </w:tcBorders>
          </w:tcPr>
          <w:p w14:paraId="318D86A4"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(14)</w:t>
            </w:r>
          </w:p>
          <w:p w14:paraId="1D73088A"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 1122/2020 për KKBU-në</w:t>
            </w:r>
          </w:p>
          <w:p w14:paraId="611B4A22"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 1189/2009 për PKMM-në</w:t>
            </w:r>
          </w:p>
          <w:p w14:paraId="6EF7D670"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Standardi i Krahasimit të ERrU-t / Raportimi i Performancës </w:t>
            </w:r>
          </w:p>
          <w:p w14:paraId="34EA6998"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p>
        </w:tc>
        <w:tc>
          <w:tcPr>
            <w:tcW w:w="451" w:type="pct"/>
            <w:tcBorders>
              <w:top w:val="single" w:sz="6" w:space="0" w:color="FFFFFF"/>
              <w:left w:val="single" w:sz="6" w:space="0" w:color="FFFFFF"/>
              <w:bottom w:val="single" w:sz="6" w:space="0" w:color="FFFFFF"/>
              <w:right w:val="single" w:sz="6" w:space="0" w:color="FFFFFF"/>
            </w:tcBorders>
          </w:tcPr>
          <w:p w14:paraId="1FE1BD12"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Po (2)(3)(13) </w:t>
            </w:r>
          </w:p>
          <w:p w14:paraId="321F0EA4"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Ligji Nr. 111/2012</w:t>
            </w:r>
          </w:p>
          <w:p w14:paraId="6C817EC5"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Nr.379/2016</w:t>
            </w:r>
          </w:p>
          <w:p w14:paraId="3EE93990" w14:textId="77777777" w:rsidR="007810E3" w:rsidRDefault="007810E3">
            <w:pPr>
              <w:spacing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p>
        </w:tc>
        <w:tc>
          <w:tcPr>
            <w:tcW w:w="500" w:type="pct"/>
            <w:tcBorders>
              <w:top w:val="single" w:sz="6" w:space="0" w:color="FFFFFF"/>
              <w:left w:val="single" w:sz="6" w:space="0" w:color="FFFFFF"/>
              <w:bottom w:val="single" w:sz="6" w:space="0" w:color="FFFFFF"/>
              <w:right w:val="single" w:sz="6" w:space="0" w:color="FFFFFF"/>
            </w:tcBorders>
            <w:hideMark/>
          </w:tcPr>
          <w:p w14:paraId="145215AB"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Po (7) </w:t>
            </w:r>
          </w:p>
          <w:p w14:paraId="2C15F81F"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Ligji Nr. 111/2012 </w:t>
            </w:r>
          </w:p>
          <w:p w14:paraId="61DC7D2C"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tc>
        <w:tc>
          <w:tcPr>
            <w:tcW w:w="500" w:type="pct"/>
            <w:tcBorders>
              <w:top w:val="single" w:sz="6" w:space="0" w:color="FFFFFF"/>
              <w:left w:val="single" w:sz="6" w:space="0" w:color="FFFFFF"/>
              <w:bottom w:val="single" w:sz="6" w:space="0" w:color="FFFFFF"/>
              <w:right w:val="single" w:sz="6" w:space="0" w:color="FFFFFF"/>
            </w:tcBorders>
          </w:tcPr>
          <w:p w14:paraId="62BAFEDD"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(21)</w:t>
            </w:r>
          </w:p>
          <w:p w14:paraId="3AD0441E"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p w14:paraId="62D218F3"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Ligji 128/2020 për VNM-në</w:t>
            </w:r>
          </w:p>
          <w:p w14:paraId="31140B41"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p>
          <w:p w14:paraId="69008272" w14:textId="77777777" w:rsidR="007810E3" w:rsidRDefault="007810E3">
            <w:pPr>
              <w:spacing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Ligji 81/2017 për AKZM-në</w:t>
            </w:r>
          </w:p>
        </w:tc>
        <w:tc>
          <w:tcPr>
            <w:tcW w:w="500" w:type="pct"/>
            <w:tcBorders>
              <w:top w:val="single" w:sz="6" w:space="0" w:color="FFFFFF"/>
              <w:left w:val="single" w:sz="6" w:space="0" w:color="FFFFFF"/>
              <w:bottom w:val="single" w:sz="6" w:space="0" w:color="FFFFFF"/>
              <w:right w:val="single" w:sz="8" w:space="0" w:color="FFFFFF"/>
            </w:tcBorders>
          </w:tcPr>
          <w:p w14:paraId="53993457"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(21)</w:t>
            </w:r>
          </w:p>
          <w:p w14:paraId="3779E125"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p w14:paraId="59BF25BA"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Ligji 128/2020 për VNM-në</w:t>
            </w:r>
          </w:p>
          <w:p w14:paraId="15172FE2"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p>
        </w:tc>
      </w:tr>
      <w:tr w:rsidR="007810E3" w14:paraId="503D8157" w14:textId="77777777" w:rsidTr="007810E3">
        <w:trPr>
          <w:cnfStyle w:val="000000100000" w:firstRow="0" w:lastRow="0" w:firstColumn="0" w:lastColumn="0" w:oddVBand="0" w:evenVBand="0" w:oddHBand="1" w:evenHBand="0" w:firstRowFirstColumn="0" w:firstRowLastColumn="0" w:lastRowFirstColumn="0" w:lastRowLastColumn="0"/>
          <w:trHeight w:hRule="exact" w:val="3819"/>
        </w:trPr>
        <w:tc>
          <w:tcPr>
            <w:cnfStyle w:val="001000000000" w:firstRow="0" w:lastRow="0" w:firstColumn="1" w:lastColumn="0" w:oddVBand="0" w:evenVBand="0" w:oddHBand="0" w:evenHBand="0" w:firstRowFirstColumn="0" w:firstRowLastColumn="0" w:lastRowFirstColumn="0" w:lastRowLastColumn="0"/>
            <w:tcW w:w="613" w:type="pct"/>
            <w:hideMark/>
          </w:tcPr>
          <w:p w14:paraId="22BF9056" w14:textId="77777777" w:rsidR="007810E3" w:rsidRDefault="007810E3">
            <w:pPr>
              <w:spacing w:line="170" w:lineRule="atLeast"/>
              <w:rPr>
                <w:rFonts w:cs="Calibri"/>
                <w:sz w:val="18"/>
                <w:lang w:val="sq-AL"/>
              </w:rPr>
            </w:pPr>
            <w:r>
              <w:rPr>
                <w:rFonts w:cs="Calibri"/>
                <w:sz w:val="18"/>
                <w:lang w:val="sq-AL" w:bidi="sq-AL"/>
              </w:rPr>
              <w:t>BASHKIA</w:t>
            </w:r>
            <w:r>
              <w:rPr>
                <w:rFonts w:cs="Calibri"/>
                <w:sz w:val="18"/>
                <w:lang w:val="sq-AL" w:bidi="sq-AL"/>
              </w:rPr>
              <w:br/>
              <w:t>UJËRAT E NDOTURA</w:t>
            </w:r>
          </w:p>
        </w:tc>
        <w:tc>
          <w:tcPr>
            <w:tcW w:w="500" w:type="pct"/>
            <w:hideMark/>
          </w:tcPr>
          <w:p w14:paraId="2A10F674"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Nuk ka</w:t>
            </w:r>
          </w:p>
          <w:p w14:paraId="67CB975B"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tc>
        <w:tc>
          <w:tcPr>
            <w:tcW w:w="500" w:type="pct"/>
          </w:tcPr>
          <w:p w14:paraId="087A6863"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(8)</w:t>
            </w:r>
          </w:p>
          <w:p w14:paraId="5B0347C6"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p w14:paraId="27E55E68" w14:textId="77777777" w:rsidR="007810E3" w:rsidRDefault="007810E3">
            <w:pPr>
              <w:spacing w:before="170" w:line="170" w:lineRule="atLeast"/>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p>
        </w:tc>
        <w:tc>
          <w:tcPr>
            <w:tcW w:w="499" w:type="pct"/>
          </w:tcPr>
          <w:p w14:paraId="25638FB4"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(9)</w:t>
            </w:r>
          </w:p>
          <w:p w14:paraId="778CB0A6" w14:textId="77777777" w:rsidR="007810E3" w:rsidRDefault="007810E3">
            <w:pPr>
              <w:spacing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p>
          <w:p w14:paraId="6B61BC59" w14:textId="77777777" w:rsidR="007810E3" w:rsidRDefault="007810E3">
            <w:pPr>
              <w:spacing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ERrU - VKM-ja për tarifat Nr.993/2020</w:t>
            </w:r>
          </w:p>
        </w:tc>
        <w:tc>
          <w:tcPr>
            <w:tcW w:w="451" w:type="pct"/>
            <w:hideMark/>
          </w:tcPr>
          <w:p w14:paraId="1F839FD7"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(1)</w:t>
            </w:r>
          </w:p>
          <w:p w14:paraId="1797B82D"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Nr.177/2005</w:t>
            </w:r>
          </w:p>
          <w:p w14:paraId="32814B40"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VKKBU-JA Nr.2/2015</w:t>
            </w:r>
          </w:p>
          <w:p w14:paraId="253092DE"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Ligji Nr. 9115/2003 për TUNUR </w:t>
            </w:r>
          </w:p>
        </w:tc>
        <w:tc>
          <w:tcPr>
            <w:tcW w:w="487" w:type="pct"/>
          </w:tcPr>
          <w:p w14:paraId="537F2677"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(14)</w:t>
            </w:r>
          </w:p>
          <w:p w14:paraId="4FF37893"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 1122/2020  për KKBU-në</w:t>
            </w:r>
          </w:p>
          <w:p w14:paraId="4A6574F8"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 1189/2009 për PKMM-në</w:t>
            </w:r>
          </w:p>
          <w:p w14:paraId="31453891"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p>
        </w:tc>
        <w:tc>
          <w:tcPr>
            <w:tcW w:w="451" w:type="pct"/>
            <w:hideMark/>
          </w:tcPr>
          <w:p w14:paraId="4797F0C9"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(1)</w:t>
            </w:r>
          </w:p>
          <w:p w14:paraId="2AFD2E41"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Nr.177/2005</w:t>
            </w:r>
          </w:p>
          <w:p w14:paraId="4DE44848"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VKKBU-JA Nr.2/2015</w:t>
            </w:r>
          </w:p>
          <w:p w14:paraId="49B5D5BC"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Ligji Nr. 9115/2003 për TUNUR</w:t>
            </w:r>
          </w:p>
        </w:tc>
        <w:tc>
          <w:tcPr>
            <w:tcW w:w="500" w:type="pct"/>
          </w:tcPr>
          <w:p w14:paraId="5FD5767F"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Po (18) </w:t>
            </w:r>
          </w:p>
          <w:p w14:paraId="1B2FC0E1"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p w14:paraId="120729F2"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Ligji 128/2020 për VNM-në</w:t>
            </w:r>
          </w:p>
          <w:p w14:paraId="37E0D0DA"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p>
        </w:tc>
        <w:tc>
          <w:tcPr>
            <w:tcW w:w="500" w:type="pct"/>
          </w:tcPr>
          <w:p w14:paraId="46B90DEB"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(19)</w:t>
            </w:r>
          </w:p>
          <w:p w14:paraId="4457B83A"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p w14:paraId="74436A53"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Ligji 128/2020 për VNM-në</w:t>
            </w:r>
          </w:p>
          <w:p w14:paraId="5952E983" w14:textId="77777777" w:rsidR="007810E3" w:rsidRDefault="007810E3">
            <w:pPr>
              <w:spacing w:before="170" w:line="170" w:lineRule="atLeast"/>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p>
        </w:tc>
        <w:tc>
          <w:tcPr>
            <w:tcW w:w="500" w:type="pct"/>
            <w:hideMark/>
          </w:tcPr>
          <w:p w14:paraId="5CD52E10"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Nuk ka</w:t>
            </w:r>
          </w:p>
          <w:p w14:paraId="79551618"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tc>
      </w:tr>
      <w:tr w:rsidR="007810E3" w14:paraId="72E982ED" w14:textId="77777777" w:rsidTr="007810E3">
        <w:trPr>
          <w:trHeight w:hRule="exact" w:val="3134"/>
        </w:trPr>
        <w:tc>
          <w:tcPr>
            <w:cnfStyle w:val="001000000000" w:firstRow="0" w:lastRow="0" w:firstColumn="1" w:lastColumn="0" w:oddVBand="0" w:evenVBand="0" w:oddHBand="0" w:evenHBand="0" w:firstRowFirstColumn="0" w:firstRowLastColumn="0" w:lastRowFirstColumn="0" w:lastRowLastColumn="0"/>
            <w:tcW w:w="613" w:type="pct"/>
            <w:hideMark/>
          </w:tcPr>
          <w:p w14:paraId="6297D2BA" w14:textId="77777777" w:rsidR="007810E3" w:rsidRDefault="007810E3">
            <w:pPr>
              <w:spacing w:line="170" w:lineRule="atLeast"/>
              <w:rPr>
                <w:rFonts w:cs="Calibri"/>
                <w:color w:val="365F91"/>
                <w:sz w:val="18"/>
                <w:lang w:val="sq-AL"/>
              </w:rPr>
            </w:pPr>
            <w:r>
              <w:rPr>
                <w:rFonts w:cs="Calibri"/>
                <w:sz w:val="18"/>
                <w:lang w:val="sq-AL" w:bidi="sq-AL"/>
              </w:rPr>
              <w:lastRenderedPageBreak/>
              <w:t>FURNIZIMI INDUSTRIAL ME UJË UJËRAT SIPËRFAQËSORE</w:t>
            </w:r>
          </w:p>
        </w:tc>
        <w:tc>
          <w:tcPr>
            <w:tcW w:w="500" w:type="pct"/>
            <w:tcBorders>
              <w:top w:val="single" w:sz="6" w:space="0" w:color="FFFFFF"/>
              <w:left w:val="single" w:sz="6" w:space="0" w:color="FFFFFF"/>
              <w:bottom w:val="single" w:sz="6" w:space="0" w:color="FFFFFF"/>
              <w:right w:val="single" w:sz="6" w:space="0" w:color="FFFFFF"/>
            </w:tcBorders>
            <w:hideMark/>
          </w:tcPr>
          <w:p w14:paraId="757C0787"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Po (26)  </w:t>
            </w:r>
            <w:r>
              <w:rPr>
                <w:rFonts w:cs="Calibri"/>
                <w:color w:val="365F91"/>
                <w:sz w:val="18"/>
                <w:lang w:val="sq-AL" w:bidi="sq-AL"/>
              </w:rPr>
              <w:br/>
              <w:t>VKM-ja për SKMIBU-n</w:t>
            </w:r>
            <w:r>
              <w:rPr>
                <w:rFonts w:cs="Calibri"/>
                <w:color w:val="365F91"/>
                <w:sz w:val="18"/>
                <w:lang w:val="sq-AL" w:bidi="sq-AL"/>
              </w:rPr>
              <w:br/>
              <w:t>VKM-ja Nr.550, datë 15.07.2020)</w:t>
            </w:r>
          </w:p>
        </w:tc>
        <w:tc>
          <w:tcPr>
            <w:tcW w:w="500" w:type="pct"/>
            <w:tcBorders>
              <w:top w:val="single" w:sz="6" w:space="0" w:color="FFFFFF"/>
              <w:left w:val="single" w:sz="6" w:space="0" w:color="FFFFFF"/>
              <w:bottom w:val="single" w:sz="6" w:space="0" w:color="FFFFFF"/>
              <w:right w:val="single" w:sz="6" w:space="0" w:color="FFFFFF"/>
            </w:tcBorders>
            <w:hideMark/>
          </w:tcPr>
          <w:p w14:paraId="3239BDB4"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(8)</w:t>
            </w:r>
          </w:p>
          <w:p w14:paraId="6C2F7F60"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për SKMIBU-n</w:t>
            </w:r>
          </w:p>
        </w:tc>
        <w:tc>
          <w:tcPr>
            <w:tcW w:w="499" w:type="pct"/>
            <w:tcBorders>
              <w:top w:val="single" w:sz="6" w:space="0" w:color="FFFFFF"/>
              <w:left w:val="single" w:sz="6" w:space="0" w:color="FFFFFF"/>
              <w:bottom w:val="single" w:sz="6" w:space="0" w:color="FFFFFF"/>
              <w:right w:val="single" w:sz="6" w:space="0" w:color="FFFFFF"/>
            </w:tcBorders>
            <w:hideMark/>
          </w:tcPr>
          <w:p w14:paraId="75366FAC"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(10)</w:t>
            </w:r>
          </w:p>
          <w:p w14:paraId="4467059B"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ERrU - VKM-ja për tarifat Nr.993/2020</w:t>
            </w:r>
          </w:p>
        </w:tc>
        <w:tc>
          <w:tcPr>
            <w:tcW w:w="451" w:type="pct"/>
            <w:tcBorders>
              <w:top w:val="single" w:sz="6" w:space="0" w:color="FFFFFF"/>
              <w:left w:val="single" w:sz="6" w:space="0" w:color="FFFFFF"/>
              <w:bottom w:val="single" w:sz="6" w:space="0" w:color="FFFFFF"/>
              <w:right w:val="single" w:sz="6" w:space="0" w:color="FFFFFF"/>
            </w:tcBorders>
          </w:tcPr>
          <w:p w14:paraId="3F4EE958"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(13)</w:t>
            </w:r>
          </w:p>
          <w:p w14:paraId="515AAD3C"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Nr.379/2016</w:t>
            </w:r>
          </w:p>
          <w:p w14:paraId="1EB4AF97"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p>
        </w:tc>
        <w:tc>
          <w:tcPr>
            <w:tcW w:w="487" w:type="pct"/>
            <w:tcBorders>
              <w:top w:val="single" w:sz="6" w:space="0" w:color="FFFFFF"/>
              <w:left w:val="single" w:sz="6" w:space="0" w:color="FFFFFF"/>
              <w:bottom w:val="single" w:sz="6" w:space="0" w:color="FFFFFF"/>
              <w:right w:val="single" w:sz="6" w:space="0" w:color="FFFFFF"/>
            </w:tcBorders>
            <w:hideMark/>
          </w:tcPr>
          <w:p w14:paraId="14C0F0B3"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(14)</w:t>
            </w:r>
            <w:r>
              <w:rPr>
                <w:rFonts w:cs="Calibri"/>
                <w:color w:val="365F91"/>
                <w:sz w:val="18"/>
                <w:lang w:val="sq-AL" w:bidi="sq-AL"/>
              </w:rPr>
              <w:br/>
              <w:t>VKM-ja Nr. 1122/2020  për KKBU-në</w:t>
            </w:r>
            <w:r>
              <w:rPr>
                <w:rFonts w:cs="Calibri"/>
                <w:color w:val="365F91"/>
                <w:sz w:val="18"/>
                <w:lang w:val="sq-AL" w:bidi="sq-AL"/>
              </w:rPr>
              <w:br/>
              <w:t>VKM-ja Nr. 1189/2009 për PKMM-në</w:t>
            </w:r>
          </w:p>
        </w:tc>
        <w:tc>
          <w:tcPr>
            <w:tcW w:w="451" w:type="pct"/>
            <w:tcBorders>
              <w:top w:val="single" w:sz="6" w:space="0" w:color="FFFFFF"/>
              <w:left w:val="single" w:sz="6" w:space="0" w:color="FFFFFF"/>
              <w:bottom w:val="single" w:sz="6" w:space="0" w:color="FFFFFF"/>
              <w:right w:val="single" w:sz="6" w:space="0" w:color="FFFFFF"/>
            </w:tcBorders>
            <w:hideMark/>
          </w:tcPr>
          <w:p w14:paraId="48DEC963"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(2)(3)(13)</w:t>
            </w:r>
            <w:r>
              <w:rPr>
                <w:rFonts w:cs="Calibri"/>
                <w:color w:val="365F91"/>
                <w:sz w:val="18"/>
                <w:lang w:val="sq-AL" w:bidi="sq-AL"/>
              </w:rPr>
              <w:br/>
              <w:t>Ligji Nr. 111/2012</w:t>
            </w:r>
            <w:r>
              <w:rPr>
                <w:rFonts w:cs="Calibri"/>
                <w:color w:val="365F91"/>
                <w:sz w:val="18"/>
                <w:lang w:val="sq-AL" w:bidi="sq-AL"/>
              </w:rPr>
              <w:br/>
              <w:t>VKM-ja 379/2016</w:t>
            </w:r>
          </w:p>
        </w:tc>
        <w:tc>
          <w:tcPr>
            <w:tcW w:w="500" w:type="pct"/>
            <w:tcBorders>
              <w:top w:val="single" w:sz="6" w:space="0" w:color="FFFFFF"/>
              <w:left w:val="single" w:sz="6" w:space="0" w:color="FFFFFF"/>
              <w:bottom w:val="single" w:sz="6" w:space="0" w:color="FFFFFF"/>
              <w:right w:val="single" w:sz="6" w:space="0" w:color="FFFFFF"/>
            </w:tcBorders>
            <w:hideMark/>
          </w:tcPr>
          <w:p w14:paraId="25E0A3F2"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Po (7) </w:t>
            </w:r>
          </w:p>
          <w:p w14:paraId="35FE519B"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Ligji Nr.111/2012 VKM-ja Nr.550, datë 15.07.2020</w:t>
            </w:r>
          </w:p>
        </w:tc>
        <w:tc>
          <w:tcPr>
            <w:tcW w:w="500" w:type="pct"/>
            <w:tcBorders>
              <w:top w:val="single" w:sz="6" w:space="0" w:color="FFFFFF"/>
              <w:left w:val="single" w:sz="6" w:space="0" w:color="FFFFFF"/>
              <w:bottom w:val="single" w:sz="6" w:space="0" w:color="FFFFFF"/>
              <w:right w:val="single" w:sz="6" w:space="0" w:color="FFFFFF"/>
            </w:tcBorders>
            <w:hideMark/>
          </w:tcPr>
          <w:p w14:paraId="788D8737"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(21)</w:t>
            </w:r>
            <w:r>
              <w:rPr>
                <w:rFonts w:cs="Calibri"/>
                <w:color w:val="365F91"/>
                <w:sz w:val="18"/>
                <w:lang w:val="sq-AL" w:bidi="sq-AL"/>
              </w:rPr>
              <w:br/>
              <w:t>VKM-ja Nr.550,datë 15.07.2020 Ligji për VNM-në Nr. 128/2020</w:t>
            </w:r>
            <w:r>
              <w:rPr>
                <w:rFonts w:cs="Calibri"/>
                <w:color w:val="365F91"/>
                <w:sz w:val="18"/>
                <w:lang w:val="sq-AL" w:bidi="sq-AL"/>
              </w:rPr>
              <w:br/>
              <w:t>Ligji 81/2017 për AKZM-në</w:t>
            </w:r>
          </w:p>
        </w:tc>
        <w:tc>
          <w:tcPr>
            <w:tcW w:w="500" w:type="pct"/>
            <w:tcBorders>
              <w:top w:val="single" w:sz="6" w:space="0" w:color="FFFFFF"/>
              <w:left w:val="single" w:sz="6" w:space="0" w:color="FFFFFF"/>
              <w:bottom w:val="single" w:sz="6" w:space="0" w:color="FFFFFF"/>
              <w:right w:val="single" w:sz="8" w:space="0" w:color="FFFFFF"/>
            </w:tcBorders>
            <w:hideMark/>
          </w:tcPr>
          <w:p w14:paraId="68893600"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(21)</w:t>
            </w:r>
            <w:r>
              <w:rPr>
                <w:rFonts w:cs="Calibri"/>
                <w:color w:val="365F91"/>
                <w:sz w:val="18"/>
                <w:lang w:val="sq-AL" w:bidi="sq-AL"/>
              </w:rPr>
              <w:br/>
              <w:t>VKM-ja Nr.550, datë 15.07.2020</w:t>
            </w:r>
            <w:r>
              <w:rPr>
                <w:rFonts w:cs="Calibri"/>
                <w:color w:val="365F91"/>
                <w:sz w:val="18"/>
                <w:lang w:val="sq-AL" w:bidi="sq-AL"/>
              </w:rPr>
              <w:br/>
              <w:t>Ligji 128/2020 për VNM-në</w:t>
            </w:r>
          </w:p>
        </w:tc>
      </w:tr>
      <w:tr w:rsidR="007810E3" w14:paraId="4FC8346A" w14:textId="77777777" w:rsidTr="007810E3">
        <w:trPr>
          <w:cnfStyle w:val="000000100000" w:firstRow="0" w:lastRow="0" w:firstColumn="0" w:lastColumn="0" w:oddVBand="0" w:evenVBand="0" w:oddHBand="1" w:evenHBand="0" w:firstRowFirstColumn="0" w:firstRowLastColumn="0" w:lastRowFirstColumn="0" w:lastRowLastColumn="0"/>
          <w:trHeight w:hRule="exact" w:val="3107"/>
        </w:trPr>
        <w:tc>
          <w:tcPr>
            <w:cnfStyle w:val="001000000000" w:firstRow="0" w:lastRow="0" w:firstColumn="1" w:lastColumn="0" w:oddVBand="0" w:evenVBand="0" w:oddHBand="0" w:evenHBand="0" w:firstRowFirstColumn="0" w:firstRowLastColumn="0" w:lastRowFirstColumn="0" w:lastRowLastColumn="0"/>
            <w:tcW w:w="613" w:type="pct"/>
            <w:hideMark/>
          </w:tcPr>
          <w:p w14:paraId="0350B1A4" w14:textId="77777777" w:rsidR="007810E3" w:rsidRDefault="007810E3">
            <w:pPr>
              <w:spacing w:line="170" w:lineRule="atLeast"/>
              <w:rPr>
                <w:rFonts w:cs="Calibri"/>
                <w:sz w:val="18"/>
                <w:lang w:val="sq-AL"/>
              </w:rPr>
            </w:pPr>
            <w:r>
              <w:rPr>
                <w:rFonts w:cs="Calibri"/>
                <w:sz w:val="18"/>
                <w:lang w:val="sq-AL" w:bidi="sq-AL"/>
              </w:rPr>
              <w:t>FURNIZIMI INDUSTRIAL ME UJË UJËRAT NËNTOKËSORE</w:t>
            </w:r>
          </w:p>
        </w:tc>
        <w:tc>
          <w:tcPr>
            <w:tcW w:w="500" w:type="pct"/>
            <w:hideMark/>
          </w:tcPr>
          <w:p w14:paraId="49BB97A6"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(26)</w:t>
            </w:r>
          </w:p>
          <w:p w14:paraId="3CB5A88E"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për SKMIBU-n</w:t>
            </w:r>
          </w:p>
          <w:p w14:paraId="201013A0"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tc>
        <w:tc>
          <w:tcPr>
            <w:tcW w:w="500" w:type="pct"/>
            <w:hideMark/>
          </w:tcPr>
          <w:p w14:paraId="23CD91E8"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(8)</w:t>
            </w:r>
          </w:p>
          <w:p w14:paraId="20632E46"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për SKMIBU-n</w:t>
            </w:r>
          </w:p>
        </w:tc>
        <w:tc>
          <w:tcPr>
            <w:tcW w:w="499" w:type="pct"/>
            <w:hideMark/>
          </w:tcPr>
          <w:p w14:paraId="17F307BA"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(10)</w:t>
            </w:r>
          </w:p>
          <w:p w14:paraId="617C2B4F"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ERrU - VKM-ja për tarifat Nr.993/2020</w:t>
            </w:r>
          </w:p>
        </w:tc>
        <w:tc>
          <w:tcPr>
            <w:tcW w:w="451" w:type="pct"/>
          </w:tcPr>
          <w:p w14:paraId="73964D23"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(13)</w:t>
            </w:r>
          </w:p>
          <w:p w14:paraId="681A36F1"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379/2016</w:t>
            </w:r>
          </w:p>
          <w:p w14:paraId="50BAA5E0"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p>
        </w:tc>
        <w:tc>
          <w:tcPr>
            <w:tcW w:w="487" w:type="pct"/>
            <w:hideMark/>
          </w:tcPr>
          <w:p w14:paraId="237A528D"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(14)</w:t>
            </w:r>
          </w:p>
          <w:p w14:paraId="26BDAC56"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 1122/2020 për KKBU-në</w:t>
            </w:r>
          </w:p>
          <w:p w14:paraId="55893329"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 1189/2009 për PKMM-në</w:t>
            </w:r>
          </w:p>
        </w:tc>
        <w:tc>
          <w:tcPr>
            <w:tcW w:w="451" w:type="pct"/>
          </w:tcPr>
          <w:p w14:paraId="0B7C9685"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Po (2)(3)(13) </w:t>
            </w:r>
          </w:p>
          <w:p w14:paraId="45A73200"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Ligji Nr. 111/2012</w:t>
            </w:r>
          </w:p>
          <w:p w14:paraId="3A3600FE"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Nr.379/2016</w:t>
            </w:r>
          </w:p>
          <w:p w14:paraId="44D0E5B1" w14:textId="77777777" w:rsidR="007810E3" w:rsidRDefault="007810E3">
            <w:pPr>
              <w:spacing w:before="170" w:line="170" w:lineRule="atLeast"/>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p>
        </w:tc>
        <w:tc>
          <w:tcPr>
            <w:tcW w:w="500" w:type="pct"/>
            <w:hideMark/>
          </w:tcPr>
          <w:p w14:paraId="1D0893D7"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Po (7) </w:t>
            </w:r>
          </w:p>
          <w:p w14:paraId="6D1C5F18"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Ligji Nr.111/2012 VKM-ja Nr.550, datë 15.07.2020</w:t>
            </w:r>
          </w:p>
        </w:tc>
        <w:tc>
          <w:tcPr>
            <w:tcW w:w="500" w:type="pct"/>
            <w:hideMark/>
          </w:tcPr>
          <w:p w14:paraId="7478FA33"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(6)</w:t>
            </w:r>
            <w:r>
              <w:rPr>
                <w:rFonts w:cs="Calibri"/>
                <w:color w:val="365F91"/>
                <w:sz w:val="18"/>
                <w:lang w:val="sq-AL" w:bidi="sq-AL"/>
              </w:rPr>
              <w:br/>
              <w:t>VKM-ja Nr.550, datë 15.07.2020</w:t>
            </w:r>
            <w:r>
              <w:rPr>
                <w:rFonts w:cs="Calibri"/>
                <w:color w:val="365F91"/>
                <w:sz w:val="18"/>
                <w:lang w:val="sq-AL" w:bidi="sq-AL"/>
              </w:rPr>
              <w:br/>
              <w:t>Ligji 128/2020 për VNM-në</w:t>
            </w:r>
            <w:r>
              <w:rPr>
                <w:rFonts w:cs="Calibri"/>
                <w:color w:val="365F91"/>
                <w:sz w:val="18"/>
                <w:lang w:val="sq-AL" w:bidi="sq-AL"/>
              </w:rPr>
              <w:br/>
              <w:t>Ligji 81/2017 për AKZM-në</w:t>
            </w:r>
          </w:p>
        </w:tc>
        <w:tc>
          <w:tcPr>
            <w:tcW w:w="500" w:type="pct"/>
            <w:hideMark/>
          </w:tcPr>
          <w:p w14:paraId="602378AD"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Po (5)(6) </w:t>
            </w:r>
          </w:p>
          <w:p w14:paraId="4BD97251"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p w14:paraId="700375B9"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Ligji 128/2020 për VNM-në</w:t>
            </w:r>
          </w:p>
        </w:tc>
      </w:tr>
      <w:tr w:rsidR="007810E3" w14:paraId="442D38CA" w14:textId="77777777" w:rsidTr="007810E3">
        <w:trPr>
          <w:trHeight w:hRule="exact" w:val="3407"/>
        </w:trPr>
        <w:tc>
          <w:tcPr>
            <w:cnfStyle w:val="001000000000" w:firstRow="0" w:lastRow="0" w:firstColumn="1" w:lastColumn="0" w:oddVBand="0" w:evenVBand="0" w:oddHBand="0" w:evenHBand="0" w:firstRowFirstColumn="0" w:firstRowLastColumn="0" w:lastRowFirstColumn="0" w:lastRowLastColumn="0"/>
            <w:tcW w:w="613" w:type="pct"/>
            <w:hideMark/>
          </w:tcPr>
          <w:p w14:paraId="4E8FAA3D" w14:textId="77777777" w:rsidR="007810E3" w:rsidRDefault="007810E3">
            <w:pPr>
              <w:spacing w:line="170" w:lineRule="atLeast"/>
              <w:rPr>
                <w:rFonts w:cs="Calibri"/>
                <w:sz w:val="18"/>
                <w:lang w:val="sq-AL"/>
              </w:rPr>
            </w:pPr>
            <w:r>
              <w:rPr>
                <w:rFonts w:cs="Calibri"/>
                <w:sz w:val="18"/>
                <w:lang w:val="sq-AL" w:bidi="sq-AL"/>
              </w:rPr>
              <w:t xml:space="preserve">INDUSTRIALE </w:t>
            </w:r>
            <w:r>
              <w:rPr>
                <w:rFonts w:cs="Calibri"/>
                <w:sz w:val="18"/>
                <w:lang w:val="sq-AL" w:bidi="sq-AL"/>
              </w:rPr>
              <w:br/>
              <w:t>UJËRAT E NDOTURA</w:t>
            </w:r>
          </w:p>
        </w:tc>
        <w:tc>
          <w:tcPr>
            <w:tcW w:w="500" w:type="pct"/>
            <w:tcBorders>
              <w:top w:val="single" w:sz="6" w:space="0" w:color="FFFFFF"/>
              <w:left w:val="single" w:sz="6" w:space="0" w:color="FFFFFF"/>
              <w:bottom w:val="single" w:sz="6" w:space="0" w:color="FFFFFF"/>
              <w:right w:val="single" w:sz="6" w:space="0" w:color="FFFFFF"/>
            </w:tcBorders>
            <w:hideMark/>
          </w:tcPr>
          <w:p w14:paraId="7882B6EE"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Nuk ka</w:t>
            </w:r>
          </w:p>
          <w:p w14:paraId="49B0C152"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tc>
        <w:tc>
          <w:tcPr>
            <w:tcW w:w="500" w:type="pct"/>
            <w:tcBorders>
              <w:top w:val="single" w:sz="6" w:space="0" w:color="FFFFFF"/>
              <w:left w:val="single" w:sz="6" w:space="0" w:color="FFFFFF"/>
              <w:bottom w:val="single" w:sz="6" w:space="0" w:color="FFFFFF"/>
              <w:right w:val="single" w:sz="6" w:space="0" w:color="FFFFFF"/>
            </w:tcBorders>
          </w:tcPr>
          <w:p w14:paraId="1CF5402E"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Po (8) </w:t>
            </w:r>
          </w:p>
          <w:p w14:paraId="07ABF2F1"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p w14:paraId="6A93ACF0"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p>
        </w:tc>
        <w:tc>
          <w:tcPr>
            <w:tcW w:w="499" w:type="pct"/>
            <w:tcBorders>
              <w:top w:val="single" w:sz="6" w:space="0" w:color="FFFFFF"/>
              <w:left w:val="single" w:sz="6" w:space="0" w:color="FFFFFF"/>
              <w:bottom w:val="single" w:sz="6" w:space="0" w:color="FFFFFF"/>
              <w:right w:val="single" w:sz="6" w:space="0" w:color="FFFFFF"/>
            </w:tcBorders>
            <w:hideMark/>
          </w:tcPr>
          <w:p w14:paraId="3E5E6587"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(10)</w:t>
            </w:r>
          </w:p>
          <w:p w14:paraId="4669CCED"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ERrU - VKM-ja për tarifat Nr.993/2020</w:t>
            </w:r>
          </w:p>
        </w:tc>
        <w:tc>
          <w:tcPr>
            <w:tcW w:w="451" w:type="pct"/>
            <w:tcBorders>
              <w:top w:val="single" w:sz="6" w:space="0" w:color="FFFFFF"/>
              <w:left w:val="single" w:sz="6" w:space="0" w:color="FFFFFF"/>
              <w:bottom w:val="single" w:sz="6" w:space="0" w:color="FFFFFF"/>
              <w:right w:val="single" w:sz="6" w:space="0" w:color="FFFFFF"/>
            </w:tcBorders>
            <w:hideMark/>
          </w:tcPr>
          <w:p w14:paraId="63E7749D"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(1)</w:t>
            </w:r>
            <w:r>
              <w:rPr>
                <w:rFonts w:cs="Calibri"/>
                <w:color w:val="365F91"/>
                <w:sz w:val="18"/>
                <w:lang w:val="sq-AL" w:bidi="sq-AL"/>
              </w:rPr>
              <w:br/>
              <w:t>VKM-ja Nr.177/2005</w:t>
            </w:r>
            <w:r>
              <w:rPr>
                <w:rFonts w:cs="Calibri"/>
                <w:color w:val="365F91"/>
                <w:sz w:val="18"/>
                <w:lang w:val="sq-AL" w:bidi="sq-AL"/>
              </w:rPr>
              <w:br/>
              <w:t>VKKBU-JA Nr.2/2015</w:t>
            </w:r>
            <w:r>
              <w:rPr>
                <w:rFonts w:cs="Calibri"/>
                <w:color w:val="365F91"/>
                <w:sz w:val="18"/>
                <w:lang w:val="sq-AL" w:bidi="sq-AL"/>
              </w:rPr>
              <w:br/>
              <w:t xml:space="preserve">Ligji Nr. 9115/2003 për TUNUR </w:t>
            </w:r>
          </w:p>
        </w:tc>
        <w:tc>
          <w:tcPr>
            <w:tcW w:w="487" w:type="pct"/>
            <w:tcBorders>
              <w:top w:val="single" w:sz="6" w:space="0" w:color="FFFFFF"/>
              <w:left w:val="single" w:sz="6" w:space="0" w:color="FFFFFF"/>
              <w:bottom w:val="single" w:sz="6" w:space="0" w:color="FFFFFF"/>
              <w:right w:val="single" w:sz="6" w:space="0" w:color="FFFFFF"/>
            </w:tcBorders>
            <w:hideMark/>
          </w:tcPr>
          <w:p w14:paraId="4171A70B"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(14)</w:t>
            </w:r>
            <w:r>
              <w:rPr>
                <w:rFonts w:cs="Calibri"/>
                <w:color w:val="365F91"/>
                <w:sz w:val="18"/>
                <w:lang w:val="sq-AL" w:bidi="sq-AL"/>
              </w:rPr>
              <w:br/>
              <w:t>Ligji 128/2020 për VNM-në</w:t>
            </w:r>
            <w:r>
              <w:rPr>
                <w:rFonts w:cs="Calibri"/>
                <w:color w:val="365F91"/>
                <w:sz w:val="18"/>
                <w:lang w:val="sq-AL" w:bidi="sq-AL"/>
              </w:rPr>
              <w:br/>
              <w:t>Ligji 52/2020 për lejet mjedisore</w:t>
            </w:r>
            <w:r>
              <w:rPr>
                <w:rFonts w:cs="Calibri"/>
                <w:color w:val="365F91"/>
                <w:sz w:val="18"/>
                <w:lang w:val="sq-AL" w:bidi="sq-AL"/>
              </w:rPr>
              <w:br/>
              <w:t xml:space="preserve">Regjistri i Emetimeve (Ajër/ Hidrokarbure) </w:t>
            </w:r>
          </w:p>
        </w:tc>
        <w:tc>
          <w:tcPr>
            <w:tcW w:w="451" w:type="pct"/>
            <w:tcBorders>
              <w:top w:val="single" w:sz="6" w:space="0" w:color="FFFFFF"/>
              <w:left w:val="single" w:sz="6" w:space="0" w:color="FFFFFF"/>
              <w:bottom w:val="single" w:sz="6" w:space="0" w:color="FFFFFF"/>
              <w:right w:val="single" w:sz="6" w:space="0" w:color="FFFFFF"/>
            </w:tcBorders>
            <w:hideMark/>
          </w:tcPr>
          <w:p w14:paraId="40221C13"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(1)</w:t>
            </w:r>
            <w:r>
              <w:rPr>
                <w:rFonts w:cs="Calibri"/>
                <w:color w:val="365F91"/>
                <w:sz w:val="18"/>
                <w:lang w:val="sq-AL" w:bidi="sq-AL"/>
              </w:rPr>
              <w:br/>
              <w:t>VKM-ja 177/2005</w:t>
            </w:r>
            <w:r>
              <w:rPr>
                <w:rFonts w:cs="Calibri"/>
                <w:color w:val="365F91"/>
                <w:sz w:val="18"/>
                <w:lang w:val="sq-AL" w:bidi="sq-AL"/>
              </w:rPr>
              <w:br/>
              <w:t>VKKBU-JA Nr.2/2015</w:t>
            </w:r>
            <w:r>
              <w:rPr>
                <w:rFonts w:cs="Calibri"/>
                <w:color w:val="365F91"/>
                <w:sz w:val="18"/>
                <w:lang w:val="sq-AL" w:bidi="sq-AL"/>
              </w:rPr>
              <w:br/>
              <w:t>Ligji Nr. 9115/2003 për TUNUR</w:t>
            </w:r>
          </w:p>
        </w:tc>
        <w:tc>
          <w:tcPr>
            <w:tcW w:w="500" w:type="pct"/>
            <w:tcBorders>
              <w:top w:val="single" w:sz="6" w:space="0" w:color="FFFFFF"/>
              <w:left w:val="single" w:sz="6" w:space="0" w:color="FFFFFF"/>
              <w:bottom w:val="single" w:sz="6" w:space="0" w:color="FFFFFF"/>
              <w:right w:val="single" w:sz="6" w:space="0" w:color="FFFFFF"/>
            </w:tcBorders>
            <w:hideMark/>
          </w:tcPr>
          <w:p w14:paraId="779BDEE3"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Po (18) </w:t>
            </w:r>
            <w:r>
              <w:rPr>
                <w:rFonts w:cs="Calibri"/>
                <w:color w:val="365F91"/>
                <w:sz w:val="18"/>
                <w:lang w:val="sq-AL" w:bidi="sq-AL"/>
              </w:rPr>
              <w:br/>
              <w:t>VKM-ja Nr.550, datë 15.07.2020)</w:t>
            </w:r>
            <w:r>
              <w:rPr>
                <w:rFonts w:cs="Calibri"/>
                <w:color w:val="365F91"/>
                <w:sz w:val="18"/>
                <w:lang w:val="sq-AL" w:bidi="sq-AL"/>
              </w:rPr>
              <w:br/>
              <w:t>Ligji 128/2020 për VNM-në</w:t>
            </w:r>
          </w:p>
        </w:tc>
        <w:tc>
          <w:tcPr>
            <w:tcW w:w="500" w:type="pct"/>
            <w:tcBorders>
              <w:top w:val="single" w:sz="6" w:space="0" w:color="FFFFFF"/>
              <w:left w:val="single" w:sz="6" w:space="0" w:color="FFFFFF"/>
              <w:bottom w:val="single" w:sz="6" w:space="0" w:color="FFFFFF"/>
              <w:right w:val="single" w:sz="6" w:space="0" w:color="FFFFFF"/>
            </w:tcBorders>
          </w:tcPr>
          <w:p w14:paraId="31C2B070"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(19)</w:t>
            </w:r>
            <w:r>
              <w:rPr>
                <w:rFonts w:cs="Calibri"/>
                <w:color w:val="365F91"/>
                <w:sz w:val="18"/>
                <w:lang w:val="sq-AL" w:bidi="sq-AL"/>
              </w:rPr>
              <w:br/>
              <w:t>VKM-ja Nr.550, datë 15.07.2020)</w:t>
            </w:r>
            <w:r>
              <w:rPr>
                <w:rFonts w:cs="Calibri"/>
                <w:color w:val="365F91"/>
                <w:sz w:val="18"/>
                <w:lang w:val="sq-AL" w:bidi="sq-AL"/>
              </w:rPr>
              <w:br/>
              <w:t>Ligji 128/2020 për VNM-në</w:t>
            </w:r>
          </w:p>
          <w:p w14:paraId="14F789D6"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p>
        </w:tc>
        <w:tc>
          <w:tcPr>
            <w:tcW w:w="500" w:type="pct"/>
            <w:tcBorders>
              <w:top w:val="single" w:sz="6" w:space="0" w:color="FFFFFF"/>
              <w:left w:val="single" w:sz="6" w:space="0" w:color="FFFFFF"/>
              <w:bottom w:val="single" w:sz="6" w:space="0" w:color="FFFFFF"/>
              <w:right w:val="single" w:sz="8" w:space="0" w:color="FFFFFF"/>
            </w:tcBorders>
            <w:hideMark/>
          </w:tcPr>
          <w:p w14:paraId="776FA5B7"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Nuk ka</w:t>
            </w:r>
          </w:p>
          <w:p w14:paraId="1135488E"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tc>
      </w:tr>
      <w:tr w:rsidR="007810E3" w14:paraId="142B75B9" w14:textId="77777777" w:rsidTr="007810E3">
        <w:trPr>
          <w:cnfStyle w:val="000000100000" w:firstRow="0" w:lastRow="0" w:firstColumn="0" w:lastColumn="0" w:oddVBand="0" w:evenVBand="0" w:oddHBand="1" w:evenHBand="0" w:firstRowFirstColumn="0" w:firstRowLastColumn="0" w:lastRowFirstColumn="0" w:lastRowLastColumn="0"/>
          <w:trHeight w:hRule="exact" w:val="3980"/>
        </w:trPr>
        <w:tc>
          <w:tcPr>
            <w:cnfStyle w:val="001000000000" w:firstRow="0" w:lastRow="0" w:firstColumn="1" w:lastColumn="0" w:oddVBand="0" w:evenVBand="0" w:oddHBand="0" w:evenHBand="0" w:firstRowFirstColumn="0" w:firstRowLastColumn="0" w:lastRowFirstColumn="0" w:lastRowLastColumn="0"/>
            <w:tcW w:w="613" w:type="pct"/>
            <w:hideMark/>
          </w:tcPr>
          <w:p w14:paraId="15E888FC" w14:textId="77777777" w:rsidR="007810E3" w:rsidRDefault="007810E3">
            <w:pPr>
              <w:spacing w:line="170" w:lineRule="atLeast"/>
              <w:rPr>
                <w:rFonts w:cs="Calibri"/>
                <w:sz w:val="18"/>
                <w:lang w:val="sq-AL"/>
              </w:rPr>
            </w:pPr>
            <w:r>
              <w:rPr>
                <w:rFonts w:cs="Calibri"/>
                <w:sz w:val="18"/>
                <w:lang w:val="sq-AL" w:bidi="sq-AL"/>
              </w:rPr>
              <w:t>BUJQËSIA</w:t>
            </w:r>
            <w:r>
              <w:rPr>
                <w:rFonts w:cs="Calibri"/>
                <w:sz w:val="18"/>
                <w:lang w:val="sq-AL" w:bidi="sq-AL"/>
              </w:rPr>
              <w:br/>
              <w:t>UJËRA SIPËRFAQËSORE</w:t>
            </w:r>
          </w:p>
        </w:tc>
        <w:tc>
          <w:tcPr>
            <w:tcW w:w="500" w:type="pct"/>
            <w:hideMark/>
          </w:tcPr>
          <w:p w14:paraId="14DBD8BB"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Po (26) </w:t>
            </w:r>
          </w:p>
          <w:p w14:paraId="511645B7"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për SKMIBU-n</w:t>
            </w:r>
          </w:p>
          <w:p w14:paraId="5E7D57C4"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tc>
        <w:tc>
          <w:tcPr>
            <w:tcW w:w="500" w:type="pct"/>
            <w:hideMark/>
          </w:tcPr>
          <w:p w14:paraId="099CF5B0"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(8)(12)</w:t>
            </w:r>
          </w:p>
          <w:p w14:paraId="658A2199"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për SKMIBU-n</w:t>
            </w:r>
          </w:p>
        </w:tc>
        <w:tc>
          <w:tcPr>
            <w:tcW w:w="499" w:type="pct"/>
            <w:hideMark/>
          </w:tcPr>
          <w:p w14:paraId="7F37E16A"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(11)</w:t>
            </w:r>
          </w:p>
          <w:p w14:paraId="1DCFA2DC"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Ligji nr. 24/2017 për administrimin e ujitjes dhe kullimit</w:t>
            </w:r>
          </w:p>
        </w:tc>
        <w:tc>
          <w:tcPr>
            <w:tcW w:w="451" w:type="pct"/>
            <w:hideMark/>
          </w:tcPr>
          <w:p w14:paraId="41A7956F"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(16)</w:t>
            </w:r>
          </w:p>
          <w:p w14:paraId="551C900D"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Nr.177/2005</w:t>
            </w:r>
          </w:p>
        </w:tc>
        <w:tc>
          <w:tcPr>
            <w:tcW w:w="487" w:type="pct"/>
            <w:hideMark/>
          </w:tcPr>
          <w:p w14:paraId="43CF1C90"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(14)</w:t>
            </w:r>
          </w:p>
          <w:p w14:paraId="7B8791FB"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 1122/2020 për KKBU-në</w:t>
            </w:r>
          </w:p>
          <w:p w14:paraId="1AF849F0"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 1189/2009 për PKMM-në</w:t>
            </w:r>
          </w:p>
          <w:p w14:paraId="42394A7D"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Ligji 52/2020 për lejet mjedisore</w:t>
            </w:r>
          </w:p>
        </w:tc>
        <w:tc>
          <w:tcPr>
            <w:tcW w:w="451" w:type="pct"/>
            <w:hideMark/>
          </w:tcPr>
          <w:p w14:paraId="2AEB7022"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(2)(3)(18)</w:t>
            </w:r>
          </w:p>
          <w:p w14:paraId="25399036"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Ligji Nr. 128/2020 për VNM-në</w:t>
            </w:r>
          </w:p>
          <w:p w14:paraId="2C5E2283"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Ligji 52/2020 për lejet mjedisore</w:t>
            </w:r>
          </w:p>
        </w:tc>
        <w:tc>
          <w:tcPr>
            <w:tcW w:w="500" w:type="pct"/>
            <w:hideMark/>
          </w:tcPr>
          <w:p w14:paraId="325ECC97"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(7)</w:t>
            </w:r>
          </w:p>
          <w:p w14:paraId="79DB7DE4"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Ligji Nr.111/2012 VKM-ja Nr.550, datë 15.07.2020</w:t>
            </w:r>
          </w:p>
        </w:tc>
        <w:tc>
          <w:tcPr>
            <w:tcW w:w="500" w:type="pct"/>
          </w:tcPr>
          <w:p w14:paraId="74798724"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(17)(22)</w:t>
            </w:r>
          </w:p>
          <w:p w14:paraId="75425EE5"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p w14:paraId="0E3F69E9"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Ligji Nr. 128/2020 për VNM-në</w:t>
            </w:r>
          </w:p>
          <w:p w14:paraId="31CEC6B8"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p>
        </w:tc>
        <w:tc>
          <w:tcPr>
            <w:tcW w:w="500" w:type="pct"/>
            <w:hideMark/>
          </w:tcPr>
          <w:p w14:paraId="64AA47B9"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(5)(6)</w:t>
            </w:r>
          </w:p>
          <w:p w14:paraId="738E7DF6"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Ligji Nr. 111/2012</w:t>
            </w:r>
          </w:p>
          <w:p w14:paraId="3C834CF0"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tc>
      </w:tr>
      <w:tr w:rsidR="007810E3" w14:paraId="62719BE9" w14:textId="77777777" w:rsidTr="007810E3">
        <w:trPr>
          <w:trHeight w:hRule="exact" w:val="3701"/>
        </w:trPr>
        <w:tc>
          <w:tcPr>
            <w:cnfStyle w:val="001000000000" w:firstRow="0" w:lastRow="0" w:firstColumn="1" w:lastColumn="0" w:oddVBand="0" w:evenVBand="0" w:oddHBand="0" w:evenHBand="0" w:firstRowFirstColumn="0" w:firstRowLastColumn="0" w:lastRowFirstColumn="0" w:lastRowLastColumn="0"/>
            <w:tcW w:w="613" w:type="pct"/>
            <w:hideMark/>
          </w:tcPr>
          <w:p w14:paraId="624FE836" w14:textId="77777777" w:rsidR="007810E3" w:rsidRDefault="007810E3">
            <w:pPr>
              <w:spacing w:line="170" w:lineRule="atLeast"/>
              <w:rPr>
                <w:rFonts w:cs="Calibri"/>
                <w:sz w:val="18"/>
                <w:lang w:val="sq-AL"/>
              </w:rPr>
            </w:pPr>
            <w:r>
              <w:rPr>
                <w:rFonts w:cs="Calibri"/>
                <w:sz w:val="18"/>
                <w:lang w:val="sq-AL" w:bidi="sq-AL"/>
              </w:rPr>
              <w:lastRenderedPageBreak/>
              <w:t>BUJQËSIA</w:t>
            </w:r>
            <w:r>
              <w:rPr>
                <w:rFonts w:cs="Calibri"/>
                <w:sz w:val="18"/>
                <w:lang w:val="sq-AL" w:bidi="sq-AL"/>
              </w:rPr>
              <w:br/>
              <w:t>UJËRAT NËNTOKËSORE</w:t>
            </w:r>
          </w:p>
        </w:tc>
        <w:tc>
          <w:tcPr>
            <w:tcW w:w="500" w:type="pct"/>
            <w:tcBorders>
              <w:top w:val="single" w:sz="6" w:space="0" w:color="FFFFFF"/>
              <w:left w:val="single" w:sz="6" w:space="0" w:color="FFFFFF"/>
              <w:bottom w:val="single" w:sz="6" w:space="0" w:color="FFFFFF"/>
              <w:right w:val="single" w:sz="6" w:space="0" w:color="FFFFFF"/>
            </w:tcBorders>
            <w:hideMark/>
          </w:tcPr>
          <w:p w14:paraId="2E8C4DB0"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Po (26) </w:t>
            </w:r>
          </w:p>
          <w:p w14:paraId="578D2C42"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për SKMIBU-n</w:t>
            </w:r>
          </w:p>
          <w:p w14:paraId="5DE7B937"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tc>
        <w:tc>
          <w:tcPr>
            <w:tcW w:w="500" w:type="pct"/>
            <w:tcBorders>
              <w:top w:val="single" w:sz="6" w:space="0" w:color="FFFFFF"/>
              <w:left w:val="single" w:sz="6" w:space="0" w:color="FFFFFF"/>
              <w:bottom w:val="single" w:sz="6" w:space="0" w:color="FFFFFF"/>
              <w:right w:val="single" w:sz="6" w:space="0" w:color="FFFFFF"/>
            </w:tcBorders>
            <w:hideMark/>
          </w:tcPr>
          <w:p w14:paraId="1DB959A2"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(8)(12)</w:t>
            </w:r>
          </w:p>
          <w:p w14:paraId="6AB06FD8"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për SKMIBU-n</w:t>
            </w:r>
          </w:p>
        </w:tc>
        <w:tc>
          <w:tcPr>
            <w:tcW w:w="499" w:type="pct"/>
            <w:tcBorders>
              <w:top w:val="single" w:sz="6" w:space="0" w:color="FFFFFF"/>
              <w:left w:val="single" w:sz="6" w:space="0" w:color="FFFFFF"/>
              <w:bottom w:val="single" w:sz="6" w:space="0" w:color="FFFFFF"/>
              <w:right w:val="single" w:sz="6" w:space="0" w:color="FFFFFF"/>
            </w:tcBorders>
            <w:hideMark/>
          </w:tcPr>
          <w:p w14:paraId="0DBFA310"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Po (11) </w:t>
            </w:r>
          </w:p>
          <w:p w14:paraId="0BDF5E61"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Ligji nr. 24/2017 për administrimin e ujitjes dhe kullimit</w:t>
            </w:r>
          </w:p>
        </w:tc>
        <w:tc>
          <w:tcPr>
            <w:tcW w:w="451" w:type="pct"/>
            <w:tcBorders>
              <w:top w:val="single" w:sz="6" w:space="0" w:color="FFFFFF"/>
              <w:left w:val="single" w:sz="6" w:space="0" w:color="FFFFFF"/>
              <w:bottom w:val="single" w:sz="6" w:space="0" w:color="FFFFFF"/>
              <w:right w:val="single" w:sz="6" w:space="0" w:color="FFFFFF"/>
            </w:tcBorders>
          </w:tcPr>
          <w:p w14:paraId="1334603F"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(16)</w:t>
            </w:r>
          </w:p>
          <w:p w14:paraId="5B5CFC6B"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Nr.177/2005</w:t>
            </w:r>
          </w:p>
          <w:p w14:paraId="194C832B"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p>
        </w:tc>
        <w:tc>
          <w:tcPr>
            <w:tcW w:w="487" w:type="pct"/>
            <w:tcBorders>
              <w:top w:val="single" w:sz="6" w:space="0" w:color="FFFFFF"/>
              <w:left w:val="single" w:sz="6" w:space="0" w:color="FFFFFF"/>
              <w:bottom w:val="single" w:sz="6" w:space="0" w:color="FFFFFF"/>
              <w:right w:val="single" w:sz="6" w:space="0" w:color="FFFFFF"/>
            </w:tcBorders>
            <w:hideMark/>
          </w:tcPr>
          <w:p w14:paraId="2750CA7C"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(14)</w:t>
            </w:r>
          </w:p>
          <w:p w14:paraId="6174C3EC"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 1122/2020 për KKBU-në</w:t>
            </w:r>
          </w:p>
          <w:p w14:paraId="578D1C82"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 1189/2009 për PKMM-në</w:t>
            </w:r>
          </w:p>
          <w:p w14:paraId="5B8B9705"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Ligji 52/2020 për lejet mjedisore</w:t>
            </w:r>
          </w:p>
        </w:tc>
        <w:tc>
          <w:tcPr>
            <w:tcW w:w="451" w:type="pct"/>
            <w:tcBorders>
              <w:top w:val="single" w:sz="6" w:space="0" w:color="FFFFFF"/>
              <w:left w:val="single" w:sz="6" w:space="0" w:color="FFFFFF"/>
              <w:bottom w:val="single" w:sz="6" w:space="0" w:color="FFFFFF"/>
              <w:right w:val="single" w:sz="6" w:space="0" w:color="FFFFFF"/>
            </w:tcBorders>
            <w:hideMark/>
          </w:tcPr>
          <w:p w14:paraId="152D74F5"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(2)(3)(18)</w:t>
            </w:r>
          </w:p>
          <w:p w14:paraId="0BECA230"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Ligji 128/2020 për VNM-në</w:t>
            </w:r>
          </w:p>
          <w:p w14:paraId="1016D459"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Ligji 52/2020 për lejet mjedisore</w:t>
            </w:r>
          </w:p>
        </w:tc>
        <w:tc>
          <w:tcPr>
            <w:tcW w:w="500" w:type="pct"/>
            <w:tcBorders>
              <w:top w:val="single" w:sz="6" w:space="0" w:color="FFFFFF"/>
              <w:left w:val="single" w:sz="6" w:space="0" w:color="FFFFFF"/>
              <w:bottom w:val="single" w:sz="6" w:space="0" w:color="FFFFFF"/>
              <w:right w:val="single" w:sz="6" w:space="0" w:color="FFFFFF"/>
            </w:tcBorders>
            <w:hideMark/>
          </w:tcPr>
          <w:p w14:paraId="56DD03B1"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(7)</w:t>
            </w:r>
          </w:p>
          <w:p w14:paraId="77E38154"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Ligji Nr. 111/2012 </w:t>
            </w:r>
          </w:p>
          <w:p w14:paraId="6DE56029"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tc>
        <w:tc>
          <w:tcPr>
            <w:tcW w:w="500" w:type="pct"/>
            <w:tcBorders>
              <w:top w:val="single" w:sz="6" w:space="0" w:color="FFFFFF"/>
              <w:left w:val="single" w:sz="6" w:space="0" w:color="FFFFFF"/>
              <w:bottom w:val="single" w:sz="6" w:space="0" w:color="FFFFFF"/>
              <w:right w:val="single" w:sz="6" w:space="0" w:color="FFFFFF"/>
            </w:tcBorders>
          </w:tcPr>
          <w:p w14:paraId="13A6ED6C"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(17)(22)</w:t>
            </w:r>
          </w:p>
          <w:p w14:paraId="05EF0AB3"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p w14:paraId="3E7A2CED"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Ligji 128/2020 për VNM-në</w:t>
            </w:r>
          </w:p>
          <w:p w14:paraId="701A46E7"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p>
        </w:tc>
        <w:tc>
          <w:tcPr>
            <w:tcW w:w="500" w:type="pct"/>
            <w:tcBorders>
              <w:top w:val="single" w:sz="6" w:space="0" w:color="FFFFFF"/>
              <w:left w:val="single" w:sz="6" w:space="0" w:color="FFFFFF"/>
              <w:bottom w:val="single" w:sz="6" w:space="0" w:color="FFFFFF"/>
              <w:right w:val="single" w:sz="8" w:space="0" w:color="FFFFFF"/>
            </w:tcBorders>
            <w:hideMark/>
          </w:tcPr>
          <w:p w14:paraId="3B1EFEB5"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(5)(6)</w:t>
            </w:r>
          </w:p>
          <w:p w14:paraId="2F1E4A16"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Ligji Nr. 111/2012</w:t>
            </w:r>
          </w:p>
          <w:p w14:paraId="380CE9C9"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tc>
      </w:tr>
      <w:tr w:rsidR="007810E3" w14:paraId="2E7F97BD" w14:textId="77777777" w:rsidTr="007810E3">
        <w:trPr>
          <w:cnfStyle w:val="000000100000" w:firstRow="0" w:lastRow="0" w:firstColumn="0" w:lastColumn="0" w:oddVBand="0" w:evenVBand="0" w:oddHBand="1" w:evenHBand="0" w:firstRowFirstColumn="0" w:firstRowLastColumn="0" w:lastRowFirstColumn="0" w:lastRowLastColumn="0"/>
          <w:trHeight w:hRule="exact" w:val="4108"/>
        </w:trPr>
        <w:tc>
          <w:tcPr>
            <w:cnfStyle w:val="001000000000" w:firstRow="0" w:lastRow="0" w:firstColumn="1" w:lastColumn="0" w:oddVBand="0" w:evenVBand="0" w:oddHBand="0" w:evenHBand="0" w:firstRowFirstColumn="0" w:firstRowLastColumn="0" w:lastRowFirstColumn="0" w:lastRowLastColumn="0"/>
            <w:tcW w:w="613" w:type="pct"/>
            <w:hideMark/>
          </w:tcPr>
          <w:p w14:paraId="3B7715F5" w14:textId="77777777" w:rsidR="007810E3" w:rsidRDefault="007810E3">
            <w:pPr>
              <w:spacing w:line="170" w:lineRule="atLeast"/>
              <w:rPr>
                <w:rFonts w:cs="Calibri"/>
                <w:sz w:val="18"/>
                <w:lang w:val="sq-AL"/>
              </w:rPr>
            </w:pPr>
            <w:r>
              <w:rPr>
                <w:rFonts w:cs="Calibri"/>
                <w:sz w:val="18"/>
                <w:lang w:val="sq-AL" w:bidi="sq-AL"/>
              </w:rPr>
              <w:t>HIDROENERGJETIKA</w:t>
            </w:r>
            <w:r>
              <w:rPr>
                <w:rFonts w:cs="Calibri"/>
                <w:sz w:val="18"/>
                <w:lang w:val="sq-AL" w:bidi="sq-AL"/>
              </w:rPr>
              <w:br/>
              <w:t>UJËRA SIPËRFAQËSORE</w:t>
            </w:r>
          </w:p>
        </w:tc>
        <w:tc>
          <w:tcPr>
            <w:tcW w:w="500" w:type="pct"/>
            <w:hideMark/>
          </w:tcPr>
          <w:p w14:paraId="62922973"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(26)</w:t>
            </w:r>
          </w:p>
          <w:p w14:paraId="1C4D0BA1"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për SKMIBU-n</w:t>
            </w:r>
          </w:p>
          <w:p w14:paraId="52C3D3B6"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tc>
        <w:tc>
          <w:tcPr>
            <w:tcW w:w="500" w:type="pct"/>
            <w:hideMark/>
          </w:tcPr>
          <w:p w14:paraId="3D9DDE1C"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(8)</w:t>
            </w:r>
          </w:p>
          <w:p w14:paraId="6C5EAEB6"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për SKMIBU-n</w:t>
            </w:r>
          </w:p>
        </w:tc>
        <w:tc>
          <w:tcPr>
            <w:tcW w:w="499" w:type="pct"/>
            <w:hideMark/>
          </w:tcPr>
          <w:p w14:paraId="07617475"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(10)</w:t>
            </w:r>
          </w:p>
          <w:p w14:paraId="40BD5531"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ERrU - VKM-ja për tarifat Nr.993/2020</w:t>
            </w:r>
          </w:p>
        </w:tc>
        <w:tc>
          <w:tcPr>
            <w:tcW w:w="451" w:type="pct"/>
          </w:tcPr>
          <w:p w14:paraId="3A7A047B"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(16)</w:t>
            </w:r>
          </w:p>
          <w:p w14:paraId="760AA7B1"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Nr.177/2005</w:t>
            </w:r>
          </w:p>
          <w:p w14:paraId="11D0164F"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p>
        </w:tc>
        <w:tc>
          <w:tcPr>
            <w:tcW w:w="487" w:type="pct"/>
          </w:tcPr>
          <w:p w14:paraId="76F4827A"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(14)</w:t>
            </w:r>
          </w:p>
          <w:p w14:paraId="1D3E81DA"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 1122/2020 për KKBU-në</w:t>
            </w:r>
          </w:p>
          <w:p w14:paraId="020841AB"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Ligji 128/2020 për VNM-në</w:t>
            </w:r>
          </w:p>
          <w:p w14:paraId="11CBFCD0"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p>
        </w:tc>
        <w:tc>
          <w:tcPr>
            <w:tcW w:w="451" w:type="pct"/>
            <w:hideMark/>
          </w:tcPr>
          <w:p w14:paraId="59AE7A2D"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Nuk ka </w:t>
            </w:r>
          </w:p>
        </w:tc>
        <w:tc>
          <w:tcPr>
            <w:tcW w:w="500" w:type="pct"/>
            <w:hideMark/>
          </w:tcPr>
          <w:p w14:paraId="1591ED30"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Po (7) </w:t>
            </w:r>
          </w:p>
          <w:p w14:paraId="1A44FFF0"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Ligji Nr. 111/2012</w:t>
            </w:r>
          </w:p>
          <w:p w14:paraId="641B6830"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p w14:paraId="0A78D6A7"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Ligji 128/2020 për VNM-në</w:t>
            </w:r>
          </w:p>
        </w:tc>
        <w:tc>
          <w:tcPr>
            <w:tcW w:w="500" w:type="pct"/>
            <w:hideMark/>
          </w:tcPr>
          <w:p w14:paraId="58CF76A5"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Po (23)(24)(6)(17) (18)(19) </w:t>
            </w:r>
          </w:p>
          <w:p w14:paraId="2A0777B4"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p w14:paraId="7B87ED1C"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Ligji 128/2020 për VNM-në</w:t>
            </w:r>
          </w:p>
          <w:p w14:paraId="28A03845"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Ligji 81/2017 për AKZM-në</w:t>
            </w:r>
          </w:p>
        </w:tc>
        <w:tc>
          <w:tcPr>
            <w:tcW w:w="500" w:type="pct"/>
            <w:hideMark/>
          </w:tcPr>
          <w:p w14:paraId="259B7487"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(6)</w:t>
            </w:r>
          </w:p>
          <w:p w14:paraId="57D22121"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p w14:paraId="334DD0C5"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Ligji 128/2020 për VNM-në</w:t>
            </w:r>
          </w:p>
          <w:p w14:paraId="4B4EF0FB"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Ligji 81/2017 për AKZM-në</w:t>
            </w:r>
          </w:p>
        </w:tc>
      </w:tr>
      <w:tr w:rsidR="007810E3" w14:paraId="6533193A" w14:textId="77777777" w:rsidTr="007810E3">
        <w:trPr>
          <w:trHeight w:hRule="exact" w:val="3684"/>
        </w:trPr>
        <w:tc>
          <w:tcPr>
            <w:cnfStyle w:val="001000000000" w:firstRow="0" w:lastRow="0" w:firstColumn="1" w:lastColumn="0" w:oddVBand="0" w:evenVBand="0" w:oddHBand="0" w:evenHBand="0" w:firstRowFirstColumn="0" w:firstRowLastColumn="0" w:lastRowFirstColumn="0" w:lastRowLastColumn="0"/>
            <w:tcW w:w="613" w:type="pct"/>
            <w:hideMark/>
          </w:tcPr>
          <w:p w14:paraId="6FECFD3B" w14:textId="77777777" w:rsidR="007810E3" w:rsidRDefault="007810E3">
            <w:pPr>
              <w:spacing w:line="170" w:lineRule="atLeast"/>
              <w:rPr>
                <w:rFonts w:cs="Calibri"/>
                <w:color w:val="365F91"/>
                <w:sz w:val="18"/>
                <w:lang w:val="sq-AL"/>
              </w:rPr>
            </w:pPr>
            <w:r>
              <w:rPr>
                <w:rFonts w:cs="Calibri"/>
                <w:sz w:val="18"/>
                <w:lang w:val="sq-AL" w:bidi="sq-AL"/>
              </w:rPr>
              <w:t>AKTIVITETET MINERARE UJËRAT SIPËRFAQËSORE</w:t>
            </w:r>
          </w:p>
        </w:tc>
        <w:tc>
          <w:tcPr>
            <w:tcW w:w="500" w:type="pct"/>
            <w:tcBorders>
              <w:top w:val="single" w:sz="6" w:space="0" w:color="FFFFFF"/>
              <w:left w:val="single" w:sz="6" w:space="0" w:color="FFFFFF"/>
              <w:bottom w:val="single" w:sz="6" w:space="0" w:color="FFFFFF"/>
              <w:right w:val="single" w:sz="6" w:space="0" w:color="FFFFFF"/>
            </w:tcBorders>
            <w:hideMark/>
          </w:tcPr>
          <w:p w14:paraId="71BBBCE3"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(26)</w:t>
            </w:r>
          </w:p>
          <w:p w14:paraId="4A4A456D"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për SKMIBU-n</w:t>
            </w:r>
          </w:p>
          <w:p w14:paraId="1E565545"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tc>
        <w:tc>
          <w:tcPr>
            <w:tcW w:w="500" w:type="pct"/>
            <w:tcBorders>
              <w:top w:val="single" w:sz="6" w:space="0" w:color="FFFFFF"/>
              <w:left w:val="single" w:sz="6" w:space="0" w:color="FFFFFF"/>
              <w:bottom w:val="single" w:sz="6" w:space="0" w:color="FFFFFF"/>
              <w:right w:val="single" w:sz="6" w:space="0" w:color="FFFFFF"/>
            </w:tcBorders>
            <w:hideMark/>
          </w:tcPr>
          <w:p w14:paraId="7111F667"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(8)</w:t>
            </w:r>
          </w:p>
          <w:p w14:paraId="5926D26A"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për SKMIBU-n</w:t>
            </w:r>
          </w:p>
        </w:tc>
        <w:tc>
          <w:tcPr>
            <w:tcW w:w="499" w:type="pct"/>
            <w:tcBorders>
              <w:top w:val="single" w:sz="6" w:space="0" w:color="FFFFFF"/>
              <w:left w:val="single" w:sz="6" w:space="0" w:color="FFFFFF"/>
              <w:bottom w:val="single" w:sz="6" w:space="0" w:color="FFFFFF"/>
              <w:right w:val="single" w:sz="6" w:space="0" w:color="FFFFFF"/>
            </w:tcBorders>
            <w:hideMark/>
          </w:tcPr>
          <w:p w14:paraId="4163163B"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(10)</w:t>
            </w:r>
          </w:p>
          <w:p w14:paraId="1158BA97"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ERrU - VKM-ja për tarifat Nr.993/2020</w:t>
            </w:r>
          </w:p>
        </w:tc>
        <w:tc>
          <w:tcPr>
            <w:tcW w:w="451" w:type="pct"/>
            <w:tcBorders>
              <w:top w:val="single" w:sz="6" w:space="0" w:color="FFFFFF"/>
              <w:left w:val="single" w:sz="6" w:space="0" w:color="FFFFFF"/>
              <w:bottom w:val="single" w:sz="6" w:space="0" w:color="FFFFFF"/>
              <w:right w:val="single" w:sz="6" w:space="0" w:color="FFFFFF"/>
            </w:tcBorders>
            <w:hideMark/>
          </w:tcPr>
          <w:p w14:paraId="13FAEE94"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(13)</w:t>
            </w:r>
          </w:p>
          <w:p w14:paraId="1C9F4E54"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Nr.379/2016</w:t>
            </w:r>
          </w:p>
        </w:tc>
        <w:tc>
          <w:tcPr>
            <w:tcW w:w="487" w:type="pct"/>
            <w:tcBorders>
              <w:top w:val="single" w:sz="6" w:space="0" w:color="FFFFFF"/>
              <w:left w:val="single" w:sz="6" w:space="0" w:color="FFFFFF"/>
              <w:bottom w:val="single" w:sz="6" w:space="0" w:color="FFFFFF"/>
              <w:right w:val="single" w:sz="6" w:space="0" w:color="FFFFFF"/>
            </w:tcBorders>
          </w:tcPr>
          <w:p w14:paraId="268CA696"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(14)</w:t>
            </w:r>
          </w:p>
          <w:p w14:paraId="7CDF9990"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 1122/2020 për KKBU-në</w:t>
            </w:r>
          </w:p>
          <w:p w14:paraId="291317AF"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 1189/2009 për PKMM-në</w:t>
            </w:r>
          </w:p>
          <w:p w14:paraId="5C805D7A"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p>
        </w:tc>
        <w:tc>
          <w:tcPr>
            <w:tcW w:w="451" w:type="pct"/>
            <w:tcBorders>
              <w:top w:val="single" w:sz="6" w:space="0" w:color="FFFFFF"/>
              <w:left w:val="single" w:sz="6" w:space="0" w:color="FFFFFF"/>
              <w:bottom w:val="single" w:sz="6" w:space="0" w:color="FFFFFF"/>
              <w:right w:val="single" w:sz="6" w:space="0" w:color="FFFFFF"/>
            </w:tcBorders>
            <w:hideMark/>
          </w:tcPr>
          <w:p w14:paraId="438F0768"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Po (2)(3)(13) </w:t>
            </w:r>
          </w:p>
          <w:p w14:paraId="611C04CF"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Ligji Nr. 111/2012</w:t>
            </w:r>
          </w:p>
          <w:p w14:paraId="0AF165D9"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DCM no. 379/2016</w:t>
            </w:r>
          </w:p>
        </w:tc>
        <w:tc>
          <w:tcPr>
            <w:tcW w:w="500" w:type="pct"/>
            <w:tcBorders>
              <w:top w:val="single" w:sz="6" w:space="0" w:color="FFFFFF"/>
              <w:left w:val="single" w:sz="6" w:space="0" w:color="FFFFFF"/>
              <w:bottom w:val="single" w:sz="6" w:space="0" w:color="FFFFFF"/>
              <w:right w:val="single" w:sz="6" w:space="0" w:color="FFFFFF"/>
            </w:tcBorders>
            <w:hideMark/>
          </w:tcPr>
          <w:p w14:paraId="69DCF7D7"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Po (7) </w:t>
            </w:r>
          </w:p>
          <w:p w14:paraId="5D1CF448"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Ligji Nr. 111/2012 </w:t>
            </w:r>
          </w:p>
          <w:p w14:paraId="3AD44DB1"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tc>
        <w:tc>
          <w:tcPr>
            <w:tcW w:w="500" w:type="pct"/>
            <w:tcBorders>
              <w:top w:val="single" w:sz="6" w:space="0" w:color="FFFFFF"/>
              <w:left w:val="single" w:sz="6" w:space="0" w:color="FFFFFF"/>
              <w:bottom w:val="single" w:sz="6" w:space="0" w:color="FFFFFF"/>
              <w:right w:val="single" w:sz="6" w:space="0" w:color="FFFFFF"/>
            </w:tcBorders>
            <w:hideMark/>
          </w:tcPr>
          <w:p w14:paraId="7DB5497A"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(21)</w:t>
            </w:r>
          </w:p>
          <w:p w14:paraId="2ED0C6C8"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p w14:paraId="1A66AB12"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Ligji 128/2020 për VNM-në</w:t>
            </w:r>
          </w:p>
          <w:p w14:paraId="6FBD7ECB"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Ligji 81/2017 për AKZM-në</w:t>
            </w:r>
          </w:p>
        </w:tc>
        <w:tc>
          <w:tcPr>
            <w:tcW w:w="500" w:type="pct"/>
            <w:tcBorders>
              <w:top w:val="single" w:sz="6" w:space="0" w:color="FFFFFF"/>
              <w:left w:val="single" w:sz="6" w:space="0" w:color="FFFFFF"/>
              <w:bottom w:val="single" w:sz="6" w:space="0" w:color="FFFFFF"/>
              <w:right w:val="single" w:sz="8" w:space="0" w:color="FFFFFF"/>
            </w:tcBorders>
            <w:hideMark/>
          </w:tcPr>
          <w:p w14:paraId="53B626DC"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(21)</w:t>
            </w:r>
          </w:p>
          <w:p w14:paraId="0DFD9C2B"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p w14:paraId="555CD3B8"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Ligji 128/2020 për VNM-në</w:t>
            </w:r>
          </w:p>
        </w:tc>
      </w:tr>
      <w:tr w:rsidR="007810E3" w14:paraId="79C18C3C" w14:textId="77777777" w:rsidTr="007810E3">
        <w:trPr>
          <w:cnfStyle w:val="000000100000" w:firstRow="0" w:lastRow="0" w:firstColumn="0" w:lastColumn="0" w:oddVBand="0" w:evenVBand="0" w:oddHBand="1" w:evenHBand="0" w:firstRowFirstColumn="0" w:firstRowLastColumn="0" w:lastRowFirstColumn="0" w:lastRowLastColumn="0"/>
          <w:trHeight w:hRule="exact" w:val="2425"/>
        </w:trPr>
        <w:tc>
          <w:tcPr>
            <w:cnfStyle w:val="001000000000" w:firstRow="0" w:lastRow="0" w:firstColumn="1" w:lastColumn="0" w:oddVBand="0" w:evenVBand="0" w:oddHBand="0" w:evenHBand="0" w:firstRowFirstColumn="0" w:firstRowLastColumn="0" w:lastRowFirstColumn="0" w:lastRowLastColumn="0"/>
            <w:tcW w:w="613" w:type="pct"/>
            <w:hideMark/>
          </w:tcPr>
          <w:p w14:paraId="745BA8AC" w14:textId="77777777" w:rsidR="007810E3" w:rsidRDefault="007810E3">
            <w:pPr>
              <w:spacing w:line="170" w:lineRule="atLeast"/>
              <w:rPr>
                <w:rFonts w:cs="Calibri"/>
                <w:sz w:val="18"/>
                <w:lang w:val="sq-AL"/>
              </w:rPr>
            </w:pPr>
            <w:r>
              <w:rPr>
                <w:rFonts w:cs="Calibri"/>
                <w:sz w:val="18"/>
                <w:lang w:val="sq-AL" w:bidi="sq-AL"/>
              </w:rPr>
              <w:t>RISKU NGA PËRMBYTJET</w:t>
            </w:r>
            <w:r>
              <w:rPr>
                <w:rFonts w:cs="Calibri"/>
                <w:sz w:val="18"/>
                <w:lang w:val="sq-AL" w:bidi="sq-AL"/>
              </w:rPr>
              <w:br/>
              <w:t>MENAXHIMI</w:t>
            </w:r>
          </w:p>
        </w:tc>
        <w:tc>
          <w:tcPr>
            <w:tcW w:w="500" w:type="pct"/>
            <w:hideMark/>
          </w:tcPr>
          <w:p w14:paraId="7B62D02F"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Nuk ka</w:t>
            </w:r>
          </w:p>
        </w:tc>
        <w:tc>
          <w:tcPr>
            <w:tcW w:w="500" w:type="pct"/>
            <w:hideMark/>
          </w:tcPr>
          <w:p w14:paraId="18D9851A"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Nuk ka</w:t>
            </w:r>
          </w:p>
        </w:tc>
        <w:tc>
          <w:tcPr>
            <w:tcW w:w="499" w:type="pct"/>
            <w:hideMark/>
          </w:tcPr>
          <w:p w14:paraId="6BD3EAD1"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Nuk ka</w:t>
            </w:r>
          </w:p>
        </w:tc>
        <w:tc>
          <w:tcPr>
            <w:tcW w:w="451" w:type="pct"/>
            <w:hideMark/>
          </w:tcPr>
          <w:p w14:paraId="3BE452DB"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(13)</w:t>
            </w:r>
          </w:p>
          <w:p w14:paraId="414B6A02"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Nr.379/2016</w:t>
            </w:r>
          </w:p>
        </w:tc>
        <w:tc>
          <w:tcPr>
            <w:tcW w:w="487" w:type="pct"/>
            <w:hideMark/>
          </w:tcPr>
          <w:p w14:paraId="052EAF63"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(14)</w:t>
            </w:r>
          </w:p>
          <w:p w14:paraId="6B0B2894"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 1122/2020 për KKBU-në</w:t>
            </w:r>
          </w:p>
        </w:tc>
        <w:tc>
          <w:tcPr>
            <w:tcW w:w="451" w:type="pct"/>
            <w:hideMark/>
          </w:tcPr>
          <w:p w14:paraId="262097C6"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(1)</w:t>
            </w:r>
          </w:p>
          <w:p w14:paraId="4B6B50E2"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Ligji Nr. 111/2012</w:t>
            </w:r>
          </w:p>
        </w:tc>
        <w:tc>
          <w:tcPr>
            <w:tcW w:w="500" w:type="pct"/>
            <w:hideMark/>
          </w:tcPr>
          <w:p w14:paraId="6F0AD2A7"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Nuk ka</w:t>
            </w:r>
          </w:p>
        </w:tc>
        <w:tc>
          <w:tcPr>
            <w:tcW w:w="500" w:type="pct"/>
            <w:hideMark/>
          </w:tcPr>
          <w:p w14:paraId="0D4047BC"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(4)(17)(21) (22)(24)(25)</w:t>
            </w:r>
          </w:p>
          <w:p w14:paraId="760C9C89"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Ligji 53/2020 për lejet e mbrojtjes mjedisore</w:t>
            </w:r>
          </w:p>
        </w:tc>
        <w:tc>
          <w:tcPr>
            <w:tcW w:w="500" w:type="pct"/>
            <w:hideMark/>
          </w:tcPr>
          <w:p w14:paraId="5CDE182C"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Po (6)</w:t>
            </w:r>
          </w:p>
          <w:p w14:paraId="4F52391C"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për SKMIBU-n</w:t>
            </w:r>
          </w:p>
          <w:p w14:paraId="2065BAF2"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Nr.1015/2020</w:t>
            </w:r>
          </w:p>
        </w:tc>
      </w:tr>
      <w:tr w:rsidR="007810E3" w14:paraId="61BF3E0C" w14:textId="77777777" w:rsidTr="007810E3">
        <w:trPr>
          <w:trHeight w:hRule="exact" w:val="3275"/>
        </w:trPr>
        <w:tc>
          <w:tcPr>
            <w:cnfStyle w:val="001000000000" w:firstRow="0" w:lastRow="0" w:firstColumn="1" w:lastColumn="0" w:oddVBand="0" w:evenVBand="0" w:oddHBand="0" w:evenHBand="0" w:firstRowFirstColumn="0" w:firstRowLastColumn="0" w:lastRowFirstColumn="0" w:lastRowLastColumn="0"/>
            <w:tcW w:w="613" w:type="pct"/>
            <w:hideMark/>
          </w:tcPr>
          <w:p w14:paraId="112DCE17" w14:textId="77777777" w:rsidR="007810E3" w:rsidRDefault="007810E3">
            <w:pPr>
              <w:spacing w:line="170" w:lineRule="atLeast"/>
              <w:rPr>
                <w:rFonts w:cs="Calibri"/>
                <w:sz w:val="18"/>
                <w:lang w:val="sq-AL"/>
              </w:rPr>
            </w:pPr>
            <w:r>
              <w:rPr>
                <w:rFonts w:cs="Calibri"/>
                <w:sz w:val="18"/>
                <w:lang w:val="sq-AL" w:bidi="sq-AL"/>
              </w:rPr>
              <w:lastRenderedPageBreak/>
              <w:t>MENAXHIMI I RISKUT NGA PËRMBYTJET</w:t>
            </w:r>
          </w:p>
        </w:tc>
        <w:tc>
          <w:tcPr>
            <w:tcW w:w="500" w:type="pct"/>
            <w:tcBorders>
              <w:top w:val="single" w:sz="6" w:space="0" w:color="FFFFFF"/>
              <w:left w:val="single" w:sz="6" w:space="0" w:color="FFFFFF"/>
              <w:bottom w:val="single" w:sz="6" w:space="0" w:color="FFFFFF"/>
              <w:right w:val="single" w:sz="6" w:space="0" w:color="FFFFFF"/>
            </w:tcBorders>
            <w:hideMark/>
          </w:tcPr>
          <w:p w14:paraId="2547F83D"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(26)(24)(13)</w:t>
            </w:r>
          </w:p>
          <w:p w14:paraId="550AF242"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për SKMIBU-n</w:t>
            </w:r>
          </w:p>
          <w:p w14:paraId="1FFCAD5D"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Nr.550, datë 15.07.2020)</w:t>
            </w:r>
          </w:p>
        </w:tc>
        <w:tc>
          <w:tcPr>
            <w:tcW w:w="500" w:type="pct"/>
            <w:tcBorders>
              <w:top w:val="single" w:sz="6" w:space="0" w:color="FFFFFF"/>
              <w:left w:val="single" w:sz="6" w:space="0" w:color="FFFFFF"/>
              <w:bottom w:val="single" w:sz="6" w:space="0" w:color="FFFFFF"/>
              <w:right w:val="single" w:sz="6" w:space="0" w:color="FFFFFF"/>
            </w:tcBorders>
          </w:tcPr>
          <w:p w14:paraId="3B938507"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(8)</w:t>
            </w:r>
          </w:p>
          <w:p w14:paraId="256338E2"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për SKMIBU-n</w:t>
            </w:r>
          </w:p>
          <w:p w14:paraId="6A89F9AF" w14:textId="77777777" w:rsidR="007810E3" w:rsidRDefault="007810E3">
            <w:pPr>
              <w:spacing w:before="170" w:line="170" w:lineRule="atLeast"/>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p>
        </w:tc>
        <w:tc>
          <w:tcPr>
            <w:tcW w:w="499" w:type="pct"/>
            <w:tcBorders>
              <w:top w:val="single" w:sz="6" w:space="0" w:color="FFFFFF"/>
              <w:left w:val="single" w:sz="6" w:space="0" w:color="FFFFFF"/>
              <w:bottom w:val="single" w:sz="6" w:space="0" w:color="FFFFFF"/>
              <w:right w:val="single" w:sz="6" w:space="0" w:color="FFFFFF"/>
            </w:tcBorders>
            <w:hideMark/>
          </w:tcPr>
          <w:p w14:paraId="4A3CA8A2"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(10)</w:t>
            </w:r>
          </w:p>
          <w:p w14:paraId="141E2493"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Ligji nr. 24/2017 për administrimin e ujitjes dhe kullimit</w:t>
            </w:r>
          </w:p>
        </w:tc>
        <w:tc>
          <w:tcPr>
            <w:tcW w:w="451" w:type="pct"/>
            <w:tcBorders>
              <w:top w:val="single" w:sz="6" w:space="0" w:color="FFFFFF"/>
              <w:left w:val="single" w:sz="6" w:space="0" w:color="FFFFFF"/>
              <w:bottom w:val="single" w:sz="6" w:space="0" w:color="FFFFFF"/>
              <w:right w:val="single" w:sz="6" w:space="0" w:color="FFFFFF"/>
            </w:tcBorders>
          </w:tcPr>
          <w:p w14:paraId="636DC715"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(1)(16)</w:t>
            </w:r>
          </w:p>
          <w:p w14:paraId="057B6CDD"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 177/2005</w:t>
            </w:r>
          </w:p>
          <w:p w14:paraId="6B0C13E7"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p>
        </w:tc>
        <w:tc>
          <w:tcPr>
            <w:tcW w:w="487" w:type="pct"/>
            <w:tcBorders>
              <w:top w:val="single" w:sz="6" w:space="0" w:color="FFFFFF"/>
              <w:left w:val="single" w:sz="6" w:space="0" w:color="FFFFFF"/>
              <w:bottom w:val="single" w:sz="6" w:space="0" w:color="FFFFFF"/>
              <w:right w:val="single" w:sz="6" w:space="0" w:color="FFFFFF"/>
            </w:tcBorders>
            <w:hideMark/>
          </w:tcPr>
          <w:p w14:paraId="496478E8"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(14)</w:t>
            </w:r>
          </w:p>
          <w:p w14:paraId="2E7F3D04"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 1122/2020 për KKBU-në</w:t>
            </w:r>
          </w:p>
        </w:tc>
        <w:tc>
          <w:tcPr>
            <w:tcW w:w="451" w:type="pct"/>
            <w:tcBorders>
              <w:top w:val="single" w:sz="6" w:space="0" w:color="FFFFFF"/>
              <w:left w:val="single" w:sz="6" w:space="0" w:color="FFFFFF"/>
              <w:bottom w:val="single" w:sz="6" w:space="0" w:color="FFFFFF"/>
              <w:right w:val="single" w:sz="6" w:space="0" w:color="FFFFFF"/>
            </w:tcBorders>
            <w:hideMark/>
          </w:tcPr>
          <w:p w14:paraId="62548909"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(2)(3)</w:t>
            </w:r>
          </w:p>
          <w:p w14:paraId="6019FC27"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Ligji Nr. 111/2012</w:t>
            </w:r>
          </w:p>
          <w:p w14:paraId="5FEB54DC"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379/2016</w:t>
            </w:r>
          </w:p>
        </w:tc>
        <w:tc>
          <w:tcPr>
            <w:tcW w:w="500" w:type="pct"/>
            <w:tcBorders>
              <w:top w:val="single" w:sz="6" w:space="0" w:color="FFFFFF"/>
              <w:left w:val="single" w:sz="6" w:space="0" w:color="FFFFFF"/>
              <w:bottom w:val="single" w:sz="6" w:space="0" w:color="FFFFFF"/>
              <w:right w:val="single" w:sz="6" w:space="0" w:color="FFFFFF"/>
            </w:tcBorders>
            <w:hideMark/>
          </w:tcPr>
          <w:p w14:paraId="62235CF4"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(7)</w:t>
            </w:r>
          </w:p>
          <w:p w14:paraId="01B1DF1A"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Ligji Nr.111/2012 VKM-ja Nr.550, datë 15.07.2020</w:t>
            </w:r>
          </w:p>
        </w:tc>
        <w:tc>
          <w:tcPr>
            <w:tcW w:w="500" w:type="pct"/>
            <w:tcBorders>
              <w:top w:val="single" w:sz="6" w:space="0" w:color="FFFFFF"/>
              <w:left w:val="single" w:sz="6" w:space="0" w:color="FFFFFF"/>
              <w:bottom w:val="single" w:sz="6" w:space="0" w:color="FFFFFF"/>
              <w:right w:val="single" w:sz="6" w:space="0" w:color="FFFFFF"/>
            </w:tcBorders>
            <w:hideMark/>
          </w:tcPr>
          <w:p w14:paraId="1FC88F7C"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(24)(23)(25)</w:t>
            </w:r>
          </w:p>
          <w:p w14:paraId="6C3553E0"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 xml:space="preserve">Ligji 53/2020 për lejet e mbrojtjes mjedisore </w:t>
            </w:r>
          </w:p>
        </w:tc>
        <w:tc>
          <w:tcPr>
            <w:tcW w:w="500" w:type="pct"/>
            <w:tcBorders>
              <w:top w:val="single" w:sz="6" w:space="0" w:color="FFFFFF"/>
              <w:left w:val="single" w:sz="6" w:space="0" w:color="FFFFFF"/>
              <w:bottom w:val="single" w:sz="6" w:space="0" w:color="FFFFFF"/>
              <w:right w:val="single" w:sz="8" w:space="0" w:color="FFFFFF"/>
            </w:tcBorders>
            <w:hideMark/>
          </w:tcPr>
          <w:p w14:paraId="54DFA253"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Po (6)</w:t>
            </w:r>
          </w:p>
          <w:p w14:paraId="22631E00"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për SKMIBU-n</w:t>
            </w:r>
          </w:p>
          <w:p w14:paraId="4F82A34A" w14:textId="77777777" w:rsidR="007810E3" w:rsidRDefault="007810E3">
            <w:pPr>
              <w:spacing w:before="170" w:line="170" w:lineRule="atLeast"/>
              <w:jc w:val="center"/>
              <w:cnfStyle w:val="000000000000" w:firstRow="0" w:lastRow="0" w:firstColumn="0" w:lastColumn="0" w:oddVBand="0" w:evenVBand="0" w:oddHBand="0" w:evenHBand="0" w:firstRowFirstColumn="0" w:firstRowLastColumn="0" w:lastRowFirstColumn="0" w:lastRowLastColumn="0"/>
              <w:rPr>
                <w:rFonts w:cs="Calibri"/>
                <w:bCs/>
                <w:color w:val="365F91"/>
                <w:sz w:val="18"/>
                <w:lang w:val="sq-AL"/>
              </w:rPr>
            </w:pPr>
            <w:r>
              <w:rPr>
                <w:rFonts w:cs="Calibri"/>
                <w:color w:val="365F91"/>
                <w:sz w:val="18"/>
                <w:lang w:val="sq-AL" w:bidi="sq-AL"/>
              </w:rPr>
              <w:t>VKM-ja Nr.1015/2020</w:t>
            </w:r>
          </w:p>
        </w:tc>
      </w:tr>
      <w:tr w:rsidR="007810E3" w14:paraId="0E1860AB" w14:textId="77777777" w:rsidTr="007810E3">
        <w:trPr>
          <w:cnfStyle w:val="000000100000" w:firstRow="0" w:lastRow="0" w:firstColumn="0" w:lastColumn="0" w:oddVBand="0" w:evenVBand="0" w:oddHBand="1" w:evenHBand="0" w:firstRowFirstColumn="0" w:firstRowLastColumn="0" w:lastRowFirstColumn="0" w:lastRowLastColumn="0"/>
          <w:trHeight w:hRule="exact" w:val="1139"/>
        </w:trPr>
        <w:tc>
          <w:tcPr>
            <w:cnfStyle w:val="001000000000" w:firstRow="0" w:lastRow="0" w:firstColumn="1" w:lastColumn="0" w:oddVBand="0" w:evenVBand="0" w:oddHBand="0" w:evenHBand="0" w:firstRowFirstColumn="0" w:firstRowLastColumn="0" w:lastRowFirstColumn="0" w:lastRowLastColumn="0"/>
            <w:tcW w:w="613" w:type="pct"/>
            <w:hideMark/>
          </w:tcPr>
          <w:p w14:paraId="00BC4F58" w14:textId="77777777" w:rsidR="007810E3" w:rsidRDefault="007810E3">
            <w:pPr>
              <w:spacing w:line="170" w:lineRule="atLeast"/>
              <w:rPr>
                <w:rFonts w:cs="Calibri"/>
                <w:sz w:val="18"/>
                <w:lang w:val="sq-AL"/>
              </w:rPr>
            </w:pPr>
            <w:r>
              <w:rPr>
                <w:rFonts w:cs="Calibri"/>
                <w:sz w:val="18"/>
                <w:lang w:val="sq-AL" w:bidi="sq-AL"/>
              </w:rPr>
              <w:t>MARRËVESHJET NDËRKUFITARE</w:t>
            </w:r>
          </w:p>
        </w:tc>
        <w:tc>
          <w:tcPr>
            <w:tcW w:w="500" w:type="pct"/>
            <w:hideMark/>
          </w:tcPr>
          <w:p w14:paraId="533C958B"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Nuk ka</w:t>
            </w:r>
          </w:p>
        </w:tc>
        <w:tc>
          <w:tcPr>
            <w:tcW w:w="500" w:type="pct"/>
            <w:hideMark/>
          </w:tcPr>
          <w:p w14:paraId="5641E6A3"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Nuk ka</w:t>
            </w:r>
          </w:p>
        </w:tc>
        <w:tc>
          <w:tcPr>
            <w:tcW w:w="499" w:type="pct"/>
            <w:hideMark/>
          </w:tcPr>
          <w:p w14:paraId="3939EB29"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Nuk ka</w:t>
            </w:r>
          </w:p>
          <w:p w14:paraId="7DFF459A"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VKM-ja për Tarifat</w:t>
            </w:r>
          </w:p>
        </w:tc>
        <w:tc>
          <w:tcPr>
            <w:tcW w:w="451" w:type="pct"/>
            <w:hideMark/>
          </w:tcPr>
          <w:p w14:paraId="451E309D"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Nuk ka</w:t>
            </w:r>
          </w:p>
        </w:tc>
        <w:tc>
          <w:tcPr>
            <w:tcW w:w="487" w:type="pct"/>
            <w:hideMark/>
          </w:tcPr>
          <w:p w14:paraId="323BC0B1"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Nuk ka</w:t>
            </w:r>
          </w:p>
        </w:tc>
        <w:tc>
          <w:tcPr>
            <w:tcW w:w="451" w:type="pct"/>
            <w:hideMark/>
          </w:tcPr>
          <w:p w14:paraId="395C0EFB"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Nuk ka</w:t>
            </w:r>
          </w:p>
        </w:tc>
        <w:tc>
          <w:tcPr>
            <w:tcW w:w="500" w:type="pct"/>
            <w:hideMark/>
          </w:tcPr>
          <w:p w14:paraId="1BB7945E"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Nuk ka</w:t>
            </w:r>
          </w:p>
        </w:tc>
        <w:tc>
          <w:tcPr>
            <w:tcW w:w="500" w:type="pct"/>
            <w:hideMark/>
          </w:tcPr>
          <w:p w14:paraId="6CC3A42D"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Nuk ka</w:t>
            </w:r>
          </w:p>
        </w:tc>
        <w:tc>
          <w:tcPr>
            <w:tcW w:w="500" w:type="pct"/>
            <w:hideMark/>
          </w:tcPr>
          <w:p w14:paraId="287E3DDF" w14:textId="77777777" w:rsidR="007810E3" w:rsidRDefault="007810E3">
            <w:pPr>
              <w:spacing w:before="170" w:line="170" w:lineRule="atLeast"/>
              <w:jc w:val="center"/>
              <w:cnfStyle w:val="000000100000" w:firstRow="0" w:lastRow="0" w:firstColumn="0" w:lastColumn="0" w:oddVBand="0" w:evenVBand="0" w:oddHBand="1" w:evenHBand="0" w:firstRowFirstColumn="0" w:firstRowLastColumn="0" w:lastRowFirstColumn="0" w:lastRowLastColumn="0"/>
              <w:rPr>
                <w:rFonts w:cs="Calibri"/>
                <w:bCs/>
                <w:color w:val="365F91"/>
                <w:sz w:val="18"/>
                <w:lang w:val="sq-AL"/>
              </w:rPr>
            </w:pPr>
            <w:r>
              <w:rPr>
                <w:rFonts w:cs="Calibri"/>
                <w:color w:val="365F91"/>
                <w:sz w:val="18"/>
                <w:lang w:val="sq-AL" w:bidi="sq-AL"/>
              </w:rPr>
              <w:t>Nuk ka</w:t>
            </w:r>
          </w:p>
        </w:tc>
      </w:tr>
    </w:tbl>
    <w:p w14:paraId="58412CA1" w14:textId="77777777" w:rsidR="007810E3" w:rsidRDefault="007810E3" w:rsidP="007810E3">
      <w:pPr>
        <w:rPr>
          <w:rFonts w:cs="Calibri"/>
          <w:lang w:val="sq-AL"/>
        </w:rPr>
      </w:pPr>
    </w:p>
    <w:p w14:paraId="5759F248" w14:textId="77777777" w:rsidR="007810E3" w:rsidRDefault="007810E3" w:rsidP="007810E3">
      <w:pPr>
        <w:rPr>
          <w:rFonts w:cs="Calibri"/>
          <w:lang w:val="sq-AL"/>
        </w:rPr>
      </w:pPr>
    </w:p>
    <w:p w14:paraId="30B08D2C" w14:textId="77777777" w:rsidR="007810E3" w:rsidRDefault="007810E3" w:rsidP="007810E3">
      <w:pPr>
        <w:rPr>
          <w:rFonts w:cs="Calibri"/>
          <w:lang w:val="sq-AL"/>
        </w:rPr>
      </w:pPr>
    </w:p>
    <w:p w14:paraId="0024A2BC" w14:textId="77777777" w:rsidR="007810E3" w:rsidRDefault="007810E3" w:rsidP="007810E3">
      <w:pPr>
        <w:rPr>
          <w:rFonts w:cs="Calibri"/>
          <w:lang w:val="sq-AL"/>
        </w:rPr>
        <w:sectPr w:rsidR="007810E3">
          <w:pgSz w:w="11900" w:h="16840"/>
          <w:pgMar w:top="720" w:right="720" w:bottom="720" w:left="720" w:header="709" w:footer="709" w:gutter="0"/>
          <w:pgBorders w:offsetFrom="page">
            <w:top w:val="single" w:sz="8" w:space="24" w:color="FFFFFF" w:themeColor="background1"/>
          </w:pgBorders>
          <w:pgNumType w:chapStyle="1"/>
          <w:cols w:space="720"/>
        </w:sectPr>
      </w:pPr>
    </w:p>
    <w:p w14:paraId="1883C04B" w14:textId="5650DEE4" w:rsidR="007810E3" w:rsidRDefault="007810E3" w:rsidP="007810E3">
      <w:pPr>
        <w:pStyle w:val="Heading1"/>
        <w:rPr>
          <w:rFonts w:cs="Calibri"/>
          <w:lang w:val="sq-AL"/>
        </w:rPr>
      </w:pPr>
      <w:bookmarkStart w:id="685" w:name="_Toc105762872"/>
      <w:bookmarkStart w:id="686" w:name="_Toc139279085"/>
      <w:r>
        <w:rPr>
          <w:rFonts w:cs="Calibri"/>
          <w:lang w:val="sq-AL" w:bidi="sq-AL"/>
        </w:rPr>
        <w:lastRenderedPageBreak/>
        <w:t>Programi i Masave për Basenin e Erzenit</w:t>
      </w:r>
      <w:bookmarkEnd w:id="685"/>
      <w:bookmarkEnd w:id="686"/>
    </w:p>
    <w:p w14:paraId="1174C75B" w14:textId="3C10C1A1" w:rsidR="007810E3" w:rsidRDefault="007810E3" w:rsidP="007810E3">
      <w:pPr>
        <w:pStyle w:val="Heading2"/>
        <w:rPr>
          <w:rFonts w:cs="Calibri"/>
          <w:lang w:val="sq-AL"/>
        </w:rPr>
      </w:pPr>
      <w:bookmarkStart w:id="687" w:name="_Toc105762873"/>
      <w:bookmarkStart w:id="688" w:name="_Toc139279086"/>
      <w:r>
        <w:rPr>
          <w:rFonts w:cs="Calibri"/>
          <w:lang w:val="sq-AL" w:bidi="sq-AL"/>
        </w:rPr>
        <w:t>Vështrim i përgjithshëm</w:t>
      </w:r>
      <w:bookmarkEnd w:id="687"/>
      <w:bookmarkEnd w:id="688"/>
    </w:p>
    <w:p w14:paraId="4810A231" w14:textId="77777777" w:rsidR="007810E3" w:rsidRDefault="007810E3" w:rsidP="007810E3">
      <w:pPr>
        <w:jc w:val="both"/>
        <w:rPr>
          <w:rFonts w:cs="Calibri"/>
          <w:lang w:val="sq-AL"/>
        </w:rPr>
      </w:pPr>
      <w:r>
        <w:rPr>
          <w:rFonts w:cs="Calibri"/>
          <w:lang w:val="sq-AL" w:bidi="sq-AL"/>
        </w:rPr>
        <w:t>PMBU-ja është instrumenti kryesor i menaxhimit të ujërave për të gjithë trupat ujorë nëntokësorë dhe sipërfaqësorë në një RBU të caktuar dhe Programi i Masave për basenin ujor të Erzenit është rezultati kryesor i PMBU-së. Programet, përmirësimet ose zbatimet rregullatore dhe veprimet korrigjuese ose mbrojtëse të identifikuara për një trup ujor, zonë ose sektor ekonomik të caktuar priten të bëhen të detyrueshme me ligj për autoritetet kompetente përkatëse menjëherë pas miratimit zyrtar të PMBU-së nga Këshilli i Ministrave të QSh-së.</w:t>
      </w:r>
    </w:p>
    <w:p w14:paraId="412AFD4F" w14:textId="4984810D" w:rsidR="007810E3" w:rsidRDefault="007810E3" w:rsidP="007810E3">
      <w:pPr>
        <w:jc w:val="both"/>
        <w:rPr>
          <w:rFonts w:cs="Calibri"/>
          <w:lang w:val="sq-AL"/>
        </w:rPr>
      </w:pPr>
      <w:r>
        <w:rPr>
          <w:rFonts w:cs="Calibri"/>
          <w:lang w:val="sq-AL" w:bidi="sq-AL"/>
        </w:rPr>
        <w:t xml:space="preserve">Në këtë raport, shkalla e mos përmbushjes së këtyre objektivave nga trupat ujorë përmblidhet kryesisht në Kapitullin 10, bazuar në dokumentacionin mbështetës të Kapitujve 4 deri në 9.  Edhe njëherë, objektivat mjedisore (OM) për basenin ujor të </w:t>
      </w:r>
      <w:r w:rsidR="007E5B7C">
        <w:rPr>
          <w:rFonts w:cs="Calibri"/>
          <w:lang w:val="sq-AL" w:bidi="sq-AL"/>
        </w:rPr>
        <w:t xml:space="preserve">Erzenit </w:t>
      </w:r>
      <w:r>
        <w:rPr>
          <w:rFonts w:cs="Calibri"/>
          <w:lang w:val="sq-AL" w:bidi="sq-AL"/>
        </w:rPr>
        <w:t>janë:</w:t>
      </w:r>
    </w:p>
    <w:p w14:paraId="2944A501" w14:textId="77777777" w:rsidR="007810E3" w:rsidRDefault="007810E3" w:rsidP="001F5728">
      <w:pPr>
        <w:pStyle w:val="ListBullet"/>
        <w:numPr>
          <w:ilvl w:val="0"/>
          <w:numId w:val="63"/>
        </w:numPr>
        <w:jc w:val="both"/>
        <w:rPr>
          <w:rFonts w:cs="Calibri"/>
          <w:lang w:val="sq-AL"/>
        </w:rPr>
      </w:pPr>
      <w:r>
        <w:rPr>
          <w:rFonts w:cs="Calibri"/>
          <w:lang w:val="sq-AL" w:bidi="sq-AL"/>
        </w:rPr>
        <w:t>Parandalimi i përkeqësimit të mëtejshëm të statusit të gjithë trupave ujorë nga statusi aktual ose potencial</w:t>
      </w:r>
    </w:p>
    <w:p w14:paraId="497AE104" w14:textId="77777777" w:rsidR="007810E3" w:rsidRDefault="007810E3" w:rsidP="001F5728">
      <w:pPr>
        <w:pStyle w:val="ListBullet"/>
        <w:numPr>
          <w:ilvl w:val="0"/>
          <w:numId w:val="63"/>
        </w:numPr>
        <w:jc w:val="both"/>
        <w:rPr>
          <w:rFonts w:cs="Calibri"/>
          <w:lang w:val="sq-AL"/>
        </w:rPr>
      </w:pPr>
      <w:r>
        <w:rPr>
          <w:rFonts w:cs="Calibri"/>
          <w:lang w:val="sq-AL" w:bidi="sq-AL"/>
        </w:rPr>
        <w:t>Kur trupat ujorë nuk e kalojnë dot testin e “statusit të mirë” ose rrezikojnë të mos i përmbushin objektivat, duhen ndërmarrë masa korrigjuese me qëllim forcimin dhe rikthimin e të gjithë trupave ujorë në “status të mirë” ose në “potencialin e mirë”.</w:t>
      </w:r>
    </w:p>
    <w:p w14:paraId="0A174580" w14:textId="77777777" w:rsidR="007810E3" w:rsidRDefault="007810E3" w:rsidP="001F5728">
      <w:pPr>
        <w:pStyle w:val="ListBullet"/>
        <w:numPr>
          <w:ilvl w:val="0"/>
          <w:numId w:val="63"/>
        </w:numPr>
        <w:jc w:val="both"/>
        <w:rPr>
          <w:rFonts w:cs="Calibri"/>
          <w:lang w:val="sq-AL"/>
        </w:rPr>
      </w:pPr>
      <w:r>
        <w:rPr>
          <w:rFonts w:cs="Calibri"/>
          <w:lang w:val="sq-AL" w:bidi="sq-AL"/>
        </w:rPr>
        <w:t>Trupat ujorë artificialë dhe tepër të modifikuar mund t’u nënshtrohen objektivave mjedisore më pak të rrepta për “statusin e mirë ekologjik” dhe “potencialin e mirë ekologjik”, me kusht që në planin e menaxhimit të basenit ujor të parashtrohen arsyet dhe argumentet teknike dhe/ose ekonomike.</w:t>
      </w:r>
    </w:p>
    <w:p w14:paraId="39D1FA52" w14:textId="77777777" w:rsidR="007810E3" w:rsidRDefault="007810E3" w:rsidP="001F5728">
      <w:pPr>
        <w:pStyle w:val="ListBullet"/>
        <w:numPr>
          <w:ilvl w:val="0"/>
          <w:numId w:val="63"/>
        </w:numPr>
        <w:jc w:val="both"/>
        <w:rPr>
          <w:rFonts w:cs="Calibri"/>
          <w:lang w:val="sq-AL"/>
        </w:rPr>
      </w:pPr>
      <w:r>
        <w:rPr>
          <w:rFonts w:cs="Calibri"/>
          <w:lang w:val="sq-AL" w:bidi="sq-AL"/>
        </w:rPr>
        <w:t>Substancat prioritare dhe substancat prioritare të rrezikshme që shkarkohen në mjedis duhen asgjësuar në mënyrë progresive.</w:t>
      </w:r>
    </w:p>
    <w:p w14:paraId="477CE5D1" w14:textId="77777777" w:rsidR="007810E3" w:rsidRDefault="007810E3" w:rsidP="007810E3">
      <w:pPr>
        <w:jc w:val="both"/>
        <w:rPr>
          <w:rFonts w:cs="Calibri"/>
          <w:lang w:val="sq-AL"/>
        </w:rPr>
      </w:pPr>
      <w:r>
        <w:rPr>
          <w:rFonts w:cs="Calibri"/>
          <w:lang w:val="sq-AL" w:bidi="sq-AL"/>
        </w:rPr>
        <w:t xml:space="preserve">Programi i Masave për basenin e Erzenit përmban  “masat bazë” dhe “masat plotësuese”, shihni seksionin 13.2 dhe 13.3. </w:t>
      </w:r>
    </w:p>
    <w:p w14:paraId="1D896E73" w14:textId="528E3DC2" w:rsidR="007810E3" w:rsidRDefault="007810E3" w:rsidP="007810E3">
      <w:pPr>
        <w:pStyle w:val="Heading3"/>
        <w:rPr>
          <w:rFonts w:cs="Calibri"/>
          <w:lang w:val="sq-AL"/>
        </w:rPr>
      </w:pPr>
      <w:bookmarkStart w:id="689" w:name="_Toc105762874"/>
      <w:bookmarkStart w:id="690" w:name="_Toc139279087"/>
      <w:r>
        <w:rPr>
          <w:rFonts w:cs="Calibri"/>
          <w:lang w:val="sq-AL" w:bidi="sq-AL"/>
        </w:rPr>
        <w:t>Koncepti i Masave dhe Masave të Llojit Kyç (MLlK)</w:t>
      </w:r>
      <w:bookmarkEnd w:id="689"/>
      <w:bookmarkEnd w:id="690"/>
    </w:p>
    <w:p w14:paraId="3C5EFE5B" w14:textId="77777777" w:rsidR="007810E3" w:rsidRDefault="007810E3" w:rsidP="007810E3">
      <w:pPr>
        <w:jc w:val="both"/>
        <w:rPr>
          <w:rFonts w:cs="Calibri"/>
          <w:lang w:val="sq-AL"/>
        </w:rPr>
      </w:pPr>
      <w:r>
        <w:rPr>
          <w:rFonts w:cs="Calibri"/>
          <w:lang w:val="sq-AL" w:bidi="sq-AL"/>
        </w:rPr>
        <w:t xml:space="preserve">Përmbajtja dhe qëllimi i PiM-së kuptohet dhe shpeshherë nuk zbatohet në mënyrën e duhur nga agjencitë rregullatore. </w:t>
      </w:r>
    </w:p>
    <w:p w14:paraId="2350B4F7" w14:textId="708EE395" w:rsidR="007810E3" w:rsidRDefault="007810E3" w:rsidP="007810E3">
      <w:pPr>
        <w:jc w:val="both"/>
        <w:rPr>
          <w:rFonts w:cs="Calibri"/>
          <w:lang w:val="sq-AL"/>
        </w:rPr>
      </w:pPr>
      <w:r>
        <w:rPr>
          <w:rFonts w:cs="Calibri"/>
          <w:lang w:val="sq-AL" w:bidi="sq-AL"/>
        </w:rPr>
        <w:t>PMBU-ja përcakton Programin e Masave që kërkohet për periudhën 2022-2027 për arritjen e “objektivave mjedisore” të përshkruara në Kapitullin 3, në përputhje me nenin 4 të Direktivës Kuadër të Ujit.  PiM-ja nuk synon të trajtojë të gjitha problematikat që lidhen me menaxhimin dhe përdorimin e ujërave brenda basenit ujor, përfshi për shembull mungesën e kapaciteteve monitoruese të burimeve ujore në nivel kombëtar, mangësitë strukturore lidhur me kompetencat dhe koordinimin ndër-institucional, furnizimin me ujë të zonave rurale, nevojën për skemat e mbrojtjes nga përmbytjet, planet e menaxhimit</w:t>
      </w:r>
      <w:r w:rsidR="007E5B7C">
        <w:rPr>
          <w:rFonts w:cs="Calibri"/>
          <w:lang w:val="sq-AL" w:bidi="sq-AL"/>
        </w:rPr>
        <w:t xml:space="preserve"> të riskut nga thatësirat etj.,</w:t>
      </w:r>
      <w:r>
        <w:rPr>
          <w:rFonts w:cs="Calibri"/>
          <w:lang w:val="sq-AL" w:bidi="sq-AL"/>
        </w:rPr>
        <w:t xml:space="preserve"> ndonëse të gjitha sa më lart janë të përfshira në mënyrë të gabuar në PiM.</w:t>
      </w:r>
    </w:p>
    <w:p w14:paraId="6A3B1B47" w14:textId="77777777" w:rsidR="007810E3" w:rsidRDefault="007810E3" w:rsidP="007810E3">
      <w:pPr>
        <w:jc w:val="both"/>
        <w:rPr>
          <w:rFonts w:cs="Calibri"/>
          <w:lang w:val="sq-AL"/>
        </w:rPr>
      </w:pPr>
      <w:r>
        <w:rPr>
          <w:rFonts w:cs="Calibri"/>
          <w:lang w:val="sq-AL" w:bidi="sq-AL"/>
        </w:rPr>
        <w:t xml:space="preserve">Këto problematika jo strukturore dhe/ose strukturore gjejnë zbatim vetëm për sa kohë që ndikojnë në qëllimin kryesor të arritjes së objektivave mjedisore në basenin ujor. “Masat” synojnë të sigurojnë vetëm mbrojtjen dhe përdorimin e qëndrueshëm të ujit në nivelin e basenit ujor. Synimi i DKU-së është të ruajë dhe përmirësojë mjedisin ujor, ndaj ‘’masat’’ trajtojnë kryesisht menaxhimin e cilësisë së trupave ujorë, dhe sasinë e tyre, kur i shërben objektivit të cilësisë së mirë. </w:t>
      </w:r>
    </w:p>
    <w:p w14:paraId="06D9E84A" w14:textId="77777777" w:rsidR="00B4501A" w:rsidRDefault="007810E3" w:rsidP="007810E3">
      <w:pPr>
        <w:jc w:val="both"/>
        <w:rPr>
          <w:rFonts w:cs="Calibri"/>
          <w:lang w:val="sq-AL" w:bidi="sq-AL"/>
        </w:rPr>
      </w:pPr>
      <w:r>
        <w:rPr>
          <w:rFonts w:cs="Calibri"/>
          <w:lang w:val="sq-AL" w:bidi="sq-AL"/>
        </w:rPr>
        <w:t>Pikërisht për shkak të këtij interpretimi kaq të gjerë midis ShA-ve dhe përfshirjes së papërshtatshme të “objektivave jo mjedisore” në shumë PMBU, Dokumenti Udhëzues WISE i DKU-së 2016 ka identifikuar një listë të Masave të Llojit Kyç (MLlK), të cilat duhen ndjekur gjatë hartimit të PiM-ve. MLlK-të janë grupe masash të identifikuara nga Shtetet Anëtare në PiM, të cilat synojnë të njëjtin presion ose qëllim.  Pritet që pjesa më e madhe e Shteteve Anëtare t’i raportojnë masat e tyre në kuadër të MLlK-ve të paracaktuara. Përdorimi i MLlK-ve “të reja” shtesë duhet të jetë tejet i kufizuar për të lehtësuar krahasueshmërinë dhe konsolidimin</w:t>
      </w:r>
      <w:r w:rsidR="00AD2427">
        <w:rPr>
          <w:rFonts w:cs="Calibri"/>
          <w:lang w:val="sq-AL" w:bidi="sq-AL"/>
        </w:rPr>
        <w:t xml:space="preserve"> e informacionit në nivel BE-je</w:t>
      </w:r>
      <w:r>
        <w:rPr>
          <w:rStyle w:val="FootnoteReference"/>
          <w:lang w:val="sq-AL" w:bidi="sq-AL"/>
        </w:rPr>
        <w:footnoteReference w:id="176"/>
      </w:r>
      <w:r w:rsidR="00AD2427">
        <w:rPr>
          <w:rFonts w:cs="Calibri"/>
          <w:lang w:val="sq-AL" w:bidi="sq-AL"/>
        </w:rPr>
        <w:t>.</w:t>
      </w:r>
      <w:r>
        <w:rPr>
          <w:rFonts w:cs="Calibri"/>
          <w:lang w:val="sq-AL" w:bidi="sq-AL"/>
        </w:rPr>
        <w:t xml:space="preserve">  </w:t>
      </w:r>
    </w:p>
    <w:p w14:paraId="789271CB" w14:textId="3B5A00B5" w:rsidR="007810E3" w:rsidRDefault="007810E3" w:rsidP="007810E3">
      <w:pPr>
        <w:jc w:val="both"/>
        <w:rPr>
          <w:rFonts w:cs="Calibri"/>
          <w:lang w:val="sq-AL"/>
        </w:rPr>
      </w:pPr>
      <w:r>
        <w:rPr>
          <w:rFonts w:cs="Calibri"/>
          <w:lang w:val="sq-AL" w:bidi="sq-AL"/>
        </w:rPr>
        <w:lastRenderedPageBreak/>
        <w:t>Pritshmëria për Shtetet Anëtare është që  t’i “grupojnë” masat e tyre të veçanta kombëtare (zakonisht më të detajuara se MLlK-të për t’i raportuar në mënyrë të përmbledhu</w:t>
      </w:r>
      <w:r w:rsidR="00AD2427">
        <w:rPr>
          <w:rFonts w:cs="Calibri"/>
          <w:lang w:val="sq-AL" w:bidi="sq-AL"/>
        </w:rPr>
        <w:t>r si MLlK</w:t>
      </w:r>
      <w:r>
        <w:rPr>
          <w:rStyle w:val="FootnoteReference"/>
          <w:lang w:val="sq-AL" w:bidi="sq-AL"/>
        </w:rPr>
        <w:footnoteReference w:id="177"/>
      </w:r>
      <w:r w:rsidR="00AD2427">
        <w:rPr>
          <w:rFonts w:cs="Calibri"/>
          <w:lang w:val="sq-AL" w:bidi="sq-AL"/>
        </w:rPr>
        <w:t>.</w:t>
      </w:r>
    </w:p>
    <w:p w14:paraId="25247461" w14:textId="77777777" w:rsidR="007810E3" w:rsidRDefault="007810E3" w:rsidP="007810E3">
      <w:pPr>
        <w:jc w:val="both"/>
        <w:rPr>
          <w:rFonts w:cs="Calibri"/>
          <w:lang w:val="sq-AL"/>
        </w:rPr>
      </w:pPr>
      <w:r>
        <w:rPr>
          <w:rFonts w:cs="Calibri"/>
          <w:lang w:val="sq-AL" w:bidi="sq-AL"/>
        </w:rPr>
        <w:t xml:space="preserve">Për sa i përket kapitujve të tjerë në këtë raport PMBU-je, qëllimi është të zhvillohen formatet standarde të raportimit që të jenë të përafruara me kërkesat e raportimit WISE të BE-së.  Kur Kadastra Kombëtare e Burimeve Ujore të bëhet plotësisht funksionale, rëndësia jetike e kësaj qasjeje të strukturuar dhe të përafruar ndaj mbledhjes së të dhënave dhe raportimit do të dalë edhe më në pah. </w:t>
      </w:r>
    </w:p>
    <w:p w14:paraId="02917BFE" w14:textId="77777777" w:rsidR="007810E3" w:rsidRDefault="007810E3" w:rsidP="007810E3">
      <w:pPr>
        <w:jc w:val="both"/>
        <w:rPr>
          <w:rFonts w:cs="Calibri"/>
          <w:lang w:val="sq-AL"/>
        </w:rPr>
      </w:pPr>
      <w:r>
        <w:rPr>
          <w:rFonts w:cs="Calibri"/>
          <w:lang w:val="sq-AL" w:bidi="sq-AL"/>
        </w:rPr>
        <w:t xml:space="preserve">Masat duhet të përcaktohen në mënyrë të rreptë dhe të shënjestruar për sa i përket llojit dhe shkallës së tyre për t’u siguruar që presionet e identifikuara në basen, nën basen ose në nivelin e trupit ujor të menaxhohen si duhet dhe të sjellin vërtet përmirësime të matshme kundrejt arritjes së statusit ose potencialit të mirë në trupa ujorë individualë ose në grupe trupash ujorë. </w:t>
      </w:r>
    </w:p>
    <w:p w14:paraId="224E6F14" w14:textId="77777777" w:rsidR="007810E3" w:rsidRDefault="007810E3" w:rsidP="007810E3">
      <w:pPr>
        <w:jc w:val="both"/>
        <w:rPr>
          <w:rFonts w:cs="Calibri"/>
          <w:lang w:val="sq-AL"/>
        </w:rPr>
      </w:pPr>
      <w:r>
        <w:rPr>
          <w:rFonts w:cs="Calibri"/>
          <w:lang w:val="sq-AL" w:bidi="sq-AL"/>
        </w:rPr>
        <w:t xml:space="preserve">Tabela 13-1 përmbledh Masat e Llojit Kyç (MLlK) në përputhje me WISE-n e BE-së që janë përdorur gjerësisht në këtë PMBU.  Duhet vërejtur se Shqipëria po prezanton këtë radhë një MLlK shtesë mjaft të veçantë në rang kombëtar, përkatësisht MLlK-në 26 “Kontrolli i nxjerrjeve të tepërta përmes kushteve dhe zbatimit të lejeve për përdorimin e ujërave”.  </w:t>
      </w:r>
    </w:p>
    <w:p w14:paraId="360827C3" w14:textId="1731AA82" w:rsidR="007810E3" w:rsidRDefault="007810E3" w:rsidP="007810E3">
      <w:pPr>
        <w:jc w:val="both"/>
        <w:rPr>
          <w:rFonts w:cs="Calibri"/>
          <w:lang w:val="sq-AL"/>
        </w:rPr>
      </w:pPr>
      <w:r>
        <w:rPr>
          <w:rFonts w:cs="Calibri"/>
          <w:lang w:val="sq-AL" w:bidi="sq-AL"/>
        </w:rPr>
        <w:t xml:space="preserve">Kjo gjë reflekton situatën aktuale në Shqipëri ku shumë subjekte </w:t>
      </w:r>
      <w:r w:rsidR="00AD2427">
        <w:rPr>
          <w:rFonts w:cs="Calibri"/>
          <w:lang w:val="sq-AL" w:bidi="sq-AL"/>
        </w:rPr>
        <w:t>nuk disponojnë asnjë lloj leje</w:t>
      </w:r>
      <w:r>
        <w:rPr>
          <w:rFonts w:cs="Calibri"/>
          <w:lang w:val="sq-AL" w:bidi="sq-AL"/>
        </w:rPr>
        <w:t xml:space="preserve"> për nxjerrjen e ujit dhe nxjerrjet janë kryesisht të parregulluara dhe në sasi të tepërta.  Hapi i parë i masave do të ishte identifikimi i këtyre nxjerrjeve, vlerësimi sasior i niveleve të përshtatshme të nxjerrjes së ujit dhe zbatimi i tyre përmes përmirësimit të lejeve dhe regjimit të inspektimit.</w:t>
      </w:r>
    </w:p>
    <w:p w14:paraId="71EA37FB" w14:textId="77777777" w:rsidR="007810E3" w:rsidRDefault="007810E3" w:rsidP="007810E3">
      <w:pPr>
        <w:jc w:val="both"/>
        <w:rPr>
          <w:rFonts w:cs="Calibri"/>
          <w:lang w:val="sq-AL"/>
        </w:rPr>
      </w:pPr>
      <w:r>
        <w:rPr>
          <w:rFonts w:cs="Calibri"/>
          <w:lang w:val="sq-AL" w:bidi="sq-AL"/>
        </w:rPr>
        <w:t>Kontrolli i nxjerrjeve në sasi të tepërta nga bashkia, bujqësia apo industria (përmes kufizimeve të lejes dhe/ose politikave të vendosjes së çmimeve) mund të sjellë përfitime të shumëfishta për sa i përket përmirësimit të disponueshmërisë së burimeve ujore për sektorët e tjerë, rimëkëmbjes nga ndryshimet klimatike, përmirësimit të përputhshmërisë me prurjen mjedisore dhe përmirësimit të potencialit hollues për ngarkesat e ndotësve.</w:t>
      </w:r>
    </w:p>
    <w:p w14:paraId="417297B6" w14:textId="77777777" w:rsidR="007810E3" w:rsidRDefault="007810E3" w:rsidP="007810E3">
      <w:pPr>
        <w:rPr>
          <w:rFonts w:cs="Calibri"/>
          <w:lang w:val="sq-AL"/>
        </w:rPr>
        <w:sectPr w:rsidR="007810E3">
          <w:pgSz w:w="11900" w:h="16840"/>
          <w:pgMar w:top="1440" w:right="1440" w:bottom="1440" w:left="1440" w:header="709" w:footer="709" w:gutter="0"/>
          <w:pgBorders w:offsetFrom="page">
            <w:top w:val="single" w:sz="8" w:space="24" w:color="FFFFFF" w:themeColor="background1"/>
          </w:pgBorders>
          <w:pgNumType w:start="1" w:chapStyle="1"/>
          <w:cols w:space="720"/>
        </w:sectPr>
      </w:pPr>
    </w:p>
    <w:p w14:paraId="643300F3" w14:textId="074E7EBC" w:rsidR="007810E3" w:rsidRDefault="007810E3" w:rsidP="007810E3">
      <w:pPr>
        <w:pStyle w:val="Caption"/>
        <w:rPr>
          <w:rFonts w:cs="Calibri"/>
          <w:lang w:val="sq-AL"/>
        </w:rPr>
      </w:pPr>
      <w:bookmarkStart w:id="691" w:name="_Ref93577909"/>
      <w:bookmarkStart w:id="692" w:name="_Toc139279208"/>
      <w:r>
        <w:rPr>
          <w:rFonts w:cs="Calibri"/>
          <w:lang w:val="sq-AL" w:bidi="sq-AL"/>
        </w:rPr>
        <w:lastRenderedPageBreak/>
        <w:t xml:space="preserve">Tabela </w:t>
      </w:r>
      <w:r>
        <w:fldChar w:fldCharType="begin"/>
      </w:r>
      <w:r>
        <w:rPr>
          <w:rFonts w:cs="Calibri"/>
          <w:lang w:val="sq-AL" w:bidi="sq-AL"/>
        </w:rPr>
        <w:instrText xml:space="preserve"> STYLEREF 1 \s </w:instrText>
      </w:r>
      <w:r>
        <w:fldChar w:fldCharType="separate"/>
      </w:r>
      <w:r w:rsidR="00DE1974">
        <w:rPr>
          <w:rFonts w:cs="Calibri"/>
          <w:noProof/>
          <w:lang w:val="sq-AL" w:bidi="sq-AL"/>
        </w:rPr>
        <w:t>13</w:t>
      </w:r>
      <w:r>
        <w:fldChar w:fldCharType="end"/>
      </w:r>
      <w:r>
        <w:rPr>
          <w:rFonts w:cs="Calibri"/>
          <w:lang w:val="sq-AL" w:bidi="sq-AL"/>
        </w:rPr>
        <w:noBreakHyphen/>
      </w:r>
      <w:r>
        <w:fldChar w:fldCharType="begin"/>
      </w:r>
      <w:r>
        <w:rPr>
          <w:rFonts w:cs="Calibri"/>
          <w:lang w:val="sq-AL" w:bidi="sq-AL"/>
        </w:rPr>
        <w:instrText xml:space="preserve"> SEQ Table \* ARABIC \s 1 </w:instrText>
      </w:r>
      <w:r>
        <w:fldChar w:fldCharType="separate"/>
      </w:r>
      <w:r w:rsidR="00DE1974">
        <w:rPr>
          <w:rFonts w:cs="Calibri"/>
          <w:noProof/>
          <w:lang w:val="sq-AL" w:bidi="sq-AL"/>
        </w:rPr>
        <w:t>1</w:t>
      </w:r>
      <w:r>
        <w:fldChar w:fldCharType="end"/>
      </w:r>
      <w:bookmarkEnd w:id="691"/>
      <w:r>
        <w:rPr>
          <w:rFonts w:cs="Calibri"/>
          <w:lang w:val="sq-AL" w:bidi="sq-AL"/>
        </w:rPr>
        <w:t xml:space="preserve"> –Masat e Llojit Kyç WISE të BE-së Hartëzuar në Programin Kombëtar Sektorial të Ujit</w:t>
      </w:r>
      <w:bookmarkEnd w:id="692"/>
    </w:p>
    <w:tbl>
      <w:tblPr>
        <w:tblStyle w:val="GridTable5Dark-Accent11"/>
        <w:tblW w:w="5050" w:type="pct"/>
        <w:tblLook w:val="00A0" w:firstRow="1" w:lastRow="0" w:firstColumn="1" w:lastColumn="0" w:noHBand="0" w:noVBand="0"/>
      </w:tblPr>
      <w:tblGrid>
        <w:gridCol w:w="749"/>
        <w:gridCol w:w="6190"/>
        <w:gridCol w:w="7094"/>
        <w:gridCol w:w="34"/>
        <w:gridCol w:w="1477"/>
      </w:tblGrid>
      <w:tr w:rsidR="007810E3" w14:paraId="78551E68" w14:textId="77777777" w:rsidTr="007810E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1" w:type="pct"/>
            <w:tcBorders>
              <w:bottom w:val="single" w:sz="4" w:space="0" w:color="FFFFFF" w:themeColor="background1"/>
            </w:tcBorders>
            <w:hideMark/>
          </w:tcPr>
          <w:p w14:paraId="13B85055" w14:textId="77777777" w:rsidR="007810E3" w:rsidRDefault="007810E3">
            <w:pPr>
              <w:rPr>
                <w:rFonts w:cs="Calibri"/>
                <w:sz w:val="20"/>
                <w:szCs w:val="20"/>
                <w:lang w:val="sq-AL"/>
              </w:rPr>
            </w:pPr>
            <w:r>
              <w:rPr>
                <w:rFonts w:cs="Calibri"/>
                <w:sz w:val="20"/>
                <w:szCs w:val="20"/>
                <w:lang w:val="sq-AL" w:bidi="sq-AL"/>
              </w:rPr>
              <w:t xml:space="preserve">MLlK </w:t>
            </w:r>
          </w:p>
        </w:tc>
        <w:tc>
          <w:tcPr>
            <w:cnfStyle w:val="000010000000" w:firstRow="0" w:lastRow="0" w:firstColumn="0" w:lastColumn="0" w:oddVBand="1" w:evenVBand="0" w:oddHBand="0" w:evenHBand="0" w:firstRowFirstColumn="0" w:firstRowLastColumn="0" w:lastRowFirstColumn="0" w:lastRowLastColumn="0"/>
            <w:tcW w:w="1991" w:type="pct"/>
            <w:tcBorders>
              <w:bottom w:val="single" w:sz="4" w:space="0" w:color="FFFFFF" w:themeColor="background1"/>
            </w:tcBorders>
            <w:hideMark/>
          </w:tcPr>
          <w:p w14:paraId="20EE8F7E" w14:textId="77777777" w:rsidR="007810E3" w:rsidRDefault="007810E3">
            <w:pPr>
              <w:rPr>
                <w:rFonts w:cs="Calibri"/>
                <w:sz w:val="20"/>
                <w:szCs w:val="20"/>
                <w:lang w:val="sq-AL"/>
              </w:rPr>
            </w:pPr>
            <w:r>
              <w:rPr>
                <w:rFonts w:cs="Calibri"/>
                <w:sz w:val="20"/>
                <w:szCs w:val="20"/>
                <w:lang w:val="sq-AL" w:bidi="sq-AL"/>
              </w:rPr>
              <w:t>PËRSHKRIMI I MLLK-së</w:t>
            </w:r>
          </w:p>
        </w:tc>
        <w:tc>
          <w:tcPr>
            <w:tcW w:w="2293" w:type="pct"/>
            <w:gridSpan w:val="2"/>
            <w:tcBorders>
              <w:bottom w:val="single" w:sz="4" w:space="0" w:color="FFFFFF" w:themeColor="background1"/>
            </w:tcBorders>
            <w:hideMark/>
          </w:tcPr>
          <w:p w14:paraId="7B039A9A"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sz w:val="20"/>
                <w:szCs w:val="20"/>
                <w:lang w:val="sq-AL"/>
              </w:rPr>
            </w:pPr>
            <w:r>
              <w:rPr>
                <w:rFonts w:cs="Calibri"/>
                <w:sz w:val="20"/>
                <w:szCs w:val="20"/>
                <w:lang w:val="sq-AL" w:bidi="sq-AL"/>
              </w:rPr>
              <w:t xml:space="preserve">PROGRAMI I PROPOZUAR I MASAVE BAZUAR NË  PKSU </w:t>
            </w:r>
            <w:r>
              <w:rPr>
                <w:rStyle w:val="FootnoteReference"/>
                <w:b/>
                <w:bCs w:val="0"/>
                <w:szCs w:val="20"/>
                <w:lang w:val="sq-AL" w:bidi="sq-AL"/>
              </w:rPr>
              <w:footnoteReference w:id="178"/>
            </w:r>
          </w:p>
        </w:tc>
        <w:tc>
          <w:tcPr>
            <w:cnfStyle w:val="000010000000" w:firstRow="0" w:lastRow="0" w:firstColumn="0" w:lastColumn="0" w:oddVBand="1" w:evenVBand="0" w:oddHBand="0" w:evenHBand="0" w:firstRowFirstColumn="0" w:firstRowLastColumn="0" w:lastRowFirstColumn="0" w:lastRowLastColumn="0"/>
            <w:tcW w:w="475" w:type="pct"/>
            <w:tcBorders>
              <w:bottom w:val="single" w:sz="4" w:space="0" w:color="FFFFFF" w:themeColor="background1"/>
            </w:tcBorders>
            <w:hideMark/>
          </w:tcPr>
          <w:p w14:paraId="544F113C" w14:textId="77777777" w:rsidR="007810E3" w:rsidRDefault="007810E3">
            <w:pPr>
              <w:rPr>
                <w:rFonts w:cs="Calibri"/>
                <w:sz w:val="20"/>
                <w:szCs w:val="20"/>
                <w:lang w:val="sq-AL"/>
              </w:rPr>
            </w:pPr>
            <w:r>
              <w:rPr>
                <w:rFonts w:cs="Calibri"/>
                <w:sz w:val="20"/>
                <w:szCs w:val="20"/>
                <w:lang w:val="sq-AL" w:bidi="sq-AL"/>
              </w:rPr>
              <w:t>MASAT E BUTA / TË FORTA</w:t>
            </w:r>
          </w:p>
        </w:tc>
      </w:tr>
      <w:tr w:rsidR="007810E3" w14:paraId="7B8BE604" w14:textId="77777777" w:rsidTr="007810E3">
        <w:trPr>
          <w:cnfStyle w:val="000000100000" w:firstRow="0" w:lastRow="0" w:firstColumn="0" w:lastColumn="0" w:oddVBand="0" w:evenVBand="0" w:oddHBand="1" w:evenHBand="0"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241" w:type="pct"/>
            <w:vMerge w:val="restart"/>
            <w:tcBorders>
              <w:top w:val="single" w:sz="4" w:space="0" w:color="FFFFFF" w:themeColor="background1"/>
              <w:bottom w:val="single" w:sz="4" w:space="0" w:color="FFFFFF" w:themeColor="background1"/>
              <w:right w:val="single" w:sz="4" w:space="0" w:color="FFFFFF" w:themeColor="background1"/>
            </w:tcBorders>
            <w:hideMark/>
          </w:tcPr>
          <w:p w14:paraId="747C8665" w14:textId="77777777" w:rsidR="007810E3" w:rsidRDefault="007810E3">
            <w:pPr>
              <w:rPr>
                <w:rFonts w:cs="Calibri"/>
                <w:sz w:val="18"/>
                <w:lang w:val="sq-AL"/>
              </w:rPr>
            </w:pPr>
            <w:r>
              <w:rPr>
                <w:rFonts w:cs="Calibri"/>
                <w:sz w:val="18"/>
                <w:lang w:val="sq-AL" w:bidi="sq-AL"/>
              </w:rPr>
              <w:t>1</w:t>
            </w:r>
          </w:p>
        </w:tc>
        <w:tc>
          <w:tcPr>
            <w:cnfStyle w:val="000010000000" w:firstRow="0" w:lastRow="0" w:firstColumn="0" w:lastColumn="0" w:oddVBand="1" w:evenVBand="0" w:oddHBand="0" w:evenHBand="0" w:firstRowFirstColumn="0" w:firstRowLastColumn="0" w:lastRowFirstColumn="0" w:lastRowLastColumn="0"/>
            <w:tcW w:w="1991"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83CD264" w14:textId="77777777" w:rsidR="007810E3" w:rsidRDefault="007810E3">
            <w:pPr>
              <w:rPr>
                <w:rFonts w:cs="Calibri"/>
                <w:sz w:val="18"/>
                <w:lang w:val="sq-AL"/>
              </w:rPr>
            </w:pPr>
            <w:r>
              <w:rPr>
                <w:rFonts w:cs="Calibri"/>
                <w:sz w:val="18"/>
                <w:lang w:val="sq-AL" w:bidi="sq-AL"/>
              </w:rPr>
              <w:t>Ndërtimi ose përmirësimi i impianteve të trajtimit të ujërave të ndotura.</w:t>
            </w:r>
          </w:p>
        </w:tc>
        <w:tc>
          <w:tcPr>
            <w:tcW w:w="229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060305B"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1. Vënia në punë e impianteve ekzistuese të trajtimit të ujërave të ndotura dhe përputhshmëria me standardet e DKU-së 2000/60 / EC.</w:t>
            </w:r>
          </w:p>
        </w:tc>
        <w:tc>
          <w:tcPr>
            <w:cnfStyle w:val="000010000000" w:firstRow="0" w:lastRow="0" w:firstColumn="0" w:lastColumn="0" w:oddVBand="1" w:evenVBand="0" w:oddHBand="0" w:evenHBand="0" w:firstRowFirstColumn="0" w:firstRowLastColumn="0" w:lastRowFirstColumn="0" w:lastRowLastColumn="0"/>
            <w:tcW w:w="4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52BC75D" w14:textId="77777777" w:rsidR="007810E3" w:rsidRDefault="007810E3">
            <w:pPr>
              <w:rPr>
                <w:rFonts w:cs="Calibri"/>
                <w:sz w:val="18"/>
                <w:lang w:val="sq-AL"/>
              </w:rPr>
            </w:pPr>
            <w:r>
              <w:rPr>
                <w:rFonts w:cs="Calibri"/>
                <w:sz w:val="18"/>
                <w:lang w:val="sq-AL" w:bidi="sq-AL"/>
              </w:rPr>
              <w:t>Masë e fortë</w:t>
            </w:r>
          </w:p>
        </w:tc>
      </w:tr>
      <w:tr w:rsidR="007810E3" w14:paraId="1D9B0F15" w14:textId="77777777" w:rsidTr="007810E3">
        <w:trPr>
          <w:trHeight w:val="125"/>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bottom w:val="single" w:sz="4" w:space="0" w:color="FFFFFF" w:themeColor="background1"/>
              <w:right w:val="single" w:sz="4" w:space="0" w:color="FFFFFF" w:themeColor="background1"/>
            </w:tcBorders>
            <w:vAlign w:val="center"/>
            <w:hideMark/>
          </w:tcPr>
          <w:p w14:paraId="41042E9C" w14:textId="77777777" w:rsidR="007810E3" w:rsidRDefault="007810E3">
            <w:pPr>
              <w:rPr>
                <w:rFonts w:cs="Calibr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87CF3CE" w14:textId="77777777" w:rsidR="007810E3" w:rsidRDefault="007810E3">
            <w:pPr>
              <w:rPr>
                <w:rFonts w:cs="Calibri"/>
                <w:sz w:val="18"/>
                <w:lang w:val="sq-AL"/>
              </w:rPr>
            </w:pPr>
          </w:p>
        </w:tc>
        <w:tc>
          <w:tcPr>
            <w:tcW w:w="229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CA21D92"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2. Ndërtimi i impianteve të trajtimit të ujërave të ndotura urbane.</w:t>
            </w:r>
          </w:p>
        </w:tc>
        <w:tc>
          <w:tcPr>
            <w:cnfStyle w:val="000010000000" w:firstRow="0" w:lastRow="0" w:firstColumn="0" w:lastColumn="0" w:oddVBand="1" w:evenVBand="0" w:oddHBand="0" w:evenHBand="0" w:firstRowFirstColumn="0" w:firstRowLastColumn="0" w:lastRowFirstColumn="0" w:lastRowLastColumn="0"/>
            <w:tcW w:w="4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2554DEC" w14:textId="77777777" w:rsidR="007810E3" w:rsidRDefault="007810E3">
            <w:pPr>
              <w:rPr>
                <w:rFonts w:cs="Calibri"/>
                <w:sz w:val="18"/>
                <w:lang w:val="sq-AL"/>
              </w:rPr>
            </w:pPr>
            <w:r>
              <w:rPr>
                <w:rFonts w:cs="Calibri"/>
                <w:sz w:val="18"/>
                <w:lang w:val="sq-AL" w:bidi="sq-AL"/>
              </w:rPr>
              <w:t>Masë e fortë</w:t>
            </w:r>
          </w:p>
        </w:tc>
      </w:tr>
      <w:tr w:rsidR="007810E3" w14:paraId="1E933C2B" w14:textId="77777777" w:rsidTr="007810E3">
        <w:trPr>
          <w:cnfStyle w:val="000000100000" w:firstRow="0" w:lastRow="0" w:firstColumn="0" w:lastColumn="0" w:oddVBand="0" w:evenVBand="0" w:oddHBand="1" w:evenHBand="0"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bottom w:val="single" w:sz="4" w:space="0" w:color="FFFFFF" w:themeColor="background1"/>
              <w:right w:val="single" w:sz="4" w:space="0" w:color="FFFFFF" w:themeColor="background1"/>
            </w:tcBorders>
            <w:vAlign w:val="center"/>
            <w:hideMark/>
          </w:tcPr>
          <w:p w14:paraId="609E62E2" w14:textId="77777777" w:rsidR="007810E3" w:rsidRDefault="007810E3">
            <w:pPr>
              <w:rPr>
                <w:rFonts w:cs="Calibr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744692B" w14:textId="77777777" w:rsidR="007810E3" w:rsidRDefault="007810E3">
            <w:pPr>
              <w:rPr>
                <w:rFonts w:cs="Calibri"/>
                <w:sz w:val="18"/>
                <w:lang w:val="sq-AL"/>
              </w:rPr>
            </w:pPr>
          </w:p>
        </w:tc>
        <w:tc>
          <w:tcPr>
            <w:tcW w:w="229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6837421"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3. Ndërtimi i sistemeve të kanalizimeve me gropa septike</w:t>
            </w:r>
          </w:p>
        </w:tc>
        <w:tc>
          <w:tcPr>
            <w:cnfStyle w:val="000010000000" w:firstRow="0" w:lastRow="0" w:firstColumn="0" w:lastColumn="0" w:oddVBand="1" w:evenVBand="0" w:oddHBand="0" w:evenHBand="0" w:firstRowFirstColumn="0" w:firstRowLastColumn="0" w:lastRowFirstColumn="0" w:lastRowLastColumn="0"/>
            <w:tcW w:w="4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C0B0A35" w14:textId="77777777" w:rsidR="007810E3" w:rsidRDefault="007810E3">
            <w:pPr>
              <w:rPr>
                <w:rFonts w:cs="Calibri"/>
                <w:sz w:val="18"/>
                <w:lang w:val="sq-AL"/>
              </w:rPr>
            </w:pPr>
            <w:r>
              <w:rPr>
                <w:rFonts w:cs="Calibri"/>
                <w:sz w:val="18"/>
                <w:lang w:val="sq-AL" w:bidi="sq-AL"/>
              </w:rPr>
              <w:t>Masë e fortë</w:t>
            </w:r>
          </w:p>
        </w:tc>
      </w:tr>
      <w:tr w:rsidR="007810E3" w14:paraId="016CEA52" w14:textId="77777777" w:rsidTr="007810E3">
        <w:trPr>
          <w:trHeight w:val="125"/>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bottom w:val="single" w:sz="4" w:space="0" w:color="FFFFFF" w:themeColor="background1"/>
              <w:right w:val="single" w:sz="4" w:space="0" w:color="FFFFFF" w:themeColor="background1"/>
            </w:tcBorders>
            <w:vAlign w:val="center"/>
            <w:hideMark/>
          </w:tcPr>
          <w:p w14:paraId="1177F7D8" w14:textId="77777777" w:rsidR="007810E3" w:rsidRDefault="007810E3">
            <w:pPr>
              <w:rPr>
                <w:rFonts w:cs="Calibr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26BD21D" w14:textId="77777777" w:rsidR="007810E3" w:rsidRDefault="007810E3">
            <w:pPr>
              <w:rPr>
                <w:rFonts w:cs="Calibri"/>
                <w:sz w:val="18"/>
                <w:lang w:val="sq-AL"/>
              </w:rPr>
            </w:pPr>
          </w:p>
        </w:tc>
        <w:tc>
          <w:tcPr>
            <w:tcW w:w="229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D6888AA"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4. Zbatimi i projekteve për mbylljen e lendfilleve josanitare të mbetjeve urbane, si dhe për hapjen e lendfilleve/impianteve të trajtimit të mbetjeve urbane, ose stacioneve të transferimit.</w:t>
            </w:r>
          </w:p>
        </w:tc>
        <w:tc>
          <w:tcPr>
            <w:cnfStyle w:val="000010000000" w:firstRow="0" w:lastRow="0" w:firstColumn="0" w:lastColumn="0" w:oddVBand="1" w:evenVBand="0" w:oddHBand="0" w:evenHBand="0" w:firstRowFirstColumn="0" w:firstRowLastColumn="0" w:lastRowFirstColumn="0" w:lastRowLastColumn="0"/>
            <w:tcW w:w="4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E4FAB56" w14:textId="77777777" w:rsidR="007810E3" w:rsidRDefault="007810E3">
            <w:pPr>
              <w:rPr>
                <w:rFonts w:cs="Calibri"/>
                <w:sz w:val="18"/>
                <w:lang w:val="sq-AL"/>
              </w:rPr>
            </w:pPr>
            <w:r>
              <w:rPr>
                <w:rFonts w:cs="Calibri"/>
                <w:sz w:val="18"/>
                <w:lang w:val="sq-AL" w:bidi="sq-AL"/>
              </w:rPr>
              <w:t>Masë e fortë</w:t>
            </w:r>
          </w:p>
        </w:tc>
      </w:tr>
      <w:tr w:rsidR="007810E3" w14:paraId="36A4E950" w14:textId="77777777" w:rsidTr="007810E3">
        <w:trPr>
          <w:cnfStyle w:val="000000100000" w:firstRow="0" w:lastRow="0" w:firstColumn="0" w:lastColumn="0" w:oddVBand="0" w:evenVBand="0" w:oddHBand="1" w:evenHBand="0" w:firstRowFirstColumn="0" w:firstRowLastColumn="0" w:lastRowFirstColumn="0" w:lastRowLastColumn="0"/>
          <w:trHeight w:val="578"/>
        </w:trPr>
        <w:tc>
          <w:tcPr>
            <w:cnfStyle w:val="001000000000" w:firstRow="0" w:lastRow="0" w:firstColumn="1" w:lastColumn="0" w:oddVBand="0" w:evenVBand="0" w:oddHBand="0" w:evenHBand="0" w:firstRowFirstColumn="0" w:firstRowLastColumn="0" w:lastRowFirstColumn="0" w:lastRowLastColumn="0"/>
            <w:tcW w:w="241" w:type="pct"/>
            <w:vMerge w:val="restart"/>
            <w:tcBorders>
              <w:top w:val="single" w:sz="4" w:space="0" w:color="FFFFFF" w:themeColor="background1"/>
              <w:bottom w:val="single" w:sz="4" w:space="0" w:color="FFFFFF" w:themeColor="background1"/>
              <w:right w:val="single" w:sz="4" w:space="0" w:color="FFFFFF" w:themeColor="background1"/>
            </w:tcBorders>
            <w:hideMark/>
          </w:tcPr>
          <w:p w14:paraId="4A660ACE" w14:textId="77777777" w:rsidR="007810E3" w:rsidRDefault="007810E3">
            <w:pPr>
              <w:rPr>
                <w:rFonts w:cs="Calibri"/>
                <w:sz w:val="18"/>
                <w:lang w:val="sq-AL"/>
              </w:rPr>
            </w:pPr>
            <w:r>
              <w:rPr>
                <w:rFonts w:cs="Calibri"/>
                <w:sz w:val="18"/>
                <w:lang w:val="sq-AL" w:bidi="sq-AL"/>
              </w:rPr>
              <w:t>2</w:t>
            </w:r>
          </w:p>
        </w:tc>
        <w:tc>
          <w:tcPr>
            <w:cnfStyle w:val="000010000000" w:firstRow="0" w:lastRow="0" w:firstColumn="0" w:lastColumn="0" w:oddVBand="1" w:evenVBand="0" w:oddHBand="0" w:evenHBand="0" w:firstRowFirstColumn="0" w:firstRowLastColumn="0" w:lastRowFirstColumn="0" w:lastRowLastColumn="0"/>
            <w:tcW w:w="1991"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7B95176" w14:textId="77777777" w:rsidR="007810E3" w:rsidRDefault="007810E3">
            <w:pPr>
              <w:rPr>
                <w:rFonts w:cs="Calibri"/>
                <w:sz w:val="18"/>
                <w:lang w:val="sq-AL"/>
              </w:rPr>
            </w:pPr>
            <w:r>
              <w:rPr>
                <w:rFonts w:cs="Calibri"/>
                <w:sz w:val="18"/>
                <w:lang w:val="sq-AL" w:bidi="sq-AL"/>
              </w:rPr>
              <w:t>Reduktimi i ndotjes nga lëndët ushqyese me origjinë nga bujqësia</w:t>
            </w:r>
          </w:p>
        </w:tc>
        <w:tc>
          <w:tcPr>
            <w:tcW w:w="229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B76EBE4"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1. Investime për mbrojtje nga ndotësit me origjinë nga bujqësia, ndotës të përqendruar (pikësorë) dhe jo të përqendruar (të shpërndarë).</w:t>
            </w:r>
          </w:p>
        </w:tc>
        <w:tc>
          <w:tcPr>
            <w:cnfStyle w:val="000010000000" w:firstRow="0" w:lastRow="0" w:firstColumn="0" w:lastColumn="0" w:oddVBand="1" w:evenVBand="0" w:oddHBand="0" w:evenHBand="0" w:firstRowFirstColumn="0" w:firstRowLastColumn="0" w:lastRowFirstColumn="0" w:lastRowLastColumn="0"/>
            <w:tcW w:w="4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C44635F" w14:textId="77777777" w:rsidR="007810E3" w:rsidRDefault="007810E3">
            <w:pPr>
              <w:rPr>
                <w:rFonts w:cs="Calibri"/>
                <w:sz w:val="18"/>
                <w:lang w:val="sq-AL"/>
              </w:rPr>
            </w:pPr>
            <w:r>
              <w:rPr>
                <w:rFonts w:cs="Calibri"/>
                <w:sz w:val="18"/>
                <w:lang w:val="sq-AL" w:bidi="sq-AL"/>
              </w:rPr>
              <w:t>Masë e fortë</w:t>
            </w:r>
          </w:p>
        </w:tc>
      </w:tr>
      <w:tr w:rsidR="007810E3" w14:paraId="0EFFB355" w14:textId="77777777" w:rsidTr="007810E3">
        <w:trPr>
          <w:trHeight w:val="526"/>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bottom w:val="single" w:sz="4" w:space="0" w:color="FFFFFF" w:themeColor="background1"/>
              <w:right w:val="single" w:sz="4" w:space="0" w:color="FFFFFF" w:themeColor="background1"/>
            </w:tcBorders>
            <w:vAlign w:val="center"/>
            <w:hideMark/>
          </w:tcPr>
          <w:p w14:paraId="6F976592" w14:textId="77777777" w:rsidR="007810E3" w:rsidRDefault="007810E3">
            <w:pPr>
              <w:rPr>
                <w:rFonts w:cs="Calibr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E208522" w14:textId="77777777" w:rsidR="007810E3" w:rsidRDefault="007810E3">
            <w:pPr>
              <w:rPr>
                <w:rFonts w:cs="Calibri"/>
                <w:sz w:val="18"/>
                <w:lang w:val="sq-AL"/>
              </w:rPr>
            </w:pPr>
          </w:p>
        </w:tc>
        <w:tc>
          <w:tcPr>
            <w:tcW w:w="229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0A01CD3"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2. Rehabilitimi dhe pastrimi i kanaleve të kullimit dhe ndërtimi i skemave të reja të ujitjes.</w:t>
            </w:r>
          </w:p>
        </w:tc>
        <w:tc>
          <w:tcPr>
            <w:cnfStyle w:val="000010000000" w:firstRow="0" w:lastRow="0" w:firstColumn="0" w:lastColumn="0" w:oddVBand="1" w:evenVBand="0" w:oddHBand="0" w:evenHBand="0" w:firstRowFirstColumn="0" w:firstRowLastColumn="0" w:lastRowFirstColumn="0" w:lastRowLastColumn="0"/>
            <w:tcW w:w="4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97EC2AF" w14:textId="77777777" w:rsidR="007810E3" w:rsidRDefault="007810E3">
            <w:pPr>
              <w:rPr>
                <w:rFonts w:cs="Calibri"/>
                <w:sz w:val="18"/>
                <w:lang w:val="sq-AL"/>
              </w:rPr>
            </w:pPr>
            <w:r>
              <w:rPr>
                <w:rFonts w:cs="Calibri"/>
                <w:sz w:val="18"/>
                <w:lang w:val="sq-AL" w:bidi="sq-AL"/>
              </w:rPr>
              <w:t>Masë e fortë</w:t>
            </w:r>
          </w:p>
        </w:tc>
      </w:tr>
      <w:tr w:rsidR="007810E3" w14:paraId="180B4677" w14:textId="77777777" w:rsidTr="007810E3">
        <w:trPr>
          <w:cnfStyle w:val="000000100000" w:firstRow="0" w:lastRow="0" w:firstColumn="0" w:lastColumn="0" w:oddVBand="0" w:evenVBand="0" w:oddHBand="1" w:evenHBand="0" w:firstRowFirstColumn="0" w:firstRowLastColumn="0" w:lastRowFirstColumn="0" w:lastRowLastColumn="0"/>
          <w:trHeight w:val="578"/>
        </w:trPr>
        <w:tc>
          <w:tcPr>
            <w:cnfStyle w:val="001000000000" w:firstRow="0" w:lastRow="0" w:firstColumn="1" w:lastColumn="0" w:oddVBand="0" w:evenVBand="0" w:oddHBand="0" w:evenHBand="0" w:firstRowFirstColumn="0" w:firstRowLastColumn="0" w:lastRowFirstColumn="0" w:lastRowLastColumn="0"/>
            <w:tcW w:w="241" w:type="pct"/>
            <w:vMerge w:val="restart"/>
            <w:tcBorders>
              <w:top w:val="single" w:sz="4" w:space="0" w:color="FFFFFF" w:themeColor="background1"/>
              <w:bottom w:val="single" w:sz="4" w:space="0" w:color="FFFFFF" w:themeColor="background1"/>
              <w:right w:val="single" w:sz="4" w:space="0" w:color="FFFFFF" w:themeColor="background1"/>
            </w:tcBorders>
            <w:hideMark/>
          </w:tcPr>
          <w:p w14:paraId="028F6BD2" w14:textId="77777777" w:rsidR="007810E3" w:rsidRDefault="007810E3">
            <w:pPr>
              <w:rPr>
                <w:rFonts w:cs="Calibri"/>
                <w:sz w:val="18"/>
                <w:lang w:val="sq-AL"/>
              </w:rPr>
            </w:pPr>
            <w:r>
              <w:rPr>
                <w:rFonts w:cs="Calibri"/>
                <w:sz w:val="18"/>
                <w:lang w:val="sq-AL" w:bidi="sq-AL"/>
              </w:rPr>
              <w:t>3</w:t>
            </w:r>
          </w:p>
        </w:tc>
        <w:tc>
          <w:tcPr>
            <w:cnfStyle w:val="000010000000" w:firstRow="0" w:lastRow="0" w:firstColumn="0" w:lastColumn="0" w:oddVBand="1" w:evenVBand="0" w:oddHBand="0" w:evenHBand="0" w:firstRowFirstColumn="0" w:firstRowLastColumn="0" w:lastRowFirstColumn="0" w:lastRowLastColumn="0"/>
            <w:tcW w:w="1991"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32803A5" w14:textId="77777777" w:rsidR="007810E3" w:rsidRDefault="007810E3">
            <w:pPr>
              <w:rPr>
                <w:rFonts w:cs="Calibri"/>
                <w:sz w:val="18"/>
                <w:lang w:val="sq-AL"/>
              </w:rPr>
            </w:pPr>
            <w:r>
              <w:rPr>
                <w:rFonts w:cs="Calibri"/>
                <w:sz w:val="18"/>
                <w:lang w:val="sq-AL" w:bidi="sq-AL"/>
              </w:rPr>
              <w:t>Reduktimi i ndotjes nga pesticidet me origjinë nga bujqësia.</w:t>
            </w:r>
          </w:p>
        </w:tc>
        <w:tc>
          <w:tcPr>
            <w:tcW w:w="229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120BF2A"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1. Investime për mbrojtje nga ndotësit me origjinë nga bujqësia, ndotës të përqendruar (pikësorë) dhe jo të përqendruar (të shpërndarë).</w:t>
            </w:r>
          </w:p>
        </w:tc>
        <w:tc>
          <w:tcPr>
            <w:cnfStyle w:val="000010000000" w:firstRow="0" w:lastRow="0" w:firstColumn="0" w:lastColumn="0" w:oddVBand="1" w:evenVBand="0" w:oddHBand="0" w:evenHBand="0" w:firstRowFirstColumn="0" w:firstRowLastColumn="0" w:lastRowFirstColumn="0" w:lastRowLastColumn="0"/>
            <w:tcW w:w="4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0528028" w14:textId="77777777" w:rsidR="007810E3" w:rsidRDefault="007810E3">
            <w:pPr>
              <w:rPr>
                <w:rFonts w:cs="Calibri"/>
                <w:sz w:val="18"/>
                <w:lang w:val="sq-AL"/>
              </w:rPr>
            </w:pPr>
            <w:r>
              <w:rPr>
                <w:rFonts w:cs="Calibri"/>
                <w:sz w:val="18"/>
                <w:lang w:val="sq-AL" w:bidi="sq-AL"/>
              </w:rPr>
              <w:t>Masë e fortë</w:t>
            </w:r>
          </w:p>
        </w:tc>
      </w:tr>
      <w:tr w:rsidR="007810E3" w14:paraId="0CDEF230" w14:textId="77777777" w:rsidTr="007810E3">
        <w:trPr>
          <w:trHeight w:val="577"/>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bottom w:val="single" w:sz="4" w:space="0" w:color="FFFFFF" w:themeColor="background1"/>
              <w:right w:val="single" w:sz="4" w:space="0" w:color="FFFFFF" w:themeColor="background1"/>
            </w:tcBorders>
            <w:vAlign w:val="center"/>
            <w:hideMark/>
          </w:tcPr>
          <w:p w14:paraId="039B0519" w14:textId="77777777" w:rsidR="007810E3" w:rsidRDefault="007810E3">
            <w:pPr>
              <w:rPr>
                <w:rFonts w:cs="Calibr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D1F3698" w14:textId="77777777" w:rsidR="007810E3" w:rsidRDefault="007810E3">
            <w:pPr>
              <w:rPr>
                <w:rFonts w:cs="Calibri"/>
                <w:sz w:val="18"/>
                <w:lang w:val="sq-AL"/>
              </w:rPr>
            </w:pPr>
          </w:p>
        </w:tc>
        <w:tc>
          <w:tcPr>
            <w:tcW w:w="229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17E4CFE"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2. Rehabilitimi dhe pastrimi i kanaleve të kullimit dhe ndërtimi i skemave të reja të ujitjes.</w:t>
            </w:r>
          </w:p>
        </w:tc>
        <w:tc>
          <w:tcPr>
            <w:cnfStyle w:val="000010000000" w:firstRow="0" w:lastRow="0" w:firstColumn="0" w:lastColumn="0" w:oddVBand="1" w:evenVBand="0" w:oddHBand="0" w:evenHBand="0" w:firstRowFirstColumn="0" w:firstRowLastColumn="0" w:lastRowFirstColumn="0" w:lastRowLastColumn="0"/>
            <w:tcW w:w="4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55C9C24" w14:textId="77777777" w:rsidR="007810E3" w:rsidRDefault="007810E3">
            <w:pPr>
              <w:rPr>
                <w:rFonts w:cs="Calibri"/>
                <w:sz w:val="18"/>
                <w:lang w:val="sq-AL"/>
              </w:rPr>
            </w:pPr>
            <w:r>
              <w:rPr>
                <w:rFonts w:cs="Calibri"/>
                <w:sz w:val="18"/>
                <w:lang w:val="sq-AL" w:bidi="sq-AL"/>
              </w:rPr>
              <w:t>Masë e fortë</w:t>
            </w:r>
          </w:p>
        </w:tc>
      </w:tr>
      <w:tr w:rsidR="007810E3" w14:paraId="41B95E7D" w14:textId="77777777" w:rsidTr="007810E3">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241" w:type="pct"/>
            <w:vMerge w:val="restart"/>
            <w:tcBorders>
              <w:top w:val="single" w:sz="4" w:space="0" w:color="FFFFFF" w:themeColor="background1"/>
              <w:bottom w:val="single" w:sz="4" w:space="0" w:color="FFFFFF" w:themeColor="background1"/>
              <w:right w:val="single" w:sz="4" w:space="0" w:color="FFFFFF" w:themeColor="background1"/>
            </w:tcBorders>
            <w:hideMark/>
          </w:tcPr>
          <w:p w14:paraId="5FFDDE7F" w14:textId="77777777" w:rsidR="007810E3" w:rsidRDefault="007810E3">
            <w:pPr>
              <w:rPr>
                <w:rFonts w:cs="Calibri"/>
                <w:sz w:val="18"/>
                <w:lang w:val="sq-AL"/>
              </w:rPr>
            </w:pPr>
            <w:r>
              <w:rPr>
                <w:rFonts w:cs="Calibri"/>
                <w:sz w:val="18"/>
                <w:lang w:val="sq-AL" w:bidi="sq-AL"/>
              </w:rPr>
              <w:t>4</w:t>
            </w:r>
          </w:p>
        </w:tc>
        <w:tc>
          <w:tcPr>
            <w:cnfStyle w:val="000010000000" w:firstRow="0" w:lastRow="0" w:firstColumn="0" w:lastColumn="0" w:oddVBand="1" w:evenVBand="0" w:oddHBand="0" w:evenHBand="0" w:firstRowFirstColumn="0" w:firstRowLastColumn="0" w:lastRowFirstColumn="0" w:lastRowLastColumn="0"/>
            <w:tcW w:w="1991"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94D9DC8" w14:textId="77777777" w:rsidR="007810E3" w:rsidRDefault="007810E3">
            <w:pPr>
              <w:rPr>
                <w:rFonts w:cs="Calibri"/>
                <w:sz w:val="18"/>
                <w:lang w:val="sq-AL"/>
              </w:rPr>
            </w:pPr>
            <w:r>
              <w:rPr>
                <w:rFonts w:cs="Calibri"/>
                <w:sz w:val="18"/>
                <w:lang w:val="sq-AL" w:bidi="sq-AL"/>
              </w:rPr>
              <w:t>Rehabilitimi i zonave të kontaminuar (ndotje historike, përfshi sedimentet, ujërat nëntokësore, tokën etj.)</w:t>
            </w:r>
          </w:p>
        </w:tc>
        <w:tc>
          <w:tcPr>
            <w:tcW w:w="229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1AACDDC" w14:textId="01198C92"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1. Rehabilitimi i “pikave të nxehta” të kontaminuar</w:t>
            </w:r>
            <w:r w:rsidR="00AD2427">
              <w:rPr>
                <w:rFonts w:cs="Calibri"/>
                <w:sz w:val="18"/>
                <w:lang w:val="sq-AL" w:bidi="sq-AL"/>
              </w:rPr>
              <w:t>a</w:t>
            </w:r>
            <w:r>
              <w:rPr>
                <w:rFonts w:cs="Calibri"/>
                <w:sz w:val="18"/>
                <w:lang w:val="sq-AL" w:bidi="sq-AL"/>
              </w:rPr>
              <w:t xml:space="preserve">. </w:t>
            </w:r>
          </w:p>
        </w:tc>
        <w:tc>
          <w:tcPr>
            <w:cnfStyle w:val="000010000000" w:firstRow="0" w:lastRow="0" w:firstColumn="0" w:lastColumn="0" w:oddVBand="1" w:evenVBand="0" w:oddHBand="0" w:evenHBand="0" w:firstRowFirstColumn="0" w:firstRowLastColumn="0" w:lastRowFirstColumn="0" w:lastRowLastColumn="0"/>
            <w:tcW w:w="4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0A84059" w14:textId="77777777" w:rsidR="007810E3" w:rsidRDefault="007810E3">
            <w:pPr>
              <w:rPr>
                <w:rFonts w:cs="Calibri"/>
                <w:sz w:val="18"/>
                <w:lang w:val="sq-AL"/>
              </w:rPr>
            </w:pPr>
            <w:r>
              <w:rPr>
                <w:rFonts w:cs="Calibri"/>
                <w:sz w:val="18"/>
                <w:lang w:val="sq-AL" w:bidi="sq-AL"/>
              </w:rPr>
              <w:t>Masë e fortë</w:t>
            </w:r>
          </w:p>
        </w:tc>
      </w:tr>
      <w:tr w:rsidR="007810E3" w14:paraId="7E51D9B5" w14:textId="77777777" w:rsidTr="007810E3">
        <w:trPr>
          <w:trHeight w:val="425"/>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bottom w:val="single" w:sz="4" w:space="0" w:color="FFFFFF" w:themeColor="background1"/>
              <w:right w:val="single" w:sz="4" w:space="0" w:color="FFFFFF" w:themeColor="background1"/>
            </w:tcBorders>
            <w:vAlign w:val="center"/>
            <w:hideMark/>
          </w:tcPr>
          <w:p w14:paraId="7F6AB82C" w14:textId="77777777" w:rsidR="007810E3" w:rsidRDefault="007810E3">
            <w:pPr>
              <w:rPr>
                <w:rFonts w:cs="Calibr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C287D3A" w14:textId="77777777" w:rsidR="007810E3" w:rsidRDefault="007810E3">
            <w:pPr>
              <w:rPr>
                <w:rFonts w:cs="Calibri"/>
                <w:sz w:val="18"/>
                <w:lang w:val="sq-AL"/>
              </w:rPr>
            </w:pPr>
          </w:p>
        </w:tc>
        <w:tc>
          <w:tcPr>
            <w:tcW w:w="229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858DCAE"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2. Rehabilitimi i digave dhe sipërfaqeve të kontaminuar nga shkarkimet industriale.</w:t>
            </w:r>
          </w:p>
        </w:tc>
        <w:tc>
          <w:tcPr>
            <w:cnfStyle w:val="000010000000" w:firstRow="0" w:lastRow="0" w:firstColumn="0" w:lastColumn="0" w:oddVBand="1" w:evenVBand="0" w:oddHBand="0" w:evenHBand="0" w:firstRowFirstColumn="0" w:firstRowLastColumn="0" w:lastRowFirstColumn="0" w:lastRowLastColumn="0"/>
            <w:tcW w:w="4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416EB69" w14:textId="77777777" w:rsidR="007810E3" w:rsidRDefault="007810E3">
            <w:pPr>
              <w:rPr>
                <w:rFonts w:cs="Calibri"/>
                <w:sz w:val="18"/>
                <w:lang w:val="sq-AL"/>
              </w:rPr>
            </w:pPr>
            <w:r>
              <w:rPr>
                <w:rFonts w:cs="Calibri"/>
                <w:sz w:val="18"/>
                <w:lang w:val="sq-AL" w:bidi="sq-AL"/>
              </w:rPr>
              <w:t>Masë e fortë</w:t>
            </w:r>
          </w:p>
        </w:tc>
      </w:tr>
      <w:tr w:rsidR="007810E3" w14:paraId="13A41082" w14:textId="77777777" w:rsidTr="007810E3">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bottom w:val="single" w:sz="4" w:space="0" w:color="FFFFFF" w:themeColor="background1"/>
              <w:right w:val="single" w:sz="4" w:space="0" w:color="FFFFFF" w:themeColor="background1"/>
            </w:tcBorders>
            <w:vAlign w:val="center"/>
            <w:hideMark/>
          </w:tcPr>
          <w:p w14:paraId="2519E84C" w14:textId="77777777" w:rsidR="007810E3" w:rsidRDefault="007810E3">
            <w:pPr>
              <w:rPr>
                <w:rFonts w:cs="Calibr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DF162AE" w14:textId="77777777" w:rsidR="007810E3" w:rsidRDefault="007810E3">
            <w:pPr>
              <w:rPr>
                <w:rFonts w:cs="Calibri"/>
                <w:sz w:val="18"/>
                <w:lang w:val="sq-AL"/>
              </w:rPr>
            </w:pPr>
          </w:p>
        </w:tc>
        <w:tc>
          <w:tcPr>
            <w:tcW w:w="229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0639A74" w14:textId="6B5E2DA8"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3. Ndërtimi i pikave të grumbullimit dhe trajtimit t</w:t>
            </w:r>
            <w:r w:rsidR="00AD2427">
              <w:rPr>
                <w:rFonts w:cs="Calibri"/>
                <w:sz w:val="18"/>
                <w:lang w:val="sq-AL" w:bidi="sq-AL"/>
              </w:rPr>
              <w:t>ë</w:t>
            </w:r>
            <w:r>
              <w:rPr>
                <w:rFonts w:cs="Calibri"/>
                <w:sz w:val="18"/>
                <w:lang w:val="sq-AL" w:bidi="sq-AL"/>
              </w:rPr>
              <w:t xml:space="preserve"> mbetjeve dhe hidrokarbureve nga anijet në të gjitha portet dhe pikat e nevojshme duke kryer investime për reduktimin e risqeve nga fatkeqësitë natyrore.</w:t>
            </w:r>
          </w:p>
        </w:tc>
        <w:tc>
          <w:tcPr>
            <w:cnfStyle w:val="000010000000" w:firstRow="0" w:lastRow="0" w:firstColumn="0" w:lastColumn="0" w:oddVBand="1" w:evenVBand="0" w:oddHBand="0" w:evenHBand="0" w:firstRowFirstColumn="0" w:firstRowLastColumn="0" w:lastRowFirstColumn="0" w:lastRowLastColumn="0"/>
            <w:tcW w:w="4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8294E0C" w14:textId="77777777" w:rsidR="007810E3" w:rsidRDefault="007810E3">
            <w:pPr>
              <w:rPr>
                <w:rFonts w:cs="Calibri"/>
                <w:sz w:val="18"/>
                <w:lang w:val="sq-AL"/>
              </w:rPr>
            </w:pPr>
            <w:r>
              <w:rPr>
                <w:rFonts w:cs="Calibri"/>
                <w:sz w:val="18"/>
                <w:lang w:val="sq-AL" w:bidi="sq-AL"/>
              </w:rPr>
              <w:t>Masë e fortë</w:t>
            </w:r>
          </w:p>
        </w:tc>
      </w:tr>
      <w:tr w:rsidR="007810E3" w14:paraId="0FD1B656" w14:textId="77777777" w:rsidTr="007810E3">
        <w:trPr>
          <w:trHeight w:val="323"/>
        </w:trPr>
        <w:tc>
          <w:tcPr>
            <w:cnfStyle w:val="001000000000" w:firstRow="0" w:lastRow="0" w:firstColumn="1" w:lastColumn="0" w:oddVBand="0" w:evenVBand="0" w:oddHBand="0" w:evenHBand="0" w:firstRowFirstColumn="0" w:firstRowLastColumn="0" w:lastRowFirstColumn="0" w:lastRowLastColumn="0"/>
            <w:tcW w:w="241" w:type="pct"/>
            <w:vMerge w:val="restart"/>
            <w:tcBorders>
              <w:top w:val="single" w:sz="4" w:space="0" w:color="FFFFFF" w:themeColor="background1"/>
              <w:bottom w:val="single" w:sz="4" w:space="0" w:color="FFFFFF" w:themeColor="background1"/>
              <w:right w:val="single" w:sz="4" w:space="0" w:color="FFFFFF" w:themeColor="background1"/>
            </w:tcBorders>
            <w:hideMark/>
          </w:tcPr>
          <w:p w14:paraId="1819FF28" w14:textId="77777777" w:rsidR="007810E3" w:rsidRDefault="007810E3">
            <w:pPr>
              <w:rPr>
                <w:rFonts w:cs="Calibri"/>
                <w:sz w:val="18"/>
                <w:lang w:val="sq-AL"/>
              </w:rPr>
            </w:pPr>
            <w:r>
              <w:rPr>
                <w:rFonts w:cs="Calibri"/>
                <w:sz w:val="18"/>
                <w:lang w:val="sq-AL" w:bidi="sq-AL"/>
              </w:rPr>
              <w:t>5</w:t>
            </w:r>
          </w:p>
        </w:tc>
        <w:tc>
          <w:tcPr>
            <w:cnfStyle w:val="000010000000" w:firstRow="0" w:lastRow="0" w:firstColumn="0" w:lastColumn="0" w:oddVBand="1" w:evenVBand="0" w:oddHBand="0" w:evenHBand="0" w:firstRowFirstColumn="0" w:firstRowLastColumn="0" w:lastRowFirstColumn="0" w:lastRowLastColumn="0"/>
            <w:tcW w:w="1991"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85E504A" w14:textId="77777777" w:rsidR="007810E3" w:rsidRDefault="007810E3">
            <w:pPr>
              <w:rPr>
                <w:rFonts w:cs="Calibri"/>
                <w:sz w:val="18"/>
                <w:lang w:val="sq-AL"/>
              </w:rPr>
            </w:pPr>
            <w:r>
              <w:rPr>
                <w:rFonts w:cs="Calibri"/>
                <w:sz w:val="18"/>
                <w:lang w:val="sq-AL" w:bidi="sq-AL"/>
              </w:rPr>
              <w:t>Përmirësimi i vazhdimësisë gjatësore (p.sh ndërtimin e rrugëkalimeve të peshqve, prishjen e digave të vjetra).</w:t>
            </w:r>
          </w:p>
        </w:tc>
        <w:tc>
          <w:tcPr>
            <w:tcW w:w="2768"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53AE78D"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eastAsiaTheme="minorHAnsi" w:cs="Calibri"/>
                <w:b/>
                <w:bCs/>
                <w:i/>
                <w:sz w:val="18"/>
                <w:lang w:val="sq-AL" w:eastAsia="en-US"/>
              </w:rPr>
            </w:pPr>
            <w:r>
              <w:rPr>
                <w:rFonts w:cs="Calibri"/>
                <w:i/>
                <w:sz w:val="18"/>
                <w:lang w:val="sq-AL" w:bidi="sq-AL"/>
              </w:rPr>
              <w:t>Përmirësimi i sistemeve të ujitjes për tokat e ujitura bujqësore dhe rehabilitimi dhe mirëmbajtja e digave sipas kushteve teknike dhe rekomandimeve të ICOLD-it, për të rritur sigurinë dhe reduktuar efektet e mundshme të shkaktuara nga dëmtimi i tyre</w:t>
            </w:r>
            <w:r>
              <w:rPr>
                <w:rFonts w:eastAsiaTheme="minorHAnsi" w:cs="Calibri"/>
                <w:b/>
                <w:i/>
                <w:sz w:val="18"/>
                <w:lang w:val="sq-AL" w:bidi="sq-AL"/>
              </w:rPr>
              <w:t>.</w:t>
            </w:r>
          </w:p>
        </w:tc>
      </w:tr>
      <w:tr w:rsidR="007810E3" w14:paraId="700D3669" w14:textId="77777777" w:rsidTr="007810E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bottom w:val="single" w:sz="4" w:space="0" w:color="FFFFFF" w:themeColor="background1"/>
              <w:right w:val="single" w:sz="4" w:space="0" w:color="FFFFFF" w:themeColor="background1"/>
            </w:tcBorders>
            <w:vAlign w:val="center"/>
            <w:hideMark/>
          </w:tcPr>
          <w:p w14:paraId="7B4CB7DD" w14:textId="77777777" w:rsidR="007810E3" w:rsidRDefault="007810E3">
            <w:pPr>
              <w:rPr>
                <w:rFonts w:cs="Calibr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9368315" w14:textId="77777777" w:rsidR="007810E3" w:rsidRDefault="007810E3">
            <w:pPr>
              <w:rPr>
                <w:rFonts w:cs="Calibri"/>
                <w:sz w:val="18"/>
                <w:lang w:val="sq-AL"/>
              </w:rPr>
            </w:pP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B4FA8C0"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1. Rehabilitimi dhe pastrimi i kanaleve të kullimit dhe ndërtimi i skemave të reja të ujitjes.</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A09ABB6" w14:textId="77777777" w:rsidR="007810E3" w:rsidRDefault="007810E3">
            <w:pPr>
              <w:rPr>
                <w:rFonts w:eastAsiaTheme="minorHAnsi" w:cs="Calibri"/>
                <w:b/>
                <w:bCs/>
                <w:sz w:val="18"/>
                <w:lang w:val="sq-AL" w:eastAsia="en-US"/>
              </w:rPr>
            </w:pPr>
            <w:r>
              <w:rPr>
                <w:rFonts w:cs="Calibri"/>
                <w:sz w:val="18"/>
                <w:lang w:val="sq-AL" w:bidi="sq-AL"/>
              </w:rPr>
              <w:t>Masë e fortë</w:t>
            </w:r>
          </w:p>
        </w:tc>
      </w:tr>
      <w:tr w:rsidR="007810E3" w14:paraId="15D75E7D" w14:textId="77777777" w:rsidTr="007810E3">
        <w:trPr>
          <w:trHeight w:val="637"/>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bottom w:val="single" w:sz="4" w:space="0" w:color="FFFFFF" w:themeColor="background1"/>
              <w:right w:val="single" w:sz="4" w:space="0" w:color="FFFFFF" w:themeColor="background1"/>
            </w:tcBorders>
            <w:vAlign w:val="center"/>
            <w:hideMark/>
          </w:tcPr>
          <w:p w14:paraId="45ED5D6B" w14:textId="77777777" w:rsidR="007810E3" w:rsidRDefault="007810E3">
            <w:pPr>
              <w:rPr>
                <w:rFonts w:cs="Calibr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E25B4B4" w14:textId="77777777" w:rsidR="007810E3" w:rsidRDefault="007810E3">
            <w:pPr>
              <w:rPr>
                <w:rFonts w:cs="Calibri"/>
                <w:sz w:val="18"/>
                <w:lang w:val="sq-AL"/>
              </w:rPr>
            </w:pP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7922745"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2. Rehabilitimi i digave të tjera për të garantuar burimin ujor për ujitje dhe rritur sigurinë e tyre (vlerësuar më parë nga struktura në varësinë e MBRZHAU-së).</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CF95FA7" w14:textId="77777777" w:rsidR="007810E3" w:rsidRDefault="007810E3">
            <w:pPr>
              <w:rPr>
                <w:rFonts w:cs="Calibri"/>
                <w:sz w:val="18"/>
                <w:lang w:val="sq-AL"/>
              </w:rPr>
            </w:pPr>
            <w:r>
              <w:rPr>
                <w:rFonts w:cs="Calibri"/>
                <w:sz w:val="18"/>
                <w:lang w:val="sq-AL" w:bidi="sq-AL"/>
              </w:rPr>
              <w:t>Masë e fortë</w:t>
            </w:r>
          </w:p>
        </w:tc>
      </w:tr>
      <w:tr w:rsidR="007810E3" w14:paraId="77E181EB" w14:textId="77777777" w:rsidTr="007810E3">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241" w:type="pct"/>
            <w:vMerge w:val="restart"/>
            <w:tcBorders>
              <w:top w:val="single" w:sz="4" w:space="0" w:color="FFFFFF" w:themeColor="background1"/>
              <w:bottom w:val="single" w:sz="4" w:space="0" w:color="FFFFFF" w:themeColor="background1"/>
              <w:right w:val="single" w:sz="4" w:space="0" w:color="FFFFFF" w:themeColor="background1"/>
            </w:tcBorders>
            <w:hideMark/>
          </w:tcPr>
          <w:p w14:paraId="0250AC91" w14:textId="77777777" w:rsidR="007810E3" w:rsidRDefault="007810E3">
            <w:pPr>
              <w:rPr>
                <w:rFonts w:cs="Calibri"/>
                <w:sz w:val="18"/>
                <w:lang w:val="sq-AL"/>
              </w:rPr>
            </w:pPr>
            <w:r>
              <w:rPr>
                <w:rFonts w:cs="Calibri"/>
                <w:sz w:val="18"/>
                <w:lang w:val="sq-AL" w:bidi="sq-AL"/>
              </w:rPr>
              <w:t>6</w:t>
            </w:r>
          </w:p>
        </w:tc>
        <w:tc>
          <w:tcPr>
            <w:cnfStyle w:val="000010000000" w:firstRow="0" w:lastRow="0" w:firstColumn="0" w:lastColumn="0" w:oddVBand="1" w:evenVBand="0" w:oddHBand="0" w:evenHBand="0" w:firstRowFirstColumn="0" w:firstRowLastColumn="0" w:lastRowFirstColumn="0" w:lastRowLastColumn="0"/>
            <w:tcW w:w="1991"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BF8F144" w14:textId="77777777" w:rsidR="007810E3" w:rsidRDefault="007810E3">
            <w:pPr>
              <w:rPr>
                <w:rFonts w:cs="Calibri"/>
                <w:sz w:val="18"/>
                <w:lang w:val="sq-AL"/>
              </w:rPr>
            </w:pPr>
            <w:r>
              <w:rPr>
                <w:rFonts w:cs="Calibri"/>
                <w:sz w:val="18"/>
                <w:lang w:val="sq-AL" w:bidi="sq-AL"/>
              </w:rPr>
              <w:t>Përmirësimi i kushteve hidro-morfologjike të trupave ujorë përveç vazhdimësisë gjatësore (p.sh rehabilitimi i lumit, përmirësimi i zonës bregore, heqja e argjinaturave të forta, rilidhja e lumenjve me fushat e përmbytshme, përmirësimi i kushteve hidro-morfologjike të ujërave të përkohshme etj.)</w:t>
            </w: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84CBF8E" w14:textId="77777777" w:rsidR="007810E3" w:rsidRDefault="007810E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 xml:space="preserve">1. Ndërtimi/rindërtimi i infrastrukturës së mbrojtjes nga përmbytjet në lumin Erzen </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35D931C" w14:textId="77777777" w:rsidR="007810E3" w:rsidRDefault="007810E3">
            <w:pPr>
              <w:rPr>
                <w:rFonts w:cs="Calibri"/>
                <w:sz w:val="18"/>
                <w:lang w:val="sq-AL"/>
              </w:rPr>
            </w:pPr>
            <w:r>
              <w:rPr>
                <w:rFonts w:cs="Calibri"/>
                <w:sz w:val="18"/>
                <w:lang w:val="sq-AL" w:bidi="sq-AL"/>
              </w:rPr>
              <w:t>I vështirë</w:t>
            </w:r>
          </w:p>
        </w:tc>
      </w:tr>
      <w:tr w:rsidR="007810E3" w14:paraId="235DF55E" w14:textId="77777777" w:rsidTr="007810E3">
        <w:trPr>
          <w:trHeight w:val="475"/>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bottom w:val="single" w:sz="4" w:space="0" w:color="FFFFFF" w:themeColor="background1"/>
              <w:right w:val="single" w:sz="4" w:space="0" w:color="FFFFFF" w:themeColor="background1"/>
            </w:tcBorders>
            <w:vAlign w:val="center"/>
            <w:hideMark/>
          </w:tcPr>
          <w:p w14:paraId="21421207" w14:textId="77777777" w:rsidR="007810E3" w:rsidRDefault="007810E3">
            <w:pPr>
              <w:rPr>
                <w:rFonts w:cs="Calibr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EBA618B" w14:textId="77777777" w:rsidR="007810E3" w:rsidRDefault="007810E3">
            <w:pPr>
              <w:rPr>
                <w:rFonts w:cs="Calibri"/>
                <w:sz w:val="18"/>
                <w:lang w:val="sq-AL"/>
              </w:rPr>
            </w:pP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F3D0AE1" w14:textId="77777777" w:rsidR="007810E3" w:rsidRDefault="007810E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2. Ruajtja dhe reduktimi i shkallës së erozionit për të mbrojtur tokat me risk të lartë. Rehabilitimi i infrastrukturës ekzistuese për mbrojtjen nga erozioni (argjinaturat, pritat për mbrojtjen e lumit).</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3D73D77" w14:textId="77777777" w:rsidR="007810E3" w:rsidRDefault="007810E3">
            <w:pPr>
              <w:rPr>
                <w:rFonts w:cs="Calibri"/>
                <w:sz w:val="18"/>
                <w:lang w:val="sq-AL"/>
              </w:rPr>
            </w:pPr>
            <w:r>
              <w:rPr>
                <w:rFonts w:cs="Calibri"/>
                <w:sz w:val="18"/>
                <w:lang w:val="sq-AL" w:bidi="sq-AL"/>
              </w:rPr>
              <w:t>Masë e fortë</w:t>
            </w:r>
          </w:p>
        </w:tc>
      </w:tr>
      <w:tr w:rsidR="007810E3" w14:paraId="159814D4"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 w:type="pct"/>
            <w:tcBorders>
              <w:top w:val="single" w:sz="4" w:space="0" w:color="FFFFFF" w:themeColor="background1"/>
              <w:bottom w:val="single" w:sz="4" w:space="0" w:color="FFFFFF" w:themeColor="background1"/>
              <w:right w:val="single" w:sz="4" w:space="0" w:color="FFFFFF" w:themeColor="background1"/>
            </w:tcBorders>
            <w:hideMark/>
          </w:tcPr>
          <w:p w14:paraId="669AE9CB" w14:textId="77777777" w:rsidR="007810E3" w:rsidRDefault="007810E3">
            <w:pPr>
              <w:rPr>
                <w:rFonts w:cs="Calibri"/>
                <w:sz w:val="18"/>
                <w:lang w:val="sq-AL"/>
              </w:rPr>
            </w:pPr>
            <w:r>
              <w:rPr>
                <w:rFonts w:cs="Calibri"/>
                <w:sz w:val="18"/>
                <w:lang w:val="sq-AL" w:bidi="sq-AL"/>
              </w:rPr>
              <w:lastRenderedPageBreak/>
              <w:t>7</w:t>
            </w:r>
          </w:p>
        </w:tc>
        <w:tc>
          <w:tcPr>
            <w:cnfStyle w:val="000010000000" w:firstRow="0" w:lastRow="0" w:firstColumn="0" w:lastColumn="0" w:oddVBand="1" w:evenVBand="0" w:oddHBand="0" w:evenHBand="0" w:firstRowFirstColumn="0" w:firstRowLastColumn="0" w:lastRowFirstColumn="0" w:lastRowLastColumn="0"/>
            <w:tcW w:w="19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007F7FF" w14:textId="77777777" w:rsidR="007810E3" w:rsidRDefault="007810E3">
            <w:pPr>
              <w:rPr>
                <w:rFonts w:cs="Calibri"/>
                <w:sz w:val="18"/>
                <w:lang w:val="sq-AL"/>
              </w:rPr>
            </w:pPr>
            <w:r>
              <w:rPr>
                <w:rFonts w:cs="Calibri"/>
                <w:sz w:val="18"/>
                <w:lang w:val="sq-AL" w:bidi="sq-AL"/>
              </w:rPr>
              <w:t>Përmirësimet e regjimit të rrjedhës dhe/ose krijimi i prurjeve ekologjike.</w:t>
            </w: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CC1D704" w14:textId="77777777" w:rsidR="007810E3" w:rsidRDefault="007810E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Investimet për rehabilitimin e ekosistemeve të dëmtuara nga ndërhyrjet e njeriut në mjediset ujore (devijimet e rrjedhës natyrore nga HEC-et ose qëllimet e tjera, degradimi i ekosistemit).</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3628514" w14:textId="77777777" w:rsidR="007810E3" w:rsidRDefault="007810E3">
            <w:pPr>
              <w:rPr>
                <w:rFonts w:cs="Calibri"/>
                <w:sz w:val="18"/>
                <w:lang w:val="sq-AL"/>
              </w:rPr>
            </w:pPr>
            <w:r>
              <w:rPr>
                <w:rFonts w:cs="Calibri"/>
                <w:sz w:val="18"/>
                <w:lang w:val="sq-AL" w:bidi="sq-AL"/>
              </w:rPr>
              <w:t>Masë e fortë</w:t>
            </w:r>
          </w:p>
        </w:tc>
      </w:tr>
      <w:tr w:rsidR="007810E3" w14:paraId="420E8AA6" w14:textId="77777777" w:rsidTr="007810E3">
        <w:trPr>
          <w:trHeight w:val="215"/>
        </w:trPr>
        <w:tc>
          <w:tcPr>
            <w:cnfStyle w:val="001000000000" w:firstRow="0" w:lastRow="0" w:firstColumn="1" w:lastColumn="0" w:oddVBand="0" w:evenVBand="0" w:oddHBand="0" w:evenHBand="0" w:firstRowFirstColumn="0" w:firstRowLastColumn="0" w:lastRowFirstColumn="0" w:lastRowLastColumn="0"/>
            <w:tcW w:w="241" w:type="pct"/>
            <w:vMerge w:val="restart"/>
            <w:tcBorders>
              <w:top w:val="single" w:sz="4" w:space="0" w:color="FFFFFF" w:themeColor="background1"/>
              <w:bottom w:val="single" w:sz="4" w:space="0" w:color="FFFFFF" w:themeColor="background1"/>
              <w:right w:val="single" w:sz="4" w:space="0" w:color="FFFFFF" w:themeColor="background1"/>
            </w:tcBorders>
            <w:hideMark/>
          </w:tcPr>
          <w:p w14:paraId="0663C436" w14:textId="77777777" w:rsidR="007810E3" w:rsidRDefault="007810E3">
            <w:pPr>
              <w:rPr>
                <w:rFonts w:cs="Calibri"/>
                <w:sz w:val="18"/>
                <w:lang w:val="sq-AL"/>
              </w:rPr>
            </w:pPr>
            <w:r>
              <w:rPr>
                <w:rFonts w:cs="Calibri"/>
                <w:sz w:val="18"/>
                <w:lang w:val="sq-AL" w:bidi="sq-AL"/>
              </w:rPr>
              <w:t>8</w:t>
            </w:r>
          </w:p>
        </w:tc>
        <w:tc>
          <w:tcPr>
            <w:cnfStyle w:val="000010000000" w:firstRow="0" w:lastRow="0" w:firstColumn="0" w:lastColumn="0" w:oddVBand="1" w:evenVBand="0" w:oddHBand="0" w:evenHBand="0" w:firstRowFirstColumn="0" w:firstRowLastColumn="0" w:lastRowFirstColumn="0" w:lastRowLastColumn="0"/>
            <w:tcW w:w="1991"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C6B1220" w14:textId="77777777" w:rsidR="007810E3" w:rsidRDefault="007810E3">
            <w:pPr>
              <w:rPr>
                <w:rFonts w:cs="Calibri"/>
                <w:sz w:val="18"/>
                <w:lang w:val="sq-AL"/>
              </w:rPr>
            </w:pPr>
            <w:r>
              <w:rPr>
                <w:rFonts w:cs="Calibri"/>
                <w:sz w:val="18"/>
                <w:lang w:val="sq-AL" w:bidi="sq-AL"/>
              </w:rPr>
              <w:t>Eficienca e ujit, masat teknike për ujitjen, industrinë, energjinë dhe familjet.</w:t>
            </w: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2A32C8A" w14:textId="77777777" w:rsidR="007810E3" w:rsidRDefault="007810E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heme="minorHAnsi" w:cs="Calibri"/>
                <w:sz w:val="18"/>
                <w:lang w:val="sq-AL" w:eastAsia="en-US"/>
              </w:rPr>
            </w:pPr>
            <w:r>
              <w:rPr>
                <w:rFonts w:cs="Calibri"/>
                <w:sz w:val="18"/>
                <w:lang w:val="sq-AL" w:bidi="sq-AL"/>
              </w:rPr>
              <w:t>1. Projektet e rehabilitimit/zgjerimit/sistemet e reja të furnizimit me ujë në zonat rurale dhe urbane.</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8F09EF1" w14:textId="77777777" w:rsidR="007810E3" w:rsidRDefault="007810E3">
            <w:pPr>
              <w:rPr>
                <w:rFonts w:cs="Calibri"/>
                <w:sz w:val="18"/>
                <w:lang w:val="sq-AL"/>
              </w:rPr>
            </w:pPr>
            <w:r>
              <w:rPr>
                <w:rFonts w:cs="Calibri"/>
                <w:sz w:val="18"/>
                <w:lang w:val="sq-AL" w:bidi="sq-AL"/>
              </w:rPr>
              <w:t>Masë e fortë</w:t>
            </w:r>
          </w:p>
        </w:tc>
      </w:tr>
      <w:tr w:rsidR="007810E3" w14:paraId="471C8D71" w14:textId="77777777" w:rsidTr="007810E3">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bottom w:val="single" w:sz="4" w:space="0" w:color="FFFFFF" w:themeColor="background1"/>
              <w:right w:val="single" w:sz="4" w:space="0" w:color="FFFFFF" w:themeColor="background1"/>
            </w:tcBorders>
            <w:vAlign w:val="center"/>
            <w:hideMark/>
          </w:tcPr>
          <w:p w14:paraId="42E9C8F6" w14:textId="77777777" w:rsidR="007810E3" w:rsidRDefault="007810E3">
            <w:pPr>
              <w:rPr>
                <w:rFonts w:cs="Calibr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DCF6A39" w14:textId="77777777" w:rsidR="007810E3" w:rsidRDefault="007810E3">
            <w:pPr>
              <w:rPr>
                <w:rFonts w:cs="Calibri"/>
                <w:sz w:val="18"/>
                <w:lang w:val="sq-AL"/>
              </w:rPr>
            </w:pP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92AD2EA"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2. Ndërtimi i skemave të reja të pikave të marrjes së ujit dhe ujitjes.</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AEA3C6A" w14:textId="77777777" w:rsidR="007810E3" w:rsidRDefault="007810E3">
            <w:pPr>
              <w:rPr>
                <w:rFonts w:cs="Calibri"/>
                <w:sz w:val="18"/>
                <w:lang w:val="sq-AL"/>
              </w:rPr>
            </w:pPr>
            <w:r>
              <w:rPr>
                <w:rFonts w:cs="Calibri"/>
                <w:sz w:val="18"/>
                <w:lang w:val="sq-AL" w:bidi="sq-AL"/>
              </w:rPr>
              <w:t>Masë e fortë</w:t>
            </w:r>
          </w:p>
        </w:tc>
      </w:tr>
      <w:tr w:rsidR="007810E3" w14:paraId="278F511D" w14:textId="77777777" w:rsidTr="007810E3">
        <w:trPr>
          <w:trHeight w:val="215"/>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bottom w:val="single" w:sz="4" w:space="0" w:color="FFFFFF" w:themeColor="background1"/>
              <w:right w:val="single" w:sz="4" w:space="0" w:color="FFFFFF" w:themeColor="background1"/>
            </w:tcBorders>
            <w:vAlign w:val="center"/>
            <w:hideMark/>
          </w:tcPr>
          <w:p w14:paraId="2D6B0736" w14:textId="77777777" w:rsidR="007810E3" w:rsidRDefault="007810E3">
            <w:pPr>
              <w:rPr>
                <w:rFonts w:cs="Calibr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E007050" w14:textId="77777777" w:rsidR="007810E3" w:rsidRDefault="007810E3">
            <w:pPr>
              <w:rPr>
                <w:rFonts w:cs="Calibri"/>
                <w:sz w:val="18"/>
                <w:lang w:val="sq-AL"/>
              </w:rPr>
            </w:pP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1E1BB20"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 xml:space="preserve">3. Investimet për trajtimin e ujërave industriale nga sektori privat. </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BD4A372" w14:textId="77777777" w:rsidR="007810E3" w:rsidRDefault="007810E3">
            <w:pPr>
              <w:rPr>
                <w:rFonts w:cs="Calibri"/>
                <w:sz w:val="18"/>
                <w:lang w:val="sq-AL"/>
              </w:rPr>
            </w:pPr>
            <w:r>
              <w:rPr>
                <w:rFonts w:cs="Calibri"/>
                <w:sz w:val="18"/>
                <w:lang w:val="sq-AL" w:bidi="sq-AL"/>
              </w:rPr>
              <w:t>Masë e fortë</w:t>
            </w:r>
          </w:p>
        </w:tc>
      </w:tr>
      <w:tr w:rsidR="007810E3" w14:paraId="69467108"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 w:type="pct"/>
            <w:tcBorders>
              <w:top w:val="single" w:sz="4" w:space="0" w:color="FFFFFF" w:themeColor="background1"/>
              <w:bottom w:val="single" w:sz="4" w:space="0" w:color="FFFFFF" w:themeColor="background1"/>
              <w:right w:val="single" w:sz="4" w:space="0" w:color="FFFFFF" w:themeColor="background1"/>
            </w:tcBorders>
            <w:hideMark/>
          </w:tcPr>
          <w:p w14:paraId="40279363" w14:textId="77777777" w:rsidR="007810E3" w:rsidRDefault="007810E3">
            <w:pPr>
              <w:rPr>
                <w:rFonts w:cs="Calibri"/>
                <w:sz w:val="18"/>
                <w:lang w:val="sq-AL"/>
              </w:rPr>
            </w:pPr>
            <w:r>
              <w:rPr>
                <w:rFonts w:cs="Calibri"/>
                <w:sz w:val="18"/>
                <w:lang w:val="sq-AL" w:bidi="sq-AL"/>
              </w:rPr>
              <w:t>9</w:t>
            </w:r>
          </w:p>
        </w:tc>
        <w:tc>
          <w:tcPr>
            <w:cnfStyle w:val="000010000000" w:firstRow="0" w:lastRow="0" w:firstColumn="0" w:lastColumn="0" w:oddVBand="1" w:evenVBand="0" w:oddHBand="0" w:evenHBand="0" w:firstRowFirstColumn="0" w:firstRowLastColumn="0" w:lastRowFirstColumn="0" w:lastRowLastColumn="0"/>
            <w:tcW w:w="19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94E0C3D" w14:textId="77777777" w:rsidR="007810E3" w:rsidRDefault="007810E3">
            <w:pPr>
              <w:rPr>
                <w:rFonts w:cs="Calibri"/>
                <w:sz w:val="18"/>
                <w:lang w:val="sq-AL"/>
              </w:rPr>
            </w:pPr>
            <w:r>
              <w:rPr>
                <w:rFonts w:cs="Calibri"/>
                <w:sz w:val="18"/>
                <w:lang w:val="sq-AL" w:bidi="sq-AL"/>
              </w:rPr>
              <w:t>Masat për politikat e vendosjes së çmimit të ujit për zbatimin e rikuperimit të kostove të shërbimeve të ujit nga familjet.</w:t>
            </w: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23860BE"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 xml:space="preserve">Blerja dhe instalimi i matësve për matjen e sasive të prodhuara të ujit. </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7E43808" w14:textId="77777777" w:rsidR="007810E3" w:rsidRDefault="007810E3">
            <w:pPr>
              <w:rPr>
                <w:rFonts w:cs="Calibri"/>
                <w:sz w:val="18"/>
                <w:lang w:val="sq-AL"/>
              </w:rPr>
            </w:pPr>
            <w:r>
              <w:rPr>
                <w:rFonts w:cs="Calibri"/>
                <w:sz w:val="18"/>
                <w:lang w:val="sq-AL" w:bidi="sq-AL"/>
              </w:rPr>
              <w:t>Masë e fortë</w:t>
            </w:r>
          </w:p>
        </w:tc>
      </w:tr>
      <w:tr w:rsidR="007810E3" w14:paraId="5FD86619" w14:textId="77777777" w:rsidTr="007810E3">
        <w:trPr>
          <w:trHeight w:val="638"/>
        </w:trPr>
        <w:tc>
          <w:tcPr>
            <w:cnfStyle w:val="001000000000" w:firstRow="0" w:lastRow="0" w:firstColumn="1" w:lastColumn="0" w:oddVBand="0" w:evenVBand="0" w:oddHBand="0" w:evenHBand="0" w:firstRowFirstColumn="0" w:firstRowLastColumn="0" w:lastRowFirstColumn="0" w:lastRowLastColumn="0"/>
            <w:tcW w:w="241" w:type="pct"/>
            <w:tcBorders>
              <w:top w:val="single" w:sz="4" w:space="0" w:color="FFFFFF" w:themeColor="background1"/>
              <w:bottom w:val="single" w:sz="4" w:space="0" w:color="FFFFFF" w:themeColor="background1"/>
              <w:right w:val="single" w:sz="4" w:space="0" w:color="FFFFFF" w:themeColor="background1"/>
            </w:tcBorders>
            <w:hideMark/>
          </w:tcPr>
          <w:p w14:paraId="4E6B2FD9" w14:textId="77777777" w:rsidR="007810E3" w:rsidRDefault="007810E3">
            <w:pPr>
              <w:rPr>
                <w:rFonts w:cs="Calibri"/>
                <w:sz w:val="18"/>
                <w:lang w:val="sq-AL"/>
              </w:rPr>
            </w:pPr>
            <w:r>
              <w:rPr>
                <w:rFonts w:cs="Calibri"/>
                <w:sz w:val="18"/>
                <w:lang w:val="sq-AL" w:bidi="sq-AL"/>
              </w:rPr>
              <w:t>10</w:t>
            </w:r>
          </w:p>
        </w:tc>
        <w:tc>
          <w:tcPr>
            <w:cnfStyle w:val="000010000000" w:firstRow="0" w:lastRow="0" w:firstColumn="0" w:lastColumn="0" w:oddVBand="1" w:evenVBand="0" w:oddHBand="0" w:evenHBand="0" w:firstRowFirstColumn="0" w:firstRowLastColumn="0" w:lastRowFirstColumn="0" w:lastRowLastColumn="0"/>
            <w:tcW w:w="19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1177FE9" w14:textId="77777777" w:rsidR="007810E3" w:rsidRDefault="007810E3">
            <w:pPr>
              <w:rPr>
                <w:rFonts w:cs="Calibri"/>
                <w:sz w:val="18"/>
                <w:lang w:val="sq-AL"/>
              </w:rPr>
            </w:pPr>
            <w:r>
              <w:rPr>
                <w:rFonts w:cs="Calibri"/>
                <w:sz w:val="18"/>
                <w:lang w:val="sq-AL" w:bidi="sq-AL"/>
              </w:rPr>
              <w:t>Masat e politikës së vendosjes së çmimit për zbatimin e rikuperimit të kostove të shërbimeve të ujit nga industria.</w:t>
            </w: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D92CC95"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Instalimi i matësve të ujit</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3BF6027" w14:textId="77777777" w:rsidR="007810E3" w:rsidRDefault="007810E3">
            <w:pPr>
              <w:rPr>
                <w:rFonts w:cs="Calibri"/>
                <w:sz w:val="18"/>
                <w:lang w:val="sq-AL"/>
              </w:rPr>
            </w:pPr>
            <w:r>
              <w:rPr>
                <w:rFonts w:cs="Calibri"/>
                <w:sz w:val="18"/>
                <w:lang w:val="sq-AL" w:bidi="sq-AL"/>
              </w:rPr>
              <w:t>Masë e fortë</w:t>
            </w:r>
          </w:p>
        </w:tc>
      </w:tr>
      <w:tr w:rsidR="007810E3" w14:paraId="295B71AF"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 w:type="pct"/>
            <w:tcBorders>
              <w:top w:val="single" w:sz="4" w:space="0" w:color="FFFFFF" w:themeColor="background1"/>
              <w:bottom w:val="single" w:sz="4" w:space="0" w:color="FFFFFF" w:themeColor="background1"/>
              <w:right w:val="single" w:sz="4" w:space="0" w:color="FFFFFF" w:themeColor="background1"/>
            </w:tcBorders>
            <w:hideMark/>
          </w:tcPr>
          <w:p w14:paraId="0BD1B430" w14:textId="77777777" w:rsidR="007810E3" w:rsidRDefault="007810E3">
            <w:pPr>
              <w:rPr>
                <w:rFonts w:cs="Calibri"/>
                <w:sz w:val="18"/>
                <w:lang w:val="sq-AL"/>
              </w:rPr>
            </w:pPr>
            <w:r>
              <w:rPr>
                <w:rFonts w:cs="Calibri"/>
                <w:sz w:val="18"/>
                <w:lang w:val="sq-AL" w:bidi="sq-AL"/>
              </w:rPr>
              <w:t>11</w:t>
            </w:r>
          </w:p>
        </w:tc>
        <w:tc>
          <w:tcPr>
            <w:cnfStyle w:val="000010000000" w:firstRow="0" w:lastRow="0" w:firstColumn="0" w:lastColumn="0" w:oddVBand="1" w:evenVBand="0" w:oddHBand="0" w:evenHBand="0" w:firstRowFirstColumn="0" w:firstRowLastColumn="0" w:lastRowFirstColumn="0" w:lastRowLastColumn="0"/>
            <w:tcW w:w="19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6FA4685" w14:textId="77777777" w:rsidR="007810E3" w:rsidRDefault="007810E3">
            <w:pPr>
              <w:rPr>
                <w:rFonts w:cs="Calibri"/>
                <w:sz w:val="18"/>
                <w:lang w:val="sq-AL"/>
              </w:rPr>
            </w:pPr>
            <w:r>
              <w:rPr>
                <w:rFonts w:cs="Calibri"/>
                <w:sz w:val="18"/>
                <w:lang w:val="sq-AL" w:bidi="sq-AL"/>
              </w:rPr>
              <w:t>Masat e politikës së vendosjes së çmimit për zbatimin e rikuperimit të kostove të shërbimeve të ujit nga bujqësia.</w:t>
            </w: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A700ED1"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Instalimi i matësve të ujit në veprat e ujitjes.</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7F55219" w14:textId="77777777" w:rsidR="007810E3" w:rsidRDefault="007810E3">
            <w:pPr>
              <w:rPr>
                <w:rFonts w:cs="Calibri"/>
                <w:sz w:val="18"/>
                <w:lang w:val="sq-AL"/>
              </w:rPr>
            </w:pPr>
            <w:r>
              <w:rPr>
                <w:rFonts w:cs="Calibri"/>
                <w:sz w:val="18"/>
                <w:lang w:val="sq-AL" w:bidi="sq-AL"/>
              </w:rPr>
              <w:t>Masë e fortë</w:t>
            </w:r>
          </w:p>
        </w:tc>
      </w:tr>
      <w:tr w:rsidR="007810E3" w14:paraId="22B5560F" w14:textId="77777777" w:rsidTr="007810E3">
        <w:trPr>
          <w:trHeight w:val="96"/>
        </w:trPr>
        <w:tc>
          <w:tcPr>
            <w:cnfStyle w:val="001000000000" w:firstRow="0" w:lastRow="0" w:firstColumn="1" w:lastColumn="0" w:oddVBand="0" w:evenVBand="0" w:oddHBand="0" w:evenHBand="0" w:firstRowFirstColumn="0" w:firstRowLastColumn="0" w:lastRowFirstColumn="0" w:lastRowLastColumn="0"/>
            <w:tcW w:w="241" w:type="pct"/>
            <w:tcBorders>
              <w:top w:val="single" w:sz="4" w:space="0" w:color="FFFFFF" w:themeColor="background1"/>
              <w:bottom w:val="single" w:sz="4" w:space="0" w:color="FFFFFF" w:themeColor="background1"/>
              <w:right w:val="single" w:sz="4" w:space="0" w:color="FFFFFF" w:themeColor="background1"/>
            </w:tcBorders>
            <w:hideMark/>
          </w:tcPr>
          <w:p w14:paraId="34250FEE" w14:textId="77777777" w:rsidR="007810E3" w:rsidRDefault="007810E3">
            <w:pPr>
              <w:rPr>
                <w:rFonts w:cs="Calibri"/>
                <w:sz w:val="18"/>
                <w:lang w:val="sq-AL"/>
              </w:rPr>
            </w:pPr>
            <w:r>
              <w:rPr>
                <w:rFonts w:cs="Calibri"/>
                <w:sz w:val="18"/>
                <w:lang w:val="sq-AL" w:bidi="sq-AL"/>
              </w:rPr>
              <w:t>12</w:t>
            </w:r>
          </w:p>
        </w:tc>
        <w:tc>
          <w:tcPr>
            <w:cnfStyle w:val="000010000000" w:firstRow="0" w:lastRow="0" w:firstColumn="0" w:lastColumn="0" w:oddVBand="1" w:evenVBand="0" w:oddHBand="0" w:evenHBand="0" w:firstRowFirstColumn="0" w:firstRowLastColumn="0" w:lastRowFirstColumn="0" w:lastRowLastColumn="0"/>
            <w:tcW w:w="19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CE0F0A3" w14:textId="77777777" w:rsidR="007810E3" w:rsidRDefault="007810E3">
            <w:pPr>
              <w:rPr>
                <w:rFonts w:cs="Calibri"/>
                <w:sz w:val="18"/>
                <w:lang w:val="sq-AL"/>
              </w:rPr>
            </w:pPr>
            <w:r>
              <w:rPr>
                <w:rFonts w:cs="Calibri"/>
                <w:sz w:val="18"/>
                <w:lang w:val="sq-AL" w:bidi="sq-AL"/>
              </w:rPr>
              <w:t>Shërbimet këshilluese për bujqësinë.</w:t>
            </w: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C7C4228"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Reduktimi i ndotjes nga kimikatet bujqësore</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602C110" w14:textId="77777777" w:rsidR="007810E3" w:rsidRDefault="007810E3">
            <w:pPr>
              <w:rPr>
                <w:rFonts w:cs="Calibri"/>
                <w:sz w:val="18"/>
                <w:lang w:val="sq-AL"/>
              </w:rPr>
            </w:pPr>
            <w:r>
              <w:rPr>
                <w:rFonts w:cs="Calibri"/>
                <w:sz w:val="18"/>
                <w:lang w:val="sq-AL" w:bidi="sq-AL"/>
              </w:rPr>
              <w:t>Masë e butë</w:t>
            </w:r>
          </w:p>
        </w:tc>
      </w:tr>
      <w:tr w:rsidR="007810E3" w14:paraId="2CA85FD8" w14:textId="77777777" w:rsidTr="007810E3">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241" w:type="pct"/>
            <w:vMerge w:val="restart"/>
            <w:tcBorders>
              <w:top w:val="single" w:sz="4" w:space="0" w:color="FFFFFF" w:themeColor="background1"/>
              <w:bottom w:val="single" w:sz="4" w:space="0" w:color="FFFFFF" w:themeColor="background1"/>
              <w:right w:val="single" w:sz="4" w:space="0" w:color="FFFFFF" w:themeColor="background1"/>
            </w:tcBorders>
            <w:hideMark/>
          </w:tcPr>
          <w:p w14:paraId="21B34FB9" w14:textId="77777777" w:rsidR="007810E3" w:rsidRDefault="007810E3">
            <w:pPr>
              <w:rPr>
                <w:rFonts w:cs="Calibri"/>
                <w:sz w:val="18"/>
                <w:lang w:val="sq-AL"/>
              </w:rPr>
            </w:pPr>
            <w:r>
              <w:rPr>
                <w:rFonts w:cs="Calibri"/>
                <w:sz w:val="18"/>
                <w:lang w:val="sq-AL" w:bidi="sq-AL"/>
              </w:rPr>
              <w:t>13</w:t>
            </w:r>
          </w:p>
        </w:tc>
        <w:tc>
          <w:tcPr>
            <w:cnfStyle w:val="000010000000" w:firstRow="0" w:lastRow="0" w:firstColumn="0" w:lastColumn="0" w:oddVBand="1" w:evenVBand="0" w:oddHBand="0" w:evenHBand="0" w:firstRowFirstColumn="0" w:firstRowLastColumn="0" w:lastRowFirstColumn="0" w:lastRowLastColumn="0"/>
            <w:tcW w:w="1991"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706309D" w14:textId="77777777" w:rsidR="007810E3" w:rsidRDefault="007810E3">
            <w:pPr>
              <w:rPr>
                <w:rFonts w:cs="Calibri"/>
                <w:sz w:val="18"/>
                <w:lang w:val="sq-AL"/>
              </w:rPr>
            </w:pPr>
            <w:r>
              <w:rPr>
                <w:rFonts w:cs="Calibri"/>
                <w:sz w:val="18"/>
                <w:lang w:val="sq-AL" w:bidi="sq-AL"/>
              </w:rPr>
              <w:t>Masat për mbrojtjen e ujit të pijshëm (p.sh krijimi i zonave të ruajtjes, zonave buferike etj.).</w:t>
            </w: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383F105"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1. Forcimi i kapaciteteve laboratorike për monitorimin e ujërave nëntokësore.</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7C21B91" w14:textId="77777777" w:rsidR="007810E3" w:rsidRDefault="007810E3">
            <w:pPr>
              <w:rPr>
                <w:rFonts w:cs="Calibri"/>
                <w:sz w:val="18"/>
                <w:lang w:val="sq-AL"/>
              </w:rPr>
            </w:pPr>
            <w:r>
              <w:rPr>
                <w:rFonts w:cs="Calibri"/>
                <w:sz w:val="18"/>
                <w:lang w:val="sq-AL" w:bidi="sq-AL"/>
              </w:rPr>
              <w:t>I vështirë</w:t>
            </w:r>
          </w:p>
        </w:tc>
      </w:tr>
      <w:tr w:rsidR="007810E3" w14:paraId="2A7D17AA" w14:textId="77777777" w:rsidTr="007810E3">
        <w:trPr>
          <w:trHeight w:val="215"/>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bottom w:val="single" w:sz="4" w:space="0" w:color="FFFFFF" w:themeColor="background1"/>
              <w:right w:val="single" w:sz="4" w:space="0" w:color="FFFFFF" w:themeColor="background1"/>
            </w:tcBorders>
            <w:vAlign w:val="center"/>
            <w:hideMark/>
          </w:tcPr>
          <w:p w14:paraId="5271B6F6" w14:textId="77777777" w:rsidR="007810E3" w:rsidRDefault="007810E3">
            <w:pPr>
              <w:rPr>
                <w:rFonts w:cs="Calibr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F84DEDF" w14:textId="77777777" w:rsidR="007810E3" w:rsidRDefault="007810E3">
            <w:pPr>
              <w:rPr>
                <w:rFonts w:cs="Calibri"/>
                <w:sz w:val="18"/>
                <w:lang w:val="sq-AL"/>
              </w:rPr>
            </w:pP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766F33E" w14:textId="77777777" w:rsidR="007810E3" w:rsidRDefault="007810E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heme="minorHAnsi" w:cs="Calibri"/>
                <w:sz w:val="18"/>
                <w:lang w:val="sq-AL" w:eastAsia="en-US"/>
              </w:rPr>
            </w:pPr>
            <w:r>
              <w:rPr>
                <w:rFonts w:cs="Calibri"/>
                <w:sz w:val="18"/>
                <w:lang w:val="sq-AL" w:bidi="sq-AL"/>
              </w:rPr>
              <w:t>2.Përcaktimi i Zonave të Mbrojtjes dhe përfshirja e tyre në planifikimin e kontrollit</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38E7076" w14:textId="77777777" w:rsidR="007810E3" w:rsidRDefault="007810E3">
            <w:pPr>
              <w:rPr>
                <w:rFonts w:cs="Calibri"/>
                <w:sz w:val="18"/>
                <w:lang w:val="sq-AL"/>
              </w:rPr>
            </w:pPr>
            <w:r>
              <w:rPr>
                <w:rFonts w:cs="Calibri"/>
                <w:sz w:val="18"/>
                <w:lang w:val="sq-AL" w:bidi="sq-AL"/>
              </w:rPr>
              <w:t>Masë e butë</w:t>
            </w:r>
          </w:p>
        </w:tc>
      </w:tr>
      <w:tr w:rsidR="007810E3" w14:paraId="70CB1ED4" w14:textId="77777777" w:rsidTr="007810E3">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241" w:type="pct"/>
            <w:tcBorders>
              <w:top w:val="single" w:sz="4" w:space="0" w:color="FFFFFF" w:themeColor="background1"/>
              <w:bottom w:val="single" w:sz="4" w:space="0" w:color="FFFFFF" w:themeColor="background1"/>
              <w:right w:val="single" w:sz="4" w:space="0" w:color="FFFFFF" w:themeColor="background1"/>
            </w:tcBorders>
            <w:hideMark/>
          </w:tcPr>
          <w:p w14:paraId="1C01A276" w14:textId="77777777" w:rsidR="007810E3" w:rsidRDefault="007810E3">
            <w:pPr>
              <w:rPr>
                <w:rFonts w:cs="Calibri"/>
                <w:sz w:val="18"/>
                <w:lang w:val="sq-AL"/>
              </w:rPr>
            </w:pPr>
            <w:r>
              <w:rPr>
                <w:rFonts w:cs="Calibri"/>
                <w:sz w:val="18"/>
                <w:lang w:val="sq-AL" w:bidi="sq-AL"/>
              </w:rPr>
              <w:t>14</w:t>
            </w:r>
          </w:p>
        </w:tc>
        <w:tc>
          <w:tcPr>
            <w:cnfStyle w:val="000010000000" w:firstRow="0" w:lastRow="0" w:firstColumn="0" w:lastColumn="0" w:oddVBand="1" w:evenVBand="0" w:oddHBand="0" w:evenHBand="0" w:firstRowFirstColumn="0" w:firstRowLastColumn="0" w:lastRowFirstColumn="0" w:lastRowLastColumn="0"/>
            <w:tcW w:w="19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5C24A35" w14:textId="77777777" w:rsidR="007810E3" w:rsidRDefault="007810E3">
            <w:pPr>
              <w:rPr>
                <w:rFonts w:cs="Calibri"/>
                <w:sz w:val="18"/>
                <w:lang w:val="sq-AL"/>
              </w:rPr>
            </w:pPr>
            <w:r>
              <w:rPr>
                <w:rFonts w:cs="Calibri"/>
                <w:sz w:val="18"/>
                <w:lang w:val="sq-AL" w:bidi="sq-AL"/>
              </w:rPr>
              <w:t>Hulumtimi, përmirësimi i bazës së njohurive për të reduktuar pasiguritë.</w:t>
            </w: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9A595B8"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Vlerësimet dhe hetimet për burimet ujore</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06D6BBE" w14:textId="77777777" w:rsidR="007810E3" w:rsidRDefault="007810E3">
            <w:pPr>
              <w:rPr>
                <w:rFonts w:cs="Calibri"/>
                <w:sz w:val="18"/>
                <w:lang w:val="sq-AL"/>
              </w:rPr>
            </w:pPr>
            <w:r>
              <w:rPr>
                <w:rFonts w:cs="Calibri"/>
                <w:sz w:val="18"/>
                <w:lang w:val="sq-AL" w:bidi="sq-AL"/>
              </w:rPr>
              <w:t>Masë e butë</w:t>
            </w:r>
          </w:p>
        </w:tc>
      </w:tr>
      <w:tr w:rsidR="007810E3" w14:paraId="2DD70871" w14:textId="77777777" w:rsidTr="007810E3">
        <w:trPr>
          <w:trHeight w:val="344"/>
        </w:trPr>
        <w:tc>
          <w:tcPr>
            <w:cnfStyle w:val="001000000000" w:firstRow="0" w:lastRow="0" w:firstColumn="1" w:lastColumn="0" w:oddVBand="0" w:evenVBand="0" w:oddHBand="0" w:evenHBand="0" w:firstRowFirstColumn="0" w:firstRowLastColumn="0" w:lastRowFirstColumn="0" w:lastRowLastColumn="0"/>
            <w:tcW w:w="241" w:type="pct"/>
            <w:vMerge w:val="restart"/>
            <w:tcBorders>
              <w:top w:val="single" w:sz="4" w:space="0" w:color="FFFFFF" w:themeColor="background1"/>
              <w:bottom w:val="single" w:sz="4" w:space="0" w:color="FFFFFF" w:themeColor="background1"/>
              <w:right w:val="single" w:sz="4" w:space="0" w:color="FFFFFF" w:themeColor="background1"/>
            </w:tcBorders>
            <w:hideMark/>
          </w:tcPr>
          <w:p w14:paraId="3B6A9DCE" w14:textId="77777777" w:rsidR="007810E3" w:rsidRDefault="007810E3">
            <w:pPr>
              <w:rPr>
                <w:rFonts w:cs="Calibri"/>
                <w:sz w:val="18"/>
                <w:lang w:val="sq-AL"/>
              </w:rPr>
            </w:pPr>
            <w:r>
              <w:rPr>
                <w:rFonts w:cs="Calibri"/>
                <w:sz w:val="18"/>
                <w:lang w:val="sq-AL" w:bidi="sq-AL"/>
              </w:rPr>
              <w:t>15</w:t>
            </w:r>
          </w:p>
        </w:tc>
        <w:tc>
          <w:tcPr>
            <w:cnfStyle w:val="000010000000" w:firstRow="0" w:lastRow="0" w:firstColumn="0" w:lastColumn="0" w:oddVBand="1" w:evenVBand="0" w:oddHBand="0" w:evenHBand="0" w:firstRowFirstColumn="0" w:firstRowLastColumn="0" w:lastRowFirstColumn="0" w:lastRowLastColumn="0"/>
            <w:tcW w:w="1991"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434CC2B" w14:textId="77777777" w:rsidR="007810E3" w:rsidRDefault="007810E3">
            <w:pPr>
              <w:rPr>
                <w:rFonts w:cs="Calibri"/>
                <w:sz w:val="18"/>
                <w:lang w:val="sq-AL"/>
              </w:rPr>
            </w:pPr>
            <w:r>
              <w:rPr>
                <w:rFonts w:cs="Calibri"/>
                <w:sz w:val="18"/>
                <w:lang w:val="sq-AL" w:bidi="sq-AL"/>
              </w:rPr>
              <w:t>Masat për asgjësimin ose reduktimin e emetimeve, shkarkimeve dhe humbjeve të Substancave Prioritare ose Substancave Prioritare të Rrezikshme.</w:t>
            </w: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8894969"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1. Rregullimet e industrisë</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5D23F66" w14:textId="77777777" w:rsidR="007810E3" w:rsidRDefault="007810E3">
            <w:pPr>
              <w:rPr>
                <w:rFonts w:cs="Calibri"/>
                <w:sz w:val="18"/>
                <w:lang w:val="sq-AL"/>
              </w:rPr>
            </w:pPr>
            <w:r>
              <w:rPr>
                <w:rFonts w:cs="Calibri"/>
                <w:sz w:val="18"/>
                <w:lang w:val="sq-AL" w:bidi="sq-AL"/>
              </w:rPr>
              <w:t>Masë e butë</w:t>
            </w:r>
          </w:p>
        </w:tc>
      </w:tr>
      <w:tr w:rsidR="007810E3" w14:paraId="79FB78D3" w14:textId="77777777" w:rsidTr="007810E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bottom w:val="single" w:sz="4" w:space="0" w:color="FFFFFF" w:themeColor="background1"/>
              <w:right w:val="single" w:sz="4" w:space="0" w:color="FFFFFF" w:themeColor="background1"/>
            </w:tcBorders>
            <w:vAlign w:val="center"/>
            <w:hideMark/>
          </w:tcPr>
          <w:p w14:paraId="2D6BAF78" w14:textId="77777777" w:rsidR="007810E3" w:rsidRDefault="007810E3">
            <w:pPr>
              <w:rPr>
                <w:rFonts w:cs="Calibr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7374EF6" w14:textId="77777777" w:rsidR="007810E3" w:rsidRDefault="007810E3">
            <w:pPr>
              <w:rPr>
                <w:rFonts w:cs="Calibri"/>
                <w:sz w:val="18"/>
                <w:lang w:val="sq-AL"/>
              </w:rPr>
            </w:pP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FDCE7F8"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2. Kontrolli i planifikimit zonal të objekteve të reja</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8BBDC34" w14:textId="77777777" w:rsidR="007810E3" w:rsidRDefault="007810E3">
            <w:pPr>
              <w:rPr>
                <w:rFonts w:cs="Calibri"/>
                <w:sz w:val="18"/>
                <w:lang w:val="sq-AL"/>
              </w:rPr>
            </w:pPr>
            <w:r>
              <w:rPr>
                <w:rFonts w:cs="Calibri"/>
                <w:sz w:val="18"/>
                <w:lang w:val="sq-AL" w:bidi="sq-AL"/>
              </w:rPr>
              <w:t>Masë e butë</w:t>
            </w:r>
          </w:p>
        </w:tc>
      </w:tr>
      <w:tr w:rsidR="007810E3" w14:paraId="2F83372D" w14:textId="77777777" w:rsidTr="007810E3">
        <w:trPr>
          <w:trHeight w:val="215"/>
        </w:trPr>
        <w:tc>
          <w:tcPr>
            <w:cnfStyle w:val="001000000000" w:firstRow="0" w:lastRow="0" w:firstColumn="1" w:lastColumn="0" w:oddVBand="0" w:evenVBand="0" w:oddHBand="0" w:evenHBand="0" w:firstRowFirstColumn="0" w:firstRowLastColumn="0" w:lastRowFirstColumn="0" w:lastRowLastColumn="0"/>
            <w:tcW w:w="241" w:type="pct"/>
            <w:vMerge w:val="restart"/>
            <w:tcBorders>
              <w:top w:val="single" w:sz="4" w:space="0" w:color="FFFFFF" w:themeColor="background1"/>
              <w:bottom w:val="single" w:sz="4" w:space="0" w:color="FFFFFF" w:themeColor="background1"/>
              <w:right w:val="single" w:sz="4" w:space="0" w:color="FFFFFF" w:themeColor="background1"/>
            </w:tcBorders>
            <w:hideMark/>
          </w:tcPr>
          <w:p w14:paraId="3F5730DC" w14:textId="77777777" w:rsidR="007810E3" w:rsidRDefault="007810E3">
            <w:pPr>
              <w:rPr>
                <w:rFonts w:cs="Calibri"/>
                <w:sz w:val="18"/>
                <w:lang w:val="sq-AL"/>
              </w:rPr>
            </w:pPr>
            <w:r>
              <w:rPr>
                <w:rFonts w:cs="Calibri"/>
                <w:sz w:val="18"/>
                <w:lang w:val="sq-AL" w:bidi="sq-AL"/>
              </w:rPr>
              <w:t>16</w:t>
            </w:r>
          </w:p>
        </w:tc>
        <w:tc>
          <w:tcPr>
            <w:cnfStyle w:val="000010000000" w:firstRow="0" w:lastRow="0" w:firstColumn="0" w:lastColumn="0" w:oddVBand="1" w:evenVBand="0" w:oddHBand="0" w:evenHBand="0" w:firstRowFirstColumn="0" w:firstRowLastColumn="0" w:lastRowFirstColumn="0" w:lastRowLastColumn="0"/>
            <w:tcW w:w="1991"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EFA4BA8" w14:textId="77777777" w:rsidR="007810E3" w:rsidRDefault="007810E3">
            <w:pPr>
              <w:rPr>
                <w:rFonts w:cs="Calibri"/>
                <w:sz w:val="18"/>
                <w:lang w:val="sq-AL"/>
              </w:rPr>
            </w:pPr>
            <w:r>
              <w:rPr>
                <w:rFonts w:cs="Calibri"/>
                <w:sz w:val="18"/>
                <w:lang w:val="sq-AL" w:bidi="sq-AL"/>
              </w:rPr>
              <w:t>Përmirësimet ose përsosjet e impianteve të trajtimit të ujërave të ndotura industriale (përfshi fermat).</w:t>
            </w: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3351671"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1. Ndërtimi i impianteve të trajtimit të ujërave të ndotura.</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6AABF8D" w14:textId="77777777" w:rsidR="007810E3" w:rsidRDefault="007810E3">
            <w:pPr>
              <w:rPr>
                <w:rFonts w:cs="Calibri"/>
                <w:sz w:val="18"/>
                <w:lang w:val="sq-AL"/>
              </w:rPr>
            </w:pPr>
            <w:r>
              <w:rPr>
                <w:rFonts w:cs="Calibri"/>
                <w:sz w:val="18"/>
                <w:lang w:val="sq-AL" w:bidi="sq-AL"/>
              </w:rPr>
              <w:t>Masë e fortë</w:t>
            </w:r>
          </w:p>
        </w:tc>
      </w:tr>
      <w:tr w:rsidR="007810E3" w14:paraId="0A9C2561" w14:textId="77777777" w:rsidTr="007810E3">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bottom w:val="single" w:sz="4" w:space="0" w:color="FFFFFF" w:themeColor="background1"/>
              <w:right w:val="single" w:sz="4" w:space="0" w:color="FFFFFF" w:themeColor="background1"/>
            </w:tcBorders>
            <w:vAlign w:val="center"/>
            <w:hideMark/>
          </w:tcPr>
          <w:p w14:paraId="57E8809A" w14:textId="77777777" w:rsidR="007810E3" w:rsidRDefault="007810E3">
            <w:pPr>
              <w:rPr>
                <w:rFonts w:cs="Calibr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D9A8A30" w14:textId="77777777" w:rsidR="007810E3" w:rsidRDefault="007810E3">
            <w:pPr>
              <w:rPr>
                <w:rFonts w:cs="Calibri"/>
                <w:sz w:val="18"/>
                <w:lang w:val="sq-AL"/>
              </w:rPr>
            </w:pP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CB3F8AC"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2. Ndërtimi i sistemeve të kanalizimeve me gropa septike</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F57E941" w14:textId="77777777" w:rsidR="007810E3" w:rsidRDefault="007810E3">
            <w:pPr>
              <w:rPr>
                <w:rFonts w:cs="Calibri"/>
                <w:sz w:val="18"/>
                <w:lang w:val="sq-AL"/>
              </w:rPr>
            </w:pPr>
            <w:r>
              <w:rPr>
                <w:rFonts w:cs="Calibri"/>
                <w:sz w:val="18"/>
                <w:lang w:val="sq-AL" w:bidi="sq-AL"/>
              </w:rPr>
              <w:t>Masë e fortë</w:t>
            </w:r>
          </w:p>
        </w:tc>
      </w:tr>
      <w:tr w:rsidR="007810E3" w14:paraId="5C349D36" w14:textId="77777777" w:rsidTr="007810E3">
        <w:trPr>
          <w:trHeight w:val="125"/>
        </w:trPr>
        <w:tc>
          <w:tcPr>
            <w:cnfStyle w:val="001000000000" w:firstRow="0" w:lastRow="0" w:firstColumn="1" w:lastColumn="0" w:oddVBand="0" w:evenVBand="0" w:oddHBand="0" w:evenHBand="0" w:firstRowFirstColumn="0" w:firstRowLastColumn="0" w:lastRowFirstColumn="0" w:lastRowLastColumn="0"/>
            <w:tcW w:w="241" w:type="pct"/>
            <w:vMerge w:val="restart"/>
            <w:tcBorders>
              <w:top w:val="single" w:sz="4" w:space="0" w:color="FFFFFF" w:themeColor="background1"/>
              <w:bottom w:val="single" w:sz="4" w:space="0" w:color="FFFFFF" w:themeColor="background1"/>
              <w:right w:val="single" w:sz="4" w:space="0" w:color="FFFFFF" w:themeColor="background1"/>
            </w:tcBorders>
            <w:hideMark/>
          </w:tcPr>
          <w:p w14:paraId="2352A7A6" w14:textId="77777777" w:rsidR="007810E3" w:rsidRDefault="007810E3">
            <w:pPr>
              <w:rPr>
                <w:rFonts w:cs="Calibri"/>
                <w:sz w:val="18"/>
                <w:lang w:val="sq-AL"/>
              </w:rPr>
            </w:pPr>
            <w:r>
              <w:rPr>
                <w:rFonts w:cs="Calibri"/>
                <w:sz w:val="18"/>
                <w:lang w:val="sq-AL" w:bidi="sq-AL"/>
              </w:rPr>
              <w:t>17</w:t>
            </w:r>
          </w:p>
        </w:tc>
        <w:tc>
          <w:tcPr>
            <w:cnfStyle w:val="000010000000" w:firstRow="0" w:lastRow="0" w:firstColumn="0" w:lastColumn="0" w:oddVBand="1" w:evenVBand="0" w:oddHBand="0" w:evenHBand="0" w:firstRowFirstColumn="0" w:firstRowLastColumn="0" w:lastRowFirstColumn="0" w:lastRowLastColumn="0"/>
            <w:tcW w:w="1991"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4F641A1" w14:textId="77777777" w:rsidR="007810E3" w:rsidRDefault="007810E3">
            <w:pPr>
              <w:rPr>
                <w:rFonts w:cs="Calibri"/>
                <w:sz w:val="18"/>
                <w:lang w:val="sq-AL"/>
              </w:rPr>
            </w:pPr>
            <w:r>
              <w:rPr>
                <w:rFonts w:cs="Calibri"/>
                <w:sz w:val="18"/>
                <w:lang w:val="sq-AL" w:bidi="sq-AL"/>
              </w:rPr>
              <w:t>Masat për reduktimin e sedimenteve nga erozioni i tokës dhe vërshimet sipërfaqësore.</w:t>
            </w: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6408B69" w14:textId="77777777" w:rsidR="007810E3" w:rsidRDefault="007810E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1. Ruajtja dhe reduktimi i shkallës së erozionit për të mbrojtur tokat me risk të lartë. Rehabilitimi i infrastrukturës ekzistuese për mbrojtjen nga erozioni (argjinaturat, bimësia e brigjeve).</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53137C0" w14:textId="77777777" w:rsidR="007810E3" w:rsidRDefault="007810E3">
            <w:pPr>
              <w:rPr>
                <w:rFonts w:cs="Calibri"/>
                <w:sz w:val="18"/>
                <w:lang w:val="sq-AL"/>
              </w:rPr>
            </w:pPr>
            <w:r>
              <w:rPr>
                <w:rFonts w:cs="Calibri"/>
                <w:sz w:val="18"/>
                <w:lang w:val="sq-AL" w:bidi="sq-AL"/>
              </w:rPr>
              <w:t>Masë e fortë</w:t>
            </w:r>
          </w:p>
        </w:tc>
      </w:tr>
      <w:tr w:rsidR="007810E3" w14:paraId="2B35FC65" w14:textId="77777777" w:rsidTr="007810E3">
        <w:trPr>
          <w:cnfStyle w:val="000000100000" w:firstRow="0" w:lastRow="0" w:firstColumn="0" w:lastColumn="0" w:oddVBand="0" w:evenVBand="0" w:oddHBand="1" w:evenHBand="0"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bottom w:val="single" w:sz="4" w:space="0" w:color="FFFFFF" w:themeColor="background1"/>
              <w:right w:val="single" w:sz="4" w:space="0" w:color="FFFFFF" w:themeColor="background1"/>
            </w:tcBorders>
            <w:vAlign w:val="center"/>
            <w:hideMark/>
          </w:tcPr>
          <w:p w14:paraId="69800000" w14:textId="77777777" w:rsidR="007810E3" w:rsidRDefault="007810E3">
            <w:pPr>
              <w:rPr>
                <w:rFonts w:cs="Calibr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E8CE29A" w14:textId="77777777" w:rsidR="007810E3" w:rsidRDefault="007810E3">
            <w:pPr>
              <w:rPr>
                <w:rFonts w:cs="Calibri"/>
                <w:sz w:val="18"/>
                <w:lang w:val="sq-AL"/>
              </w:rPr>
            </w:pP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DDE2FA6" w14:textId="77777777" w:rsidR="007810E3" w:rsidRDefault="007810E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Theme="minorHAnsi" w:cs="Calibri"/>
                <w:b/>
                <w:bCs/>
                <w:sz w:val="18"/>
                <w:lang w:val="sq-AL" w:eastAsia="en-US"/>
              </w:rPr>
            </w:pPr>
            <w:r>
              <w:rPr>
                <w:rFonts w:cs="Calibri"/>
                <w:sz w:val="18"/>
                <w:lang w:val="sq-AL" w:bidi="sq-AL"/>
              </w:rPr>
              <w:t>2. Ndërtimi i digave malore.</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FD6B6F7" w14:textId="77777777" w:rsidR="007810E3" w:rsidRDefault="007810E3">
            <w:pPr>
              <w:rPr>
                <w:rFonts w:eastAsiaTheme="minorHAnsi" w:cs="Calibri"/>
                <w:b/>
                <w:bCs/>
                <w:sz w:val="18"/>
                <w:lang w:val="sq-AL" w:eastAsia="en-US"/>
              </w:rPr>
            </w:pPr>
            <w:r>
              <w:rPr>
                <w:rFonts w:cs="Calibri"/>
                <w:sz w:val="18"/>
                <w:lang w:val="sq-AL" w:bidi="sq-AL"/>
              </w:rPr>
              <w:t>Masë e fortë</w:t>
            </w:r>
          </w:p>
        </w:tc>
      </w:tr>
      <w:tr w:rsidR="007810E3" w14:paraId="2EB5F324" w14:textId="77777777" w:rsidTr="007810E3">
        <w:trPr>
          <w:trHeight w:val="125"/>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bottom w:val="single" w:sz="4" w:space="0" w:color="FFFFFF" w:themeColor="background1"/>
              <w:right w:val="single" w:sz="4" w:space="0" w:color="FFFFFF" w:themeColor="background1"/>
            </w:tcBorders>
            <w:vAlign w:val="center"/>
            <w:hideMark/>
          </w:tcPr>
          <w:p w14:paraId="5120804A" w14:textId="77777777" w:rsidR="007810E3" w:rsidRDefault="007810E3">
            <w:pPr>
              <w:rPr>
                <w:rFonts w:cs="Calibr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6E6694D" w14:textId="77777777" w:rsidR="007810E3" w:rsidRDefault="007810E3">
            <w:pPr>
              <w:rPr>
                <w:rFonts w:cs="Calibri"/>
                <w:sz w:val="18"/>
                <w:lang w:val="sq-AL"/>
              </w:rPr>
            </w:pP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062A7AF" w14:textId="77777777" w:rsidR="007810E3" w:rsidRDefault="007810E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heme="minorHAnsi" w:cs="Calibri"/>
                <w:b/>
                <w:bCs/>
                <w:sz w:val="18"/>
                <w:lang w:val="sq-AL" w:eastAsia="en-US"/>
              </w:rPr>
            </w:pPr>
            <w:r>
              <w:rPr>
                <w:rFonts w:cs="Calibri"/>
                <w:sz w:val="18"/>
                <w:lang w:val="sq-AL" w:bidi="sq-AL"/>
              </w:rPr>
              <w:t>3. Ripyllëzimi dhe shtimi i bimësisë.</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3C7AFF4" w14:textId="77777777" w:rsidR="007810E3" w:rsidRDefault="007810E3">
            <w:pPr>
              <w:rPr>
                <w:rFonts w:eastAsiaTheme="minorHAnsi" w:cs="Calibri"/>
                <w:b/>
                <w:bCs/>
                <w:sz w:val="18"/>
                <w:lang w:val="sq-AL" w:eastAsia="en-US"/>
              </w:rPr>
            </w:pPr>
            <w:r>
              <w:rPr>
                <w:rFonts w:cs="Calibri"/>
                <w:sz w:val="18"/>
                <w:lang w:val="sq-AL" w:bidi="sq-AL"/>
              </w:rPr>
              <w:t>Masë e fortë</w:t>
            </w:r>
          </w:p>
        </w:tc>
      </w:tr>
      <w:tr w:rsidR="007810E3" w14:paraId="3F7DA287" w14:textId="77777777" w:rsidTr="007810E3">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41" w:type="pct"/>
            <w:tcBorders>
              <w:top w:val="single" w:sz="4" w:space="0" w:color="FFFFFF" w:themeColor="background1"/>
              <w:bottom w:val="single" w:sz="4" w:space="0" w:color="FFFFFF" w:themeColor="background1"/>
              <w:right w:val="single" w:sz="4" w:space="0" w:color="FFFFFF" w:themeColor="background1"/>
            </w:tcBorders>
            <w:hideMark/>
          </w:tcPr>
          <w:p w14:paraId="153D7B35" w14:textId="77777777" w:rsidR="007810E3" w:rsidRDefault="007810E3">
            <w:pPr>
              <w:rPr>
                <w:rFonts w:cs="Calibri"/>
                <w:sz w:val="18"/>
                <w:lang w:val="sq-AL"/>
              </w:rPr>
            </w:pPr>
            <w:r>
              <w:rPr>
                <w:rFonts w:cs="Calibri"/>
                <w:sz w:val="18"/>
                <w:lang w:val="sq-AL" w:bidi="sq-AL"/>
              </w:rPr>
              <w:t>18</w:t>
            </w:r>
          </w:p>
        </w:tc>
        <w:tc>
          <w:tcPr>
            <w:cnfStyle w:val="000010000000" w:firstRow="0" w:lastRow="0" w:firstColumn="0" w:lastColumn="0" w:oddVBand="1" w:evenVBand="0" w:oddHBand="0" w:evenHBand="0" w:firstRowFirstColumn="0" w:firstRowLastColumn="0" w:lastRowFirstColumn="0" w:lastRowLastColumn="0"/>
            <w:tcW w:w="19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2AC4C89" w14:textId="77777777" w:rsidR="007810E3" w:rsidRDefault="007810E3">
            <w:pPr>
              <w:rPr>
                <w:rFonts w:cs="Calibri"/>
                <w:sz w:val="18"/>
                <w:lang w:val="sq-AL"/>
              </w:rPr>
            </w:pPr>
            <w:r>
              <w:rPr>
                <w:rFonts w:cs="Calibri"/>
                <w:sz w:val="18"/>
                <w:lang w:val="sq-AL" w:bidi="sq-AL"/>
              </w:rPr>
              <w:t>Masat për parandalimin dhe kontrollin e ndikimeve të pakthyeshme të specieve të huaja invazive dhe sëmundjet për shkak të tyre.</w:t>
            </w: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7010B05" w14:textId="77777777" w:rsidR="007810E3" w:rsidRDefault="007810E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Forcimi i kapaciteteve laboratorike për monitorimin e ujërave sipërfaqësore, nëntokësore dhe bregdetare.</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E10A458" w14:textId="77777777" w:rsidR="007810E3" w:rsidRDefault="007810E3">
            <w:pPr>
              <w:rPr>
                <w:rFonts w:cs="Calibri"/>
                <w:sz w:val="18"/>
                <w:lang w:val="sq-AL"/>
              </w:rPr>
            </w:pPr>
            <w:r>
              <w:rPr>
                <w:rFonts w:cs="Calibri"/>
                <w:sz w:val="18"/>
                <w:lang w:val="sq-AL" w:bidi="sq-AL"/>
              </w:rPr>
              <w:t>Masë e fortë</w:t>
            </w:r>
          </w:p>
        </w:tc>
      </w:tr>
      <w:tr w:rsidR="007810E3" w14:paraId="076788C0" w14:textId="77777777" w:rsidTr="007810E3">
        <w:tc>
          <w:tcPr>
            <w:cnfStyle w:val="001000000000" w:firstRow="0" w:lastRow="0" w:firstColumn="1" w:lastColumn="0" w:oddVBand="0" w:evenVBand="0" w:oddHBand="0" w:evenHBand="0" w:firstRowFirstColumn="0" w:firstRowLastColumn="0" w:lastRowFirstColumn="0" w:lastRowLastColumn="0"/>
            <w:tcW w:w="241" w:type="pct"/>
            <w:tcBorders>
              <w:top w:val="single" w:sz="4" w:space="0" w:color="FFFFFF" w:themeColor="background1"/>
              <w:bottom w:val="single" w:sz="4" w:space="0" w:color="FFFFFF" w:themeColor="background1"/>
              <w:right w:val="single" w:sz="4" w:space="0" w:color="FFFFFF" w:themeColor="background1"/>
            </w:tcBorders>
            <w:hideMark/>
          </w:tcPr>
          <w:p w14:paraId="51D0F7B9" w14:textId="77777777" w:rsidR="007810E3" w:rsidRDefault="007810E3">
            <w:pPr>
              <w:rPr>
                <w:rFonts w:cs="Calibri"/>
                <w:sz w:val="18"/>
                <w:lang w:val="sq-AL"/>
              </w:rPr>
            </w:pPr>
            <w:r>
              <w:rPr>
                <w:rFonts w:cs="Calibri"/>
                <w:sz w:val="18"/>
                <w:lang w:val="sq-AL" w:bidi="sq-AL"/>
              </w:rPr>
              <w:t>19</w:t>
            </w:r>
          </w:p>
        </w:tc>
        <w:tc>
          <w:tcPr>
            <w:cnfStyle w:val="000010000000" w:firstRow="0" w:lastRow="0" w:firstColumn="0" w:lastColumn="0" w:oddVBand="1" w:evenVBand="0" w:oddHBand="0" w:evenHBand="0" w:firstRowFirstColumn="0" w:firstRowLastColumn="0" w:lastRowFirstColumn="0" w:lastRowLastColumn="0"/>
            <w:tcW w:w="19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8BC5683" w14:textId="77777777" w:rsidR="007810E3" w:rsidRDefault="007810E3">
            <w:pPr>
              <w:rPr>
                <w:rFonts w:cs="Calibri"/>
                <w:sz w:val="18"/>
                <w:lang w:val="sq-AL"/>
              </w:rPr>
            </w:pPr>
            <w:r>
              <w:rPr>
                <w:rFonts w:cs="Calibri"/>
                <w:sz w:val="18"/>
                <w:lang w:val="sq-AL" w:bidi="sq-AL"/>
              </w:rPr>
              <w:t>Masat për parandalimin dhe kontrollin e ndikimeve të pakthyeshme të rekreacionit, përshi peshkimin për sport.</w:t>
            </w:r>
          </w:p>
        </w:tc>
        <w:tc>
          <w:tcPr>
            <w:tcW w:w="2282"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C4FC56B" w14:textId="77777777" w:rsidR="007810E3" w:rsidRDefault="007810E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Mbështetja për zbatimin e teknikave të akuakulturës që reduktojnë ndjeshëm ndikimet negative në mjedis, krahasuar me teknikat tradicionale.</w:t>
            </w:r>
          </w:p>
        </w:tc>
        <w:tc>
          <w:tcPr>
            <w:cnfStyle w:val="000010000000" w:firstRow="0" w:lastRow="0" w:firstColumn="0" w:lastColumn="0" w:oddVBand="1" w:evenVBand="0" w:oddHBand="0" w:evenHBand="0" w:firstRowFirstColumn="0" w:firstRowLastColumn="0" w:lastRowFirstColumn="0" w:lastRowLastColumn="0"/>
            <w:tcW w:w="486" w:type="pct"/>
            <w:gridSpan w:val="2"/>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B556DF1" w14:textId="77777777" w:rsidR="007810E3" w:rsidRDefault="007810E3">
            <w:pPr>
              <w:rPr>
                <w:rFonts w:cs="Calibri"/>
                <w:sz w:val="18"/>
                <w:lang w:val="sq-AL"/>
              </w:rPr>
            </w:pPr>
            <w:r>
              <w:rPr>
                <w:rFonts w:cs="Calibri"/>
                <w:sz w:val="18"/>
                <w:lang w:val="sq-AL" w:bidi="sq-AL"/>
              </w:rPr>
              <w:t>Masë e fortë</w:t>
            </w:r>
          </w:p>
        </w:tc>
      </w:tr>
      <w:tr w:rsidR="007810E3" w14:paraId="757F691F"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 w:type="pct"/>
            <w:tcBorders>
              <w:top w:val="single" w:sz="4" w:space="0" w:color="FFFFFF" w:themeColor="background1"/>
              <w:bottom w:val="single" w:sz="4" w:space="0" w:color="FFFFFF" w:themeColor="background1"/>
              <w:right w:val="single" w:sz="4" w:space="0" w:color="FFFFFF" w:themeColor="background1"/>
            </w:tcBorders>
            <w:hideMark/>
          </w:tcPr>
          <w:p w14:paraId="29F5EB31" w14:textId="77777777" w:rsidR="007810E3" w:rsidRDefault="007810E3">
            <w:pPr>
              <w:rPr>
                <w:rFonts w:cs="Calibri"/>
                <w:sz w:val="18"/>
                <w:lang w:val="sq-AL"/>
              </w:rPr>
            </w:pPr>
            <w:r>
              <w:rPr>
                <w:rFonts w:cs="Calibri"/>
                <w:sz w:val="18"/>
                <w:lang w:val="sq-AL" w:bidi="sq-AL"/>
              </w:rPr>
              <w:t>20</w:t>
            </w:r>
          </w:p>
        </w:tc>
        <w:tc>
          <w:tcPr>
            <w:cnfStyle w:val="000010000000" w:firstRow="0" w:lastRow="0" w:firstColumn="0" w:lastColumn="0" w:oddVBand="1" w:evenVBand="0" w:oddHBand="0" w:evenHBand="0" w:firstRowFirstColumn="0" w:firstRowLastColumn="0" w:lastRowFirstColumn="0" w:lastRowLastColumn="0"/>
            <w:tcW w:w="19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A4C8E8A" w14:textId="77777777" w:rsidR="007810E3" w:rsidRDefault="007810E3">
            <w:pPr>
              <w:rPr>
                <w:rFonts w:cs="Calibri"/>
                <w:sz w:val="18"/>
                <w:lang w:val="sq-AL"/>
              </w:rPr>
            </w:pPr>
            <w:r>
              <w:rPr>
                <w:rFonts w:cs="Calibri"/>
                <w:sz w:val="18"/>
                <w:lang w:val="sq-AL" w:bidi="sq-AL"/>
              </w:rPr>
              <w:t>Masat për parandalimin dhe kontrollin e ndikimeve të pakthyeshme të peshkimit dhe shfrytëzimin/largimin e kafshëve dhe bimëve.</w:t>
            </w: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60538DF"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gridSpan w:val="2"/>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1639CB3" w14:textId="77777777" w:rsidR="007810E3" w:rsidRDefault="007810E3">
            <w:pPr>
              <w:rPr>
                <w:rFonts w:cs="Calibri"/>
                <w:sz w:val="18"/>
                <w:lang w:val="sq-AL"/>
              </w:rPr>
            </w:pPr>
          </w:p>
        </w:tc>
      </w:tr>
      <w:tr w:rsidR="007810E3" w14:paraId="5063496E" w14:textId="77777777" w:rsidTr="007810E3">
        <w:trPr>
          <w:trHeight w:val="162"/>
        </w:trPr>
        <w:tc>
          <w:tcPr>
            <w:cnfStyle w:val="001000000000" w:firstRow="0" w:lastRow="0" w:firstColumn="1" w:lastColumn="0" w:oddVBand="0" w:evenVBand="0" w:oddHBand="0" w:evenHBand="0" w:firstRowFirstColumn="0" w:firstRowLastColumn="0" w:lastRowFirstColumn="0" w:lastRowLastColumn="0"/>
            <w:tcW w:w="241" w:type="pct"/>
            <w:vMerge w:val="restart"/>
            <w:tcBorders>
              <w:top w:val="single" w:sz="4" w:space="0" w:color="FFFFFF" w:themeColor="background1"/>
              <w:bottom w:val="single" w:sz="4" w:space="0" w:color="FFFFFF" w:themeColor="background1"/>
              <w:right w:val="single" w:sz="4" w:space="0" w:color="FFFFFF" w:themeColor="background1"/>
            </w:tcBorders>
            <w:hideMark/>
          </w:tcPr>
          <w:p w14:paraId="33F0D242" w14:textId="77777777" w:rsidR="007810E3" w:rsidRDefault="007810E3">
            <w:pPr>
              <w:rPr>
                <w:rFonts w:cs="Calibri"/>
                <w:sz w:val="18"/>
                <w:lang w:val="sq-AL"/>
              </w:rPr>
            </w:pPr>
            <w:r>
              <w:rPr>
                <w:rFonts w:cs="Calibri"/>
                <w:sz w:val="18"/>
                <w:lang w:val="sq-AL" w:bidi="sq-AL"/>
              </w:rPr>
              <w:t>21</w:t>
            </w:r>
          </w:p>
        </w:tc>
        <w:tc>
          <w:tcPr>
            <w:cnfStyle w:val="000010000000" w:firstRow="0" w:lastRow="0" w:firstColumn="0" w:lastColumn="0" w:oddVBand="1" w:evenVBand="0" w:oddHBand="0" w:evenHBand="0" w:firstRowFirstColumn="0" w:firstRowLastColumn="0" w:lastRowFirstColumn="0" w:lastRowLastColumn="0"/>
            <w:tcW w:w="1991"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8BEFB87" w14:textId="77777777" w:rsidR="007810E3" w:rsidRDefault="007810E3">
            <w:pPr>
              <w:rPr>
                <w:rFonts w:cs="Calibri"/>
                <w:sz w:val="18"/>
                <w:lang w:val="sq-AL"/>
              </w:rPr>
            </w:pPr>
            <w:r>
              <w:rPr>
                <w:rFonts w:cs="Calibri"/>
                <w:sz w:val="18"/>
                <w:lang w:val="sq-AL" w:bidi="sq-AL"/>
              </w:rPr>
              <w:t>Masat për parandalimin dhe kontrollin e depërtimit të ndotjes nga zonat urbane, transporti dhe infrastruktura e ndërtuar.</w:t>
            </w: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1C443CF"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1. Vënia në punë e impianteve ekzistuese të trajtimit të ujërave të ndotura dhe përputhshmëria me standardet e DKU-së 2000/60 / EC.</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16A26E7" w14:textId="77777777" w:rsidR="007810E3" w:rsidRDefault="007810E3">
            <w:pPr>
              <w:rPr>
                <w:rFonts w:cs="Calibri"/>
                <w:sz w:val="18"/>
                <w:lang w:val="sq-AL"/>
              </w:rPr>
            </w:pPr>
            <w:r>
              <w:rPr>
                <w:rFonts w:cs="Calibri"/>
                <w:sz w:val="18"/>
                <w:lang w:val="sq-AL" w:bidi="sq-AL"/>
              </w:rPr>
              <w:t>Masë e fortë</w:t>
            </w:r>
          </w:p>
        </w:tc>
      </w:tr>
      <w:tr w:rsidR="007810E3" w14:paraId="37ECD006" w14:textId="77777777" w:rsidTr="007810E3">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bottom w:val="single" w:sz="4" w:space="0" w:color="FFFFFF" w:themeColor="background1"/>
              <w:right w:val="single" w:sz="4" w:space="0" w:color="FFFFFF" w:themeColor="background1"/>
            </w:tcBorders>
            <w:vAlign w:val="center"/>
            <w:hideMark/>
          </w:tcPr>
          <w:p w14:paraId="0C04CED1" w14:textId="77777777" w:rsidR="007810E3" w:rsidRDefault="007810E3">
            <w:pPr>
              <w:rPr>
                <w:rFonts w:cs="Calibr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F7ED0D7" w14:textId="77777777" w:rsidR="007810E3" w:rsidRDefault="007810E3">
            <w:pPr>
              <w:rPr>
                <w:rFonts w:cs="Calibri"/>
                <w:sz w:val="18"/>
                <w:lang w:val="sq-AL"/>
              </w:rPr>
            </w:pP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F1E8253"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2. Ndërtimi i impianteve të trajtimit të ujërave të ndotura urbane.</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07A8929" w14:textId="77777777" w:rsidR="007810E3" w:rsidRDefault="007810E3">
            <w:pPr>
              <w:rPr>
                <w:rFonts w:cs="Calibri"/>
                <w:sz w:val="18"/>
                <w:lang w:val="sq-AL"/>
              </w:rPr>
            </w:pPr>
            <w:r>
              <w:rPr>
                <w:rFonts w:cs="Calibri"/>
                <w:sz w:val="18"/>
                <w:lang w:val="sq-AL" w:bidi="sq-AL"/>
              </w:rPr>
              <w:t>Masë e fortë</w:t>
            </w:r>
          </w:p>
        </w:tc>
      </w:tr>
      <w:tr w:rsidR="007810E3" w14:paraId="2A9616B6" w14:textId="77777777" w:rsidTr="007810E3">
        <w:trPr>
          <w:trHeight w:val="161"/>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bottom w:val="single" w:sz="4" w:space="0" w:color="FFFFFF" w:themeColor="background1"/>
              <w:right w:val="single" w:sz="4" w:space="0" w:color="FFFFFF" w:themeColor="background1"/>
            </w:tcBorders>
            <w:vAlign w:val="center"/>
            <w:hideMark/>
          </w:tcPr>
          <w:p w14:paraId="12F53FC3" w14:textId="77777777" w:rsidR="007810E3" w:rsidRDefault="007810E3">
            <w:pPr>
              <w:rPr>
                <w:rFonts w:cs="Calibr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59BDD8D" w14:textId="77777777" w:rsidR="007810E3" w:rsidRDefault="007810E3">
            <w:pPr>
              <w:rPr>
                <w:rFonts w:cs="Calibri"/>
                <w:sz w:val="18"/>
                <w:lang w:val="sq-AL"/>
              </w:rPr>
            </w:pP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78F4F87"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 xml:space="preserve">3. Impianti i trajtimit të ujërave të ndotura në grykëderdhjen e lumit Erzen. </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FEAB7B3" w14:textId="77777777" w:rsidR="007810E3" w:rsidRDefault="007810E3">
            <w:pPr>
              <w:rPr>
                <w:rFonts w:cs="Calibri"/>
                <w:sz w:val="18"/>
                <w:lang w:val="sq-AL"/>
              </w:rPr>
            </w:pPr>
            <w:r>
              <w:rPr>
                <w:rFonts w:cs="Calibri"/>
                <w:sz w:val="18"/>
                <w:lang w:val="sq-AL" w:bidi="sq-AL"/>
              </w:rPr>
              <w:t>I vështirë</w:t>
            </w:r>
          </w:p>
        </w:tc>
      </w:tr>
      <w:tr w:rsidR="007810E3" w14:paraId="43100BF4" w14:textId="77777777" w:rsidTr="007810E3">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bottom w:val="single" w:sz="4" w:space="0" w:color="FFFFFF" w:themeColor="background1"/>
              <w:right w:val="single" w:sz="4" w:space="0" w:color="FFFFFF" w:themeColor="background1"/>
            </w:tcBorders>
            <w:vAlign w:val="center"/>
            <w:hideMark/>
          </w:tcPr>
          <w:p w14:paraId="5AF1FEEF" w14:textId="77777777" w:rsidR="007810E3" w:rsidRDefault="007810E3">
            <w:pPr>
              <w:rPr>
                <w:rFonts w:cs="Calibr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0CE0738" w14:textId="77777777" w:rsidR="007810E3" w:rsidRDefault="007810E3">
            <w:pPr>
              <w:rPr>
                <w:rFonts w:cs="Calibri"/>
                <w:sz w:val="18"/>
                <w:lang w:val="sq-AL"/>
              </w:rPr>
            </w:pP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AF7B481"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4. Instalimi i barrierave fizike për të reduktuar mbetjet urbane në drejtim të ujërave sipërfaqësore (liqeneve).</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BD48571" w14:textId="77777777" w:rsidR="007810E3" w:rsidRDefault="007810E3">
            <w:pPr>
              <w:rPr>
                <w:rFonts w:cs="Calibri"/>
                <w:sz w:val="18"/>
                <w:lang w:val="sq-AL"/>
              </w:rPr>
            </w:pPr>
            <w:r>
              <w:rPr>
                <w:rFonts w:cs="Calibri"/>
                <w:sz w:val="18"/>
                <w:lang w:val="sq-AL" w:bidi="sq-AL"/>
              </w:rPr>
              <w:t>Masë e fortë</w:t>
            </w:r>
          </w:p>
        </w:tc>
      </w:tr>
      <w:tr w:rsidR="007810E3" w14:paraId="28F2C07D" w14:textId="77777777" w:rsidTr="007810E3">
        <w:trPr>
          <w:trHeight w:val="322"/>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bottom w:val="single" w:sz="4" w:space="0" w:color="FFFFFF" w:themeColor="background1"/>
              <w:right w:val="single" w:sz="4" w:space="0" w:color="FFFFFF" w:themeColor="background1"/>
            </w:tcBorders>
            <w:vAlign w:val="center"/>
            <w:hideMark/>
          </w:tcPr>
          <w:p w14:paraId="59A7698E" w14:textId="77777777" w:rsidR="007810E3" w:rsidRDefault="007810E3">
            <w:pPr>
              <w:rPr>
                <w:rFonts w:cs="Calibr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689453B" w14:textId="77777777" w:rsidR="007810E3" w:rsidRDefault="007810E3">
            <w:pPr>
              <w:rPr>
                <w:rFonts w:cs="Calibri"/>
                <w:sz w:val="18"/>
                <w:lang w:val="sq-AL"/>
              </w:rPr>
            </w:pP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B319756"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5. Zbatimi i projekteve për mbylljen e lendfilleve josanitare të mbetjeve urbane, si dhe për hapjen e lendfilleve/impianteve të trajtimit të mbetjeve urbane, ose stacioneve të transferimit.</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887B335" w14:textId="77777777" w:rsidR="007810E3" w:rsidRDefault="007810E3">
            <w:pPr>
              <w:rPr>
                <w:rFonts w:cs="Calibri"/>
                <w:sz w:val="18"/>
                <w:lang w:val="sq-AL"/>
              </w:rPr>
            </w:pPr>
            <w:r>
              <w:rPr>
                <w:rFonts w:cs="Calibri"/>
                <w:sz w:val="18"/>
                <w:lang w:val="sq-AL" w:bidi="sq-AL"/>
              </w:rPr>
              <w:t>Masë e fortë</w:t>
            </w:r>
          </w:p>
        </w:tc>
      </w:tr>
      <w:tr w:rsidR="007810E3" w14:paraId="06E2AA37"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 w:type="pct"/>
            <w:tcBorders>
              <w:top w:val="single" w:sz="4" w:space="0" w:color="FFFFFF" w:themeColor="background1"/>
              <w:bottom w:val="single" w:sz="4" w:space="0" w:color="FFFFFF" w:themeColor="background1"/>
              <w:right w:val="single" w:sz="4" w:space="0" w:color="FFFFFF" w:themeColor="background1"/>
            </w:tcBorders>
            <w:hideMark/>
          </w:tcPr>
          <w:p w14:paraId="03CF32C9" w14:textId="77777777" w:rsidR="007810E3" w:rsidRDefault="007810E3">
            <w:pPr>
              <w:rPr>
                <w:rFonts w:cs="Calibri"/>
                <w:sz w:val="18"/>
                <w:lang w:val="sq-AL"/>
              </w:rPr>
            </w:pPr>
            <w:r>
              <w:rPr>
                <w:rFonts w:cs="Calibri"/>
                <w:sz w:val="18"/>
                <w:lang w:val="sq-AL" w:bidi="sq-AL"/>
              </w:rPr>
              <w:lastRenderedPageBreak/>
              <w:t>22</w:t>
            </w:r>
          </w:p>
        </w:tc>
        <w:tc>
          <w:tcPr>
            <w:cnfStyle w:val="000010000000" w:firstRow="0" w:lastRow="0" w:firstColumn="0" w:lastColumn="0" w:oddVBand="1" w:evenVBand="0" w:oddHBand="0" w:evenHBand="0" w:firstRowFirstColumn="0" w:firstRowLastColumn="0" w:lastRowFirstColumn="0" w:lastRowLastColumn="0"/>
            <w:tcW w:w="19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EDC056A" w14:textId="77777777" w:rsidR="007810E3" w:rsidRDefault="007810E3">
            <w:pPr>
              <w:rPr>
                <w:rFonts w:cs="Calibri"/>
                <w:sz w:val="18"/>
                <w:lang w:val="sq-AL"/>
              </w:rPr>
            </w:pPr>
            <w:r>
              <w:rPr>
                <w:rFonts w:cs="Calibri"/>
                <w:sz w:val="18"/>
                <w:lang w:val="sq-AL" w:bidi="sq-AL"/>
              </w:rPr>
              <w:t>Masat për parandalimin dhe kontrollin e depërtimit të ndotjes nga pylltaria.</w:t>
            </w: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9C8766C"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Investime për mbrojtje nga ndotësit me origjinë nga bujqësia, ndotës të përqendruar (pikësorë) dhe jo të përqendruar (të shpërndarë).</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A73C894" w14:textId="77777777" w:rsidR="007810E3" w:rsidRDefault="007810E3">
            <w:pPr>
              <w:rPr>
                <w:rFonts w:cs="Calibri"/>
                <w:sz w:val="18"/>
                <w:lang w:val="sq-AL"/>
              </w:rPr>
            </w:pPr>
            <w:r>
              <w:rPr>
                <w:rFonts w:cs="Calibri"/>
                <w:sz w:val="18"/>
                <w:lang w:val="sq-AL" w:bidi="sq-AL"/>
              </w:rPr>
              <w:t>Masë e fortë</w:t>
            </w:r>
          </w:p>
        </w:tc>
      </w:tr>
      <w:tr w:rsidR="007810E3" w14:paraId="0FC58A3E" w14:textId="77777777" w:rsidTr="007810E3">
        <w:trPr>
          <w:trHeight w:val="188"/>
        </w:trPr>
        <w:tc>
          <w:tcPr>
            <w:cnfStyle w:val="001000000000" w:firstRow="0" w:lastRow="0" w:firstColumn="1" w:lastColumn="0" w:oddVBand="0" w:evenVBand="0" w:oddHBand="0" w:evenHBand="0" w:firstRowFirstColumn="0" w:firstRowLastColumn="0" w:lastRowFirstColumn="0" w:lastRowLastColumn="0"/>
            <w:tcW w:w="241" w:type="pct"/>
            <w:tcBorders>
              <w:top w:val="single" w:sz="4" w:space="0" w:color="FFFFFF" w:themeColor="background1"/>
              <w:bottom w:val="single" w:sz="4" w:space="0" w:color="FFFFFF" w:themeColor="background1"/>
              <w:right w:val="single" w:sz="4" w:space="0" w:color="FFFFFF" w:themeColor="background1"/>
            </w:tcBorders>
            <w:hideMark/>
          </w:tcPr>
          <w:p w14:paraId="40A8A84B" w14:textId="77777777" w:rsidR="007810E3" w:rsidRDefault="007810E3">
            <w:pPr>
              <w:rPr>
                <w:rFonts w:cs="Calibri"/>
                <w:sz w:val="18"/>
                <w:lang w:val="sq-AL"/>
              </w:rPr>
            </w:pPr>
            <w:r>
              <w:rPr>
                <w:rFonts w:cs="Calibri"/>
                <w:sz w:val="18"/>
                <w:lang w:val="sq-AL" w:bidi="sq-AL"/>
              </w:rPr>
              <w:t>23</w:t>
            </w:r>
          </w:p>
        </w:tc>
        <w:tc>
          <w:tcPr>
            <w:cnfStyle w:val="000010000000" w:firstRow="0" w:lastRow="0" w:firstColumn="0" w:lastColumn="0" w:oddVBand="1" w:evenVBand="0" w:oddHBand="0" w:evenHBand="0" w:firstRowFirstColumn="0" w:firstRowLastColumn="0" w:lastRowFirstColumn="0" w:lastRowLastColumn="0"/>
            <w:tcW w:w="19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14D1473" w14:textId="3A1E593A" w:rsidR="007810E3" w:rsidRDefault="007810E3" w:rsidP="00414FE5">
            <w:pPr>
              <w:rPr>
                <w:rFonts w:cs="Calibri"/>
                <w:sz w:val="18"/>
                <w:lang w:val="sq-AL"/>
              </w:rPr>
            </w:pPr>
            <w:r>
              <w:rPr>
                <w:rFonts w:cs="Calibri"/>
                <w:sz w:val="18"/>
                <w:lang w:val="sq-AL" w:bidi="sq-AL"/>
              </w:rPr>
              <w:t xml:space="preserve">Masat natyrore për </w:t>
            </w:r>
            <w:r w:rsidR="00414FE5">
              <w:rPr>
                <w:rFonts w:cs="Calibri"/>
                <w:sz w:val="18"/>
                <w:lang w:val="sq-AL" w:bidi="sq-AL"/>
              </w:rPr>
              <w:t xml:space="preserve"> ruajtjen e ujit</w:t>
            </w:r>
            <w:r>
              <w:rPr>
                <w:rFonts w:cs="Calibri"/>
                <w:sz w:val="18"/>
                <w:lang w:val="sq-AL" w:bidi="sq-AL"/>
              </w:rPr>
              <w:t>.</w:t>
            </w: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5163308"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Sisteme të qëndrueshme urbane kullimi</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FB076AC" w14:textId="77777777" w:rsidR="007810E3" w:rsidRDefault="007810E3">
            <w:pPr>
              <w:rPr>
                <w:rFonts w:cs="Calibri"/>
                <w:sz w:val="18"/>
                <w:lang w:val="sq-AL"/>
              </w:rPr>
            </w:pPr>
            <w:r>
              <w:rPr>
                <w:rFonts w:cs="Calibri"/>
                <w:sz w:val="18"/>
                <w:lang w:val="sq-AL" w:bidi="sq-AL"/>
              </w:rPr>
              <w:t>Masë e fortë</w:t>
            </w:r>
          </w:p>
        </w:tc>
      </w:tr>
      <w:tr w:rsidR="007810E3" w14:paraId="66E46A1E"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 w:type="pct"/>
            <w:tcBorders>
              <w:top w:val="single" w:sz="4" w:space="0" w:color="FFFFFF" w:themeColor="background1"/>
              <w:bottom w:val="single" w:sz="4" w:space="0" w:color="FFFFFF" w:themeColor="background1"/>
              <w:right w:val="single" w:sz="4" w:space="0" w:color="FFFFFF" w:themeColor="background1"/>
            </w:tcBorders>
            <w:hideMark/>
          </w:tcPr>
          <w:p w14:paraId="28551343" w14:textId="77777777" w:rsidR="007810E3" w:rsidRDefault="007810E3">
            <w:pPr>
              <w:rPr>
                <w:rFonts w:cs="Calibri"/>
                <w:sz w:val="18"/>
                <w:lang w:val="sq-AL"/>
              </w:rPr>
            </w:pPr>
            <w:r>
              <w:rPr>
                <w:rFonts w:cs="Calibri"/>
                <w:sz w:val="18"/>
                <w:lang w:val="sq-AL" w:bidi="sq-AL"/>
              </w:rPr>
              <w:t>24</w:t>
            </w:r>
          </w:p>
        </w:tc>
        <w:tc>
          <w:tcPr>
            <w:cnfStyle w:val="000010000000" w:firstRow="0" w:lastRow="0" w:firstColumn="0" w:lastColumn="0" w:oddVBand="1" w:evenVBand="0" w:oddHBand="0" w:evenHBand="0" w:firstRowFirstColumn="0" w:firstRowLastColumn="0" w:lastRowFirstColumn="0" w:lastRowLastColumn="0"/>
            <w:tcW w:w="19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2D0C7A8" w14:textId="77777777" w:rsidR="007810E3" w:rsidRDefault="007810E3">
            <w:pPr>
              <w:rPr>
                <w:rFonts w:cs="Calibri"/>
                <w:sz w:val="18"/>
                <w:lang w:val="sq-AL"/>
              </w:rPr>
            </w:pPr>
            <w:r>
              <w:rPr>
                <w:rFonts w:cs="Calibri"/>
                <w:sz w:val="18"/>
                <w:lang w:val="sq-AL" w:bidi="sq-AL"/>
              </w:rPr>
              <w:t>Përshtatja me ndryshimet klimatike</w:t>
            </w: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E885B75"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eastAsiaTheme="minorHAnsi" w:cs="Calibri"/>
                <w:b/>
                <w:bCs/>
                <w:sz w:val="18"/>
                <w:lang w:val="sq-AL" w:eastAsia="en-US"/>
              </w:rPr>
            </w:pPr>
            <w:r>
              <w:rPr>
                <w:rFonts w:cs="Calibri"/>
                <w:sz w:val="18"/>
                <w:lang w:val="sq-AL" w:bidi="sq-AL"/>
              </w:rPr>
              <w:t xml:space="preserve">Zbatimi i zgjidhjeve natyrore për përshtatjen ndaj ndryshimeve klimatike </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0299921" w14:textId="77777777" w:rsidR="007810E3" w:rsidRDefault="007810E3">
            <w:pPr>
              <w:rPr>
                <w:rFonts w:eastAsiaTheme="minorHAnsi" w:cs="Calibri"/>
                <w:bCs/>
                <w:sz w:val="18"/>
                <w:lang w:val="sq-AL" w:eastAsia="en-US"/>
              </w:rPr>
            </w:pPr>
            <w:r>
              <w:rPr>
                <w:rFonts w:eastAsiaTheme="minorHAnsi" w:cs="Calibri"/>
                <w:sz w:val="18"/>
                <w:lang w:val="sq-AL" w:bidi="sq-AL"/>
              </w:rPr>
              <w:t>Masë e fortë</w:t>
            </w:r>
          </w:p>
        </w:tc>
      </w:tr>
      <w:tr w:rsidR="007810E3" w14:paraId="0B85B1AC" w14:textId="77777777" w:rsidTr="007810E3">
        <w:trPr>
          <w:trHeight w:val="188"/>
        </w:trPr>
        <w:tc>
          <w:tcPr>
            <w:cnfStyle w:val="001000000000" w:firstRow="0" w:lastRow="0" w:firstColumn="1" w:lastColumn="0" w:oddVBand="0" w:evenVBand="0" w:oddHBand="0" w:evenHBand="0" w:firstRowFirstColumn="0" w:firstRowLastColumn="0" w:lastRowFirstColumn="0" w:lastRowLastColumn="0"/>
            <w:tcW w:w="241" w:type="pct"/>
            <w:vMerge w:val="restart"/>
            <w:tcBorders>
              <w:top w:val="single" w:sz="4" w:space="0" w:color="FFFFFF" w:themeColor="background1"/>
              <w:bottom w:val="single" w:sz="4" w:space="0" w:color="FFFFFF" w:themeColor="background1"/>
              <w:right w:val="single" w:sz="4" w:space="0" w:color="FFFFFF" w:themeColor="background1"/>
            </w:tcBorders>
            <w:hideMark/>
          </w:tcPr>
          <w:p w14:paraId="63C7E6A6" w14:textId="77777777" w:rsidR="007810E3" w:rsidRDefault="007810E3">
            <w:pPr>
              <w:rPr>
                <w:rFonts w:cs="Calibri"/>
                <w:sz w:val="18"/>
                <w:lang w:val="sq-AL"/>
              </w:rPr>
            </w:pPr>
            <w:r>
              <w:rPr>
                <w:rFonts w:cs="Calibri"/>
                <w:sz w:val="18"/>
                <w:lang w:val="sq-AL" w:bidi="sq-AL"/>
              </w:rPr>
              <w:t>25</w:t>
            </w:r>
          </w:p>
        </w:tc>
        <w:tc>
          <w:tcPr>
            <w:cnfStyle w:val="000010000000" w:firstRow="0" w:lastRow="0" w:firstColumn="0" w:lastColumn="0" w:oddVBand="1" w:evenVBand="0" w:oddHBand="0" w:evenHBand="0" w:firstRowFirstColumn="0" w:firstRowLastColumn="0" w:lastRowFirstColumn="0" w:lastRowLastColumn="0"/>
            <w:tcW w:w="1991"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6E861C6" w14:textId="77777777" w:rsidR="007810E3" w:rsidRDefault="007810E3">
            <w:pPr>
              <w:rPr>
                <w:rFonts w:cs="Calibri"/>
                <w:sz w:val="18"/>
                <w:lang w:val="sq-AL"/>
              </w:rPr>
            </w:pPr>
            <w:r>
              <w:rPr>
                <w:rFonts w:cs="Calibri"/>
                <w:sz w:val="18"/>
                <w:lang w:val="sq-AL" w:bidi="sq-AL"/>
              </w:rPr>
              <w:t>Masat kundër acidifikimit.</w:t>
            </w: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BFB98E3"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1. Rritja e eficiencës së përdorimit të kimikateve dhe materialeve të tjera për trajtimin e ujit të pijshëm.</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E24F989" w14:textId="77777777" w:rsidR="007810E3" w:rsidRDefault="007810E3">
            <w:pPr>
              <w:rPr>
                <w:rFonts w:cs="Calibri"/>
                <w:sz w:val="18"/>
                <w:lang w:val="sq-AL"/>
              </w:rPr>
            </w:pPr>
            <w:r>
              <w:rPr>
                <w:rFonts w:cs="Calibri"/>
                <w:sz w:val="18"/>
                <w:lang w:val="sq-AL" w:bidi="sq-AL"/>
              </w:rPr>
              <w:t>Masë e fortë</w:t>
            </w:r>
          </w:p>
        </w:tc>
      </w:tr>
      <w:tr w:rsidR="007810E3" w14:paraId="5EFA3A7F" w14:textId="77777777" w:rsidTr="007810E3">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bottom w:val="single" w:sz="4" w:space="0" w:color="FFFFFF" w:themeColor="background1"/>
              <w:right w:val="single" w:sz="4" w:space="0" w:color="FFFFFF" w:themeColor="background1"/>
            </w:tcBorders>
            <w:vAlign w:val="center"/>
            <w:hideMark/>
          </w:tcPr>
          <w:p w14:paraId="22FDD01A" w14:textId="77777777" w:rsidR="007810E3" w:rsidRDefault="007810E3">
            <w:pPr>
              <w:rPr>
                <w:rFonts w:cs="Calibr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E254D42" w14:textId="77777777" w:rsidR="007810E3" w:rsidRDefault="007810E3">
            <w:pPr>
              <w:rPr>
                <w:rFonts w:cs="Calibri"/>
                <w:sz w:val="18"/>
                <w:lang w:val="sq-AL"/>
              </w:rPr>
            </w:pP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811D8AE"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2. Forcimi i kapaciteteve laboratorike për monitorimin e ujërave sipërfaqësore.</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FB28737" w14:textId="77777777" w:rsidR="007810E3" w:rsidRDefault="007810E3">
            <w:pPr>
              <w:rPr>
                <w:rFonts w:cs="Calibri"/>
                <w:sz w:val="18"/>
                <w:lang w:val="sq-AL"/>
              </w:rPr>
            </w:pPr>
            <w:r>
              <w:rPr>
                <w:rFonts w:cs="Calibri"/>
                <w:sz w:val="18"/>
                <w:lang w:val="sq-AL" w:bidi="sq-AL"/>
              </w:rPr>
              <w:t>Masë e fortë</w:t>
            </w:r>
          </w:p>
        </w:tc>
      </w:tr>
      <w:tr w:rsidR="007810E3" w14:paraId="5776FFDA" w14:textId="77777777" w:rsidTr="007810E3">
        <w:trPr>
          <w:trHeight w:val="187"/>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bottom w:val="single" w:sz="4" w:space="0" w:color="FFFFFF" w:themeColor="background1"/>
              <w:right w:val="single" w:sz="4" w:space="0" w:color="FFFFFF" w:themeColor="background1"/>
            </w:tcBorders>
            <w:vAlign w:val="center"/>
            <w:hideMark/>
          </w:tcPr>
          <w:p w14:paraId="40A2FB18" w14:textId="77777777" w:rsidR="007810E3" w:rsidRDefault="007810E3">
            <w:pPr>
              <w:rPr>
                <w:rFonts w:cs="Calibr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787A335" w14:textId="77777777" w:rsidR="007810E3" w:rsidRDefault="007810E3">
            <w:pPr>
              <w:rPr>
                <w:rFonts w:cs="Calibri"/>
                <w:sz w:val="18"/>
                <w:lang w:val="sq-AL"/>
              </w:rPr>
            </w:pP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98CF9C7"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3. Forcimi i kapaciteteve laboratorike për monitorimin e ujërave nëntokësore.</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05712BE" w14:textId="77777777" w:rsidR="007810E3" w:rsidRDefault="007810E3">
            <w:pPr>
              <w:rPr>
                <w:rFonts w:cs="Calibri"/>
                <w:sz w:val="18"/>
                <w:lang w:val="sq-AL"/>
              </w:rPr>
            </w:pPr>
            <w:r>
              <w:rPr>
                <w:rFonts w:cs="Calibri"/>
                <w:sz w:val="18"/>
                <w:lang w:val="sq-AL" w:bidi="sq-AL"/>
              </w:rPr>
              <w:t>Masë e fortë</w:t>
            </w:r>
          </w:p>
        </w:tc>
      </w:tr>
      <w:tr w:rsidR="007810E3" w14:paraId="7B9C75A5" w14:textId="77777777" w:rsidTr="007810E3">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41" w:type="pct"/>
            <w:vMerge w:val="restart"/>
            <w:tcBorders>
              <w:top w:val="single" w:sz="4" w:space="0" w:color="FFFFFF" w:themeColor="background1"/>
              <w:bottom w:val="single" w:sz="4" w:space="0" w:color="FFFFFF" w:themeColor="background1"/>
              <w:right w:val="single" w:sz="4" w:space="0" w:color="FFFFFF" w:themeColor="background1"/>
            </w:tcBorders>
            <w:hideMark/>
          </w:tcPr>
          <w:p w14:paraId="0B423FB7" w14:textId="77777777" w:rsidR="007810E3" w:rsidRDefault="007810E3">
            <w:pPr>
              <w:rPr>
                <w:rFonts w:cs="Calibri"/>
                <w:sz w:val="18"/>
                <w:lang w:val="sq-AL"/>
              </w:rPr>
            </w:pPr>
            <w:r>
              <w:rPr>
                <w:rFonts w:cs="Calibri"/>
                <w:sz w:val="18"/>
                <w:lang w:val="sq-AL" w:bidi="sq-AL"/>
              </w:rPr>
              <w:t>26</w:t>
            </w:r>
          </w:p>
        </w:tc>
        <w:tc>
          <w:tcPr>
            <w:cnfStyle w:val="000010000000" w:firstRow="0" w:lastRow="0" w:firstColumn="0" w:lastColumn="0" w:oddVBand="1" w:evenVBand="0" w:oddHBand="0" w:evenHBand="0" w:firstRowFirstColumn="0" w:firstRowLastColumn="0" w:lastRowFirstColumn="0" w:lastRowLastColumn="0"/>
            <w:tcW w:w="1991"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7930A14" w14:textId="77777777" w:rsidR="007810E3" w:rsidRDefault="007810E3">
            <w:pPr>
              <w:rPr>
                <w:rFonts w:cs="Calibri"/>
                <w:sz w:val="18"/>
                <w:lang w:val="sq-AL"/>
              </w:rPr>
            </w:pPr>
            <w:r>
              <w:rPr>
                <w:rFonts w:cs="Calibri"/>
                <w:sz w:val="18"/>
                <w:lang w:val="sq-AL" w:bidi="sq-AL"/>
              </w:rPr>
              <w:t>Kontrolli i nxjerrjeve të tepërta të ujit përmes kushteve dhe zbatimit të lejeve për përdorimin e ujërave.</w:t>
            </w: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EF65664"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1. Regjistrimi dhe dhënia e lejeve për të gjitha nxjerrjet</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B5D0BDA" w14:textId="77777777" w:rsidR="007810E3" w:rsidRDefault="007810E3">
            <w:pPr>
              <w:rPr>
                <w:rFonts w:cs="Calibri"/>
                <w:sz w:val="18"/>
                <w:lang w:val="sq-AL"/>
              </w:rPr>
            </w:pPr>
            <w:r>
              <w:rPr>
                <w:rFonts w:cs="Calibri"/>
                <w:sz w:val="18"/>
                <w:lang w:val="sq-AL" w:bidi="sq-AL"/>
              </w:rPr>
              <w:t>Masë e butë</w:t>
            </w:r>
          </w:p>
        </w:tc>
      </w:tr>
      <w:tr w:rsidR="007810E3" w14:paraId="7F42FF72" w14:textId="77777777" w:rsidTr="007810E3">
        <w:trPr>
          <w:trHeight w:val="36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bottom w:val="single" w:sz="4" w:space="0" w:color="FFFFFF" w:themeColor="background1"/>
              <w:right w:val="single" w:sz="4" w:space="0" w:color="FFFFFF" w:themeColor="background1"/>
            </w:tcBorders>
            <w:vAlign w:val="center"/>
            <w:hideMark/>
          </w:tcPr>
          <w:p w14:paraId="3C5A37C6" w14:textId="77777777" w:rsidR="007810E3" w:rsidRDefault="007810E3">
            <w:pPr>
              <w:rPr>
                <w:rFonts w:cs="Calibr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C1A7215" w14:textId="77777777" w:rsidR="007810E3" w:rsidRDefault="007810E3">
            <w:pPr>
              <w:rPr>
                <w:rFonts w:cs="Calibri"/>
                <w:sz w:val="18"/>
                <w:lang w:val="sq-AL"/>
              </w:rPr>
            </w:pP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hideMark/>
          </w:tcPr>
          <w:p w14:paraId="4D977096"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2. Leje të kufizuara në kohë që të përmbajnë kritere për eficiencën dhe disponueshmërinë e burimeve</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5C70621" w14:textId="77777777" w:rsidR="007810E3" w:rsidRDefault="007810E3">
            <w:pPr>
              <w:rPr>
                <w:rFonts w:cs="Calibri"/>
                <w:sz w:val="18"/>
                <w:lang w:val="sq-AL"/>
              </w:rPr>
            </w:pPr>
            <w:r>
              <w:rPr>
                <w:rFonts w:cs="Calibri"/>
                <w:sz w:val="18"/>
                <w:lang w:val="sq-AL" w:bidi="sq-AL"/>
              </w:rPr>
              <w:t>Masë e butë</w:t>
            </w:r>
          </w:p>
        </w:tc>
      </w:tr>
      <w:tr w:rsidR="007810E3" w14:paraId="392ED888" w14:textId="77777777" w:rsidTr="007810E3">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241" w:type="pct"/>
            <w:tcBorders>
              <w:top w:val="single" w:sz="4" w:space="0" w:color="FFFFFF" w:themeColor="background1"/>
              <w:bottom w:val="single" w:sz="4" w:space="0" w:color="FFFFFF" w:themeColor="background1"/>
              <w:right w:val="single" w:sz="4" w:space="0" w:color="FFFFFF" w:themeColor="background1"/>
            </w:tcBorders>
            <w:hideMark/>
          </w:tcPr>
          <w:p w14:paraId="484EA1FD" w14:textId="77777777" w:rsidR="007810E3" w:rsidRDefault="007810E3">
            <w:pPr>
              <w:rPr>
                <w:rFonts w:cs="Calibri"/>
                <w:sz w:val="18"/>
                <w:lang w:val="sq-AL"/>
              </w:rPr>
            </w:pPr>
            <w:bookmarkStart w:id="693" w:name="_Hlk97456578"/>
            <w:r>
              <w:rPr>
                <w:rFonts w:cs="Calibri"/>
                <w:sz w:val="18"/>
                <w:lang w:val="sq-AL" w:bidi="sq-AL"/>
              </w:rPr>
              <w:t>27</w:t>
            </w:r>
          </w:p>
        </w:tc>
        <w:tc>
          <w:tcPr>
            <w:cnfStyle w:val="000010000000" w:firstRow="0" w:lastRow="0" w:firstColumn="0" w:lastColumn="0" w:oddVBand="1" w:evenVBand="0" w:oddHBand="0" w:evenHBand="0" w:firstRowFirstColumn="0" w:firstRowLastColumn="0" w:lastRowFirstColumn="0" w:lastRowLastColumn="0"/>
            <w:tcW w:w="19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BA93E35" w14:textId="77777777" w:rsidR="007810E3" w:rsidRDefault="007810E3">
            <w:pPr>
              <w:rPr>
                <w:rFonts w:cs="Calibri"/>
                <w:sz w:val="18"/>
                <w:lang w:val="sq-AL"/>
              </w:rPr>
            </w:pPr>
            <w:r>
              <w:rPr>
                <w:rFonts w:cs="Calibri"/>
                <w:sz w:val="18"/>
                <w:lang w:val="sq-AL" w:bidi="sq-AL"/>
              </w:rPr>
              <w:t>Kontrolli i nxjerrjeve të tepërta të ujit nëpërmjet kushteve dhe zbatimit të lejeve për përdorimin e ujërave.</w:t>
            </w: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6C41BD1"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Regjistrimi i ndikimeve mjedisore të çdo veprimtarie</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C6C1357" w14:textId="77777777" w:rsidR="007810E3" w:rsidRDefault="007810E3">
            <w:pPr>
              <w:rPr>
                <w:rFonts w:cs="Calibri"/>
                <w:sz w:val="18"/>
                <w:lang w:val="sq-AL"/>
              </w:rPr>
            </w:pPr>
            <w:r>
              <w:rPr>
                <w:rFonts w:cs="Calibri"/>
                <w:sz w:val="18"/>
                <w:lang w:val="sq-AL" w:bidi="sq-AL"/>
              </w:rPr>
              <w:t>Masë e butë</w:t>
            </w:r>
          </w:p>
        </w:tc>
      </w:tr>
      <w:tr w:rsidR="007810E3" w14:paraId="60EE3AF4" w14:textId="77777777" w:rsidTr="007810E3">
        <w:trPr>
          <w:trHeight w:val="215"/>
        </w:trPr>
        <w:tc>
          <w:tcPr>
            <w:cnfStyle w:val="001000000000" w:firstRow="0" w:lastRow="0" w:firstColumn="1" w:lastColumn="0" w:oddVBand="0" w:evenVBand="0" w:oddHBand="0" w:evenHBand="0" w:firstRowFirstColumn="0" w:firstRowLastColumn="0" w:lastRowFirstColumn="0" w:lastRowLastColumn="0"/>
            <w:tcW w:w="241" w:type="pct"/>
            <w:tcBorders>
              <w:top w:val="single" w:sz="4" w:space="0" w:color="FFFFFF" w:themeColor="background1"/>
              <w:right w:val="single" w:sz="4" w:space="0" w:color="FFFFFF" w:themeColor="background1"/>
            </w:tcBorders>
            <w:hideMark/>
          </w:tcPr>
          <w:p w14:paraId="5535B0C6" w14:textId="77777777" w:rsidR="007810E3" w:rsidRDefault="007810E3">
            <w:pPr>
              <w:rPr>
                <w:rFonts w:cs="Calibri"/>
                <w:sz w:val="18"/>
                <w:lang w:val="sq-AL"/>
              </w:rPr>
            </w:pPr>
            <w:r>
              <w:rPr>
                <w:rFonts w:cs="Calibri"/>
                <w:sz w:val="18"/>
                <w:lang w:val="sq-AL" w:bidi="sq-AL"/>
              </w:rPr>
              <w:t>28</w:t>
            </w:r>
          </w:p>
        </w:tc>
        <w:tc>
          <w:tcPr>
            <w:cnfStyle w:val="000010000000" w:firstRow="0" w:lastRow="0" w:firstColumn="0" w:lastColumn="0" w:oddVBand="1" w:evenVBand="0" w:oddHBand="0" w:evenHBand="0" w:firstRowFirstColumn="0" w:firstRowLastColumn="0" w:lastRowFirstColumn="0" w:lastRowLastColumn="0"/>
            <w:tcW w:w="19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7CB6DD4" w14:textId="77777777" w:rsidR="007810E3" w:rsidRDefault="007810E3">
            <w:pPr>
              <w:rPr>
                <w:rFonts w:cs="Calibri"/>
                <w:sz w:val="18"/>
                <w:lang w:val="sq-AL"/>
              </w:rPr>
            </w:pPr>
            <w:r>
              <w:rPr>
                <w:rFonts w:cs="Calibri"/>
                <w:sz w:val="18"/>
                <w:lang w:val="sq-AL" w:bidi="sq-AL"/>
              </w:rPr>
              <w:t>Krijimi i zonave buferike bregore në zona urbane ose në afërsi të qytetit</w:t>
            </w:r>
          </w:p>
        </w:tc>
        <w:tc>
          <w:tcPr>
            <w:tcW w:w="22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24125F3" w14:textId="1D1D2BEB" w:rsidR="007810E3" w:rsidRDefault="007810E3" w:rsidP="00414FE5">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 xml:space="preserve">Mbjellja e barit, shkurreve dhe pemëve të mbjella përgjatë brigjeve të lumit është një prej mënyrave më të mira për të mbrojtur një burim të caktuar. Zonat buferike e përmirësojnë cilësinë e ujit duke filtruar sedimentet dhe ndotësit nga vërshimet sipërfaqësore për të ruajtur </w:t>
            </w:r>
            <w:r w:rsidR="00414FE5">
              <w:rPr>
                <w:rFonts w:cs="Calibri"/>
                <w:sz w:val="18"/>
                <w:lang w:val="sq-AL" w:bidi="sq-AL"/>
              </w:rPr>
              <w:t xml:space="preserve">cilësinë </w:t>
            </w:r>
            <w:r>
              <w:rPr>
                <w:rFonts w:cs="Calibri"/>
                <w:sz w:val="18"/>
                <w:lang w:val="sq-AL" w:bidi="sq-AL"/>
              </w:rPr>
              <w:t>e ujit</w:t>
            </w:r>
            <w:r w:rsidR="00414FE5">
              <w:rPr>
                <w:rFonts w:cs="Calibri"/>
                <w:sz w:val="18"/>
                <w:lang w:val="sq-AL" w:bidi="sq-AL"/>
              </w:rPr>
              <w:t>.</w:t>
            </w:r>
            <w:r>
              <w:rPr>
                <w:rFonts w:cs="Calibri"/>
                <w:sz w:val="18"/>
                <w:lang w:val="sq-AL" w:bidi="sq-AL"/>
              </w:rPr>
              <w:t xml:space="preserve"> Ato luftojnë erozionin duke stabilizuar brigjet dhe duke rregulluar prurjen, dhe shpeshherë i pasurojnë habitatet me shumë specie bimore e shtazore</w:t>
            </w:r>
          </w:p>
        </w:tc>
        <w:tc>
          <w:tcPr>
            <w:cnfStyle w:val="000010000000" w:firstRow="0" w:lastRow="0" w:firstColumn="0" w:lastColumn="0" w:oddVBand="1" w:evenVBand="0" w:oddHBand="0" w:evenHBand="0" w:firstRowFirstColumn="0" w:firstRowLastColumn="0" w:lastRowFirstColumn="0" w:lastRowLastColumn="0"/>
            <w:tcW w:w="48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8599D24" w14:textId="77777777" w:rsidR="007810E3" w:rsidRDefault="007810E3">
            <w:pPr>
              <w:rPr>
                <w:rFonts w:cs="Calibri"/>
                <w:sz w:val="18"/>
                <w:lang w:val="sq-AL"/>
              </w:rPr>
            </w:pPr>
            <w:r>
              <w:rPr>
                <w:rFonts w:cs="Calibri"/>
                <w:sz w:val="18"/>
                <w:lang w:val="sq-AL" w:bidi="sq-AL"/>
              </w:rPr>
              <w:t>I vështirë</w:t>
            </w:r>
          </w:p>
        </w:tc>
      </w:tr>
      <w:bookmarkEnd w:id="693"/>
    </w:tbl>
    <w:p w14:paraId="2E588A6B" w14:textId="77777777" w:rsidR="007810E3" w:rsidRDefault="007810E3" w:rsidP="007810E3">
      <w:pPr>
        <w:rPr>
          <w:rFonts w:cs="Calibri"/>
          <w:lang w:val="sq-AL"/>
        </w:rPr>
        <w:sectPr w:rsidR="007810E3">
          <w:pgSz w:w="16840" w:h="11900" w:orient="landscape"/>
          <w:pgMar w:top="720" w:right="720" w:bottom="720" w:left="720" w:header="709" w:footer="709" w:gutter="0"/>
          <w:pgBorders w:offsetFrom="page">
            <w:top w:val="single" w:sz="8" w:space="24" w:color="FFFFFF" w:themeColor="background1"/>
          </w:pgBorders>
          <w:pgNumType w:chapStyle="1"/>
          <w:cols w:space="720"/>
        </w:sectPr>
      </w:pPr>
    </w:p>
    <w:p w14:paraId="15C2F44E" w14:textId="154D52F5" w:rsidR="007810E3" w:rsidRDefault="007810E3" w:rsidP="007810E3">
      <w:pPr>
        <w:pStyle w:val="Heading2"/>
        <w:rPr>
          <w:rFonts w:cs="Calibri"/>
          <w:lang w:val="sq-AL"/>
        </w:rPr>
      </w:pPr>
      <w:bookmarkStart w:id="694" w:name="_Toc105762875"/>
      <w:bookmarkStart w:id="695" w:name="_Toc139279088"/>
      <w:r>
        <w:rPr>
          <w:rFonts w:cs="Calibri"/>
          <w:lang w:val="sq-AL" w:bidi="sq-AL"/>
        </w:rPr>
        <w:lastRenderedPageBreak/>
        <w:t>Masat Bazë</w:t>
      </w:r>
      <w:bookmarkEnd w:id="694"/>
      <w:bookmarkEnd w:id="695"/>
    </w:p>
    <w:p w14:paraId="7323081C" w14:textId="050BA19C" w:rsidR="007810E3" w:rsidRDefault="007810E3" w:rsidP="007810E3">
      <w:pPr>
        <w:pStyle w:val="Heading3"/>
        <w:rPr>
          <w:rFonts w:cs="Calibri"/>
          <w:lang w:val="sq-AL"/>
        </w:rPr>
      </w:pPr>
      <w:bookmarkStart w:id="696" w:name="_Toc105762876"/>
      <w:bookmarkStart w:id="697" w:name="_Toc139279089"/>
      <w:r>
        <w:rPr>
          <w:rFonts w:cs="Calibri"/>
          <w:lang w:val="sq-AL" w:bidi="sq-AL"/>
        </w:rPr>
        <w:t>Vështrim i përgjithshëm</w:t>
      </w:r>
      <w:bookmarkEnd w:id="696"/>
      <w:bookmarkEnd w:id="697"/>
    </w:p>
    <w:p w14:paraId="21FB07B8" w14:textId="46CCBD62" w:rsidR="007810E3" w:rsidRDefault="007810E3" w:rsidP="007810E3">
      <w:pPr>
        <w:jc w:val="both"/>
        <w:rPr>
          <w:rFonts w:cs="Calibri"/>
          <w:lang w:val="sq-AL"/>
        </w:rPr>
      </w:pPr>
      <w:r>
        <w:rPr>
          <w:rFonts w:cs="Calibri"/>
          <w:lang w:val="sq-AL" w:bidi="sq-AL"/>
        </w:rPr>
        <w:t>Masat bazë duhen interpretuar si kërkesat minimale të përputhshmërisë ligjore për të gjithë trupat ujorë për të përmbushur vlerat kufi të emetimeve (VKE), standardet cilësore mjedisore (SCM) ose objektiva të tjera të parashtruara në direktivat kryesore të BE-së</w:t>
      </w:r>
      <w:r>
        <w:rPr>
          <w:rStyle w:val="FootnoteReference"/>
          <w:lang w:val="sq-AL" w:bidi="sq-AL"/>
        </w:rPr>
        <w:footnoteReference w:id="179"/>
      </w:r>
      <w:r w:rsidR="00414FE5">
        <w:rPr>
          <w:rFonts w:cs="Calibri"/>
          <w:lang w:val="sq-AL" w:bidi="sq-AL"/>
        </w:rPr>
        <w:t>.</w:t>
      </w:r>
      <w:r>
        <w:rPr>
          <w:rFonts w:cs="Calibri"/>
          <w:lang w:val="sq-AL" w:bidi="sq-AL"/>
        </w:rPr>
        <w:t xml:space="preserve">  </w:t>
      </w:r>
    </w:p>
    <w:p w14:paraId="3663E6E6" w14:textId="77777777" w:rsidR="007810E3" w:rsidRDefault="007810E3" w:rsidP="007810E3">
      <w:pPr>
        <w:jc w:val="both"/>
        <w:rPr>
          <w:rFonts w:cs="Calibri"/>
          <w:lang w:val="sq-AL"/>
        </w:rPr>
      </w:pPr>
      <w:r>
        <w:rPr>
          <w:rFonts w:cs="Calibri"/>
          <w:lang w:val="sq-AL" w:bidi="sq-AL"/>
        </w:rPr>
        <w:t xml:space="preserve">Kjo mund të përfshijë masat ligjore dhe të përputhshmërisë për promovimin e përdorimit eficient dhe të qëndrueshëm të ujit, kontrollet e ndotjeve nga burime pikësore dhe të shpërndara, kontrollet e nxjerrjeve të ujit dhe kontrollet hidromorfologjike për mbrojtjen dhe përmirësimin e habitatit, të cilat që të gjitha së bashku i nënshtrohen direktivave të ndryshme të BE-së. </w:t>
      </w:r>
    </w:p>
    <w:p w14:paraId="319DE337" w14:textId="77777777" w:rsidR="007810E3" w:rsidRDefault="007810E3" w:rsidP="007810E3">
      <w:pPr>
        <w:pStyle w:val="Heading3"/>
        <w:rPr>
          <w:rFonts w:cs="Calibri"/>
          <w:lang w:val="sq-AL"/>
        </w:rPr>
      </w:pPr>
      <w:bookmarkStart w:id="698" w:name="_Toc105762877"/>
      <w:bookmarkStart w:id="699" w:name="_Toc139279090"/>
      <w:r>
        <w:rPr>
          <w:rFonts w:cs="Calibri"/>
          <w:lang w:val="sq-AL" w:bidi="sq-AL"/>
        </w:rPr>
        <w:t>Përputhshmëria Ligjore</w:t>
      </w:r>
      <w:bookmarkEnd w:id="698"/>
      <w:bookmarkEnd w:id="699"/>
      <w:r>
        <w:rPr>
          <w:rFonts w:cs="Calibri"/>
          <w:lang w:val="sq-AL" w:bidi="sq-AL"/>
        </w:rPr>
        <w:t xml:space="preserve"> </w:t>
      </w:r>
    </w:p>
    <w:p w14:paraId="112290C5" w14:textId="77777777" w:rsidR="007810E3" w:rsidRDefault="007810E3" w:rsidP="007810E3">
      <w:pPr>
        <w:jc w:val="both"/>
        <w:rPr>
          <w:rFonts w:cs="Calibri"/>
          <w:lang w:val="sq-AL"/>
        </w:rPr>
      </w:pPr>
      <w:r>
        <w:rPr>
          <w:rFonts w:cs="Calibri"/>
          <w:lang w:val="sq-AL" w:bidi="sq-AL"/>
        </w:rPr>
        <w:t>Është më se e pritshme që masat bazë të zbatojnë kërkesat e disa direktivave të ndryshme të përcaktuara në nenin 10 të DKU-së, të cilat vijojnë si më poshtë:</w:t>
      </w:r>
    </w:p>
    <w:p w14:paraId="76189C98" w14:textId="77777777" w:rsidR="007810E3" w:rsidRDefault="007810E3" w:rsidP="001F5728">
      <w:pPr>
        <w:pStyle w:val="ListBullet"/>
        <w:numPr>
          <w:ilvl w:val="0"/>
          <w:numId w:val="63"/>
        </w:numPr>
        <w:jc w:val="both"/>
        <w:rPr>
          <w:rFonts w:cs="Calibri"/>
          <w:lang w:val="sq-AL"/>
        </w:rPr>
      </w:pPr>
      <w:r>
        <w:rPr>
          <w:rFonts w:cs="Calibri"/>
          <w:lang w:val="sq-AL" w:bidi="sq-AL"/>
        </w:rPr>
        <w:t xml:space="preserve">Menaxhimi i Cilësisë së Ujërave të Larjes </w:t>
      </w:r>
      <w:r>
        <w:rPr>
          <w:rFonts w:cs="Calibri"/>
          <w:color w:val="222222"/>
          <w:lang w:val="sq-AL" w:bidi="sq-AL"/>
        </w:rPr>
        <w:t>(</w:t>
      </w:r>
      <w:r>
        <w:rPr>
          <w:rFonts w:cs="Calibri"/>
          <w:lang w:val="sq-AL" w:bidi="sq-AL"/>
        </w:rPr>
        <w:t>2006/7/KE</w:t>
      </w:r>
      <w:r>
        <w:rPr>
          <w:rFonts w:cs="Calibri"/>
          <w:color w:val="222222"/>
          <w:lang w:val="sq-AL" w:bidi="sq-AL"/>
        </w:rPr>
        <w:t>)</w:t>
      </w:r>
    </w:p>
    <w:p w14:paraId="293C7AEA" w14:textId="77777777" w:rsidR="007810E3" w:rsidRDefault="007810E3" w:rsidP="001F5728">
      <w:pPr>
        <w:pStyle w:val="ListBullet"/>
        <w:numPr>
          <w:ilvl w:val="0"/>
          <w:numId w:val="63"/>
        </w:numPr>
        <w:jc w:val="both"/>
        <w:rPr>
          <w:rFonts w:cs="Calibri"/>
          <w:lang w:val="sq-AL"/>
        </w:rPr>
      </w:pPr>
      <w:r>
        <w:rPr>
          <w:rFonts w:cs="Calibri"/>
          <w:lang w:val="sq-AL" w:bidi="sq-AL"/>
        </w:rPr>
        <w:t>Direktiva për Shpendët (79/409/KEE)</w:t>
      </w:r>
    </w:p>
    <w:p w14:paraId="10443B0D" w14:textId="577001B1" w:rsidR="007810E3" w:rsidRDefault="007810E3" w:rsidP="001F5728">
      <w:pPr>
        <w:pStyle w:val="ListBullet"/>
        <w:numPr>
          <w:ilvl w:val="0"/>
          <w:numId w:val="63"/>
        </w:numPr>
        <w:jc w:val="both"/>
        <w:rPr>
          <w:rFonts w:cs="Calibri"/>
          <w:lang w:val="sq-AL"/>
        </w:rPr>
      </w:pPr>
      <w:r>
        <w:rPr>
          <w:rFonts w:cs="Calibri"/>
          <w:lang w:val="sq-AL" w:bidi="sq-AL"/>
        </w:rPr>
        <w:t xml:space="preserve">Direktiva për Ujin e Pijshëm (80/778/KEE), </w:t>
      </w:r>
      <w:r w:rsidR="008C059F">
        <w:rPr>
          <w:rFonts w:cs="Calibri"/>
          <w:lang w:val="sq-AL" w:bidi="sq-AL"/>
        </w:rPr>
        <w:t>shfuqizuar</w:t>
      </w:r>
      <w:r>
        <w:rPr>
          <w:rFonts w:cs="Calibri"/>
          <w:lang w:val="sq-AL" w:bidi="sq-AL"/>
        </w:rPr>
        <w:t xml:space="preserve"> me Direktivën e BE-së</w:t>
      </w:r>
      <w:r>
        <w:rPr>
          <w:rFonts w:cs="Calibri"/>
          <w:color w:val="222222"/>
          <w:lang w:val="sq-AL" w:bidi="sq-AL"/>
        </w:rPr>
        <w:t xml:space="preserve"> (98/83/KE</w:t>
      </w:r>
      <w:r>
        <w:rPr>
          <w:rFonts w:cs="Calibri"/>
          <w:lang w:val="sq-AL" w:bidi="sq-AL"/>
        </w:rPr>
        <w:t>)</w:t>
      </w:r>
    </w:p>
    <w:p w14:paraId="249A259C" w14:textId="77777777" w:rsidR="007810E3" w:rsidRDefault="007810E3" w:rsidP="001F5728">
      <w:pPr>
        <w:pStyle w:val="ListBullet"/>
        <w:numPr>
          <w:ilvl w:val="0"/>
          <w:numId w:val="63"/>
        </w:numPr>
        <w:jc w:val="both"/>
        <w:rPr>
          <w:rFonts w:cs="Calibri"/>
          <w:lang w:val="sq-AL"/>
        </w:rPr>
      </w:pPr>
      <w:r>
        <w:rPr>
          <w:rFonts w:cs="Calibri"/>
          <w:lang w:val="sq-AL" w:bidi="sq-AL"/>
        </w:rPr>
        <w:t>Direktiva për Aksidentet Madhore (Seveso) (96/82/KE)</w:t>
      </w:r>
    </w:p>
    <w:p w14:paraId="48A19AE0" w14:textId="77777777" w:rsidR="007810E3" w:rsidRDefault="007810E3" w:rsidP="001F5728">
      <w:pPr>
        <w:pStyle w:val="ListBullet"/>
        <w:numPr>
          <w:ilvl w:val="0"/>
          <w:numId w:val="63"/>
        </w:numPr>
        <w:jc w:val="both"/>
        <w:rPr>
          <w:rFonts w:cs="Calibri"/>
          <w:lang w:val="sq-AL"/>
        </w:rPr>
      </w:pPr>
      <w:r>
        <w:rPr>
          <w:rFonts w:cs="Calibri"/>
          <w:lang w:val="sq-AL" w:bidi="sq-AL"/>
        </w:rPr>
        <w:t>Direktiva për Vlerësimin e Ndikimit Mjedisor (85/337/EEC)</w:t>
      </w:r>
    </w:p>
    <w:p w14:paraId="7ABF6EF8" w14:textId="77777777" w:rsidR="007810E3" w:rsidRDefault="007810E3" w:rsidP="001F5728">
      <w:pPr>
        <w:pStyle w:val="ListBullet"/>
        <w:numPr>
          <w:ilvl w:val="0"/>
          <w:numId w:val="63"/>
        </w:numPr>
        <w:jc w:val="both"/>
        <w:rPr>
          <w:rFonts w:cs="Calibri"/>
          <w:lang w:val="sq-AL"/>
        </w:rPr>
      </w:pPr>
      <w:r>
        <w:rPr>
          <w:rFonts w:cs="Calibri"/>
          <w:lang w:val="sq-AL" w:bidi="sq-AL"/>
        </w:rPr>
        <w:t>Direktiva për Ujërat e Zeza (86/278/EEC)</w:t>
      </w:r>
    </w:p>
    <w:p w14:paraId="1D111A01" w14:textId="77777777" w:rsidR="007810E3" w:rsidRDefault="007810E3" w:rsidP="001F5728">
      <w:pPr>
        <w:pStyle w:val="ListBullet"/>
        <w:numPr>
          <w:ilvl w:val="0"/>
          <w:numId w:val="63"/>
        </w:numPr>
        <w:jc w:val="both"/>
        <w:rPr>
          <w:rFonts w:cs="Calibri"/>
          <w:lang w:val="sq-AL"/>
        </w:rPr>
      </w:pPr>
      <w:r>
        <w:rPr>
          <w:rFonts w:cs="Calibri"/>
          <w:lang w:val="sq-AL" w:bidi="sq-AL"/>
        </w:rPr>
        <w:t>Direktiva për Trajtimin e Ujërave të Ndotura Urbane (91/271/EEC)</w:t>
      </w:r>
    </w:p>
    <w:p w14:paraId="341F6038" w14:textId="77777777" w:rsidR="007810E3" w:rsidRDefault="007810E3" w:rsidP="001F5728">
      <w:pPr>
        <w:pStyle w:val="ListBullet"/>
        <w:numPr>
          <w:ilvl w:val="0"/>
          <w:numId w:val="63"/>
        </w:numPr>
        <w:jc w:val="both"/>
        <w:rPr>
          <w:rFonts w:cs="Calibri"/>
          <w:lang w:val="sq-AL"/>
        </w:rPr>
      </w:pPr>
      <w:r>
        <w:rPr>
          <w:rFonts w:cs="Calibri"/>
          <w:lang w:val="sq-AL" w:bidi="sq-AL"/>
        </w:rPr>
        <w:t>Direktiva për Mbrojtjen e Produkteve Bimore (91/414/EEC)</w:t>
      </w:r>
    </w:p>
    <w:p w14:paraId="32BB259A" w14:textId="77777777" w:rsidR="007810E3" w:rsidRDefault="007810E3" w:rsidP="001F5728">
      <w:pPr>
        <w:pStyle w:val="ListBullet"/>
        <w:numPr>
          <w:ilvl w:val="0"/>
          <w:numId w:val="63"/>
        </w:numPr>
        <w:jc w:val="both"/>
        <w:rPr>
          <w:rFonts w:cs="Calibri"/>
          <w:lang w:val="sq-AL"/>
        </w:rPr>
      </w:pPr>
      <w:r>
        <w:rPr>
          <w:rFonts w:cs="Calibri"/>
          <w:lang w:val="sq-AL" w:bidi="sq-AL"/>
        </w:rPr>
        <w:t>Direktiva për Nitratet (91/676/ EEC)( 91/676/ EEC)</w:t>
      </w:r>
    </w:p>
    <w:p w14:paraId="509E55F1" w14:textId="77777777" w:rsidR="007810E3" w:rsidRDefault="007810E3" w:rsidP="001F5728">
      <w:pPr>
        <w:pStyle w:val="ListBullet"/>
        <w:numPr>
          <w:ilvl w:val="0"/>
          <w:numId w:val="63"/>
        </w:numPr>
        <w:jc w:val="both"/>
        <w:rPr>
          <w:rFonts w:cs="Calibri"/>
          <w:lang w:val="sq-AL"/>
        </w:rPr>
      </w:pPr>
      <w:r>
        <w:rPr>
          <w:rFonts w:cs="Calibri"/>
          <w:lang w:val="sq-AL" w:bidi="sq-AL"/>
        </w:rPr>
        <w:t>Direktiva për Habitatet (92/43/EEC)</w:t>
      </w:r>
    </w:p>
    <w:p w14:paraId="6553E5F3" w14:textId="77777777" w:rsidR="007810E3" w:rsidRDefault="007810E3" w:rsidP="001F5728">
      <w:pPr>
        <w:pStyle w:val="ListBullet"/>
        <w:numPr>
          <w:ilvl w:val="0"/>
          <w:numId w:val="63"/>
        </w:numPr>
        <w:jc w:val="both"/>
        <w:rPr>
          <w:rFonts w:cs="Calibri"/>
          <w:lang w:val="sq-AL"/>
        </w:rPr>
      </w:pPr>
      <w:r>
        <w:rPr>
          <w:rFonts w:cs="Calibri"/>
          <w:lang w:val="sq-AL" w:bidi="sq-AL"/>
        </w:rPr>
        <w:t>Direktiva për Kontrollin dhe Parandalimin e Integruar të Ndotjes (96/61/KE)</w:t>
      </w:r>
    </w:p>
    <w:p w14:paraId="5EA98E97" w14:textId="77777777" w:rsidR="007810E3" w:rsidRDefault="007810E3" w:rsidP="001F5728">
      <w:pPr>
        <w:pStyle w:val="ListBullet"/>
        <w:numPr>
          <w:ilvl w:val="0"/>
          <w:numId w:val="63"/>
        </w:numPr>
        <w:jc w:val="both"/>
        <w:rPr>
          <w:rFonts w:cs="Calibri"/>
          <w:lang w:val="sq-AL"/>
        </w:rPr>
      </w:pPr>
      <w:r>
        <w:rPr>
          <w:rFonts w:cs="Calibri"/>
          <w:lang w:val="sq-AL" w:bidi="sq-AL"/>
        </w:rPr>
        <w:t>Direktiva për Përgjegjshmërinë Mjedisore, Parandalimin dhe Korrigjimin (2004/35/KE)</w:t>
      </w:r>
    </w:p>
    <w:p w14:paraId="29D0259A" w14:textId="77777777" w:rsidR="007810E3" w:rsidRDefault="007810E3" w:rsidP="001F5728">
      <w:pPr>
        <w:pStyle w:val="ListBullet"/>
        <w:numPr>
          <w:ilvl w:val="0"/>
          <w:numId w:val="63"/>
        </w:numPr>
        <w:jc w:val="both"/>
        <w:rPr>
          <w:rFonts w:cs="Calibri"/>
          <w:lang w:val="sq-AL"/>
        </w:rPr>
      </w:pPr>
      <w:r>
        <w:rPr>
          <w:rFonts w:cs="Calibri"/>
          <w:lang w:val="sq-AL" w:bidi="sq-AL"/>
        </w:rPr>
        <w:t>Direktiva e BE-së për Ujërat Nëntokësore (2006/118/KE)</w:t>
      </w:r>
    </w:p>
    <w:p w14:paraId="313F4A41" w14:textId="2B17DEBD" w:rsidR="007810E3" w:rsidRDefault="007810E3" w:rsidP="007810E3">
      <w:pPr>
        <w:jc w:val="both"/>
        <w:rPr>
          <w:rFonts w:cs="Calibri"/>
          <w:lang w:val="sq-AL"/>
        </w:rPr>
      </w:pPr>
      <w:r>
        <w:rPr>
          <w:rFonts w:cs="Calibri"/>
          <w:lang w:val="sq-AL" w:bidi="sq-AL"/>
        </w:rPr>
        <w:t xml:space="preserve">Një prej kërkesave të raportimit WISE 2016 është që të renditen Direktivat e zbatuara, si pjesë e masave bazë. Disa masa kombëtare mund të kontribuojnë në një Masë të vetme të Llojit Kyç dhe anasjelltas: një masë e vetme mund të jetë pjesë e disa MLlK-ve. </w:t>
      </w:r>
    </w:p>
    <w:p w14:paraId="64107A20" w14:textId="26B98850" w:rsidR="007810E3" w:rsidRDefault="007810E3" w:rsidP="007810E3">
      <w:pPr>
        <w:pStyle w:val="Heading3"/>
        <w:rPr>
          <w:rFonts w:cs="Calibri"/>
          <w:lang w:val="sq-AL"/>
        </w:rPr>
      </w:pPr>
      <w:bookmarkStart w:id="700" w:name="_Toc105762878"/>
      <w:bookmarkStart w:id="701" w:name="_Toc139279091"/>
      <w:r>
        <w:rPr>
          <w:rFonts w:cs="Calibri"/>
          <w:lang w:val="sq-AL" w:bidi="sq-AL"/>
        </w:rPr>
        <w:t>Rëndësia Operacionale e Masave Bazë</w:t>
      </w:r>
      <w:bookmarkEnd w:id="700"/>
      <w:bookmarkEnd w:id="701"/>
    </w:p>
    <w:p w14:paraId="672A07A5" w14:textId="77777777" w:rsidR="007810E3" w:rsidRDefault="007810E3" w:rsidP="007810E3">
      <w:pPr>
        <w:jc w:val="both"/>
        <w:rPr>
          <w:rFonts w:cs="Calibri"/>
          <w:lang w:val="sq-AL"/>
        </w:rPr>
      </w:pPr>
      <w:r>
        <w:rPr>
          <w:rFonts w:cs="Calibri"/>
          <w:lang w:val="sq-AL" w:bidi="sq-AL"/>
        </w:rPr>
        <w:t>Nga pikëpamja operacionale, masat bazë trajtojnë kryesisht këto çështje:</w:t>
      </w:r>
    </w:p>
    <w:p w14:paraId="527445F8" w14:textId="77777777" w:rsidR="007810E3" w:rsidRDefault="007810E3" w:rsidP="001F5728">
      <w:pPr>
        <w:pStyle w:val="ListBullet"/>
        <w:numPr>
          <w:ilvl w:val="0"/>
          <w:numId w:val="63"/>
        </w:numPr>
        <w:jc w:val="both"/>
        <w:rPr>
          <w:rFonts w:cs="Calibri"/>
          <w:lang w:val="sq-AL"/>
        </w:rPr>
      </w:pPr>
      <w:r>
        <w:rPr>
          <w:rFonts w:cs="Calibri"/>
          <w:lang w:val="sq-AL" w:bidi="sq-AL"/>
        </w:rPr>
        <w:t>Masat për zbatimin e legjislacionit ekzistues komunitar për ujin dhe legjislacione të tjera mjedisore (të përcaktuara në nenin 10 të DKU-së dhe në Pjesën A të Shtojës VI, detajuar më lart).</w:t>
      </w:r>
    </w:p>
    <w:p w14:paraId="51AD0CB1" w14:textId="77777777" w:rsidR="007810E3" w:rsidRDefault="007810E3" w:rsidP="001F5728">
      <w:pPr>
        <w:pStyle w:val="ListBullet"/>
        <w:numPr>
          <w:ilvl w:val="0"/>
          <w:numId w:val="63"/>
        </w:numPr>
        <w:jc w:val="both"/>
        <w:rPr>
          <w:rFonts w:cs="Calibri"/>
          <w:lang w:val="sq-AL"/>
        </w:rPr>
      </w:pPr>
      <w:r>
        <w:rPr>
          <w:rFonts w:cs="Calibri"/>
          <w:lang w:val="sq-AL" w:bidi="sq-AL"/>
        </w:rPr>
        <w:t>Masat për zbatimin e nenit 9 të DKU-së (rikuperimi i kostove), përfshi kostot e burimit dhe ato mjedisore</w:t>
      </w:r>
    </w:p>
    <w:p w14:paraId="76CCB4B8" w14:textId="77777777" w:rsidR="007810E3" w:rsidRDefault="007810E3" w:rsidP="001F5728">
      <w:pPr>
        <w:pStyle w:val="ListBullet"/>
        <w:numPr>
          <w:ilvl w:val="0"/>
          <w:numId w:val="63"/>
        </w:numPr>
        <w:jc w:val="both"/>
        <w:rPr>
          <w:rFonts w:cs="Calibri"/>
          <w:lang w:val="sq-AL"/>
        </w:rPr>
      </w:pPr>
      <w:r>
        <w:rPr>
          <w:rFonts w:cs="Calibri"/>
          <w:lang w:val="sq-AL" w:bidi="sq-AL"/>
        </w:rPr>
        <w:t>Masat për promovimin e përdorimit eficient dhe të qëndrueshëm të ujit</w:t>
      </w:r>
    </w:p>
    <w:p w14:paraId="263DEF8E" w14:textId="77777777" w:rsidR="007810E3" w:rsidRDefault="007810E3" w:rsidP="001F5728">
      <w:pPr>
        <w:pStyle w:val="ListBullet"/>
        <w:numPr>
          <w:ilvl w:val="0"/>
          <w:numId w:val="63"/>
        </w:numPr>
        <w:jc w:val="both"/>
        <w:rPr>
          <w:rFonts w:cs="Calibri"/>
          <w:lang w:val="sq-AL"/>
        </w:rPr>
      </w:pPr>
      <w:r>
        <w:rPr>
          <w:rFonts w:cs="Calibri"/>
          <w:lang w:val="sq-AL" w:bidi="sq-AL"/>
        </w:rPr>
        <w:t>Masat për mbrojtjen e cilësisë së ujit të pijshëm dhe reduktimin e nivelit të trajtimit të kërkuar</w:t>
      </w:r>
    </w:p>
    <w:p w14:paraId="311BE60A" w14:textId="77777777" w:rsidR="007810E3" w:rsidRDefault="007810E3" w:rsidP="001F5728">
      <w:pPr>
        <w:pStyle w:val="ListBullet"/>
        <w:numPr>
          <w:ilvl w:val="0"/>
          <w:numId w:val="63"/>
        </w:numPr>
        <w:jc w:val="both"/>
        <w:rPr>
          <w:rFonts w:cs="Calibri"/>
          <w:lang w:val="sq-AL"/>
        </w:rPr>
      </w:pPr>
      <w:r>
        <w:rPr>
          <w:rFonts w:cs="Calibri"/>
          <w:lang w:val="sq-AL" w:bidi="sq-AL"/>
        </w:rPr>
        <w:t>Masat për kontrollin e nxjerrjes së ujërave sipërfaqësore dhe nëntokësore</w:t>
      </w:r>
    </w:p>
    <w:p w14:paraId="1654E41A" w14:textId="77777777" w:rsidR="007810E3" w:rsidRDefault="007810E3" w:rsidP="001F5728">
      <w:pPr>
        <w:pStyle w:val="ListBullet"/>
        <w:numPr>
          <w:ilvl w:val="0"/>
          <w:numId w:val="63"/>
        </w:numPr>
        <w:jc w:val="both"/>
        <w:rPr>
          <w:rFonts w:cs="Calibri"/>
          <w:lang w:val="sq-AL"/>
        </w:rPr>
      </w:pPr>
      <w:r>
        <w:rPr>
          <w:rFonts w:cs="Calibri"/>
          <w:lang w:val="sq-AL" w:bidi="sq-AL"/>
        </w:rPr>
        <w:t>Masat për kontrollin e rimbushjes së ujërave nëntokësore</w:t>
      </w:r>
    </w:p>
    <w:p w14:paraId="51BF8473" w14:textId="77777777" w:rsidR="007810E3" w:rsidRDefault="007810E3" w:rsidP="001F5728">
      <w:pPr>
        <w:pStyle w:val="ListBullet"/>
        <w:numPr>
          <w:ilvl w:val="0"/>
          <w:numId w:val="63"/>
        </w:numPr>
        <w:jc w:val="both"/>
        <w:rPr>
          <w:rFonts w:cs="Calibri"/>
          <w:lang w:val="sq-AL"/>
        </w:rPr>
      </w:pPr>
      <w:r>
        <w:rPr>
          <w:rFonts w:cs="Calibri"/>
          <w:lang w:val="sq-AL" w:bidi="sq-AL"/>
        </w:rPr>
        <w:t>Masat për kontrollin e shkarkimeve nga burimet pikësore</w:t>
      </w:r>
    </w:p>
    <w:p w14:paraId="3B4902CC" w14:textId="77777777" w:rsidR="007810E3" w:rsidRDefault="007810E3" w:rsidP="001F5728">
      <w:pPr>
        <w:pStyle w:val="ListBullet"/>
        <w:numPr>
          <w:ilvl w:val="0"/>
          <w:numId w:val="63"/>
        </w:numPr>
        <w:jc w:val="both"/>
        <w:rPr>
          <w:rFonts w:cs="Calibri"/>
          <w:lang w:val="sq-AL"/>
        </w:rPr>
      </w:pPr>
      <w:r>
        <w:rPr>
          <w:rFonts w:cs="Calibri"/>
          <w:lang w:val="sq-AL" w:bidi="sq-AL"/>
        </w:rPr>
        <w:t>Masat për parandalimin ose kontrollin e depërtimit të ndotësve të shpërndarë</w:t>
      </w:r>
    </w:p>
    <w:p w14:paraId="7AFD2FD6" w14:textId="77777777" w:rsidR="007810E3" w:rsidRDefault="007810E3" w:rsidP="001F5728">
      <w:pPr>
        <w:pStyle w:val="ListBullet"/>
        <w:numPr>
          <w:ilvl w:val="0"/>
          <w:numId w:val="63"/>
        </w:numPr>
        <w:jc w:val="both"/>
        <w:rPr>
          <w:rFonts w:cs="Calibri"/>
          <w:lang w:val="sq-AL"/>
        </w:rPr>
      </w:pPr>
      <w:r>
        <w:rPr>
          <w:rFonts w:cs="Calibri"/>
          <w:lang w:val="sq-AL" w:bidi="sq-AL"/>
        </w:rPr>
        <w:t>Masat për trajtimin e ndikimeve të konsiderueshme në status, në veçanti në gjendjen hidromorfologjike</w:t>
      </w:r>
    </w:p>
    <w:p w14:paraId="5E211BE0" w14:textId="77777777" w:rsidR="007810E3" w:rsidRDefault="007810E3" w:rsidP="001F5728">
      <w:pPr>
        <w:pStyle w:val="ListBullet"/>
        <w:numPr>
          <w:ilvl w:val="0"/>
          <w:numId w:val="63"/>
        </w:numPr>
        <w:jc w:val="both"/>
        <w:rPr>
          <w:rFonts w:cs="Calibri"/>
          <w:lang w:val="sq-AL"/>
        </w:rPr>
      </w:pPr>
      <w:r>
        <w:rPr>
          <w:rFonts w:cs="Calibri"/>
          <w:lang w:val="sq-AL" w:bidi="sq-AL"/>
        </w:rPr>
        <w:t>Masat për ndalimin e drejtpërdrejtë të shkarkimeve në ujëra nëntokësore</w:t>
      </w:r>
    </w:p>
    <w:p w14:paraId="37375963" w14:textId="77777777" w:rsidR="007810E3" w:rsidRDefault="007810E3" w:rsidP="001F5728">
      <w:pPr>
        <w:pStyle w:val="ListBullet"/>
        <w:numPr>
          <w:ilvl w:val="0"/>
          <w:numId w:val="63"/>
        </w:numPr>
        <w:jc w:val="both"/>
        <w:rPr>
          <w:rFonts w:cs="Calibri"/>
          <w:lang w:val="sq-AL"/>
        </w:rPr>
      </w:pPr>
      <w:r>
        <w:rPr>
          <w:rFonts w:cs="Calibri"/>
          <w:lang w:val="sq-AL" w:bidi="sq-AL"/>
        </w:rPr>
        <w:t>Masat për asgjësimin ose reduktimin e ndotjes nga Substancat Prioritare</w:t>
      </w:r>
    </w:p>
    <w:p w14:paraId="616CEBDA" w14:textId="77777777" w:rsidR="007810E3" w:rsidRDefault="007810E3" w:rsidP="001F5728">
      <w:pPr>
        <w:pStyle w:val="ListBullet"/>
        <w:numPr>
          <w:ilvl w:val="0"/>
          <w:numId w:val="63"/>
        </w:numPr>
        <w:jc w:val="both"/>
        <w:rPr>
          <w:rFonts w:cs="Calibri"/>
          <w:lang w:val="sq-AL"/>
        </w:rPr>
      </w:pPr>
      <w:r>
        <w:rPr>
          <w:rFonts w:cs="Calibri"/>
          <w:lang w:val="sq-AL" w:bidi="sq-AL"/>
        </w:rPr>
        <w:t>Masat për parandalimin e ndotjes aksidentale.</w:t>
      </w:r>
    </w:p>
    <w:p w14:paraId="2AA0EF93" w14:textId="361FE1FD" w:rsidR="007810E3" w:rsidRDefault="007810E3" w:rsidP="007810E3">
      <w:pPr>
        <w:pStyle w:val="Heading2"/>
        <w:rPr>
          <w:rFonts w:cs="Calibri"/>
          <w:lang w:val="sq-AL"/>
        </w:rPr>
      </w:pPr>
      <w:bookmarkStart w:id="702" w:name="_Toc105762879"/>
      <w:bookmarkStart w:id="703" w:name="_Toc139279092"/>
      <w:r>
        <w:rPr>
          <w:rFonts w:cs="Calibri"/>
          <w:lang w:val="sq-AL" w:bidi="sq-AL"/>
        </w:rPr>
        <w:lastRenderedPageBreak/>
        <w:t>Masat Plotësuese</w:t>
      </w:r>
      <w:bookmarkEnd w:id="702"/>
      <w:bookmarkEnd w:id="703"/>
    </w:p>
    <w:p w14:paraId="7B13AB06" w14:textId="77777777" w:rsidR="007810E3" w:rsidRDefault="007810E3" w:rsidP="007810E3">
      <w:pPr>
        <w:jc w:val="both"/>
        <w:rPr>
          <w:rFonts w:cs="Calibri"/>
          <w:lang w:val="sq-AL"/>
        </w:rPr>
      </w:pPr>
      <w:r>
        <w:rPr>
          <w:rFonts w:cs="Calibri"/>
          <w:lang w:val="sq-AL" w:bidi="sq-AL"/>
        </w:rPr>
        <w:t>Masat plotësuese përkufizohen në nenin 11(4) dhe Shtojcën VI, Pjesa B, të DKU-së. Krahas masave bazë të seksionit 13.2, mund të zbatohen edhe masa të tjera më të përgjithshme si:</w:t>
      </w:r>
    </w:p>
    <w:p w14:paraId="3C94F01A" w14:textId="77777777" w:rsidR="007810E3" w:rsidRDefault="007810E3" w:rsidP="001F5728">
      <w:pPr>
        <w:pStyle w:val="ListBullet"/>
        <w:numPr>
          <w:ilvl w:val="0"/>
          <w:numId w:val="63"/>
        </w:numPr>
        <w:jc w:val="both"/>
        <w:rPr>
          <w:rFonts w:cs="Calibri"/>
          <w:lang w:val="sq-AL"/>
        </w:rPr>
      </w:pPr>
      <w:r>
        <w:rPr>
          <w:rFonts w:cs="Calibri"/>
          <w:lang w:val="sq-AL" w:bidi="sq-AL"/>
        </w:rPr>
        <w:t>Instrumentet ligjore</w:t>
      </w:r>
    </w:p>
    <w:p w14:paraId="38CBF714" w14:textId="77777777" w:rsidR="007810E3" w:rsidRDefault="007810E3" w:rsidP="001F5728">
      <w:pPr>
        <w:pStyle w:val="ListBullet"/>
        <w:numPr>
          <w:ilvl w:val="0"/>
          <w:numId w:val="63"/>
        </w:numPr>
        <w:jc w:val="both"/>
        <w:rPr>
          <w:rFonts w:cs="Calibri"/>
          <w:lang w:val="sq-AL"/>
        </w:rPr>
      </w:pPr>
      <w:r>
        <w:rPr>
          <w:rFonts w:cs="Calibri"/>
          <w:lang w:val="sq-AL" w:bidi="sq-AL"/>
        </w:rPr>
        <w:t>Instrumentet administrative (përfshi tregtimin e licensës)</w:t>
      </w:r>
    </w:p>
    <w:p w14:paraId="03D287BF" w14:textId="77777777" w:rsidR="007810E3" w:rsidRDefault="007810E3" w:rsidP="001F5728">
      <w:pPr>
        <w:pStyle w:val="ListBullet"/>
        <w:numPr>
          <w:ilvl w:val="0"/>
          <w:numId w:val="63"/>
        </w:numPr>
        <w:jc w:val="both"/>
        <w:rPr>
          <w:rFonts w:cs="Calibri"/>
          <w:lang w:val="sq-AL"/>
        </w:rPr>
      </w:pPr>
      <w:r>
        <w:rPr>
          <w:rFonts w:cs="Calibri"/>
          <w:lang w:val="sq-AL" w:bidi="sq-AL"/>
        </w:rPr>
        <w:t>Instrumentet ekonomike ose fiskale</w:t>
      </w:r>
    </w:p>
    <w:p w14:paraId="3EAE56D2" w14:textId="77777777" w:rsidR="007810E3" w:rsidRDefault="007810E3" w:rsidP="001F5728">
      <w:pPr>
        <w:pStyle w:val="ListBullet"/>
        <w:numPr>
          <w:ilvl w:val="0"/>
          <w:numId w:val="63"/>
        </w:numPr>
        <w:jc w:val="both"/>
        <w:rPr>
          <w:rFonts w:cs="Calibri"/>
          <w:lang w:val="sq-AL"/>
        </w:rPr>
      </w:pPr>
      <w:r>
        <w:rPr>
          <w:rFonts w:cs="Calibri"/>
          <w:lang w:val="sq-AL" w:bidi="sq-AL"/>
        </w:rPr>
        <w:t>Marrëveshje mjedisore të negociuara</w:t>
      </w:r>
    </w:p>
    <w:p w14:paraId="4145851D" w14:textId="77777777" w:rsidR="007810E3" w:rsidRDefault="007810E3" w:rsidP="001F5728">
      <w:pPr>
        <w:pStyle w:val="ListBullet"/>
        <w:numPr>
          <w:ilvl w:val="0"/>
          <w:numId w:val="63"/>
        </w:numPr>
        <w:jc w:val="both"/>
        <w:rPr>
          <w:rFonts w:cs="Calibri"/>
          <w:lang w:val="sq-AL"/>
        </w:rPr>
      </w:pPr>
      <w:r>
        <w:rPr>
          <w:rFonts w:cs="Calibri"/>
          <w:lang w:val="sq-AL" w:bidi="sq-AL"/>
        </w:rPr>
        <w:t>Kontrollet e emetimeve</w:t>
      </w:r>
    </w:p>
    <w:p w14:paraId="231086AC" w14:textId="77777777" w:rsidR="007810E3" w:rsidRDefault="007810E3" w:rsidP="001F5728">
      <w:pPr>
        <w:pStyle w:val="ListBullet"/>
        <w:numPr>
          <w:ilvl w:val="0"/>
          <w:numId w:val="63"/>
        </w:numPr>
        <w:jc w:val="both"/>
        <w:rPr>
          <w:rFonts w:cs="Calibri"/>
          <w:lang w:val="sq-AL"/>
        </w:rPr>
      </w:pPr>
      <w:r>
        <w:rPr>
          <w:rFonts w:cs="Calibri"/>
          <w:lang w:val="sq-AL" w:bidi="sq-AL"/>
        </w:rPr>
        <w:t>Kodet e praktikës së mirë</w:t>
      </w:r>
    </w:p>
    <w:p w14:paraId="4C0B45DB" w14:textId="77777777" w:rsidR="007810E3" w:rsidRDefault="007810E3" w:rsidP="001F5728">
      <w:pPr>
        <w:pStyle w:val="ListBullet"/>
        <w:numPr>
          <w:ilvl w:val="0"/>
          <w:numId w:val="63"/>
        </w:numPr>
        <w:jc w:val="both"/>
        <w:rPr>
          <w:rFonts w:cs="Calibri"/>
          <w:lang w:val="sq-AL"/>
        </w:rPr>
      </w:pPr>
      <w:r>
        <w:rPr>
          <w:rFonts w:cs="Calibri"/>
          <w:lang w:val="sq-AL" w:bidi="sq-AL"/>
        </w:rPr>
        <w:t>Rehabilitimi i ligatinave</w:t>
      </w:r>
    </w:p>
    <w:p w14:paraId="6783C670" w14:textId="77777777" w:rsidR="007810E3" w:rsidRDefault="007810E3" w:rsidP="001F5728">
      <w:pPr>
        <w:pStyle w:val="ListBullet"/>
        <w:numPr>
          <w:ilvl w:val="0"/>
          <w:numId w:val="63"/>
        </w:numPr>
        <w:jc w:val="both"/>
        <w:rPr>
          <w:rFonts w:cs="Calibri"/>
          <w:lang w:val="sq-AL"/>
        </w:rPr>
      </w:pPr>
      <w:r>
        <w:rPr>
          <w:rFonts w:cs="Calibri"/>
          <w:lang w:val="sq-AL" w:bidi="sq-AL"/>
        </w:rPr>
        <w:t>Kontrollet e nxjerrjeve;</w:t>
      </w:r>
    </w:p>
    <w:p w14:paraId="45609566" w14:textId="77777777" w:rsidR="007810E3" w:rsidRDefault="007810E3" w:rsidP="001F5728">
      <w:pPr>
        <w:pStyle w:val="ListBullet"/>
        <w:numPr>
          <w:ilvl w:val="0"/>
          <w:numId w:val="63"/>
        </w:numPr>
        <w:jc w:val="both"/>
        <w:rPr>
          <w:rFonts w:cs="Calibri"/>
          <w:lang w:val="sq-AL"/>
        </w:rPr>
      </w:pPr>
      <w:r>
        <w:rPr>
          <w:rFonts w:cs="Calibri"/>
          <w:lang w:val="sq-AL" w:bidi="sq-AL"/>
        </w:rPr>
        <w:t>masat e menaxhimit të kërkesës, ndër të tjera, promovimi i prodhimit bujqësor të përshtatur siç janë kulturat me kërkesë të ulët për ujë në zonat e prekura nga thatësira</w:t>
      </w:r>
    </w:p>
    <w:p w14:paraId="25503450" w14:textId="77777777" w:rsidR="007810E3" w:rsidRDefault="007810E3" w:rsidP="001F5728">
      <w:pPr>
        <w:pStyle w:val="ListBullet"/>
        <w:numPr>
          <w:ilvl w:val="0"/>
          <w:numId w:val="63"/>
        </w:numPr>
        <w:jc w:val="both"/>
        <w:rPr>
          <w:rFonts w:cs="Calibri"/>
          <w:lang w:val="sq-AL"/>
        </w:rPr>
      </w:pPr>
      <w:r>
        <w:rPr>
          <w:rFonts w:cs="Calibri"/>
          <w:lang w:val="sq-AL" w:bidi="sq-AL"/>
        </w:rPr>
        <w:t>Masat e eficiencës dhe ripërdorimit, ndër të tjera, promovimi i teknologjive efikase nga pikëpamja e ujit në industri dhe teknikat e ujitjes me kursim uji</w:t>
      </w:r>
    </w:p>
    <w:p w14:paraId="10F394C4" w14:textId="77777777" w:rsidR="007810E3" w:rsidRDefault="007810E3" w:rsidP="001F5728">
      <w:pPr>
        <w:pStyle w:val="ListBullet"/>
        <w:numPr>
          <w:ilvl w:val="0"/>
          <w:numId w:val="63"/>
        </w:numPr>
        <w:jc w:val="both"/>
        <w:rPr>
          <w:rFonts w:cs="Calibri"/>
          <w:lang w:val="sq-AL"/>
        </w:rPr>
      </w:pPr>
      <w:r>
        <w:rPr>
          <w:rFonts w:cs="Calibri"/>
          <w:lang w:val="sq-AL" w:bidi="sq-AL"/>
        </w:rPr>
        <w:t>Projektet ndërtimore</w:t>
      </w:r>
    </w:p>
    <w:p w14:paraId="6B9EE36A" w14:textId="77777777" w:rsidR="007810E3" w:rsidRDefault="007810E3" w:rsidP="001F5728">
      <w:pPr>
        <w:pStyle w:val="ListBullet"/>
        <w:numPr>
          <w:ilvl w:val="0"/>
          <w:numId w:val="63"/>
        </w:numPr>
        <w:jc w:val="both"/>
        <w:rPr>
          <w:rFonts w:cs="Calibri"/>
          <w:lang w:val="sq-AL"/>
        </w:rPr>
      </w:pPr>
      <w:r>
        <w:rPr>
          <w:rFonts w:cs="Calibri"/>
          <w:lang w:val="sq-AL" w:bidi="sq-AL"/>
        </w:rPr>
        <w:t>Impiantet e shkripëzimit</w:t>
      </w:r>
    </w:p>
    <w:p w14:paraId="49874CE6" w14:textId="77777777" w:rsidR="007810E3" w:rsidRDefault="007810E3" w:rsidP="001F5728">
      <w:pPr>
        <w:pStyle w:val="ListBullet"/>
        <w:numPr>
          <w:ilvl w:val="0"/>
          <w:numId w:val="63"/>
        </w:numPr>
        <w:jc w:val="both"/>
        <w:rPr>
          <w:rFonts w:cs="Calibri"/>
          <w:lang w:val="sq-AL"/>
        </w:rPr>
      </w:pPr>
      <w:r>
        <w:rPr>
          <w:rFonts w:cs="Calibri"/>
          <w:lang w:val="sq-AL" w:bidi="sq-AL"/>
        </w:rPr>
        <w:t>Projektet e rehabilitimit</w:t>
      </w:r>
    </w:p>
    <w:p w14:paraId="669DE2E7" w14:textId="77777777" w:rsidR="007810E3" w:rsidRDefault="007810E3" w:rsidP="001F5728">
      <w:pPr>
        <w:pStyle w:val="ListBullet"/>
        <w:numPr>
          <w:ilvl w:val="0"/>
          <w:numId w:val="63"/>
        </w:numPr>
        <w:jc w:val="both"/>
        <w:rPr>
          <w:rFonts w:cs="Calibri"/>
          <w:lang w:val="sq-AL"/>
        </w:rPr>
      </w:pPr>
      <w:r>
        <w:rPr>
          <w:rFonts w:cs="Calibri"/>
          <w:lang w:val="sq-AL" w:bidi="sq-AL"/>
        </w:rPr>
        <w:t>Rimbushja artificiale e akuiferëve</w:t>
      </w:r>
    </w:p>
    <w:p w14:paraId="52169F78" w14:textId="77777777" w:rsidR="007810E3" w:rsidRDefault="007810E3" w:rsidP="001F5728">
      <w:pPr>
        <w:pStyle w:val="ListBullet"/>
        <w:numPr>
          <w:ilvl w:val="0"/>
          <w:numId w:val="63"/>
        </w:numPr>
        <w:jc w:val="both"/>
        <w:rPr>
          <w:rFonts w:cs="Calibri"/>
          <w:lang w:val="sq-AL"/>
        </w:rPr>
      </w:pPr>
      <w:r>
        <w:rPr>
          <w:rFonts w:cs="Calibri"/>
          <w:lang w:val="sq-AL" w:bidi="sq-AL"/>
        </w:rPr>
        <w:t>Fushatat edukuese</w:t>
      </w:r>
    </w:p>
    <w:p w14:paraId="48F0997B" w14:textId="77777777" w:rsidR="007810E3" w:rsidRDefault="007810E3" w:rsidP="001F5728">
      <w:pPr>
        <w:pStyle w:val="ListBullet"/>
        <w:numPr>
          <w:ilvl w:val="0"/>
          <w:numId w:val="63"/>
        </w:numPr>
        <w:jc w:val="both"/>
        <w:rPr>
          <w:rFonts w:cs="Calibri"/>
          <w:lang w:val="sq-AL"/>
        </w:rPr>
      </w:pPr>
      <w:r>
        <w:rPr>
          <w:rFonts w:cs="Calibri"/>
          <w:lang w:val="sq-AL" w:bidi="sq-AL"/>
        </w:rPr>
        <w:t>Projektet hulumtuese, zhvillimore dhe demonstruese</w:t>
      </w:r>
    </w:p>
    <w:p w14:paraId="513CEA2F" w14:textId="77777777" w:rsidR="007810E3" w:rsidRDefault="007810E3" w:rsidP="001F5728">
      <w:pPr>
        <w:pStyle w:val="ListBullet"/>
        <w:numPr>
          <w:ilvl w:val="0"/>
          <w:numId w:val="63"/>
        </w:numPr>
        <w:jc w:val="both"/>
        <w:rPr>
          <w:rFonts w:cs="Calibri"/>
          <w:lang w:val="sq-AL"/>
        </w:rPr>
      </w:pPr>
      <w:r>
        <w:rPr>
          <w:rFonts w:cs="Calibri"/>
          <w:lang w:val="sq-AL" w:bidi="sq-AL"/>
        </w:rPr>
        <w:t>Masa të tjera përkatëse</w:t>
      </w:r>
    </w:p>
    <w:p w14:paraId="28F0F97F" w14:textId="77777777" w:rsidR="007810E3" w:rsidRDefault="007810E3" w:rsidP="007810E3">
      <w:pPr>
        <w:jc w:val="both"/>
        <w:rPr>
          <w:rFonts w:cs="Calibri"/>
          <w:lang w:val="sq-AL"/>
        </w:rPr>
      </w:pPr>
      <w:r>
        <w:rPr>
          <w:rFonts w:cs="Calibri"/>
          <w:lang w:val="sq-AL" w:bidi="sq-AL"/>
        </w:rPr>
        <w:t>Masat bazë dhe masat plotësuese mund të mbivendosen me njëra-tjetrën.  Dallimi kryesor midis tyre është se masat bazë duhet të sigurojnë përputhshmëri me disa direktiva të ndryshme të BE-së, të transpozuara në legjislacionin kombëtar, ndërsa masat plotësuese mund të mos kërkojnë me domosdoshmëri transpozim të legjislacionit të BE-së në atë kombëtar.</w:t>
      </w:r>
    </w:p>
    <w:p w14:paraId="3FA0509B" w14:textId="344621C3" w:rsidR="007810E3" w:rsidRDefault="007810E3" w:rsidP="007810E3">
      <w:pPr>
        <w:pStyle w:val="Heading2"/>
        <w:rPr>
          <w:rFonts w:cs="Calibri"/>
          <w:lang w:val="sq-AL"/>
        </w:rPr>
      </w:pPr>
      <w:bookmarkStart w:id="704" w:name="_Toc105762880"/>
      <w:bookmarkStart w:id="705" w:name="_Toc139279093"/>
      <w:r>
        <w:rPr>
          <w:rFonts w:cs="Calibri"/>
          <w:lang w:val="sq-AL" w:bidi="sq-AL"/>
        </w:rPr>
        <w:t>Masat Shtesë</w:t>
      </w:r>
      <w:bookmarkEnd w:id="704"/>
      <w:bookmarkEnd w:id="705"/>
    </w:p>
    <w:p w14:paraId="0441317D" w14:textId="6B946931" w:rsidR="007810E3" w:rsidRDefault="007810E3" w:rsidP="007810E3">
      <w:pPr>
        <w:jc w:val="both"/>
        <w:rPr>
          <w:rFonts w:cs="Calibri"/>
          <w:lang w:val="sq-AL"/>
        </w:rPr>
      </w:pPr>
      <w:r>
        <w:rPr>
          <w:rFonts w:cs="Calibri"/>
          <w:lang w:val="sq-AL" w:bidi="sq-AL"/>
        </w:rPr>
        <w:t xml:space="preserve">Koncepti i “masave shtesë” të identifikuara në nenin 11(5) të </w:t>
      </w:r>
      <w:r w:rsidR="000921A1">
        <w:rPr>
          <w:rFonts w:cs="Calibri"/>
          <w:lang w:val="sq-AL" w:bidi="sq-AL"/>
        </w:rPr>
        <w:t xml:space="preserve">DKU-së shpeshherë keqkuptohet. </w:t>
      </w:r>
      <w:r>
        <w:rPr>
          <w:rFonts w:cs="Calibri"/>
          <w:lang w:val="sq-AL" w:bidi="sq-AL"/>
        </w:rPr>
        <w:t xml:space="preserve"> Nëse objektivat mjedisore të identifikuara në nenin 4 të DKU-së (Kapitulli 3 i këtij raporti) nuk mund të arrihen për një trup ujor specifik, brenda fazës së parë të PMBU-së, atëherë kjo gjë sjell dështimin e të gjitha masave bazë dhe/ose plotësuese. </w:t>
      </w:r>
    </w:p>
    <w:p w14:paraId="54144075" w14:textId="77777777" w:rsidR="007810E3" w:rsidRDefault="007810E3" w:rsidP="007810E3">
      <w:pPr>
        <w:jc w:val="both"/>
        <w:rPr>
          <w:rFonts w:cs="Calibri"/>
          <w:lang w:val="sq-AL"/>
        </w:rPr>
      </w:pPr>
      <w:r>
        <w:rPr>
          <w:rFonts w:cs="Calibri"/>
          <w:lang w:val="sq-AL" w:bidi="sq-AL"/>
        </w:rPr>
        <w:t>Nëse presionet kuptohen siç duhet dhe masat zbatohen me përpikëri, kjo situatë nuk ka gjasa të ndodhë. Megjithatë, mund të ketë disa arsye shumë specifike që duhen hetuar më tej dhe “masa shtesë” që duhen formuluar, pra masa që nuk janë zbatuar ende në kuadër të qasjeve bazë dhe/ose plotësuese të DKU-së.</w:t>
      </w:r>
    </w:p>
    <w:p w14:paraId="27F99D40" w14:textId="1A0BB37C" w:rsidR="007810E3" w:rsidRDefault="007810E3" w:rsidP="007810E3">
      <w:pPr>
        <w:jc w:val="both"/>
        <w:rPr>
          <w:rFonts w:cs="Calibri"/>
          <w:lang w:val="sq-AL"/>
        </w:rPr>
      </w:pPr>
      <w:r>
        <w:rPr>
          <w:rFonts w:cs="Calibri"/>
          <w:lang w:val="sq-AL" w:bidi="sq-AL"/>
        </w:rPr>
        <w:t xml:space="preserve">Sipas konventës WISE 2016 për raportimin, nëse zbatimi i një mase shtesë zgjat më shumë se një cikël i planifikimit të menaxhimit të basenit ujor, atëherë kjo masë kthehet ose në masë bazë, ose në masë plotësuese. Prandaj, marrja e masave shtesë shihet si e panevojshme që duhet konsideruar si mundësia e fundit. </w:t>
      </w:r>
    </w:p>
    <w:p w14:paraId="2E126470" w14:textId="7FAF5CE9" w:rsidR="007810E3" w:rsidRDefault="007810E3" w:rsidP="007810E3">
      <w:pPr>
        <w:pStyle w:val="Heading2"/>
        <w:rPr>
          <w:rFonts w:cs="Calibri"/>
          <w:lang w:val="sq-AL"/>
        </w:rPr>
      </w:pPr>
      <w:bookmarkStart w:id="706" w:name="_Toc105762881"/>
      <w:bookmarkStart w:id="707" w:name="_Toc139279094"/>
      <w:r>
        <w:rPr>
          <w:rFonts w:cs="Calibri"/>
          <w:lang w:val="sq-AL" w:bidi="sq-AL"/>
        </w:rPr>
        <w:t>Qasja Sistematike për Identifikimin e Masave</w:t>
      </w:r>
      <w:bookmarkEnd w:id="706"/>
      <w:bookmarkEnd w:id="707"/>
    </w:p>
    <w:p w14:paraId="12A3DB68" w14:textId="52ABBFE3" w:rsidR="007810E3" w:rsidRDefault="007810E3" w:rsidP="007810E3">
      <w:pPr>
        <w:jc w:val="both"/>
        <w:rPr>
          <w:rFonts w:cs="Calibri"/>
          <w:lang w:val="sq-AL"/>
        </w:rPr>
      </w:pPr>
      <w:r>
        <w:rPr>
          <w:rFonts w:cs="Calibri"/>
          <w:lang w:val="sq-AL" w:bidi="sq-AL"/>
        </w:rPr>
        <w:t xml:space="preserve">Qasja e re e kuadrit të PMBU-së në Shqipëri përdor praktika të mira për sa i përket </w:t>
      </w:r>
      <w:r w:rsidR="000921A1">
        <w:rPr>
          <w:rFonts w:cs="Calibri"/>
          <w:lang w:val="sq-AL" w:bidi="sq-AL"/>
        </w:rPr>
        <w:t>ndjekjes së itinerareve të mirë</w:t>
      </w:r>
      <w:r>
        <w:rPr>
          <w:rFonts w:cs="Calibri"/>
          <w:lang w:val="sq-AL" w:bidi="sq-AL"/>
        </w:rPr>
        <w:t>përcaktuara të proceseve për arritjen e masave të përshtatshme për presionet e</w:t>
      </w:r>
      <w:r w:rsidR="000921A1">
        <w:rPr>
          <w:rFonts w:cs="Calibri"/>
          <w:lang w:val="sq-AL" w:bidi="sq-AL"/>
        </w:rPr>
        <w:t xml:space="preserve"> caktuara</w:t>
      </w:r>
      <w:r>
        <w:rPr>
          <w:rStyle w:val="FootnoteReference"/>
          <w:lang w:val="sq-AL" w:bidi="sq-AL"/>
        </w:rPr>
        <w:footnoteReference w:id="180"/>
      </w:r>
      <w:r w:rsidR="000921A1">
        <w:rPr>
          <w:rFonts w:cs="Calibri"/>
          <w:lang w:val="sq-AL" w:bidi="sq-AL"/>
        </w:rPr>
        <w:t xml:space="preserve">. </w:t>
      </w:r>
      <w:r>
        <w:rPr>
          <w:rFonts w:cs="Calibri"/>
          <w:lang w:val="sq-AL" w:bidi="sq-AL"/>
        </w:rPr>
        <w:t>Të gjithë trupat ujorë janë deri në njëfarë shkalle unikë, me karakteristika, vendndodhje, presione dhe masa specifike. Megjithatë, si pikënisje, rekomandohet një qasje sistematike për identifikimin e masave të përshtatshme sipas një grupi alternativash bazë. Grupi i itinerareve presione-masa për secilin prej pesë tipeve kryesore të presioneve paraqitet në Shtojcën Teknike 11.</w:t>
      </w:r>
    </w:p>
    <w:p w14:paraId="3324D988" w14:textId="77777777" w:rsidR="007810E3" w:rsidRDefault="007810E3" w:rsidP="007810E3">
      <w:pPr>
        <w:jc w:val="both"/>
        <w:rPr>
          <w:rFonts w:cs="Calibri"/>
          <w:lang w:val="sq-AL"/>
        </w:rPr>
      </w:pPr>
      <w:r>
        <w:rPr>
          <w:rFonts w:cs="Calibri"/>
          <w:lang w:val="sq-AL" w:bidi="sq-AL"/>
        </w:rPr>
        <w:lastRenderedPageBreak/>
        <w:t>Në Figurën 13-1 paraqitet një shembull i itinerarit të ndotjes nga burime të shpërndara.</w:t>
      </w:r>
    </w:p>
    <w:p w14:paraId="27BA0B74" w14:textId="77777777" w:rsidR="007810E3" w:rsidRDefault="007810E3" w:rsidP="007810E3">
      <w:pPr>
        <w:jc w:val="both"/>
        <w:rPr>
          <w:rFonts w:cs="Calibri"/>
          <w:lang w:val="sq-AL"/>
        </w:rPr>
      </w:pPr>
      <w:r>
        <w:rPr>
          <w:rFonts w:cs="Calibri"/>
          <w:lang w:val="sq-AL" w:bidi="sq-AL"/>
        </w:rPr>
        <w:t xml:space="preserve">Shembulli tregon që ndotja e shpërndarë bie në kategorinë e 2-të të raportimit WISE (shihni Tabelën 10-1). Zakonisht, por jo vetëm, presionet e kanë origjinën nga bujqësia.  Ndotja e shpërndarë mund ta ketë origjinën edhe nga zonat urbane, autostradat dhe pylltaria. Alternativat e disponueshme janë mjaft të larmishme, në varësi të treguesit të presionit, p.sh përqendrimet e pesticideve, ngarkesa vjetore e nitrateve etj.  Për zbatimin e masës, kërkohen masa bazë dhe/ose masa plotësuese për të përmbushur Direktivat përkatëse të BE-së. </w:t>
      </w:r>
    </w:p>
    <w:p w14:paraId="27561AD6" w14:textId="480DF87E" w:rsidR="007810E3" w:rsidRDefault="007810E3" w:rsidP="007810E3">
      <w:pPr>
        <w:pStyle w:val="Caption"/>
        <w:rPr>
          <w:rFonts w:cs="Calibri"/>
          <w:lang w:val="sq-AL"/>
        </w:rPr>
      </w:pPr>
      <w:bookmarkStart w:id="708" w:name="_Ref93577276"/>
      <w:bookmarkStart w:id="709" w:name="_Toc139279155"/>
      <w:r>
        <w:rPr>
          <w:rFonts w:cs="Calibri"/>
          <w:lang w:val="sq-AL" w:bidi="sq-AL"/>
        </w:rPr>
        <w:t xml:space="preserve">Figura </w:t>
      </w:r>
      <w:r>
        <w:fldChar w:fldCharType="begin"/>
      </w:r>
      <w:r>
        <w:rPr>
          <w:rFonts w:cs="Calibri"/>
          <w:lang w:val="sq-AL" w:bidi="sq-AL"/>
        </w:rPr>
        <w:instrText xml:space="preserve"> STYLEREF 1 \s </w:instrText>
      </w:r>
      <w:r>
        <w:fldChar w:fldCharType="separate"/>
      </w:r>
      <w:r w:rsidR="00DE1974">
        <w:rPr>
          <w:rFonts w:cs="Calibri"/>
          <w:noProof/>
          <w:lang w:val="sq-AL" w:bidi="sq-AL"/>
        </w:rPr>
        <w:t>13</w:t>
      </w:r>
      <w:r>
        <w:fldChar w:fldCharType="end"/>
      </w:r>
      <w:r>
        <w:rPr>
          <w:rFonts w:cs="Calibri"/>
          <w:lang w:val="sq-AL" w:bidi="sq-AL"/>
        </w:rPr>
        <w:noBreakHyphen/>
      </w:r>
      <w:r>
        <w:fldChar w:fldCharType="begin"/>
      </w:r>
      <w:r>
        <w:rPr>
          <w:rFonts w:cs="Calibri"/>
          <w:lang w:val="sq-AL" w:bidi="sq-AL"/>
        </w:rPr>
        <w:instrText xml:space="preserve"> SEQ Figure \* ARABIC \s 1 </w:instrText>
      </w:r>
      <w:r>
        <w:fldChar w:fldCharType="separate"/>
      </w:r>
      <w:r w:rsidR="00DE1974">
        <w:rPr>
          <w:rFonts w:cs="Calibri"/>
          <w:noProof/>
          <w:lang w:val="sq-AL" w:bidi="sq-AL"/>
        </w:rPr>
        <w:t>1</w:t>
      </w:r>
      <w:r>
        <w:fldChar w:fldCharType="end"/>
      </w:r>
      <w:bookmarkEnd w:id="708"/>
      <w:r>
        <w:rPr>
          <w:rFonts w:cs="Calibri"/>
          <w:lang w:val="sq-AL" w:bidi="sq-AL"/>
        </w:rPr>
        <w:t xml:space="preserve"> –Shembull i Zgjedhjes së Masave për Kategorinë e Presioneve “Burimet e Shpërndara”</w:t>
      </w:r>
      <w:bookmarkEnd w:id="709"/>
    </w:p>
    <w:p w14:paraId="2D505856" w14:textId="3CC92086" w:rsidR="007810E3" w:rsidRDefault="00F01EC6" w:rsidP="007810E3">
      <w:pPr>
        <w:rPr>
          <w:rFonts w:cs="Calibri"/>
          <w:sz w:val="16"/>
          <w:szCs w:val="16"/>
          <w:lang w:val="sq-AL"/>
        </w:rPr>
      </w:pPr>
      <w:r>
        <w:rPr>
          <w:noProof/>
          <w:lang w:eastAsia="en-GB"/>
        </w:rPr>
        <w:drawing>
          <wp:inline distT="0" distB="0" distL="0" distR="0" wp14:anchorId="0AF17FC3" wp14:editId="7E79D770">
            <wp:extent cx="5727680" cy="2762250"/>
            <wp:effectExtent l="0" t="0" r="698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27680" cy="2762250"/>
                    </a:xfrm>
                    <a:prstGeom prst="rect">
                      <a:avLst/>
                    </a:prstGeom>
                    <a:noFill/>
                    <a:ln>
                      <a:noFill/>
                    </a:ln>
                  </pic:spPr>
                </pic:pic>
              </a:graphicData>
            </a:graphic>
          </wp:inline>
        </w:drawing>
      </w:r>
      <w:r w:rsidR="007810E3">
        <w:rPr>
          <w:rFonts w:cs="Calibri"/>
          <w:sz w:val="16"/>
          <w:szCs w:val="16"/>
          <w:lang w:val="sq-AL" w:bidi="sq-AL"/>
        </w:rPr>
        <w:t>Burimi: Ekologjik, 2004</w:t>
      </w:r>
    </w:p>
    <w:p w14:paraId="7E59B7DA" w14:textId="6F8C3F0F" w:rsidR="007810E3" w:rsidRDefault="007810E3" w:rsidP="007810E3">
      <w:pPr>
        <w:pStyle w:val="Heading2"/>
        <w:rPr>
          <w:rFonts w:cs="Calibri"/>
          <w:lang w:val="sq-AL"/>
        </w:rPr>
      </w:pPr>
      <w:bookmarkStart w:id="710" w:name="_Toc105762882"/>
      <w:bookmarkStart w:id="711" w:name="_Toc139279095"/>
      <w:r>
        <w:rPr>
          <w:rFonts w:cs="Calibri"/>
          <w:lang w:val="sq-AL" w:bidi="sq-AL"/>
        </w:rPr>
        <w:t>Ndërhyrjet Operacionale për Trupat Ujorë që nuk i Arrijnë Objektivat Mjedisore</w:t>
      </w:r>
      <w:bookmarkEnd w:id="710"/>
      <w:bookmarkEnd w:id="711"/>
    </w:p>
    <w:p w14:paraId="52EF1384" w14:textId="77777777" w:rsidR="007810E3" w:rsidRDefault="007810E3" w:rsidP="007810E3">
      <w:pPr>
        <w:pStyle w:val="Heading3"/>
        <w:rPr>
          <w:rFonts w:cs="Calibri"/>
          <w:lang w:val="sq-AL"/>
        </w:rPr>
      </w:pPr>
      <w:bookmarkStart w:id="712" w:name="_Toc105762883"/>
      <w:bookmarkStart w:id="713" w:name="_Toc139279096"/>
      <w:r>
        <w:rPr>
          <w:rFonts w:cs="Calibri"/>
          <w:lang w:val="sq-AL" w:bidi="sq-AL"/>
        </w:rPr>
        <w:t>Menaxhimi Aktiv i Basenit Ujor</w:t>
      </w:r>
      <w:bookmarkEnd w:id="712"/>
      <w:bookmarkEnd w:id="713"/>
      <w:r>
        <w:rPr>
          <w:rFonts w:cs="Calibri"/>
          <w:lang w:val="sq-AL" w:bidi="sq-AL"/>
        </w:rPr>
        <w:t xml:space="preserve"> </w:t>
      </w:r>
    </w:p>
    <w:p w14:paraId="38CC8964" w14:textId="77777777" w:rsidR="007810E3" w:rsidRDefault="007810E3" w:rsidP="007810E3">
      <w:pPr>
        <w:jc w:val="both"/>
        <w:rPr>
          <w:rFonts w:cs="Calibri"/>
          <w:lang w:val="sq-AL"/>
        </w:rPr>
      </w:pPr>
      <w:r>
        <w:rPr>
          <w:rFonts w:cs="Calibri"/>
          <w:lang w:val="sq-AL" w:bidi="sq-AL"/>
        </w:rPr>
        <w:t xml:space="preserve">Kur të dhënat e monitorimit ose vlerësimet e tjera tregojnë se objektivat e përcaktuara në nenin 4 të DKU-së për trupin ujor nuk kanë gjasa të arrihen brenda periudhës së PMBU-së, kërkohet që </w:t>
      </w:r>
      <w:r>
        <w:rPr>
          <w:rStyle w:val="FootnoteReference"/>
          <w:lang w:val="sq-AL" w:bidi="sq-AL"/>
        </w:rPr>
        <w:footnoteReference w:id="181"/>
      </w:r>
      <w:r>
        <w:rPr>
          <w:rFonts w:cs="Calibri"/>
          <w:lang w:val="sq-AL" w:bidi="sq-AL"/>
        </w:rPr>
        <w:t>:</w:t>
      </w:r>
    </w:p>
    <w:p w14:paraId="19BFA463" w14:textId="77777777" w:rsidR="007810E3" w:rsidRDefault="007810E3" w:rsidP="001F5728">
      <w:pPr>
        <w:pStyle w:val="ListBullet"/>
        <w:numPr>
          <w:ilvl w:val="0"/>
          <w:numId w:val="63"/>
        </w:numPr>
        <w:jc w:val="both"/>
        <w:rPr>
          <w:rFonts w:cs="Calibri"/>
          <w:lang w:val="sq-AL"/>
        </w:rPr>
      </w:pPr>
      <w:r>
        <w:rPr>
          <w:rFonts w:cs="Calibri"/>
          <w:lang w:val="sq-AL" w:bidi="sq-AL"/>
        </w:rPr>
        <w:t>Shkaqet e mosarritjes së mundshme të evidentohen nëpërmjet ndërmarrjes së studimeve të veçanta</w:t>
      </w:r>
    </w:p>
    <w:p w14:paraId="68122262" w14:textId="77777777" w:rsidR="007810E3" w:rsidRDefault="007810E3" w:rsidP="001F5728">
      <w:pPr>
        <w:pStyle w:val="ListBullet"/>
        <w:numPr>
          <w:ilvl w:val="0"/>
          <w:numId w:val="63"/>
        </w:numPr>
        <w:jc w:val="both"/>
        <w:rPr>
          <w:rFonts w:cs="Calibri"/>
          <w:lang w:val="sq-AL"/>
        </w:rPr>
      </w:pPr>
      <w:r>
        <w:rPr>
          <w:rFonts w:cs="Calibri"/>
          <w:lang w:val="sq-AL" w:bidi="sq-AL"/>
        </w:rPr>
        <w:t>Lejet dhe autorizimet përkatëse të shqyrtohen dhe rishikohen sipas nevojës</w:t>
      </w:r>
    </w:p>
    <w:p w14:paraId="1ABE0131" w14:textId="77777777" w:rsidR="007810E3" w:rsidRDefault="007810E3" w:rsidP="001F5728">
      <w:pPr>
        <w:pStyle w:val="ListBullet"/>
        <w:numPr>
          <w:ilvl w:val="0"/>
          <w:numId w:val="63"/>
        </w:numPr>
        <w:jc w:val="both"/>
        <w:rPr>
          <w:rFonts w:cs="Calibri"/>
          <w:lang w:val="sq-AL"/>
        </w:rPr>
      </w:pPr>
      <w:r>
        <w:rPr>
          <w:rFonts w:cs="Calibri"/>
          <w:lang w:val="sq-AL" w:bidi="sq-AL"/>
        </w:rPr>
        <w:t>Programet e monitorimit të rishikohen dhe përshtaten sipas nevojës</w:t>
      </w:r>
    </w:p>
    <w:p w14:paraId="06406462" w14:textId="77777777" w:rsidR="007810E3" w:rsidRDefault="007810E3" w:rsidP="001F5728">
      <w:pPr>
        <w:pStyle w:val="ListBullet"/>
        <w:numPr>
          <w:ilvl w:val="0"/>
          <w:numId w:val="63"/>
        </w:numPr>
        <w:jc w:val="both"/>
        <w:rPr>
          <w:rFonts w:cs="Calibri"/>
          <w:lang w:val="sq-AL"/>
        </w:rPr>
      </w:pPr>
      <w:r>
        <w:rPr>
          <w:rFonts w:cs="Calibri"/>
          <w:lang w:val="sq-AL" w:bidi="sq-AL"/>
        </w:rPr>
        <w:t xml:space="preserve">Të merren masa shtesë, si të shihet e nevojshme, për t’i arritur këto objektiva, përfshi edhe përcaktimin e VKE-ve dhe SCM-ve më të rrepta.  </w:t>
      </w:r>
    </w:p>
    <w:p w14:paraId="6F57C430" w14:textId="77777777" w:rsidR="007810E3" w:rsidRDefault="007810E3" w:rsidP="007810E3">
      <w:pPr>
        <w:jc w:val="both"/>
        <w:rPr>
          <w:rFonts w:cs="Calibri"/>
          <w:lang w:val="sq-AL"/>
        </w:rPr>
      </w:pPr>
      <w:r>
        <w:rPr>
          <w:rFonts w:cs="Calibri"/>
          <w:lang w:val="sq-AL" w:bidi="sq-AL"/>
        </w:rPr>
        <w:t xml:space="preserve">Ky proces kërkon menaxhim aktiv nga autoritetet kompetente (AK).  Autoritetet përgjegjëse për monitorimin duhet të raportojnë të paktën një herë në vit nëse po arrihet ndryshimi i synuar në status apo jo.  AMBU, në koordinim me agjenci të tjera, duhet të ndërmarrë veprime korrigjuese brenda periudhës së Planit.   </w:t>
      </w:r>
    </w:p>
    <w:p w14:paraId="150E554F" w14:textId="1FB8ABDE" w:rsidR="007810E3" w:rsidRDefault="007810E3" w:rsidP="007810E3">
      <w:pPr>
        <w:pStyle w:val="Heading2"/>
        <w:rPr>
          <w:rFonts w:cs="Calibri"/>
          <w:lang w:val="sq-AL"/>
        </w:rPr>
      </w:pPr>
      <w:bookmarkStart w:id="714" w:name="_Toc105762884"/>
      <w:bookmarkStart w:id="715" w:name="_Toc139279097"/>
      <w:r>
        <w:rPr>
          <w:rFonts w:cs="Calibri"/>
          <w:lang w:val="sq-AL" w:bidi="sq-AL"/>
        </w:rPr>
        <w:t>Identifikimi Numerik dhe Raportimi i Masave</w:t>
      </w:r>
      <w:bookmarkEnd w:id="714"/>
      <w:bookmarkEnd w:id="715"/>
    </w:p>
    <w:p w14:paraId="61EB7284" w14:textId="506BDBC8" w:rsidR="007810E3" w:rsidRDefault="007810E3" w:rsidP="007810E3">
      <w:pPr>
        <w:jc w:val="both"/>
        <w:rPr>
          <w:rFonts w:cs="Calibri"/>
          <w:lang w:val="sq-AL"/>
        </w:rPr>
      </w:pPr>
      <w:r>
        <w:rPr>
          <w:rFonts w:cs="Calibri"/>
          <w:lang w:val="sq-AL" w:bidi="sq-AL"/>
        </w:rPr>
        <w:t xml:space="preserve">Dokumenti udhëzues për raportimin për Programin e Masave përcaktohet në WISE 2016, në seksionin 10.1.19.  Një atribut mjaft i rëndësishëm dhe i detyrueshëm është kodi i masave ose identifikimi </w:t>
      </w:r>
      <w:r w:rsidR="000921A1">
        <w:rPr>
          <w:rFonts w:cs="Calibri"/>
          <w:lang w:val="sq-AL" w:bidi="sq-AL"/>
        </w:rPr>
        <w:lastRenderedPageBreak/>
        <w:t>numerik i masës individuale</w:t>
      </w:r>
      <w:r>
        <w:rPr>
          <w:rStyle w:val="FootnoteReference"/>
          <w:lang w:val="sq-AL" w:bidi="sq-AL"/>
        </w:rPr>
        <w:footnoteReference w:id="182"/>
      </w:r>
      <w:r w:rsidR="000921A1">
        <w:rPr>
          <w:rFonts w:cs="Calibri"/>
          <w:lang w:val="sq-AL" w:bidi="sq-AL"/>
        </w:rPr>
        <w:t>.</w:t>
      </w:r>
      <w:r>
        <w:rPr>
          <w:rFonts w:cs="Calibri"/>
          <w:lang w:val="sq-AL" w:bidi="sq-AL"/>
        </w:rPr>
        <w:t xml:space="preserve"> Përcaktimi i kodit unik për çdo masë të basenit ujor kërkon krijimin e disa disiplinave mjaft të rëndësishme lidhur me PiM-në:</w:t>
      </w:r>
    </w:p>
    <w:p w14:paraId="20952259" w14:textId="77777777" w:rsidR="007810E3" w:rsidRDefault="007810E3" w:rsidP="001F5728">
      <w:pPr>
        <w:pStyle w:val="ListBullet"/>
        <w:numPr>
          <w:ilvl w:val="0"/>
          <w:numId w:val="63"/>
        </w:numPr>
        <w:jc w:val="both"/>
        <w:rPr>
          <w:rFonts w:cs="Calibri"/>
          <w:lang w:val="sq-AL"/>
        </w:rPr>
      </w:pPr>
      <w:r>
        <w:rPr>
          <w:rFonts w:cs="Calibri"/>
          <w:lang w:val="sq-AL" w:bidi="sq-AL"/>
        </w:rPr>
        <w:t>Masa e identifikuar me kod dhe atributet e saj parësore mund të ruhen dhe aksesohen në një bazë të dhënash si Kadastra Kombëtare e Burimeve Ujore (KKBU).</w:t>
      </w:r>
    </w:p>
    <w:p w14:paraId="1453757E" w14:textId="77777777" w:rsidR="007810E3" w:rsidRDefault="007810E3" w:rsidP="001F5728">
      <w:pPr>
        <w:pStyle w:val="ListBullet"/>
        <w:numPr>
          <w:ilvl w:val="0"/>
          <w:numId w:val="63"/>
        </w:numPr>
        <w:jc w:val="both"/>
        <w:rPr>
          <w:rFonts w:cs="Calibri"/>
          <w:lang w:val="sq-AL"/>
        </w:rPr>
      </w:pPr>
      <w:r>
        <w:rPr>
          <w:rFonts w:cs="Calibri"/>
          <w:lang w:val="sq-AL" w:bidi="sq-AL"/>
        </w:rPr>
        <w:t>Masa mund t’i referohet në mënyrë të kryqëzuar të gjithë trupave ujorë në basenin ujor ku do të zbatohet ajo masë, dhe për rrjedhojë do të hartëzohet nga pikëpamja vizuale nëpërmjet Sistemit të Informacionit Gjeografik.</w:t>
      </w:r>
    </w:p>
    <w:p w14:paraId="60CF2F59" w14:textId="77777777" w:rsidR="007810E3" w:rsidRDefault="007810E3" w:rsidP="001F5728">
      <w:pPr>
        <w:pStyle w:val="ListBullet"/>
        <w:numPr>
          <w:ilvl w:val="0"/>
          <w:numId w:val="63"/>
        </w:numPr>
        <w:jc w:val="both"/>
        <w:rPr>
          <w:rFonts w:cs="Calibri"/>
          <w:lang w:val="sq-AL"/>
        </w:rPr>
      </w:pPr>
      <w:r>
        <w:rPr>
          <w:rFonts w:cs="Calibri"/>
          <w:lang w:val="sq-AL" w:bidi="sq-AL"/>
        </w:rPr>
        <w:t xml:space="preserve">Identifikimi i kodeve unike të masave të veçanta me atributet përkatëse (presionet, agjencia zbatuese, buxheti, treguesit, data e synuar etj.) nxit fokusin dhe llogaridhënien për zbatimin e masës.  </w:t>
      </w:r>
    </w:p>
    <w:p w14:paraId="07585B9A" w14:textId="152E3E24" w:rsidR="007810E3" w:rsidRDefault="007810E3" w:rsidP="007810E3">
      <w:pPr>
        <w:jc w:val="both"/>
        <w:rPr>
          <w:rFonts w:cs="Calibri"/>
          <w:lang w:val="sq-AL"/>
        </w:rPr>
      </w:pPr>
      <w:r>
        <w:rPr>
          <w:rFonts w:cs="Calibri"/>
          <w:lang w:val="sq-AL" w:bidi="sq-AL"/>
        </w:rPr>
        <w:t xml:space="preserve">Kodimi i masave në PMBU përdor tashmë po të njëjtën qasje me identifikimin numerik të të gjithë </w:t>
      </w:r>
      <w:r w:rsidR="000921A1">
        <w:rPr>
          <w:rFonts w:cs="Calibri"/>
          <w:lang w:val="sq-AL" w:bidi="sq-AL"/>
        </w:rPr>
        <w:t xml:space="preserve">objektivave </w:t>
      </w:r>
      <w:r>
        <w:rPr>
          <w:rFonts w:cs="Calibri"/>
          <w:lang w:val="sq-AL" w:bidi="sq-AL"/>
        </w:rPr>
        <w:t xml:space="preserve">të lidhura me menaxhimin e ujit në basenin ujor, siç përshkruhet në Shtojcën Teknike 4 dhe Seksionin 4.7.  </w:t>
      </w:r>
    </w:p>
    <w:p w14:paraId="63BED67E" w14:textId="54C8CDB1" w:rsidR="007810E3" w:rsidRDefault="007810E3" w:rsidP="007810E3">
      <w:pPr>
        <w:pStyle w:val="Heading3"/>
        <w:rPr>
          <w:rFonts w:cs="Calibri"/>
          <w:lang w:val="sq-AL"/>
        </w:rPr>
      </w:pPr>
      <w:bookmarkStart w:id="716" w:name="_Toc105762885"/>
      <w:bookmarkStart w:id="717" w:name="_Toc139279098"/>
      <w:r>
        <w:rPr>
          <w:rFonts w:cs="Calibri"/>
          <w:lang w:val="sq-AL" w:bidi="sq-AL"/>
        </w:rPr>
        <w:t>Përdorimi i Treguesve për të Siguruar Arritjen e Masave</w:t>
      </w:r>
      <w:bookmarkEnd w:id="716"/>
      <w:bookmarkEnd w:id="717"/>
    </w:p>
    <w:p w14:paraId="2B379EC7" w14:textId="2812380A" w:rsidR="007810E3" w:rsidRDefault="007810E3" w:rsidP="007810E3">
      <w:pPr>
        <w:jc w:val="both"/>
        <w:rPr>
          <w:rFonts w:cs="Calibri"/>
          <w:lang w:val="sq-AL"/>
        </w:rPr>
      </w:pPr>
      <w:r>
        <w:rPr>
          <w:rFonts w:cs="Calibri"/>
          <w:color w:val="221E1F"/>
          <w:szCs w:val="22"/>
          <w:lang w:val="sq-AL" w:bidi="sq-AL"/>
        </w:rPr>
        <w:t>Treguesit mjedisorë luajnë rol jetik thelbësor në politikëbërjen efikase dhe koherente, duke theksuar faktorët kyç në modelin nxitës-presione-gjendje-ndikim-reagim (NPGjNR) që shkaktojnë presione mjedisore dhe të cila</w:t>
      </w:r>
      <w:r w:rsidR="00582A14">
        <w:rPr>
          <w:rFonts w:cs="Calibri"/>
          <w:color w:val="221E1F"/>
          <w:szCs w:val="22"/>
          <w:lang w:val="sq-AL" w:bidi="sq-AL"/>
        </w:rPr>
        <w:t>t mund të synohen nga politika</w:t>
      </w:r>
      <w:r>
        <w:rPr>
          <w:rStyle w:val="FootnoteReference"/>
          <w:lang w:val="sq-AL" w:bidi="sq-AL"/>
        </w:rPr>
        <w:footnoteReference w:id="183"/>
      </w:r>
      <w:r w:rsidR="00582A14">
        <w:rPr>
          <w:rFonts w:cs="Calibri"/>
          <w:color w:val="221E1F"/>
          <w:szCs w:val="22"/>
          <w:lang w:val="sq-AL" w:bidi="sq-AL"/>
        </w:rPr>
        <w:t xml:space="preserve">. </w:t>
      </w:r>
      <w:r>
        <w:rPr>
          <w:rFonts w:cs="Calibri"/>
          <w:szCs w:val="22"/>
          <w:lang w:val="sq-AL" w:bidi="sq-AL"/>
        </w:rPr>
        <w:t>Treguesit mbështesin vlerësimet teknike duke ofruar informacion për gjendjen dhe tendencat e çështjeve prioritare, si dhe progresit kundrejt objektivave ose vlerave referencë. Prandaj, treguesit sasiorë janë mjet kyç menaxhimi dhe përfaqësojnë vlerësimin më të mirë të përafërt të hendekut mes arritjes së statusit ose potencialit të mirë dhe progresit të synuar në një afat të caktuar. Skema e raportimit WISE 2016 hartëzon lidhjen e pritshme midis presioneve, treguesve të presioneve, masave dhe treguesve të masave, dhe ky model raportimi ndiqet edhe në procedurat e raportimit të PMBU-së.  Lista përfundimtare e Masave të Llojit Kyç dhe Treguesve të Masave gjendet në Tabelën 13-2.</w:t>
      </w:r>
    </w:p>
    <w:p w14:paraId="0FD30D91" w14:textId="285CECB7" w:rsidR="007810E3" w:rsidRDefault="007810E3" w:rsidP="007810E3">
      <w:pPr>
        <w:pStyle w:val="Heading3"/>
        <w:rPr>
          <w:rFonts w:cs="Calibri"/>
          <w:lang w:val="sq-AL"/>
        </w:rPr>
      </w:pPr>
      <w:bookmarkStart w:id="718" w:name="_Toc105762886"/>
      <w:bookmarkStart w:id="719" w:name="_Toc139279099"/>
      <w:r>
        <w:rPr>
          <w:rFonts w:cs="Calibri"/>
          <w:lang w:val="sq-AL" w:bidi="sq-AL"/>
        </w:rPr>
        <w:t>Informacioni i  Raportuar për Masat e Përgjithshme dhe të Veçanta</w:t>
      </w:r>
      <w:bookmarkEnd w:id="718"/>
      <w:bookmarkEnd w:id="719"/>
    </w:p>
    <w:p w14:paraId="2EBC1BEA" w14:textId="3456EAF7" w:rsidR="007810E3" w:rsidRDefault="007810E3" w:rsidP="007810E3">
      <w:pPr>
        <w:jc w:val="both"/>
        <w:rPr>
          <w:rFonts w:cs="Calibri"/>
          <w:lang w:val="sq-AL"/>
        </w:rPr>
      </w:pPr>
      <w:r>
        <w:rPr>
          <w:rFonts w:cs="Calibri"/>
          <w:lang w:val="sq-AL" w:bidi="sq-AL"/>
        </w:rPr>
        <w:t xml:space="preserve">Identifikimi dhe gjurmimi i çdo mase është thelbësor, megjithatë sistemi i raportimit duhet të funksionojë jo vetëm nga pikëpamja numerike (p.sh mund të regjistrohet në KKBU me atributet numerike) por duhet edhe të ofrojë një sërë Tabelash dhe/ose Hartash praktike në raportet e PMBU-së në mënyrë që masat e propozuara të mund të identifikohen dhe kuptohen lehtësisht. Të dyja metodat e raportimit duhet të sigurojnë që presionet të identifikohen qartësisht dhe që masat e propozuara të ndikojnë drejtpërdrejt te presionet. Për më tepër, niveli i arritjes së masës duhet monitoruar nga përdorimi i këtyre treguesve (shihni 13.6.4). </w:t>
      </w:r>
    </w:p>
    <w:p w14:paraId="0187A83E" w14:textId="77777777" w:rsidR="007810E3" w:rsidRDefault="007810E3" w:rsidP="007810E3">
      <w:pPr>
        <w:jc w:val="both"/>
        <w:rPr>
          <w:rFonts w:cs="Calibri"/>
          <w:lang w:val="sq-AL"/>
        </w:rPr>
      </w:pPr>
      <w:r>
        <w:rPr>
          <w:rFonts w:cs="Calibri"/>
          <w:lang w:val="sq-AL" w:bidi="sq-AL"/>
        </w:rPr>
        <w:t xml:space="preserve">Megjithatë, zbatimi i masave dhe ndërlidhjet midis llojeve të masave dhe grupit të synuar (bazë ose plotësuese, e përgjithshme ose e veçantë) mund të sjellë një sistem raportimi mjaft kompleks, shihni Tabelën 13-3. </w:t>
      </w:r>
    </w:p>
    <w:p w14:paraId="4C4E09E5" w14:textId="77777777" w:rsidR="007810E3" w:rsidRDefault="007810E3" w:rsidP="007810E3">
      <w:pPr>
        <w:jc w:val="both"/>
        <w:rPr>
          <w:rFonts w:cs="Calibri"/>
          <w:lang w:val="sq-AL"/>
        </w:rPr>
      </w:pPr>
      <w:r>
        <w:rPr>
          <w:rFonts w:cs="Calibri"/>
          <w:lang w:val="sq-AL" w:bidi="sq-AL"/>
        </w:rPr>
        <w:t>Tabelat raportuese të hartuara për Shqipërinë (hartimi është në diskrecion të ShA-ve, subjekt i kërkesave minimale WISE të BE-së</w:t>
      </w:r>
      <w:r>
        <w:rPr>
          <w:rStyle w:val="FootnoteReference"/>
          <w:lang w:val="sq-AL" w:bidi="sq-AL"/>
        </w:rPr>
        <w:footnoteReference w:id="184"/>
      </w:r>
      <w:r>
        <w:rPr>
          <w:rFonts w:cs="Calibri"/>
          <w:lang w:val="sq-AL" w:bidi="sq-AL"/>
        </w:rPr>
        <w:t xml:space="preserve"> ) marrin parasysh veçoritë e rëndësishme dhe kompleksitetet në zbatimin e ri dhe novator të masave.</w:t>
      </w:r>
    </w:p>
    <w:p w14:paraId="68DE78F2" w14:textId="1BCCE4DC" w:rsidR="007810E3" w:rsidRDefault="007810E3" w:rsidP="007810E3">
      <w:pPr>
        <w:jc w:val="both"/>
        <w:rPr>
          <w:rFonts w:cs="Calibri"/>
          <w:lang w:val="sq-AL"/>
        </w:rPr>
      </w:pPr>
      <w:r>
        <w:rPr>
          <w:rFonts w:cs="Calibri"/>
          <w:lang w:val="sq-AL" w:bidi="sq-AL"/>
        </w:rPr>
        <w:fldChar w:fldCharType="begin"/>
      </w:r>
      <w:r>
        <w:rPr>
          <w:rFonts w:cs="Calibri"/>
          <w:lang w:val="sq-AL" w:bidi="sq-AL"/>
        </w:rPr>
        <w:instrText xml:space="preserve"> REF _Ref93577964 \h  \* MERGEFORMAT </w:instrText>
      </w:r>
      <w:r>
        <w:rPr>
          <w:rFonts w:cs="Calibri"/>
          <w:lang w:val="sq-AL" w:bidi="sq-AL"/>
        </w:rPr>
      </w:r>
      <w:r>
        <w:rPr>
          <w:rFonts w:cs="Calibri"/>
          <w:lang w:val="sq-AL" w:bidi="sq-AL"/>
        </w:rPr>
        <w:fldChar w:fldCharType="separate"/>
      </w:r>
      <w:r w:rsidR="00DE1974">
        <w:rPr>
          <w:rFonts w:cs="Calibri"/>
          <w:lang w:val="sq-AL" w:bidi="sq-AL"/>
        </w:rPr>
        <w:t xml:space="preserve">Tabela </w:t>
      </w:r>
      <w:r w:rsidR="00DE1974">
        <w:rPr>
          <w:rFonts w:cs="Calibri"/>
          <w:noProof/>
          <w:lang w:val="sq-AL" w:bidi="sq-AL"/>
        </w:rPr>
        <w:t>13</w:t>
      </w:r>
      <w:r w:rsidR="00DE1974">
        <w:rPr>
          <w:rFonts w:cs="Calibri"/>
          <w:noProof/>
          <w:lang w:val="sq-AL" w:bidi="sq-AL"/>
        </w:rPr>
        <w:noBreakHyphen/>
        <w:t>3</w:t>
      </w:r>
      <w:r>
        <w:rPr>
          <w:rFonts w:cs="Calibri"/>
          <w:lang w:val="sq-AL" w:bidi="sq-AL"/>
        </w:rPr>
        <w:fldChar w:fldCharType="end"/>
      </w:r>
      <w:r w:rsidR="00582A14">
        <w:rPr>
          <w:rFonts w:cs="Calibri"/>
          <w:lang w:val="sq-AL" w:bidi="sq-AL"/>
        </w:rPr>
        <w:t xml:space="preserve"> </w:t>
      </w:r>
      <w:r>
        <w:rPr>
          <w:rFonts w:cs="Calibri"/>
          <w:lang w:val="sq-AL" w:bidi="sq-AL"/>
        </w:rPr>
        <w:t>përmbledh një grup përgjithësisht kompleks të kombinacioneve me këto pika kyçe:</w:t>
      </w:r>
    </w:p>
    <w:p w14:paraId="39D2D0A7" w14:textId="77777777" w:rsidR="007810E3" w:rsidRDefault="007810E3" w:rsidP="001F5728">
      <w:pPr>
        <w:pStyle w:val="ListBullet"/>
        <w:numPr>
          <w:ilvl w:val="0"/>
          <w:numId w:val="63"/>
        </w:numPr>
        <w:jc w:val="both"/>
        <w:rPr>
          <w:rFonts w:cs="Calibri"/>
          <w:lang w:val="sq-AL"/>
        </w:rPr>
      </w:pPr>
      <w:r>
        <w:rPr>
          <w:rFonts w:cs="Calibri"/>
          <w:lang w:val="sq-AL" w:bidi="sq-AL"/>
        </w:rPr>
        <w:t>Masat bazë dhe plotësuese mund të zbatohen në shkallë të përgjithshme dhe specifike</w:t>
      </w:r>
    </w:p>
    <w:p w14:paraId="679B705B" w14:textId="69A105A1" w:rsidR="007810E3" w:rsidRDefault="007810E3" w:rsidP="001F5728">
      <w:pPr>
        <w:pStyle w:val="ListBullet"/>
        <w:numPr>
          <w:ilvl w:val="0"/>
          <w:numId w:val="63"/>
        </w:numPr>
        <w:jc w:val="both"/>
        <w:rPr>
          <w:rFonts w:cs="Calibri"/>
          <w:lang w:val="sq-AL"/>
        </w:rPr>
      </w:pPr>
      <w:r>
        <w:rPr>
          <w:rFonts w:cs="Calibri"/>
          <w:lang w:val="sq-AL" w:bidi="sq-AL"/>
        </w:rPr>
        <w:t>Masat bazë dhe plotësuese në shkallë të përgjithshme mund të zb</w:t>
      </w:r>
      <w:r w:rsidR="00582A14">
        <w:rPr>
          <w:rFonts w:cs="Calibri"/>
          <w:lang w:val="sq-AL" w:bidi="sq-AL"/>
        </w:rPr>
        <w:t>atohen kryesisht përmes politika</w:t>
      </w:r>
      <w:r>
        <w:rPr>
          <w:rFonts w:cs="Calibri"/>
          <w:lang w:val="sq-AL" w:bidi="sq-AL"/>
        </w:rPr>
        <w:t xml:space="preserve">ve ose strategjive në nivel baseni, instrumenteve fiskale ose instrumenteve të tjera </w:t>
      </w:r>
    </w:p>
    <w:p w14:paraId="51323D28" w14:textId="77777777" w:rsidR="007810E3" w:rsidRDefault="007810E3" w:rsidP="001F5728">
      <w:pPr>
        <w:pStyle w:val="ListBullet"/>
        <w:numPr>
          <w:ilvl w:val="0"/>
          <w:numId w:val="63"/>
        </w:numPr>
        <w:jc w:val="both"/>
        <w:rPr>
          <w:rFonts w:cs="Calibri"/>
          <w:lang w:val="sq-AL"/>
        </w:rPr>
      </w:pPr>
      <w:r>
        <w:rPr>
          <w:rFonts w:cs="Calibri"/>
          <w:lang w:val="sq-AL" w:bidi="sq-AL"/>
        </w:rPr>
        <w:t>Masat bazë dhe plotësuese në shkallë specifike zbatohen kryesisht përmes përcaktimit të kushteve specifike të lejes</w:t>
      </w:r>
    </w:p>
    <w:p w14:paraId="0F61092B" w14:textId="77777777" w:rsidR="007810E3" w:rsidRDefault="007810E3" w:rsidP="001F5728">
      <w:pPr>
        <w:pStyle w:val="ListBullet"/>
        <w:numPr>
          <w:ilvl w:val="0"/>
          <w:numId w:val="63"/>
        </w:numPr>
        <w:jc w:val="both"/>
        <w:rPr>
          <w:rFonts w:cs="Calibri"/>
          <w:lang w:val="sq-AL"/>
        </w:rPr>
      </w:pPr>
      <w:r>
        <w:rPr>
          <w:rFonts w:cs="Calibri"/>
          <w:lang w:val="sq-AL" w:bidi="sq-AL"/>
        </w:rPr>
        <w:lastRenderedPageBreak/>
        <w:t>Treguesit e presionit dhe të masës janë elemente thelbësore për arritjen e objektivave mjedisore.  Megjithatë, këta tregues janë të ndryshëm, në varësi të faktit nëse masa do të zbatohet në shkallë të përgjithshme ose specifike.</w:t>
      </w:r>
    </w:p>
    <w:p w14:paraId="18A95DBD" w14:textId="2ED6606F" w:rsidR="007810E3" w:rsidRDefault="007810E3" w:rsidP="007810E3">
      <w:pPr>
        <w:jc w:val="both"/>
        <w:rPr>
          <w:rFonts w:cs="Calibri"/>
          <w:lang w:val="sq-AL"/>
        </w:rPr>
      </w:pPr>
      <w:r>
        <w:rPr>
          <w:rFonts w:cs="Calibri"/>
          <w:lang w:val="sq-AL" w:bidi="sq-AL"/>
        </w:rPr>
        <w:t>Udhëzimet për treguesit e presioneve dhe masave të përgjithshme paraqiten në Shtojcën 3 të WISE 2016.  Zakonisht, këto kërkojnë statistika në nivel baseni, siç është ngarkesa vjetore e BOD</w:t>
      </w:r>
      <w:r w:rsidRPr="00582A14">
        <w:rPr>
          <w:rFonts w:cs="Calibri"/>
          <w:vertAlign w:val="subscript"/>
          <w:lang w:val="sq-AL" w:bidi="sq-AL"/>
        </w:rPr>
        <w:t>5</w:t>
      </w:r>
      <w:r>
        <w:rPr>
          <w:rFonts w:cs="Calibri"/>
          <w:lang w:val="sq-AL" w:bidi="sq-AL"/>
        </w:rPr>
        <w:t xml:space="preserve">, volumi vjetor i ujit të marrë nga X sektor si % e burimit të rinovueshëm, etj.  Edhe treguesit e masës janë në mënyrë të ngjashme në nivel baseni, siç është </w:t>
      </w:r>
      <w:r w:rsidR="00582A14">
        <w:rPr>
          <w:rFonts w:cs="Calibri"/>
          <w:lang w:val="sq-AL" w:bidi="sq-AL"/>
        </w:rPr>
        <w:t>ekuivalenti i popullsisë</w:t>
      </w:r>
      <w:r>
        <w:rPr>
          <w:rFonts w:cs="Calibri"/>
          <w:lang w:val="sq-AL" w:bidi="sq-AL"/>
        </w:rPr>
        <w:t xml:space="preserve"> (p.e.) që do të shërbehet nga ITUNU, etj.  Lista përfundimtare e treguesve të masës në nivel të përgjithshëm paraqitet në Shtojcën 8 të WISE 2016, ku përfshihen më shumë se 80 tregues.  </w:t>
      </w:r>
    </w:p>
    <w:p w14:paraId="347DC818" w14:textId="27D611EA" w:rsidR="007810E3" w:rsidRDefault="007810E3" w:rsidP="007810E3">
      <w:pPr>
        <w:jc w:val="both"/>
        <w:rPr>
          <w:rFonts w:cs="Calibri"/>
          <w:szCs w:val="22"/>
          <w:lang w:val="sq-AL"/>
        </w:rPr>
      </w:pPr>
      <w:r>
        <w:rPr>
          <w:rFonts w:cs="Calibri"/>
          <w:lang w:val="sq-AL" w:bidi="sq-AL"/>
        </w:rPr>
        <w:t>Masat specifike (që bien në kuadrin e Masave të Llojit Kyç, MLlK) duhet të trajtojnë presionet specifike që hasen në nivelin e trupit ujor.  Mënyra më efikase për të reflektuar presionet përkatëse dhe masat vijuese është të përmblidhen elementet individuale që kontribuojnë në statusin ose potencialin</w:t>
      </w:r>
      <w:r w:rsidR="00582A14">
        <w:rPr>
          <w:rFonts w:cs="Calibri"/>
          <w:lang w:val="sq-AL" w:bidi="sq-AL"/>
        </w:rPr>
        <w:t xml:space="preserve"> e përgjithshëm të trupit ujor.</w:t>
      </w:r>
      <w:r>
        <w:rPr>
          <w:rFonts w:cs="Calibri"/>
          <w:lang w:val="sq-AL" w:bidi="sq-AL"/>
        </w:rPr>
        <w:t xml:space="preserve"> Kur ka përjashtime sipas nenit 4(5) ose 4(7) të DKU-së, këto përjashtime duhen raportuar. </w:t>
      </w:r>
    </w:p>
    <w:p w14:paraId="58720F8B" w14:textId="77777777" w:rsidR="007810E3" w:rsidRDefault="007810E3" w:rsidP="007810E3">
      <w:pPr>
        <w:rPr>
          <w:rFonts w:cs="Calibri"/>
          <w:szCs w:val="22"/>
          <w:lang w:val="sq-AL"/>
        </w:rPr>
        <w:sectPr w:rsidR="007810E3">
          <w:pgSz w:w="11900" w:h="16840"/>
          <w:pgMar w:top="1440" w:right="1440" w:bottom="1440" w:left="1440" w:header="709" w:footer="709" w:gutter="0"/>
          <w:pgBorders w:offsetFrom="page">
            <w:top w:val="single" w:sz="8" w:space="24" w:color="FFFFFF" w:themeColor="background1"/>
          </w:pgBorders>
          <w:pgNumType w:chapStyle="1"/>
          <w:cols w:space="720"/>
        </w:sectPr>
      </w:pPr>
    </w:p>
    <w:p w14:paraId="2ACB24A2" w14:textId="789187A5" w:rsidR="007810E3" w:rsidRDefault="007810E3" w:rsidP="007810E3">
      <w:pPr>
        <w:pStyle w:val="Caption"/>
        <w:rPr>
          <w:rFonts w:cs="Calibri"/>
          <w:lang w:val="sq-AL"/>
        </w:rPr>
      </w:pPr>
      <w:bookmarkStart w:id="720" w:name="_Ref93577946"/>
      <w:bookmarkStart w:id="721" w:name="_Toc139279209"/>
      <w:bookmarkStart w:id="722" w:name="_Hlk97538945"/>
      <w:r>
        <w:rPr>
          <w:rFonts w:cs="Calibri"/>
          <w:lang w:val="sq-AL" w:bidi="sq-AL"/>
        </w:rPr>
        <w:lastRenderedPageBreak/>
        <w:t>Tabela</w:t>
      </w:r>
      <w:r>
        <w:fldChar w:fldCharType="begin"/>
      </w:r>
      <w:r>
        <w:rPr>
          <w:rFonts w:cs="Calibri"/>
          <w:lang w:val="sq-AL" w:bidi="sq-AL"/>
        </w:rPr>
        <w:instrText xml:space="preserve"> STYLEREF 1 \s </w:instrText>
      </w:r>
      <w:r>
        <w:fldChar w:fldCharType="separate"/>
      </w:r>
      <w:r w:rsidR="00DE1974">
        <w:rPr>
          <w:rFonts w:cs="Calibri"/>
          <w:noProof/>
          <w:lang w:val="sq-AL" w:bidi="sq-AL"/>
        </w:rPr>
        <w:t>13</w:t>
      </w:r>
      <w:r>
        <w:fldChar w:fldCharType="end"/>
      </w:r>
      <w:r>
        <w:rPr>
          <w:rFonts w:cs="Calibri"/>
          <w:lang w:val="sq-AL" w:bidi="sq-AL"/>
        </w:rPr>
        <w:noBreakHyphen/>
      </w:r>
      <w:r>
        <w:fldChar w:fldCharType="begin"/>
      </w:r>
      <w:r>
        <w:rPr>
          <w:rFonts w:cs="Calibri"/>
          <w:lang w:val="sq-AL" w:bidi="sq-AL"/>
        </w:rPr>
        <w:instrText xml:space="preserve"> SEQ Table \* ARABIC \s 1 </w:instrText>
      </w:r>
      <w:r>
        <w:fldChar w:fldCharType="separate"/>
      </w:r>
      <w:r w:rsidR="00DE1974">
        <w:rPr>
          <w:rFonts w:cs="Calibri"/>
          <w:noProof/>
          <w:lang w:val="sq-AL" w:bidi="sq-AL"/>
        </w:rPr>
        <w:t>2</w:t>
      </w:r>
      <w:r>
        <w:fldChar w:fldCharType="end"/>
      </w:r>
      <w:bookmarkEnd w:id="720"/>
      <w:r>
        <w:rPr>
          <w:rFonts w:cs="Calibri"/>
          <w:lang w:val="sq-AL" w:bidi="sq-AL"/>
        </w:rPr>
        <w:t xml:space="preserve"> – Lista Standarde e Numeracionit për Masat dhe Treguesit Kyç</w:t>
      </w:r>
      <w:r>
        <w:rPr>
          <w:rStyle w:val="FootnoteReference"/>
          <w:sz w:val="14"/>
          <w:szCs w:val="14"/>
          <w:lang w:val="sq-AL" w:bidi="sq-AL"/>
        </w:rPr>
        <w:footnoteReference w:id="185"/>
      </w:r>
      <w:bookmarkEnd w:id="721"/>
    </w:p>
    <w:tbl>
      <w:tblPr>
        <w:tblStyle w:val="MediumGrid3-Accent1"/>
        <w:tblW w:w="9021" w:type="dxa"/>
        <w:tblInd w:w="108" w:type="dxa"/>
        <w:tblLook w:val="04A0" w:firstRow="1" w:lastRow="0" w:firstColumn="1" w:lastColumn="0" w:noHBand="0" w:noVBand="1"/>
      </w:tblPr>
      <w:tblGrid>
        <w:gridCol w:w="2859"/>
        <w:gridCol w:w="596"/>
        <w:gridCol w:w="5566"/>
      </w:tblGrid>
      <w:tr w:rsidR="007810E3" w14:paraId="53F92425" w14:textId="77777777" w:rsidTr="007810E3">
        <w:trPr>
          <w:cnfStyle w:val="100000000000" w:firstRow="1" w:lastRow="0" w:firstColumn="0" w:lastColumn="0" w:oddVBand="0" w:evenVBand="0" w:oddHBand="0" w:evenHBand="0" w:firstRowFirstColumn="0" w:firstRowLastColumn="0" w:lastRowFirstColumn="0" w:lastRowLastColumn="0"/>
          <w:trHeight w:hRule="exact" w:val="555"/>
        </w:trPr>
        <w:tc>
          <w:tcPr>
            <w:cnfStyle w:val="001000000000" w:firstRow="0" w:lastRow="0" w:firstColumn="1" w:lastColumn="0" w:oddVBand="0" w:evenVBand="0" w:oddHBand="0" w:evenHBand="0" w:firstRowFirstColumn="0" w:firstRowLastColumn="0" w:lastRowFirstColumn="0" w:lastRowLastColumn="0"/>
            <w:tcW w:w="2859" w:type="dxa"/>
            <w:hideMark/>
          </w:tcPr>
          <w:bookmarkEnd w:id="722"/>
          <w:p w14:paraId="4E492C39" w14:textId="77777777" w:rsidR="007810E3" w:rsidRDefault="007810E3">
            <w:pPr>
              <w:jc w:val="center"/>
              <w:rPr>
                <w:rFonts w:cs="Calibri"/>
                <w:b w:val="0"/>
                <w:sz w:val="18"/>
                <w:lang w:val="sq-AL"/>
              </w:rPr>
            </w:pPr>
            <w:r>
              <w:rPr>
                <w:rFonts w:cs="Calibri"/>
                <w:b w:val="0"/>
                <w:sz w:val="18"/>
                <w:lang w:val="sq-AL" w:bidi="sq-AL"/>
              </w:rPr>
              <w:t>MASA E LLOJIT KYÇ</w:t>
            </w:r>
          </w:p>
        </w:tc>
        <w:tc>
          <w:tcPr>
            <w:tcW w:w="596" w:type="dxa"/>
            <w:hideMark/>
          </w:tcPr>
          <w:p w14:paraId="68326A96"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Pr>
                <w:rFonts w:cs="Calibri"/>
                <w:sz w:val="18"/>
                <w:lang w:val="sq-AL" w:bidi="sq-AL"/>
              </w:rPr>
              <w:t xml:space="preserve">Kodi </w:t>
            </w:r>
          </w:p>
        </w:tc>
        <w:tc>
          <w:tcPr>
            <w:tcW w:w="5566" w:type="dxa"/>
            <w:hideMark/>
          </w:tcPr>
          <w:p w14:paraId="712FDB33"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Pr>
                <w:rFonts w:cs="Calibri"/>
                <w:sz w:val="18"/>
                <w:lang w:val="sq-AL" w:bidi="sq-AL"/>
              </w:rPr>
              <w:t xml:space="preserve">TREGUESI I PËRGJITHSHËM  </w:t>
            </w:r>
            <w:r>
              <w:rPr>
                <w:rFonts w:cs="Calibri"/>
                <w:sz w:val="18"/>
                <w:lang w:val="sq-AL" w:bidi="sq-AL"/>
              </w:rPr>
              <w:br/>
              <w:t>TREGUESI SPECIFIK</w:t>
            </w:r>
          </w:p>
        </w:tc>
      </w:tr>
      <w:tr w:rsidR="007810E3" w14:paraId="70151AD1" w14:textId="77777777" w:rsidTr="007810E3">
        <w:trPr>
          <w:cnfStyle w:val="000000100000" w:firstRow="0" w:lastRow="0" w:firstColumn="0" w:lastColumn="0" w:oddVBand="0" w:evenVBand="0" w:oddHBand="1"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2859" w:type="dxa"/>
            <w:hideMark/>
          </w:tcPr>
          <w:p w14:paraId="17EC7995" w14:textId="77777777" w:rsidR="007810E3" w:rsidRDefault="007810E3">
            <w:pPr>
              <w:rPr>
                <w:rFonts w:cs="Calibri"/>
                <w:b w:val="0"/>
                <w:sz w:val="18"/>
                <w:lang w:val="sq-AL"/>
              </w:rPr>
            </w:pPr>
            <w:r>
              <w:rPr>
                <w:rFonts w:cs="Calibri"/>
                <w:b w:val="0"/>
                <w:sz w:val="18"/>
                <w:lang w:val="sq-AL" w:bidi="sq-AL"/>
              </w:rPr>
              <w:t>NDËRTIMI/PËRMIRËSIMI I ITUNU-VE BASHKIAKË</w:t>
            </w:r>
          </w:p>
        </w:tc>
        <w:tc>
          <w:tcPr>
            <w:tcW w:w="596" w:type="dxa"/>
            <w:hideMark/>
          </w:tcPr>
          <w:p w14:paraId="6601104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1</w:t>
            </w:r>
          </w:p>
        </w:tc>
        <w:tc>
          <w:tcPr>
            <w:tcW w:w="5566" w:type="dxa"/>
            <w:hideMark/>
          </w:tcPr>
          <w:p w14:paraId="51DB95F8"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 xml:space="preserve">NUMRI I ITUNU-VE QË KËRKOHEN PËR ARRITJEN E OM-SË   </w:t>
            </w:r>
            <w:r>
              <w:rPr>
                <w:rFonts w:cs="Calibri"/>
                <w:sz w:val="18"/>
                <w:lang w:val="sq-AL" w:bidi="sq-AL"/>
              </w:rPr>
              <w:br/>
              <w:t>POPULLSIA EKUIVALENTE QË KËRKON TRAJTIM</w:t>
            </w:r>
          </w:p>
        </w:tc>
      </w:tr>
      <w:tr w:rsidR="007810E3" w14:paraId="104B55C5" w14:textId="77777777" w:rsidTr="007810E3">
        <w:trPr>
          <w:trHeight w:val="335"/>
        </w:trPr>
        <w:tc>
          <w:tcPr>
            <w:cnfStyle w:val="001000000000" w:firstRow="0" w:lastRow="0" w:firstColumn="1" w:lastColumn="0" w:oddVBand="0" w:evenVBand="0" w:oddHBand="0" w:evenHBand="0" w:firstRowFirstColumn="0" w:firstRowLastColumn="0" w:lastRowFirstColumn="0" w:lastRowLastColumn="0"/>
            <w:tcW w:w="2859" w:type="dxa"/>
            <w:hideMark/>
          </w:tcPr>
          <w:p w14:paraId="74B2A7F4" w14:textId="77777777" w:rsidR="007810E3" w:rsidRDefault="007810E3">
            <w:pPr>
              <w:rPr>
                <w:rFonts w:cs="Calibri"/>
                <w:b w:val="0"/>
                <w:sz w:val="18"/>
                <w:lang w:val="sq-AL"/>
              </w:rPr>
            </w:pPr>
            <w:r>
              <w:rPr>
                <w:rFonts w:cs="Calibri"/>
                <w:b w:val="0"/>
                <w:sz w:val="18"/>
                <w:lang w:val="sq-AL" w:bidi="sq-AL"/>
              </w:rPr>
              <w:t>REDUKTIMI I NDOTJES SË LËNDËVE USHQYESE ME ORIGJINË NGA BUJQËSIA</w:t>
            </w:r>
          </w:p>
        </w:tc>
        <w:tc>
          <w:tcPr>
            <w:tcW w:w="59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04E2285E"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2</w:t>
            </w:r>
          </w:p>
        </w:tc>
        <w:tc>
          <w:tcPr>
            <w:tcW w:w="5566"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733340D6"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SIPËRFAQJA E TOKËS SË MBULUAR NGA STRATEGJIA E KONTROLLIT</w:t>
            </w:r>
          </w:p>
        </w:tc>
      </w:tr>
      <w:tr w:rsidR="007810E3" w14:paraId="7BAE1B7D" w14:textId="77777777" w:rsidTr="007810E3">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2859" w:type="dxa"/>
            <w:hideMark/>
          </w:tcPr>
          <w:p w14:paraId="35261C24" w14:textId="77777777" w:rsidR="007810E3" w:rsidRDefault="007810E3">
            <w:pPr>
              <w:rPr>
                <w:rFonts w:cs="Calibri"/>
                <w:b w:val="0"/>
                <w:sz w:val="18"/>
                <w:lang w:val="sq-AL"/>
              </w:rPr>
            </w:pPr>
            <w:r>
              <w:rPr>
                <w:rFonts w:cs="Calibri"/>
                <w:b w:val="0"/>
                <w:sz w:val="18"/>
                <w:lang w:val="sq-AL" w:bidi="sq-AL"/>
              </w:rPr>
              <w:t>REDUKTIMI I NDOTJES SË PESTICIDEVE ME ORIGJINË NGA BUJQËSIA</w:t>
            </w:r>
          </w:p>
        </w:tc>
        <w:tc>
          <w:tcPr>
            <w:tcW w:w="596" w:type="dxa"/>
            <w:hideMark/>
          </w:tcPr>
          <w:p w14:paraId="1212660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3</w:t>
            </w:r>
          </w:p>
        </w:tc>
        <w:tc>
          <w:tcPr>
            <w:tcW w:w="5566" w:type="dxa"/>
            <w:hideMark/>
          </w:tcPr>
          <w:p w14:paraId="66E1B372"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SIPËRFAQJA E TOKËS SË MBULUAR NGA STRATEGJIA E KONTROLLIT</w:t>
            </w:r>
          </w:p>
        </w:tc>
      </w:tr>
      <w:tr w:rsidR="007810E3" w14:paraId="64970932" w14:textId="77777777" w:rsidTr="007810E3">
        <w:tc>
          <w:tcPr>
            <w:cnfStyle w:val="001000000000" w:firstRow="0" w:lastRow="0" w:firstColumn="1" w:lastColumn="0" w:oddVBand="0" w:evenVBand="0" w:oddHBand="0" w:evenHBand="0" w:firstRowFirstColumn="0" w:firstRowLastColumn="0" w:lastRowFirstColumn="0" w:lastRowLastColumn="0"/>
            <w:tcW w:w="2859" w:type="dxa"/>
            <w:hideMark/>
          </w:tcPr>
          <w:p w14:paraId="61618D02" w14:textId="77777777" w:rsidR="007810E3" w:rsidRDefault="007810E3">
            <w:pPr>
              <w:rPr>
                <w:rFonts w:cs="Calibri"/>
                <w:b w:val="0"/>
                <w:sz w:val="18"/>
                <w:lang w:val="sq-AL"/>
              </w:rPr>
            </w:pPr>
            <w:r>
              <w:rPr>
                <w:rFonts w:cs="Calibri"/>
                <w:b w:val="0"/>
                <w:sz w:val="18"/>
                <w:lang w:val="sq-AL" w:bidi="sq-AL"/>
              </w:rPr>
              <w:t>REHABILITIMI I ZONAVE TË KONTAMINUARA</w:t>
            </w:r>
          </w:p>
        </w:tc>
        <w:tc>
          <w:tcPr>
            <w:tcW w:w="59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766B76A4"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4</w:t>
            </w:r>
          </w:p>
        </w:tc>
        <w:tc>
          <w:tcPr>
            <w:tcW w:w="5566"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13B36785"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NUMRI I ZONAVE QË KËRKOJNË REHABILITIM</w:t>
            </w:r>
          </w:p>
        </w:tc>
      </w:tr>
      <w:tr w:rsidR="007810E3" w14:paraId="4E830BB7"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9" w:type="dxa"/>
            <w:hideMark/>
          </w:tcPr>
          <w:p w14:paraId="11489FA1" w14:textId="77777777" w:rsidR="007810E3" w:rsidRDefault="007810E3">
            <w:pPr>
              <w:rPr>
                <w:rFonts w:cs="Calibri"/>
                <w:b w:val="0"/>
                <w:sz w:val="18"/>
                <w:lang w:val="sq-AL"/>
              </w:rPr>
            </w:pPr>
            <w:r>
              <w:rPr>
                <w:rFonts w:cs="Calibri"/>
                <w:b w:val="0"/>
                <w:sz w:val="18"/>
                <w:lang w:val="sq-AL" w:bidi="sq-AL"/>
              </w:rPr>
              <w:t>NDËRLIDHJA GJATËSORE E LUMENJVE</w:t>
            </w:r>
          </w:p>
        </w:tc>
        <w:tc>
          <w:tcPr>
            <w:tcW w:w="596" w:type="dxa"/>
            <w:hideMark/>
          </w:tcPr>
          <w:p w14:paraId="2A209C8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5</w:t>
            </w:r>
          </w:p>
        </w:tc>
        <w:tc>
          <w:tcPr>
            <w:tcW w:w="5566" w:type="dxa"/>
            <w:hideMark/>
          </w:tcPr>
          <w:p w14:paraId="402109D5"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NUMRI I BARRIERAVE QË KËRKOJNË REHABILITIM</w:t>
            </w:r>
          </w:p>
        </w:tc>
      </w:tr>
      <w:tr w:rsidR="007810E3" w14:paraId="19FD01CD" w14:textId="77777777" w:rsidTr="007810E3">
        <w:tc>
          <w:tcPr>
            <w:cnfStyle w:val="001000000000" w:firstRow="0" w:lastRow="0" w:firstColumn="1" w:lastColumn="0" w:oddVBand="0" w:evenVBand="0" w:oddHBand="0" w:evenHBand="0" w:firstRowFirstColumn="0" w:firstRowLastColumn="0" w:lastRowFirstColumn="0" w:lastRowLastColumn="0"/>
            <w:tcW w:w="2859" w:type="dxa"/>
            <w:hideMark/>
          </w:tcPr>
          <w:p w14:paraId="1465556F" w14:textId="77777777" w:rsidR="007810E3" w:rsidRDefault="007810E3">
            <w:pPr>
              <w:rPr>
                <w:rFonts w:cs="Calibri"/>
                <w:b w:val="0"/>
                <w:sz w:val="18"/>
                <w:lang w:val="sq-AL"/>
              </w:rPr>
            </w:pPr>
            <w:r>
              <w:rPr>
                <w:rFonts w:cs="Calibri"/>
                <w:b w:val="0"/>
                <w:sz w:val="18"/>
                <w:lang w:val="sq-AL" w:bidi="sq-AL"/>
              </w:rPr>
              <w:t>Kushtet Hidromorfologjike të Lumenjve</w:t>
            </w:r>
          </w:p>
        </w:tc>
        <w:tc>
          <w:tcPr>
            <w:tcW w:w="59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0E8B30A9"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6</w:t>
            </w:r>
          </w:p>
        </w:tc>
        <w:tc>
          <w:tcPr>
            <w:tcW w:w="5566"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0CD672C1"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GJATËSIA E TRUPAVE UJORË QË KËRKOJNË REHABILITIM</w:t>
            </w:r>
          </w:p>
        </w:tc>
      </w:tr>
      <w:tr w:rsidR="007810E3" w14:paraId="1BCD659A" w14:textId="77777777" w:rsidTr="007810E3">
        <w:trPr>
          <w:cnfStyle w:val="000000100000" w:firstRow="0" w:lastRow="0" w:firstColumn="0" w:lastColumn="0" w:oddVBand="0" w:evenVBand="0" w:oddHBand="1" w:evenHBand="0" w:firstRowFirstColumn="0" w:firstRowLastColumn="0" w:lastRowFirstColumn="0" w:lastRowLastColumn="0"/>
          <w:trHeight w:val="686"/>
        </w:trPr>
        <w:tc>
          <w:tcPr>
            <w:cnfStyle w:val="001000000000" w:firstRow="0" w:lastRow="0" w:firstColumn="1" w:lastColumn="0" w:oddVBand="0" w:evenVBand="0" w:oddHBand="0" w:evenHBand="0" w:firstRowFirstColumn="0" w:firstRowLastColumn="0" w:lastRowFirstColumn="0" w:lastRowLastColumn="0"/>
            <w:tcW w:w="2859" w:type="dxa"/>
            <w:hideMark/>
          </w:tcPr>
          <w:p w14:paraId="1A3AC4FB" w14:textId="77777777" w:rsidR="007810E3" w:rsidRDefault="007810E3">
            <w:pPr>
              <w:rPr>
                <w:rFonts w:cs="Calibri"/>
                <w:b w:val="0"/>
                <w:sz w:val="18"/>
                <w:lang w:val="sq-AL"/>
              </w:rPr>
            </w:pPr>
            <w:r>
              <w:rPr>
                <w:rFonts w:cs="Calibri"/>
                <w:b w:val="0"/>
                <w:sz w:val="18"/>
                <w:lang w:val="sq-AL" w:bidi="sq-AL"/>
              </w:rPr>
              <w:t>REGJIMI I PRURJES DHE PRURJA MJEDISORE</w:t>
            </w:r>
          </w:p>
        </w:tc>
        <w:tc>
          <w:tcPr>
            <w:tcW w:w="596" w:type="dxa"/>
            <w:hideMark/>
          </w:tcPr>
          <w:p w14:paraId="5BA38AC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7</w:t>
            </w:r>
          </w:p>
        </w:tc>
        <w:tc>
          <w:tcPr>
            <w:tcW w:w="5566" w:type="dxa"/>
            <w:hideMark/>
          </w:tcPr>
          <w:p w14:paraId="2C10CE77"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GJATËSIA E TRUPAVE UJORË QË KËRKOJNË REHABILITIM</w:t>
            </w:r>
            <w:r>
              <w:rPr>
                <w:rFonts w:cs="Calibri"/>
                <w:sz w:val="18"/>
                <w:lang w:val="sq-AL" w:bidi="sq-AL"/>
              </w:rPr>
              <w:br/>
              <w:t>NUMRI I ZONAVE QË KËRKOJNË RISHIKIMIN E LEJEVE</w:t>
            </w:r>
            <w:r>
              <w:rPr>
                <w:rFonts w:cs="Calibri"/>
                <w:sz w:val="18"/>
                <w:lang w:val="sq-AL" w:bidi="sq-AL"/>
              </w:rPr>
              <w:br/>
              <w:t>INDEKSI I PRURJES MJEDISORE PËR TRUPIN UJOR</w:t>
            </w:r>
          </w:p>
        </w:tc>
      </w:tr>
      <w:tr w:rsidR="007810E3" w14:paraId="7F06D969" w14:textId="77777777" w:rsidTr="007810E3">
        <w:tc>
          <w:tcPr>
            <w:cnfStyle w:val="001000000000" w:firstRow="0" w:lastRow="0" w:firstColumn="1" w:lastColumn="0" w:oddVBand="0" w:evenVBand="0" w:oddHBand="0" w:evenHBand="0" w:firstRowFirstColumn="0" w:firstRowLastColumn="0" w:lastRowFirstColumn="0" w:lastRowLastColumn="0"/>
            <w:tcW w:w="2859" w:type="dxa"/>
            <w:hideMark/>
          </w:tcPr>
          <w:p w14:paraId="31BF8B87" w14:textId="77777777" w:rsidR="007810E3" w:rsidRDefault="007810E3">
            <w:pPr>
              <w:rPr>
                <w:rFonts w:cs="Calibri"/>
                <w:b w:val="0"/>
                <w:sz w:val="18"/>
                <w:lang w:val="sq-AL"/>
              </w:rPr>
            </w:pPr>
            <w:r>
              <w:rPr>
                <w:rFonts w:cs="Calibri"/>
                <w:b w:val="0"/>
                <w:sz w:val="18"/>
                <w:lang w:val="sq-AL" w:bidi="sq-AL"/>
              </w:rPr>
              <w:t>MASAT PËR EFICIENCËN E UJIT SEKTORIAL</w:t>
            </w:r>
          </w:p>
        </w:tc>
        <w:tc>
          <w:tcPr>
            <w:tcW w:w="59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1C5897EE"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8</w:t>
            </w:r>
          </w:p>
        </w:tc>
        <w:tc>
          <w:tcPr>
            <w:tcW w:w="5566"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0DC94FCB"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Numri i Familjeve/Subjekteve të Shënjestruara</w:t>
            </w:r>
            <w:r>
              <w:rPr>
                <w:rFonts w:cs="Calibri"/>
                <w:sz w:val="18"/>
                <w:lang w:val="sq-AL" w:bidi="sq-AL"/>
              </w:rPr>
              <w:br/>
              <w:t>VOLUMI I HUMBJEVE REALE + TË MUNDSHME</w:t>
            </w:r>
          </w:p>
        </w:tc>
      </w:tr>
      <w:tr w:rsidR="007810E3" w14:paraId="27F87597"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9" w:type="dxa"/>
            <w:hideMark/>
          </w:tcPr>
          <w:p w14:paraId="44CF99F7" w14:textId="77777777" w:rsidR="007810E3" w:rsidRDefault="007810E3">
            <w:pPr>
              <w:rPr>
                <w:rFonts w:cs="Calibri"/>
                <w:b w:val="0"/>
                <w:sz w:val="18"/>
                <w:lang w:val="sq-AL"/>
              </w:rPr>
            </w:pPr>
            <w:r>
              <w:rPr>
                <w:rFonts w:cs="Calibri"/>
                <w:b w:val="0"/>
                <w:sz w:val="18"/>
                <w:lang w:val="sq-AL" w:bidi="sq-AL"/>
              </w:rPr>
              <w:t>MASAT PËR VENDOSJEN E ÇMIMIT TË UJIT PËR FAMILJET</w:t>
            </w:r>
          </w:p>
        </w:tc>
        <w:tc>
          <w:tcPr>
            <w:tcW w:w="596" w:type="dxa"/>
            <w:hideMark/>
          </w:tcPr>
          <w:p w14:paraId="6B52664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9</w:t>
            </w:r>
          </w:p>
        </w:tc>
        <w:tc>
          <w:tcPr>
            <w:tcW w:w="5566" w:type="dxa"/>
            <w:hideMark/>
          </w:tcPr>
          <w:p w14:paraId="532AB1EB"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NUMRI I FAMILJEVE TË SYNUARA</w:t>
            </w:r>
          </w:p>
        </w:tc>
      </w:tr>
      <w:tr w:rsidR="007810E3" w14:paraId="35C784EA" w14:textId="77777777" w:rsidTr="007810E3">
        <w:tc>
          <w:tcPr>
            <w:cnfStyle w:val="001000000000" w:firstRow="0" w:lastRow="0" w:firstColumn="1" w:lastColumn="0" w:oddVBand="0" w:evenVBand="0" w:oddHBand="0" w:evenHBand="0" w:firstRowFirstColumn="0" w:firstRowLastColumn="0" w:lastRowFirstColumn="0" w:lastRowLastColumn="0"/>
            <w:tcW w:w="2859" w:type="dxa"/>
            <w:hideMark/>
          </w:tcPr>
          <w:p w14:paraId="01C3E6F2" w14:textId="77777777" w:rsidR="007810E3" w:rsidRDefault="007810E3">
            <w:pPr>
              <w:rPr>
                <w:rFonts w:cs="Calibri"/>
                <w:b w:val="0"/>
                <w:sz w:val="18"/>
                <w:lang w:val="sq-AL"/>
              </w:rPr>
            </w:pPr>
            <w:r>
              <w:rPr>
                <w:rFonts w:cs="Calibri"/>
                <w:b w:val="0"/>
                <w:sz w:val="18"/>
                <w:lang w:val="sq-AL" w:bidi="sq-AL"/>
              </w:rPr>
              <w:t>MASAT PËR VENDOSJEN E ÇMIMIT TË UJIT PËR INDUSTRINË</w:t>
            </w:r>
          </w:p>
        </w:tc>
        <w:tc>
          <w:tcPr>
            <w:tcW w:w="59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537F7129"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10</w:t>
            </w:r>
          </w:p>
        </w:tc>
        <w:tc>
          <w:tcPr>
            <w:tcW w:w="5566"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5B2501EB"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NUMRI I INSTALIMEVE TË SYNUARA</w:t>
            </w:r>
          </w:p>
        </w:tc>
      </w:tr>
      <w:tr w:rsidR="007810E3" w14:paraId="0F9BEB98"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9" w:type="dxa"/>
            <w:hideMark/>
          </w:tcPr>
          <w:p w14:paraId="4242D81A" w14:textId="77777777" w:rsidR="007810E3" w:rsidRDefault="007810E3">
            <w:pPr>
              <w:rPr>
                <w:rFonts w:cs="Calibri"/>
                <w:b w:val="0"/>
                <w:sz w:val="18"/>
                <w:lang w:val="sq-AL"/>
              </w:rPr>
            </w:pPr>
            <w:r>
              <w:rPr>
                <w:rFonts w:cs="Calibri"/>
                <w:b w:val="0"/>
                <w:sz w:val="18"/>
                <w:lang w:val="sq-AL" w:bidi="sq-AL"/>
              </w:rPr>
              <w:t>MASAT PËR VENDOSJEN E ÇMIMIT TË UJIT PËR BUJQËSINË</w:t>
            </w:r>
          </w:p>
        </w:tc>
        <w:tc>
          <w:tcPr>
            <w:tcW w:w="596" w:type="dxa"/>
            <w:hideMark/>
          </w:tcPr>
          <w:p w14:paraId="1969482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11</w:t>
            </w:r>
          </w:p>
        </w:tc>
        <w:tc>
          <w:tcPr>
            <w:tcW w:w="5566" w:type="dxa"/>
            <w:hideMark/>
          </w:tcPr>
          <w:p w14:paraId="77018017"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SIPËRFAQJA E TOKËS BUJQËSORE TË SYNUAR</w:t>
            </w:r>
          </w:p>
        </w:tc>
      </w:tr>
      <w:tr w:rsidR="007810E3" w14:paraId="3CCD015A" w14:textId="77777777" w:rsidTr="007810E3">
        <w:tc>
          <w:tcPr>
            <w:cnfStyle w:val="001000000000" w:firstRow="0" w:lastRow="0" w:firstColumn="1" w:lastColumn="0" w:oddVBand="0" w:evenVBand="0" w:oddHBand="0" w:evenHBand="0" w:firstRowFirstColumn="0" w:firstRowLastColumn="0" w:lastRowFirstColumn="0" w:lastRowLastColumn="0"/>
            <w:tcW w:w="2859" w:type="dxa"/>
            <w:hideMark/>
          </w:tcPr>
          <w:p w14:paraId="6BA9D5CC" w14:textId="77777777" w:rsidR="007810E3" w:rsidRDefault="007810E3">
            <w:pPr>
              <w:rPr>
                <w:rFonts w:cs="Calibri"/>
                <w:b w:val="0"/>
                <w:sz w:val="18"/>
                <w:lang w:val="sq-AL"/>
              </w:rPr>
            </w:pPr>
            <w:r>
              <w:rPr>
                <w:rFonts w:cs="Calibri"/>
                <w:b w:val="0"/>
                <w:sz w:val="18"/>
                <w:lang w:val="sq-AL" w:bidi="sq-AL"/>
              </w:rPr>
              <w:t>SHËRBIMET KËSHILLUESE PËR BUJQËSINË</w:t>
            </w:r>
          </w:p>
        </w:tc>
        <w:tc>
          <w:tcPr>
            <w:tcW w:w="59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6D7BDA0F"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12</w:t>
            </w:r>
          </w:p>
        </w:tc>
        <w:tc>
          <w:tcPr>
            <w:tcW w:w="5566"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43696178"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NUMRI I FERMAVE TË SYNUARA</w:t>
            </w:r>
          </w:p>
        </w:tc>
      </w:tr>
      <w:tr w:rsidR="007810E3" w14:paraId="4C4B3430"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9" w:type="dxa"/>
            <w:hideMark/>
          </w:tcPr>
          <w:p w14:paraId="1FB99B7C" w14:textId="77777777" w:rsidR="007810E3" w:rsidRDefault="007810E3">
            <w:pPr>
              <w:rPr>
                <w:rFonts w:cs="Calibri"/>
                <w:b w:val="0"/>
                <w:sz w:val="18"/>
                <w:lang w:val="sq-AL"/>
              </w:rPr>
            </w:pPr>
            <w:r>
              <w:rPr>
                <w:rFonts w:cs="Calibri"/>
                <w:b w:val="0"/>
                <w:sz w:val="18"/>
                <w:lang w:val="sq-AL" w:bidi="sq-AL"/>
              </w:rPr>
              <w:t>MASAT PËR MBROJTJEN E UJIT TË PIJSHËM</w:t>
            </w:r>
          </w:p>
        </w:tc>
        <w:tc>
          <w:tcPr>
            <w:tcW w:w="596" w:type="dxa"/>
            <w:hideMark/>
          </w:tcPr>
          <w:p w14:paraId="2E8EA9F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13</w:t>
            </w:r>
          </w:p>
        </w:tc>
        <w:tc>
          <w:tcPr>
            <w:tcW w:w="5566" w:type="dxa"/>
            <w:hideMark/>
          </w:tcPr>
          <w:p w14:paraId="321AE18A"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NUMRI I KËRKUAR I ZONAVE TË MBROJTJES</w:t>
            </w:r>
          </w:p>
        </w:tc>
      </w:tr>
      <w:tr w:rsidR="007810E3" w14:paraId="596E3A33" w14:textId="77777777" w:rsidTr="007810E3">
        <w:tc>
          <w:tcPr>
            <w:cnfStyle w:val="001000000000" w:firstRow="0" w:lastRow="0" w:firstColumn="1" w:lastColumn="0" w:oddVBand="0" w:evenVBand="0" w:oddHBand="0" w:evenHBand="0" w:firstRowFirstColumn="0" w:firstRowLastColumn="0" w:lastRowFirstColumn="0" w:lastRowLastColumn="0"/>
            <w:tcW w:w="2859" w:type="dxa"/>
            <w:hideMark/>
          </w:tcPr>
          <w:p w14:paraId="7C1DF318" w14:textId="77777777" w:rsidR="007810E3" w:rsidRDefault="007810E3">
            <w:pPr>
              <w:rPr>
                <w:rFonts w:cs="Calibri"/>
                <w:b w:val="0"/>
                <w:sz w:val="18"/>
                <w:lang w:val="sq-AL"/>
              </w:rPr>
            </w:pPr>
            <w:r>
              <w:rPr>
                <w:rFonts w:cs="Calibri"/>
                <w:b w:val="0"/>
                <w:sz w:val="18"/>
                <w:lang w:val="sq-AL" w:bidi="sq-AL"/>
              </w:rPr>
              <w:t>ZHVILLIMI I BAZËS SË NJOHURIVE (KADASTRA)</w:t>
            </w:r>
          </w:p>
        </w:tc>
        <w:tc>
          <w:tcPr>
            <w:tcW w:w="59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2403E1DF"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14</w:t>
            </w:r>
          </w:p>
        </w:tc>
        <w:tc>
          <w:tcPr>
            <w:tcW w:w="5566"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43FCEF1E"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NUMRI I ZONAVE QË KËRKOJNË PËRMIRËSIM TË TË DHËNAVE</w:t>
            </w:r>
          </w:p>
        </w:tc>
      </w:tr>
      <w:tr w:rsidR="007810E3" w14:paraId="04472CF6"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9" w:type="dxa"/>
            <w:hideMark/>
          </w:tcPr>
          <w:p w14:paraId="74BB8A5F" w14:textId="77777777" w:rsidR="007810E3" w:rsidRDefault="007810E3">
            <w:pPr>
              <w:rPr>
                <w:rFonts w:cs="Calibri"/>
                <w:b w:val="0"/>
                <w:sz w:val="18"/>
                <w:lang w:val="sq-AL"/>
              </w:rPr>
            </w:pPr>
            <w:r>
              <w:rPr>
                <w:rFonts w:cs="Calibri"/>
                <w:b w:val="0"/>
                <w:sz w:val="18"/>
                <w:lang w:val="sq-AL" w:bidi="sq-AL"/>
              </w:rPr>
              <w:t>MASAT PËR ASGJËSIMIN E SPRr-ve DHE SP-ve</w:t>
            </w:r>
          </w:p>
        </w:tc>
        <w:tc>
          <w:tcPr>
            <w:tcW w:w="596" w:type="dxa"/>
            <w:hideMark/>
          </w:tcPr>
          <w:p w14:paraId="59B8422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15</w:t>
            </w:r>
          </w:p>
        </w:tc>
        <w:tc>
          <w:tcPr>
            <w:tcW w:w="5566" w:type="dxa"/>
            <w:hideMark/>
          </w:tcPr>
          <w:p w14:paraId="0CCF3594"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NUMRI I ZONAVE QË KËRKOJNË RISHIKIMIN E LEJEVE</w:t>
            </w:r>
          </w:p>
        </w:tc>
      </w:tr>
      <w:tr w:rsidR="007810E3" w14:paraId="27C68315" w14:textId="77777777" w:rsidTr="007810E3">
        <w:tc>
          <w:tcPr>
            <w:cnfStyle w:val="001000000000" w:firstRow="0" w:lastRow="0" w:firstColumn="1" w:lastColumn="0" w:oddVBand="0" w:evenVBand="0" w:oddHBand="0" w:evenHBand="0" w:firstRowFirstColumn="0" w:firstRowLastColumn="0" w:lastRowFirstColumn="0" w:lastRowLastColumn="0"/>
            <w:tcW w:w="2859" w:type="dxa"/>
            <w:hideMark/>
          </w:tcPr>
          <w:p w14:paraId="399483B4" w14:textId="77777777" w:rsidR="007810E3" w:rsidRDefault="007810E3">
            <w:pPr>
              <w:rPr>
                <w:rFonts w:cs="Calibri"/>
                <w:b w:val="0"/>
                <w:sz w:val="18"/>
                <w:lang w:val="sq-AL"/>
              </w:rPr>
            </w:pPr>
            <w:r>
              <w:rPr>
                <w:rFonts w:cs="Calibri"/>
                <w:b w:val="0"/>
                <w:sz w:val="18"/>
                <w:lang w:val="sq-AL" w:bidi="sq-AL"/>
              </w:rPr>
              <w:t>NDËRTIMI OSE PËRMIRËSIMI I ITUNU-VE INDUSTRIALË</w:t>
            </w:r>
          </w:p>
        </w:tc>
        <w:tc>
          <w:tcPr>
            <w:tcW w:w="59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118D5BEC"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16</w:t>
            </w:r>
          </w:p>
        </w:tc>
        <w:tc>
          <w:tcPr>
            <w:tcW w:w="5566"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770C23CE"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 xml:space="preserve">NUMRI I ITUNU-VE QË KËRKOHEN PËR ARRITJEN E OM-SË   </w:t>
            </w:r>
          </w:p>
        </w:tc>
      </w:tr>
      <w:tr w:rsidR="007810E3" w14:paraId="2FB69AEA"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9" w:type="dxa"/>
            <w:hideMark/>
          </w:tcPr>
          <w:p w14:paraId="059F902E" w14:textId="77777777" w:rsidR="007810E3" w:rsidRDefault="007810E3">
            <w:pPr>
              <w:rPr>
                <w:rFonts w:cs="Calibri"/>
                <w:b w:val="0"/>
                <w:sz w:val="18"/>
                <w:lang w:val="sq-AL"/>
              </w:rPr>
            </w:pPr>
            <w:r>
              <w:rPr>
                <w:rFonts w:cs="Calibri"/>
                <w:b w:val="0"/>
                <w:sz w:val="18"/>
                <w:lang w:val="sq-AL" w:bidi="sq-AL"/>
              </w:rPr>
              <w:t>STRATEGJITË PËR KONTROLLIN E SEDIMENTEVE</w:t>
            </w:r>
          </w:p>
        </w:tc>
        <w:tc>
          <w:tcPr>
            <w:tcW w:w="596" w:type="dxa"/>
            <w:hideMark/>
          </w:tcPr>
          <w:p w14:paraId="556AD62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17</w:t>
            </w:r>
          </w:p>
        </w:tc>
        <w:tc>
          <w:tcPr>
            <w:tcW w:w="5566" w:type="dxa"/>
            <w:hideMark/>
          </w:tcPr>
          <w:p w14:paraId="7EA58A46"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SIPËRFAQJA E TOKËS SË MBULUAR NGA STRATEGJIA E KONTROLLIT</w:t>
            </w:r>
          </w:p>
        </w:tc>
      </w:tr>
      <w:tr w:rsidR="007810E3" w14:paraId="6251CFB5" w14:textId="77777777" w:rsidTr="007810E3">
        <w:trPr>
          <w:trHeight w:val="281"/>
        </w:trPr>
        <w:tc>
          <w:tcPr>
            <w:cnfStyle w:val="001000000000" w:firstRow="0" w:lastRow="0" w:firstColumn="1" w:lastColumn="0" w:oddVBand="0" w:evenVBand="0" w:oddHBand="0" w:evenHBand="0" w:firstRowFirstColumn="0" w:firstRowLastColumn="0" w:lastRowFirstColumn="0" w:lastRowLastColumn="0"/>
            <w:tcW w:w="2859" w:type="dxa"/>
            <w:hideMark/>
          </w:tcPr>
          <w:p w14:paraId="0B61C3AD" w14:textId="77777777" w:rsidR="007810E3" w:rsidRDefault="007810E3">
            <w:pPr>
              <w:rPr>
                <w:rFonts w:cs="Calibri"/>
                <w:b w:val="0"/>
                <w:sz w:val="18"/>
                <w:lang w:val="sq-AL"/>
              </w:rPr>
            </w:pPr>
            <w:r>
              <w:rPr>
                <w:rFonts w:cs="Calibri"/>
                <w:b w:val="0"/>
                <w:sz w:val="18"/>
                <w:lang w:val="sq-AL" w:bidi="sq-AL"/>
              </w:rPr>
              <w:t>SPECIET INVAZIVE/STRATEGJIA PËR KONTROLLIN E SËMUNDJEVE</w:t>
            </w:r>
          </w:p>
        </w:tc>
        <w:tc>
          <w:tcPr>
            <w:tcW w:w="59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409C6DF5"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18</w:t>
            </w:r>
          </w:p>
        </w:tc>
        <w:tc>
          <w:tcPr>
            <w:tcW w:w="5566"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4C332CFD"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GJATËSIA E TRUPAVE UJORË QË KËRKOJNË REHABILITIM</w:t>
            </w:r>
            <w:r>
              <w:rPr>
                <w:rFonts w:cs="Calibri"/>
                <w:sz w:val="18"/>
                <w:lang w:val="sq-AL" w:bidi="sq-AL"/>
              </w:rPr>
              <w:br/>
              <w:t>NUMRI I KËRKUAR I PLANEVE TË VEPRIMIT PËR SPECIET</w:t>
            </w:r>
          </w:p>
        </w:tc>
      </w:tr>
      <w:tr w:rsidR="007810E3" w14:paraId="25110BDD"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9" w:type="dxa"/>
            <w:hideMark/>
          </w:tcPr>
          <w:p w14:paraId="779A3EDF" w14:textId="77777777" w:rsidR="007810E3" w:rsidRDefault="007810E3">
            <w:pPr>
              <w:rPr>
                <w:rFonts w:cs="Calibri"/>
                <w:b w:val="0"/>
                <w:sz w:val="18"/>
                <w:lang w:val="sq-AL"/>
              </w:rPr>
            </w:pPr>
            <w:r>
              <w:rPr>
                <w:rFonts w:cs="Calibri"/>
                <w:b w:val="0"/>
                <w:sz w:val="18"/>
                <w:lang w:val="sq-AL" w:bidi="sq-AL"/>
              </w:rPr>
              <w:t>MASAT PËR KONTROLLIN E NDIKIMEVE REKREATIVE</w:t>
            </w:r>
          </w:p>
        </w:tc>
        <w:tc>
          <w:tcPr>
            <w:tcW w:w="596" w:type="dxa"/>
            <w:hideMark/>
          </w:tcPr>
          <w:p w14:paraId="736AF55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19</w:t>
            </w:r>
          </w:p>
        </w:tc>
        <w:tc>
          <w:tcPr>
            <w:tcW w:w="5566" w:type="dxa"/>
            <w:hideMark/>
          </w:tcPr>
          <w:p w14:paraId="6952B5B0"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GJATËSIA E TRUPAVE UJORË QË KËRKOJNË REHABILITIM</w:t>
            </w:r>
          </w:p>
        </w:tc>
      </w:tr>
      <w:tr w:rsidR="007810E3" w14:paraId="03B6EC4C" w14:textId="77777777" w:rsidTr="007810E3">
        <w:tc>
          <w:tcPr>
            <w:cnfStyle w:val="001000000000" w:firstRow="0" w:lastRow="0" w:firstColumn="1" w:lastColumn="0" w:oddVBand="0" w:evenVBand="0" w:oddHBand="0" w:evenHBand="0" w:firstRowFirstColumn="0" w:firstRowLastColumn="0" w:lastRowFirstColumn="0" w:lastRowLastColumn="0"/>
            <w:tcW w:w="2859" w:type="dxa"/>
            <w:hideMark/>
          </w:tcPr>
          <w:p w14:paraId="1A00D87B" w14:textId="77777777" w:rsidR="007810E3" w:rsidRDefault="007810E3">
            <w:pPr>
              <w:rPr>
                <w:rFonts w:cs="Calibri"/>
                <w:b w:val="0"/>
                <w:sz w:val="18"/>
                <w:lang w:val="sq-AL"/>
              </w:rPr>
            </w:pPr>
            <w:r>
              <w:rPr>
                <w:rFonts w:cs="Calibri"/>
                <w:b w:val="0"/>
                <w:sz w:val="18"/>
                <w:lang w:val="sq-AL" w:bidi="sq-AL"/>
              </w:rPr>
              <w:t>MASAT PËR KONTROLLIN E NDIKIMEVE TË AKUAKULTURËS</w:t>
            </w:r>
          </w:p>
        </w:tc>
        <w:tc>
          <w:tcPr>
            <w:tcW w:w="59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2D7DAD31"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20</w:t>
            </w:r>
          </w:p>
        </w:tc>
        <w:tc>
          <w:tcPr>
            <w:tcW w:w="5566"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496A07B8"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GJATËSIA E TRUPAVE UJORË QË KËRKOJNË REHABILITIM</w:t>
            </w:r>
          </w:p>
        </w:tc>
      </w:tr>
      <w:tr w:rsidR="007810E3" w14:paraId="0C3C0D7C" w14:textId="77777777" w:rsidTr="007810E3">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2859" w:type="dxa"/>
            <w:hideMark/>
          </w:tcPr>
          <w:p w14:paraId="1B93D9E8" w14:textId="77777777" w:rsidR="007810E3" w:rsidRDefault="007810E3">
            <w:pPr>
              <w:rPr>
                <w:rFonts w:cs="Calibri"/>
                <w:b w:val="0"/>
                <w:sz w:val="18"/>
                <w:lang w:val="sq-AL"/>
              </w:rPr>
            </w:pPr>
            <w:r>
              <w:rPr>
                <w:rFonts w:cs="Calibri"/>
                <w:b w:val="0"/>
                <w:sz w:val="18"/>
                <w:lang w:val="sq-AL" w:bidi="sq-AL"/>
              </w:rPr>
              <w:t>MASAT PËR KONTROLLIN E NDOTJES SË SHPËRNDARË URBANE</w:t>
            </w:r>
          </w:p>
        </w:tc>
        <w:tc>
          <w:tcPr>
            <w:tcW w:w="596" w:type="dxa"/>
            <w:hideMark/>
          </w:tcPr>
          <w:p w14:paraId="121B58E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21</w:t>
            </w:r>
          </w:p>
        </w:tc>
        <w:tc>
          <w:tcPr>
            <w:tcW w:w="5566" w:type="dxa"/>
            <w:hideMark/>
          </w:tcPr>
          <w:p w14:paraId="3E2E2B33"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GJATËSIA E TRUPAVE UJORË QË KËRKOJNË REHABILITIM</w:t>
            </w:r>
            <w:r>
              <w:rPr>
                <w:rFonts w:cs="Calibri"/>
                <w:sz w:val="18"/>
                <w:lang w:val="sq-AL" w:bidi="sq-AL"/>
              </w:rPr>
              <w:br/>
              <w:t>NUMRI I PRITAVE UJORE/ZONAVE BUFERIKE/SQK-VE</w:t>
            </w:r>
          </w:p>
        </w:tc>
      </w:tr>
      <w:tr w:rsidR="007810E3" w14:paraId="7AC9A015" w14:textId="77777777" w:rsidTr="007810E3">
        <w:tc>
          <w:tcPr>
            <w:cnfStyle w:val="001000000000" w:firstRow="0" w:lastRow="0" w:firstColumn="1" w:lastColumn="0" w:oddVBand="0" w:evenVBand="0" w:oddHBand="0" w:evenHBand="0" w:firstRowFirstColumn="0" w:firstRowLastColumn="0" w:lastRowFirstColumn="0" w:lastRowLastColumn="0"/>
            <w:tcW w:w="2859" w:type="dxa"/>
            <w:hideMark/>
          </w:tcPr>
          <w:p w14:paraId="76DE0C3C" w14:textId="77777777" w:rsidR="007810E3" w:rsidRDefault="007810E3">
            <w:pPr>
              <w:rPr>
                <w:rFonts w:cs="Calibri"/>
                <w:b w:val="0"/>
                <w:sz w:val="18"/>
                <w:lang w:val="sq-AL"/>
              </w:rPr>
            </w:pPr>
            <w:r>
              <w:rPr>
                <w:rFonts w:cs="Calibri"/>
                <w:b w:val="0"/>
                <w:sz w:val="18"/>
                <w:lang w:val="sq-AL" w:bidi="sq-AL"/>
              </w:rPr>
              <w:t>MASAT PËR KONTROLLIN E NDOTJES NGA PYLLTARIA</w:t>
            </w:r>
          </w:p>
        </w:tc>
        <w:tc>
          <w:tcPr>
            <w:tcW w:w="59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3F8850DC"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22</w:t>
            </w:r>
          </w:p>
        </w:tc>
        <w:tc>
          <w:tcPr>
            <w:tcW w:w="5566"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6B92D386"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SIPËRFAQJA E TOKËS SË MBULUAR NGA STRATEGJIA E KONTROLLIT</w:t>
            </w:r>
          </w:p>
        </w:tc>
      </w:tr>
      <w:tr w:rsidR="007810E3" w14:paraId="7A0CEC58"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9" w:type="dxa"/>
            <w:hideMark/>
          </w:tcPr>
          <w:p w14:paraId="240F2EC1" w14:textId="77777777" w:rsidR="007810E3" w:rsidRDefault="007810E3">
            <w:pPr>
              <w:rPr>
                <w:rFonts w:cs="Calibri"/>
                <w:b w:val="0"/>
                <w:sz w:val="18"/>
                <w:lang w:val="sq-AL"/>
              </w:rPr>
            </w:pPr>
            <w:r>
              <w:rPr>
                <w:rFonts w:cs="Calibri"/>
                <w:b w:val="0"/>
                <w:sz w:val="18"/>
                <w:lang w:val="sq-AL" w:bidi="sq-AL"/>
              </w:rPr>
              <w:t>UJËMBAJTJA NATYRORE/ MASAT BUFERIKE</w:t>
            </w:r>
          </w:p>
        </w:tc>
        <w:tc>
          <w:tcPr>
            <w:tcW w:w="596" w:type="dxa"/>
            <w:hideMark/>
          </w:tcPr>
          <w:p w14:paraId="758175F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23</w:t>
            </w:r>
          </w:p>
        </w:tc>
        <w:tc>
          <w:tcPr>
            <w:tcW w:w="5566" w:type="dxa"/>
            <w:hideMark/>
          </w:tcPr>
          <w:p w14:paraId="02971BAA"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NUMRI I ZONAVE QË KËRKOJNË ZBATIM</w:t>
            </w:r>
          </w:p>
        </w:tc>
      </w:tr>
      <w:tr w:rsidR="007810E3" w14:paraId="736F6BC7" w14:textId="77777777" w:rsidTr="007810E3">
        <w:tc>
          <w:tcPr>
            <w:cnfStyle w:val="001000000000" w:firstRow="0" w:lastRow="0" w:firstColumn="1" w:lastColumn="0" w:oddVBand="0" w:evenVBand="0" w:oddHBand="0" w:evenHBand="0" w:firstRowFirstColumn="0" w:firstRowLastColumn="0" w:lastRowFirstColumn="0" w:lastRowLastColumn="0"/>
            <w:tcW w:w="2859" w:type="dxa"/>
            <w:hideMark/>
          </w:tcPr>
          <w:p w14:paraId="5CD3F6E3" w14:textId="77777777" w:rsidR="007810E3" w:rsidRDefault="007810E3">
            <w:pPr>
              <w:rPr>
                <w:rFonts w:cs="Calibri"/>
                <w:b w:val="0"/>
                <w:sz w:val="18"/>
                <w:lang w:val="sq-AL"/>
              </w:rPr>
            </w:pPr>
            <w:r>
              <w:rPr>
                <w:rFonts w:cs="Calibri"/>
                <w:b w:val="0"/>
                <w:sz w:val="18"/>
                <w:lang w:val="sq-AL" w:bidi="sq-AL"/>
              </w:rPr>
              <w:t>MASAT PËR PËRSHTATJEN NDAJ NDRYSHIMEVE KLIMATIKE</w:t>
            </w:r>
          </w:p>
        </w:tc>
        <w:tc>
          <w:tcPr>
            <w:tcW w:w="59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4AB34A3D"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24</w:t>
            </w:r>
          </w:p>
        </w:tc>
        <w:tc>
          <w:tcPr>
            <w:tcW w:w="5566"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5B33F5F4"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NUMRI I INSTALIMEVE QË KËRKOJNË PËRSHTATJE</w:t>
            </w:r>
          </w:p>
        </w:tc>
      </w:tr>
      <w:tr w:rsidR="007810E3" w14:paraId="5E79BC5F"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9" w:type="dxa"/>
            <w:hideMark/>
          </w:tcPr>
          <w:p w14:paraId="14869ED7" w14:textId="77777777" w:rsidR="007810E3" w:rsidRDefault="007810E3">
            <w:pPr>
              <w:rPr>
                <w:rFonts w:cs="Calibri"/>
                <w:b w:val="0"/>
                <w:sz w:val="18"/>
                <w:lang w:val="sq-AL"/>
              </w:rPr>
            </w:pPr>
            <w:r>
              <w:rPr>
                <w:rFonts w:cs="Calibri"/>
                <w:b w:val="0"/>
                <w:sz w:val="18"/>
                <w:lang w:val="sq-AL" w:bidi="sq-AL"/>
              </w:rPr>
              <w:t>MASAT PËR KONTROLLIN E ACIDIFIKIMIT</w:t>
            </w:r>
          </w:p>
        </w:tc>
        <w:tc>
          <w:tcPr>
            <w:tcW w:w="596" w:type="dxa"/>
            <w:hideMark/>
          </w:tcPr>
          <w:p w14:paraId="0B88672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25</w:t>
            </w:r>
          </w:p>
        </w:tc>
        <w:tc>
          <w:tcPr>
            <w:tcW w:w="5566" w:type="dxa"/>
            <w:hideMark/>
          </w:tcPr>
          <w:p w14:paraId="0AEA6D8F"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GJATËSIA E TRUPAVE UJORË QË KËRKOJNË REHABILITIM</w:t>
            </w:r>
          </w:p>
        </w:tc>
      </w:tr>
      <w:tr w:rsidR="007810E3" w14:paraId="24301C27" w14:textId="77777777" w:rsidTr="007810E3">
        <w:trPr>
          <w:trHeight w:val="335"/>
        </w:trPr>
        <w:tc>
          <w:tcPr>
            <w:cnfStyle w:val="001000000000" w:firstRow="0" w:lastRow="0" w:firstColumn="1" w:lastColumn="0" w:oddVBand="0" w:evenVBand="0" w:oddHBand="0" w:evenHBand="0" w:firstRowFirstColumn="0" w:firstRowLastColumn="0" w:lastRowFirstColumn="0" w:lastRowLastColumn="0"/>
            <w:tcW w:w="2859" w:type="dxa"/>
            <w:tcBorders>
              <w:bottom w:val="single" w:sz="8" w:space="0" w:color="FFFFFF" w:themeColor="background1"/>
            </w:tcBorders>
            <w:hideMark/>
          </w:tcPr>
          <w:p w14:paraId="7F3C75E7" w14:textId="77777777" w:rsidR="007810E3" w:rsidRDefault="007810E3">
            <w:pPr>
              <w:rPr>
                <w:rFonts w:cs="Calibri"/>
                <w:b w:val="0"/>
                <w:sz w:val="18"/>
                <w:lang w:val="sq-AL"/>
              </w:rPr>
            </w:pPr>
            <w:r>
              <w:rPr>
                <w:rFonts w:cs="Calibri"/>
                <w:b w:val="0"/>
                <w:sz w:val="18"/>
                <w:lang w:val="sq-AL" w:bidi="sq-AL"/>
              </w:rPr>
              <w:t>Masat për Kontrollin e Nxjerrjeve të Tepërta</w:t>
            </w:r>
          </w:p>
        </w:tc>
        <w:tc>
          <w:tcPr>
            <w:tcW w:w="596"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hideMark/>
          </w:tcPr>
          <w:p w14:paraId="4D84269D"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26</w:t>
            </w:r>
          </w:p>
        </w:tc>
        <w:tc>
          <w:tcPr>
            <w:tcW w:w="5566" w:type="dxa"/>
            <w:tcBorders>
              <w:top w:val="single" w:sz="6" w:space="0" w:color="FFFFFF" w:themeColor="background1"/>
              <w:left w:val="single" w:sz="6" w:space="0" w:color="FFFFFF" w:themeColor="background1"/>
              <w:bottom w:val="single" w:sz="8" w:space="0" w:color="FFFFFF" w:themeColor="background1"/>
              <w:right w:val="single" w:sz="8" w:space="0" w:color="FFFFFF" w:themeColor="background1"/>
            </w:tcBorders>
            <w:hideMark/>
          </w:tcPr>
          <w:p w14:paraId="61CA2D13"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Numri i Lejeve të Lëshuara me Nxjerrje të Kufizuara</w:t>
            </w:r>
          </w:p>
        </w:tc>
      </w:tr>
    </w:tbl>
    <w:p w14:paraId="64B4CD5F" w14:textId="77777777" w:rsidR="007810E3" w:rsidRDefault="007810E3" w:rsidP="007810E3">
      <w:pPr>
        <w:rPr>
          <w:rFonts w:cs="Calibri"/>
          <w:b/>
          <w:bCs/>
          <w:iCs/>
          <w:color w:val="365F91" w:themeColor="accent1" w:themeShade="BF"/>
          <w:sz w:val="28"/>
          <w:szCs w:val="28"/>
          <w:lang w:val="sq-AL"/>
        </w:rPr>
        <w:sectPr w:rsidR="007810E3">
          <w:pgSz w:w="11900" w:h="16840"/>
          <w:pgMar w:top="992" w:right="1418" w:bottom="992" w:left="1418" w:header="709" w:footer="709" w:gutter="0"/>
          <w:pgBorders w:offsetFrom="page">
            <w:top w:val="single" w:sz="8" w:space="24" w:color="FFFFFF" w:themeColor="background1"/>
          </w:pgBorders>
          <w:pgNumType w:chapStyle="1"/>
          <w:cols w:space="720"/>
        </w:sectPr>
      </w:pPr>
    </w:p>
    <w:p w14:paraId="0737A11D" w14:textId="636305B9" w:rsidR="007810E3" w:rsidRDefault="007810E3" w:rsidP="007810E3">
      <w:pPr>
        <w:pStyle w:val="Heading2"/>
        <w:rPr>
          <w:rFonts w:cs="Calibri"/>
          <w:lang w:val="sq-AL"/>
        </w:rPr>
      </w:pPr>
      <w:bookmarkStart w:id="723" w:name="_Toc105762887"/>
      <w:bookmarkStart w:id="724" w:name="_Toc139279100"/>
      <w:r>
        <w:rPr>
          <w:rFonts w:cs="Calibri"/>
          <w:lang w:val="sq-AL" w:bidi="sq-AL"/>
        </w:rPr>
        <w:lastRenderedPageBreak/>
        <w:t>Formatet e Përfunduara për Raportimin e Masave</w:t>
      </w:r>
      <w:bookmarkEnd w:id="723"/>
      <w:bookmarkEnd w:id="724"/>
    </w:p>
    <w:p w14:paraId="7C2C82B7" w14:textId="0A9C16D4" w:rsidR="007810E3" w:rsidRDefault="007810E3" w:rsidP="007810E3">
      <w:pPr>
        <w:jc w:val="both"/>
        <w:rPr>
          <w:rFonts w:cs="Calibri"/>
          <w:lang w:val="sq-AL"/>
        </w:rPr>
      </w:pPr>
      <w:r>
        <w:rPr>
          <w:rFonts w:cs="Calibri"/>
          <w:lang w:val="sq-AL" w:bidi="sq-AL"/>
        </w:rPr>
        <w:t>Siç përmblidhet në Formatin Standard për Tabelat e Raportimit të Masave (shihni Shtojcën Teknike XI), raportimi i masave për PMBU-në Erzen ndjek një qasje të strukturuar, e cila është në përputhje me kërkesat minimale të sugjeruara nga WISE 2016. Këto tabela mund të zbatohen në mënyrë identike në të gjitha kategoritë e trupave ujorë.  Atributet e masave përfshijnë si minimum:</w:t>
      </w:r>
    </w:p>
    <w:p w14:paraId="4F159890" w14:textId="0DC3F6CF" w:rsidR="007810E3" w:rsidRPr="00577B99" w:rsidRDefault="007810E3" w:rsidP="007810E3">
      <w:pPr>
        <w:jc w:val="both"/>
        <w:rPr>
          <w:rFonts w:cs="Calibri"/>
          <w:szCs w:val="22"/>
          <w:lang w:val="sq-AL"/>
        </w:rPr>
      </w:pPr>
      <w:r>
        <w:rPr>
          <w:rFonts w:cs="Calibri"/>
          <w:lang w:val="sq-AL" w:bidi="sq-AL"/>
        </w:rPr>
        <w:t>Kodin e masës - emrin e masës - llojin e masës sipas nenit 11 - kategorinë e ujit (lum, liqen, ujë nëntokësor, etj.) - njësinë pritëse (basen, nën basen, trup ujor) - presionet përkatëse - kontributin që masa</w:t>
      </w:r>
      <w:r w:rsidR="00577B99">
        <w:rPr>
          <w:rFonts w:cs="Calibri"/>
          <w:lang w:val="sq-AL" w:bidi="sq-AL"/>
        </w:rPr>
        <w:t xml:space="preserve"> pritet të japë drejt objektivave</w:t>
      </w:r>
      <w:r>
        <w:rPr>
          <w:rFonts w:cs="Calibri"/>
          <w:lang w:val="sq-AL" w:bidi="sq-AL"/>
        </w:rPr>
        <w:t xml:space="preserve"> mjedisore – Autoritetin Kompetent – Subjektet ose sektorët e prekur nga masa – koston totale</w:t>
      </w:r>
      <w:r w:rsidR="000033B5">
        <w:rPr>
          <w:rFonts w:cs="Calibri"/>
          <w:lang w:val="sq-AL" w:bidi="sq-AL"/>
        </w:rPr>
        <w:t xml:space="preserve">. </w:t>
      </w:r>
      <w:r>
        <w:rPr>
          <w:rFonts w:cs="Calibri"/>
          <w:lang w:val="sq-AL" w:bidi="sq-AL"/>
        </w:rPr>
        <w:t xml:space="preserve">Detajet e mëtejshme lidhur me financimin dhe zbatimin, veçanërisht për sa i përket burimeve të financimit dhe kostove të masave </w:t>
      </w:r>
      <w:r w:rsidR="00577B99">
        <w:rPr>
          <w:rFonts w:cs="Calibri"/>
          <w:lang w:val="sq-AL" w:bidi="sq-AL"/>
        </w:rPr>
        <w:t xml:space="preserve">që </w:t>
      </w:r>
      <w:r>
        <w:rPr>
          <w:rFonts w:cs="Calibri"/>
          <w:lang w:val="sq-AL" w:bidi="sq-AL"/>
        </w:rPr>
        <w:t xml:space="preserve">raportohen kryesisht në Kapitullin </w:t>
      </w:r>
      <w:r w:rsidRPr="00577B99">
        <w:rPr>
          <w:rFonts w:cs="Calibri"/>
          <w:szCs w:val="22"/>
          <w:lang w:val="sq-AL" w:bidi="sq-AL"/>
        </w:rPr>
        <w:t xml:space="preserve">XI të këtij raporti (shihni edhe Shtojcën X). </w:t>
      </w:r>
    </w:p>
    <w:p w14:paraId="0A8AAF5F" w14:textId="74D69BE4" w:rsidR="007810E3" w:rsidRDefault="007810E3" w:rsidP="007810E3">
      <w:pPr>
        <w:pStyle w:val="Heading3"/>
        <w:rPr>
          <w:rFonts w:cs="Calibri"/>
          <w:lang w:val="sq-AL"/>
        </w:rPr>
      </w:pPr>
      <w:bookmarkStart w:id="725" w:name="_Toc105762888"/>
      <w:bookmarkStart w:id="726" w:name="_Toc139279101"/>
      <w:r>
        <w:rPr>
          <w:rFonts w:cs="Calibri"/>
          <w:lang w:val="sq-AL" w:bidi="sq-AL"/>
        </w:rPr>
        <w:t>Raportimi Përmbledhës i PiM-së në Nivelin e Basenit Ujor</w:t>
      </w:r>
      <w:bookmarkEnd w:id="725"/>
      <w:bookmarkEnd w:id="726"/>
    </w:p>
    <w:p w14:paraId="057687F0" w14:textId="3917E1ED" w:rsidR="007810E3" w:rsidRDefault="007810E3" w:rsidP="007810E3">
      <w:pPr>
        <w:jc w:val="both"/>
        <w:rPr>
          <w:rFonts w:cs="Calibri"/>
          <w:lang w:val="sq-AL"/>
        </w:rPr>
      </w:pPr>
      <w:r>
        <w:rPr>
          <w:rFonts w:cs="Calibri"/>
          <w:lang w:val="sq-AL" w:bidi="sq-AL"/>
        </w:rPr>
        <w:t>Krahas nivelit të detajuar të “raportimit kombëtar” (të përcaktuar në Shtojcën XI) një prej kërkesave të raportimit WISE është të ofrohet një përmbledhje e nivelit të lartë të presioneve dhe ma</w:t>
      </w:r>
      <w:r w:rsidR="00577B99">
        <w:rPr>
          <w:rFonts w:cs="Calibri"/>
          <w:lang w:val="sq-AL" w:bidi="sq-AL"/>
        </w:rPr>
        <w:t>save në nivelin e basenit ujor.</w:t>
      </w:r>
      <w:r>
        <w:rPr>
          <w:rFonts w:cs="Calibri"/>
          <w:lang w:val="sq-AL" w:bidi="sq-AL"/>
        </w:rPr>
        <w:t xml:space="preserve"> Shtetet Anëtare duhet të raportojnë një tregues të standardit të nivelit të lartë për secilin prej tetë Presioneve të Llojit Kyç dhe të paktën një tregues tjetër të paracaktuar (kombëtar) specifik për presionin individual ose substancën kimike.</w:t>
      </w:r>
    </w:p>
    <w:p w14:paraId="2F49AD0C" w14:textId="77777777" w:rsidR="007810E3" w:rsidRDefault="007810E3" w:rsidP="007810E3">
      <w:pPr>
        <w:jc w:val="both"/>
        <w:rPr>
          <w:rFonts w:cs="Calibri"/>
          <w:lang w:val="sq-AL"/>
        </w:rPr>
      </w:pPr>
      <w:r>
        <w:rPr>
          <w:rFonts w:cs="Calibri"/>
          <w:lang w:val="sq-AL" w:bidi="sq-AL"/>
        </w:rPr>
        <w:t xml:space="preserve">Treguesi i presionit të ShA-së lehtëson krahasimin midis baseneve të ndryshme ujore dhe treguesi i rekomanduar shërben thjesht për të treguar gjatësinë (sipërfaqen) e përgjithshme të trupit ujor që i nënshtrohet presionit të konsiderueshëm të identifikuar si % e totalit të gjatësisë/sipërfaqes së trupave ujorë në basen.  </w:t>
      </w:r>
    </w:p>
    <w:p w14:paraId="38807B4E" w14:textId="7C15F1E6" w:rsidR="007810E3" w:rsidRDefault="007810E3" w:rsidP="007810E3">
      <w:pPr>
        <w:jc w:val="both"/>
        <w:rPr>
          <w:rFonts w:cs="Calibri"/>
          <w:lang w:val="sq-AL"/>
        </w:rPr>
      </w:pPr>
      <w:r>
        <w:rPr>
          <w:rFonts w:cs="Calibri"/>
          <w:lang w:val="sq-AL" w:bidi="sq-AL"/>
        </w:rPr>
        <w:t xml:space="preserve">Për shembull, siç përcaktohet në Tabelën 13-4, për presionin pikësor të </w:t>
      </w:r>
      <w:r w:rsidR="007D1199">
        <w:rPr>
          <w:rFonts w:cs="Calibri"/>
          <w:lang w:val="sq-AL" w:bidi="sq-AL"/>
        </w:rPr>
        <w:t>ujërave të ndotura urbane të pa</w:t>
      </w:r>
      <w:r>
        <w:rPr>
          <w:rFonts w:cs="Calibri"/>
          <w:lang w:val="sq-AL" w:bidi="sq-AL"/>
        </w:rPr>
        <w:t>trajtuara (PLlK 1), vlerësohet që 56.4% e gjatësisë së kombinuar të të gjithë trupave ujorë (lumorë) ndikohet ng</w:t>
      </w:r>
      <w:r w:rsidR="007D1199">
        <w:rPr>
          <w:rFonts w:cs="Calibri"/>
          <w:lang w:val="sq-AL" w:bidi="sq-AL"/>
        </w:rPr>
        <w:t>a ujërat e ndotura urbane të pa</w:t>
      </w:r>
      <w:r>
        <w:rPr>
          <w:rFonts w:cs="Calibri"/>
          <w:lang w:val="sq-AL" w:bidi="sq-AL"/>
        </w:rPr>
        <w:t>trajtuara.  Treguesi i ShA-së identifikon shkallën relative të presionit.  Treguesi i presionit kombëtar tregon shkallën absolute, në këtë rast ose:</w:t>
      </w:r>
    </w:p>
    <w:p w14:paraId="34071FED" w14:textId="77777777" w:rsidR="007810E3" w:rsidRDefault="007810E3" w:rsidP="001F5728">
      <w:pPr>
        <w:pStyle w:val="ListParagraph"/>
        <w:numPr>
          <w:ilvl w:val="0"/>
          <w:numId w:val="96"/>
        </w:numPr>
        <w:ind w:left="709" w:hanging="349"/>
        <w:jc w:val="both"/>
        <w:rPr>
          <w:rFonts w:cs="Calibri"/>
          <w:lang w:val="sq-AL"/>
        </w:rPr>
      </w:pPr>
      <w:r>
        <w:rPr>
          <w:rFonts w:cs="Calibri"/>
          <w:lang w:val="sq-AL" w:bidi="sq-AL"/>
        </w:rPr>
        <w:t>gjatësinë e përgjithshme reale të trupave ujorë të prekur (treguesi i përgjithshëm), 103 km sipas shembullit.</w:t>
      </w:r>
    </w:p>
    <w:p w14:paraId="1060909B" w14:textId="77777777" w:rsidR="007810E3" w:rsidRDefault="007810E3" w:rsidP="001F5728">
      <w:pPr>
        <w:pStyle w:val="ListParagraph"/>
        <w:numPr>
          <w:ilvl w:val="0"/>
          <w:numId w:val="96"/>
        </w:numPr>
        <w:ind w:left="709" w:hanging="349"/>
        <w:jc w:val="both"/>
        <w:rPr>
          <w:rFonts w:cs="Calibri"/>
          <w:lang w:val="sq-AL"/>
        </w:rPr>
      </w:pPr>
      <w:r>
        <w:rPr>
          <w:rFonts w:cs="Calibri"/>
          <w:lang w:val="sq-AL" w:bidi="sq-AL"/>
        </w:rPr>
        <w:t>ose ngarkesën e BOD-së (treguesi specifik, tonë/vit) që duhet reduktuar për të arritur objektivin mjedisor (p.sh niveli i përputhshmërisë së BOD</w:t>
      </w:r>
      <w:r w:rsidRPr="007D1199">
        <w:rPr>
          <w:rFonts w:cs="Calibri"/>
          <w:vertAlign w:val="subscript"/>
          <w:lang w:val="sq-AL" w:bidi="sq-AL"/>
        </w:rPr>
        <w:t>5</w:t>
      </w:r>
      <w:r>
        <w:rPr>
          <w:rFonts w:cs="Calibri"/>
          <w:lang w:val="sq-AL" w:bidi="sq-AL"/>
        </w:rPr>
        <w:t xml:space="preserve"> me ‘Statusin e Mirë’, zakonisht &lt; 4 mg/l). </w:t>
      </w:r>
    </w:p>
    <w:p w14:paraId="6398450D" w14:textId="77777777" w:rsidR="007810E3" w:rsidRDefault="007810E3" w:rsidP="007810E3">
      <w:pPr>
        <w:jc w:val="both"/>
        <w:rPr>
          <w:rFonts w:cs="Calibri"/>
          <w:lang w:val="sq-AL"/>
        </w:rPr>
      </w:pPr>
      <w:r>
        <w:rPr>
          <w:rFonts w:cs="Calibri"/>
          <w:lang w:val="sq-AL" w:bidi="sq-AL"/>
        </w:rPr>
        <w:t xml:space="preserve">Treguesi i presionit kombëtar është çështjeje zgjedhjeje e ShA-së, por duhet të jetë në përputhje me standardin e treguesve të përcaktuar në Tabelën 10-1 dhe 10-2. Niveli i matjes së sasisë së prurjeve në Shqipëri (mbetjet e lëngëta pas trajtimit dhe ujërat pritëse) është kaq i ulët në këtë kohë, sa treguesit volumetrikë (pra ngarkesat) nuk mund të llogariten në mënyrë të besueshëm.  Për pasojë, në planin e parë të periudhës 2022-2027 treguesit duhet të mbështeten në masat e thjeshtuara të gjatësisë së trupit ujor ose në numrin e pikave. </w:t>
      </w:r>
    </w:p>
    <w:p w14:paraId="639DED25" w14:textId="77777777" w:rsidR="007810E3" w:rsidRDefault="007810E3" w:rsidP="007810E3">
      <w:pPr>
        <w:jc w:val="both"/>
        <w:rPr>
          <w:rFonts w:cs="Calibri"/>
          <w:lang w:val="sq-AL"/>
        </w:rPr>
      </w:pPr>
      <w:r>
        <w:rPr>
          <w:rFonts w:cs="Calibri"/>
          <w:lang w:val="sq-AL" w:bidi="sq-AL"/>
        </w:rPr>
        <w:t xml:space="preserve">Lidhur me zbatimin e masave, duhet identifikuar Masa më e zbatuar e Llojit Kyç (MLlK) për Presionin e Llojit Kyç, si dhe treguesi që do të përdoret për të vlerësuar nga pikëpamja sasiore progresin e masës.  Duhet identifikuar treguesi më i përhapur për çdo MLlK, si dhe vlera bazë për 2021-shin. </w:t>
      </w:r>
    </w:p>
    <w:p w14:paraId="3C9F9416" w14:textId="77777777" w:rsidR="007810E3" w:rsidRDefault="007810E3" w:rsidP="007810E3">
      <w:pPr>
        <w:jc w:val="both"/>
        <w:rPr>
          <w:rFonts w:cs="Calibri"/>
          <w:lang w:val="sq-AL"/>
        </w:rPr>
      </w:pPr>
      <w:r>
        <w:rPr>
          <w:rFonts w:cs="Calibri"/>
          <w:lang w:val="sq-AL" w:bidi="sq-AL"/>
        </w:rPr>
        <w:t xml:space="preserve">Për shembull, Tabela 13-4 siç përcaktohet në Tabelën 12-6, presioni pikësor i ujërave të ndotura urbane duhet të trajtohet më mirë përmes ndërtimit të impiantit të trajtimit të ujërave të ndotura (ITUNU) (masë bazë në kuadër të Direktivës së Trajtimit të Ujërave të Ndotura Urbane të BE-së, MLlK 1). </w:t>
      </w:r>
    </w:p>
    <w:p w14:paraId="5100DC32" w14:textId="77777777" w:rsidR="007810E3" w:rsidRDefault="007810E3" w:rsidP="007810E3">
      <w:pPr>
        <w:jc w:val="both"/>
        <w:rPr>
          <w:rFonts w:cs="Calibri"/>
          <w:lang w:val="sq-AL"/>
        </w:rPr>
      </w:pPr>
      <w:r>
        <w:rPr>
          <w:rFonts w:cs="Calibri"/>
          <w:lang w:val="sq-AL" w:bidi="sq-AL"/>
        </w:rPr>
        <w:t>Ka shumë rëndësi që treguesi i masës të identifikohet dhe vlerësohet nga pikëpamja sasiore.  Në rastin e ujërave të ndotura urbane, treguesi i masës që zbatohet më së shumti është niveli i popullsisë ekuivalente (p.e.) që kërkon trajtim të ujërave të ndotura për të arritur standardin e cilësisë mjedisore prej BOD</w:t>
      </w:r>
      <w:r w:rsidRPr="007D1199">
        <w:rPr>
          <w:rFonts w:cs="Calibri"/>
          <w:vertAlign w:val="subscript"/>
          <w:lang w:val="sq-AL" w:bidi="sq-AL"/>
        </w:rPr>
        <w:t>5</w:t>
      </w:r>
      <w:r>
        <w:rPr>
          <w:rFonts w:cs="Calibri"/>
          <w:lang w:val="sq-AL" w:bidi="sq-AL"/>
        </w:rPr>
        <w:t xml:space="preserve"> &lt; 4 mg/l në trupin ujor pritës. </w:t>
      </w:r>
    </w:p>
    <w:p w14:paraId="290C3997" w14:textId="77777777" w:rsidR="007810E3" w:rsidRDefault="007810E3" w:rsidP="007810E3">
      <w:pPr>
        <w:jc w:val="both"/>
        <w:rPr>
          <w:rFonts w:cs="Calibri"/>
          <w:lang w:val="sq-AL"/>
        </w:rPr>
      </w:pPr>
      <w:r>
        <w:rPr>
          <w:rFonts w:cs="Calibri"/>
          <w:lang w:val="sq-AL" w:bidi="sq-AL"/>
        </w:rPr>
        <w:t>Treguesi i masës duhet të jetë një deklaratë e qartë e nivelit të pritshëm/aktual të progresit kundrejt objektivit mjedisor (OM) dhe duhet të paraqitet gjithnjë në formatin e “bilancit të reduktuar” (p.sh presioni që mbetet) dhe për të paktën për periudhën bazë + dy periudha të ardhshme PMBU-je (pasi shumë masa mund të kërkojnë 6 ose mbi 12 vjet për të arritur objektivat).</w:t>
      </w:r>
    </w:p>
    <w:p w14:paraId="550A1E03" w14:textId="2F69AAAD" w:rsidR="007810E3" w:rsidRDefault="007810E3" w:rsidP="007810E3">
      <w:pPr>
        <w:jc w:val="both"/>
        <w:rPr>
          <w:rFonts w:cs="Calibri"/>
          <w:lang w:val="sq-AL"/>
        </w:rPr>
      </w:pPr>
      <w:r>
        <w:rPr>
          <w:rFonts w:cs="Calibri"/>
          <w:lang w:val="sq-AL" w:bidi="sq-AL"/>
        </w:rPr>
        <w:t>Në shembullin e Tabelës 13-4 vlerësohet që 750,000 p.e. janë aktualisht pa trajtim të ujërave të ndotura urban</w:t>
      </w:r>
      <w:r w:rsidR="007D1199">
        <w:rPr>
          <w:rFonts w:cs="Calibri"/>
          <w:lang w:val="sq-AL" w:bidi="sq-AL"/>
        </w:rPr>
        <w:t xml:space="preserve">e sipas standardit të kërkuar. </w:t>
      </w:r>
      <w:r>
        <w:rPr>
          <w:rFonts w:cs="Calibri"/>
          <w:lang w:val="sq-AL" w:bidi="sq-AL"/>
        </w:rPr>
        <w:t xml:space="preserve">Në vijim të zbatimit të ITUNU-ve të ndryshëm, progresi i </w:t>
      </w:r>
      <w:r>
        <w:rPr>
          <w:rFonts w:cs="Calibri"/>
          <w:lang w:val="sq-AL" w:bidi="sq-AL"/>
        </w:rPr>
        <w:lastRenderedPageBreak/>
        <w:t>masës synon 500,000 dhe 250,000 përkatësisht deri në vitin 2027 dhe 2033.  Për rrjedhojë, ekuivalenti i presionit deri në 250,000 p.e. mbetet ende të arrihet deri në 2033-n, duke kërkuar masa të mëtejshme pas vitit 2033, por kjo gjë është më se e qartë nga formati i raportimit.</w:t>
      </w:r>
    </w:p>
    <w:p w14:paraId="002E2FDC" w14:textId="77777777" w:rsidR="007810E3" w:rsidRDefault="007810E3" w:rsidP="007810E3">
      <w:pPr>
        <w:jc w:val="both"/>
        <w:rPr>
          <w:rFonts w:cs="Calibri"/>
          <w:lang w:val="sq-AL"/>
        </w:rPr>
      </w:pPr>
      <w:r>
        <w:rPr>
          <w:rFonts w:cs="Calibri"/>
          <w:lang w:val="sq-AL" w:bidi="sq-AL"/>
        </w:rPr>
        <w:t>Rishikimi i progresit të zbatimit të masave (me arritjen e treguesve) është komponent themelor i rishikimit të PMBU-së në fund të periudhës gjashtë vjeçare.</w:t>
      </w:r>
    </w:p>
    <w:p w14:paraId="06EECB70" w14:textId="526FBA91" w:rsidR="007810E3" w:rsidRDefault="007810E3" w:rsidP="007810E3">
      <w:pPr>
        <w:pStyle w:val="Heading3"/>
        <w:rPr>
          <w:rFonts w:cs="Calibri"/>
          <w:lang w:val="sq-AL"/>
        </w:rPr>
      </w:pPr>
      <w:bookmarkStart w:id="727" w:name="_Toc105762889"/>
      <w:bookmarkStart w:id="728" w:name="_Toc139279102"/>
      <w:r>
        <w:rPr>
          <w:rFonts w:cs="Calibri"/>
          <w:lang w:val="sq-AL" w:bidi="sq-AL"/>
        </w:rPr>
        <w:t>Përmbledhja e Formateve të Raportimit për PiM-në Kombëtare</w:t>
      </w:r>
      <w:bookmarkEnd w:id="727"/>
      <w:bookmarkEnd w:id="728"/>
    </w:p>
    <w:p w14:paraId="11FF4A3A" w14:textId="77777777" w:rsidR="007810E3" w:rsidRDefault="007810E3" w:rsidP="007810E3">
      <w:pPr>
        <w:jc w:val="both"/>
        <w:rPr>
          <w:rFonts w:cs="Calibri"/>
          <w:lang w:val="sq-AL"/>
        </w:rPr>
      </w:pPr>
      <w:r>
        <w:rPr>
          <w:rFonts w:cs="Calibri"/>
          <w:lang w:val="sq-AL" w:bidi="sq-AL"/>
        </w:rPr>
        <w:t>Atributet kyçe të formateve të raportimit të masave tregojnë praktikën më të mirë lidhur me përcaktimin e masave:</w:t>
      </w:r>
    </w:p>
    <w:p w14:paraId="09CF6051" w14:textId="77777777" w:rsidR="007810E3" w:rsidRDefault="007810E3" w:rsidP="001F5728">
      <w:pPr>
        <w:pStyle w:val="ListBullet"/>
        <w:numPr>
          <w:ilvl w:val="0"/>
          <w:numId w:val="63"/>
        </w:numPr>
        <w:jc w:val="both"/>
        <w:rPr>
          <w:rFonts w:cs="Calibri"/>
          <w:lang w:val="sq-AL"/>
        </w:rPr>
      </w:pPr>
      <w:r>
        <w:rPr>
          <w:rFonts w:cs="Calibri"/>
          <w:lang w:val="sq-AL" w:bidi="sq-AL"/>
        </w:rPr>
        <w:t>Masat duhet të synojnë presionet e identifikuara. Një masë merr kuptimin e nenit 11 të DKU-së kur provohet se kontribuon në reduktimin e presionit (dhe rrjedhimisht në përmirësimin e statusit të trupit ujor) ose në nivelin e basenit ujor, ose në nivelin e trupit ujor.</w:t>
      </w:r>
    </w:p>
    <w:p w14:paraId="73AEB211" w14:textId="77777777" w:rsidR="007810E3" w:rsidRDefault="007810E3" w:rsidP="001F5728">
      <w:pPr>
        <w:pStyle w:val="ListBullet"/>
        <w:numPr>
          <w:ilvl w:val="0"/>
          <w:numId w:val="63"/>
        </w:numPr>
        <w:jc w:val="both"/>
        <w:rPr>
          <w:rFonts w:cs="Calibri"/>
          <w:lang w:val="sq-AL"/>
        </w:rPr>
      </w:pPr>
      <w:r>
        <w:rPr>
          <w:rFonts w:cs="Calibri"/>
          <w:lang w:val="sq-AL" w:bidi="sq-AL"/>
        </w:rPr>
        <w:t xml:space="preserve">Masat duhet të jenë realiste dhe të arritshme.  Shumë PMBU të mëparshme, veçanërisht në vendet e para-aderimit, kanë objektiva krejtësisht jo realiste dhe të paarritshme, duke shpërfillur buxhetet qendrore të kufizuara, mangësinë e kapaciteteve teknike të stafeve, mungesën e të dhënave të monitorimit ose shkallën e koordinimit të nevojshëm midis Autoriteteve Kompetente. </w:t>
      </w:r>
    </w:p>
    <w:p w14:paraId="0FF225EF" w14:textId="77777777" w:rsidR="007810E3" w:rsidRDefault="007810E3" w:rsidP="001F5728">
      <w:pPr>
        <w:pStyle w:val="ListBullet"/>
        <w:numPr>
          <w:ilvl w:val="0"/>
          <w:numId w:val="63"/>
        </w:numPr>
        <w:jc w:val="both"/>
        <w:rPr>
          <w:rFonts w:cs="Calibri"/>
          <w:lang w:val="sq-AL"/>
        </w:rPr>
      </w:pPr>
      <w:r>
        <w:rPr>
          <w:rFonts w:cs="Calibri"/>
          <w:lang w:val="sq-AL" w:bidi="sq-AL"/>
        </w:rPr>
        <w:t xml:space="preserve">Masat duhet të jenë të vlerësueshme nga pikëpamja sasiore për sa i përket progresit drejt objektivit.  Nëse nuk vendosen objektiva të vlerësueshëm nga pikëpamja sasiore dhe nëse nuk ka monitorim progresiv, këta objektiva nuk mund të arrihen kurrsesi deri në fund të periudhës së PMBU-së.  Kjo arrihet duke vendosur tregues standardë.  </w:t>
      </w:r>
    </w:p>
    <w:p w14:paraId="57A60555" w14:textId="5EEC2806" w:rsidR="007810E3" w:rsidRDefault="007810E3" w:rsidP="001F5728">
      <w:pPr>
        <w:pStyle w:val="ListBullet"/>
        <w:numPr>
          <w:ilvl w:val="0"/>
          <w:numId w:val="63"/>
        </w:numPr>
        <w:jc w:val="both"/>
        <w:rPr>
          <w:rFonts w:cs="Calibri"/>
          <w:lang w:val="sq-AL"/>
        </w:rPr>
      </w:pPr>
      <w:r>
        <w:rPr>
          <w:rFonts w:cs="Calibri"/>
          <w:lang w:val="sq-AL" w:bidi="sq-AL"/>
        </w:rPr>
        <w:t xml:space="preserve">Masat bazë dhe plotësuese mund të gjejnë zbatim edhe në shkallë të përgjithshme (basen ujor) ose shkallë specifike (trup ujor). Dallimi thelbësor midis masave të përgjithshme dhe masave specifike është zakonisht numri i trupave ujorë të prekur nga masat dhe ndarja e tyre hapësinore (të ndara ose të grupuara). </w:t>
      </w:r>
    </w:p>
    <w:p w14:paraId="172780F9" w14:textId="77777777" w:rsidR="007810E3" w:rsidRDefault="007810E3" w:rsidP="001F5728">
      <w:pPr>
        <w:pStyle w:val="ListBullet"/>
        <w:numPr>
          <w:ilvl w:val="0"/>
          <w:numId w:val="63"/>
        </w:numPr>
        <w:jc w:val="both"/>
        <w:rPr>
          <w:rFonts w:cs="Calibri"/>
          <w:lang w:val="sq-AL"/>
        </w:rPr>
      </w:pPr>
      <w:r>
        <w:rPr>
          <w:rFonts w:cs="Calibri"/>
          <w:lang w:val="sq-AL" w:bidi="sq-AL"/>
        </w:rPr>
        <w:t xml:space="preserve">Masat mund/duhet të diferencohen nga a) Autoritetet Kompetente b) presionet e ndryshme.  Ndonëse dy Autoritetet Kompetente mund të punojnë në mënyrë paralele për të njëjtat presione, çdo AK duhet të përdorë instrumente specifike, lejet dhe kompetencat ligjore specifike, ndaj masat individuale duhen ndarë.  </w:t>
      </w:r>
    </w:p>
    <w:p w14:paraId="618B83EE" w14:textId="77777777" w:rsidR="007810E3" w:rsidRDefault="007810E3" w:rsidP="001F5728">
      <w:pPr>
        <w:pStyle w:val="ListBullet"/>
        <w:numPr>
          <w:ilvl w:val="0"/>
          <w:numId w:val="63"/>
        </w:numPr>
        <w:jc w:val="both"/>
        <w:rPr>
          <w:rFonts w:cs="Calibri"/>
          <w:lang w:val="sq-AL" w:bidi="sq-AL"/>
        </w:rPr>
      </w:pPr>
      <w:r>
        <w:rPr>
          <w:rFonts w:cs="Calibri"/>
          <w:lang w:val="sq-AL" w:bidi="sq-AL"/>
        </w:rPr>
        <w:t xml:space="preserve">“Praktika më e mirë” </w:t>
      </w:r>
    </w:p>
    <w:p w14:paraId="4051397F" w14:textId="77777777" w:rsidR="007810E3" w:rsidRDefault="007810E3" w:rsidP="001F5728">
      <w:pPr>
        <w:pStyle w:val="ListBullet"/>
        <w:numPr>
          <w:ilvl w:val="0"/>
          <w:numId w:val="63"/>
        </w:numPr>
        <w:jc w:val="both"/>
        <w:rPr>
          <w:rFonts w:cs="Calibri"/>
          <w:color w:val="000000" w:themeColor="text1"/>
          <w:lang w:val="sq-AL"/>
        </w:rPr>
      </w:pPr>
      <w:r>
        <w:rPr>
          <w:rFonts w:cs="Calibri"/>
          <w:lang w:val="sq-AL" w:bidi="sq-AL"/>
        </w:rPr>
        <w:t>Tabela 13-4 (shihni edhe Shtojcën Teknike XI, Formati Standard për Tabelat e Raportimit të Masave</w:t>
      </w:r>
      <w:r>
        <w:rPr>
          <w:rFonts w:cs="Calibri"/>
          <w:sz w:val="18"/>
          <w:lang w:val="sq-AL" w:bidi="sq-AL"/>
        </w:rPr>
        <w:t>)</w:t>
      </w:r>
      <w:r>
        <w:rPr>
          <w:rFonts w:cs="Calibri"/>
          <w:lang w:val="sq-AL" w:bidi="sq-AL"/>
        </w:rPr>
        <w:t>, përafrohet me kërkesat e raportimit të WISE 2016 që:</w:t>
      </w:r>
      <w:r>
        <w:rPr>
          <w:rFonts w:cs="Calibri"/>
          <w:lang w:val="sq-AL" w:bidi="sq-AL"/>
        </w:rPr>
        <w:br/>
      </w:r>
      <w:r>
        <w:rPr>
          <w:rFonts w:cs="Calibri"/>
          <w:i/>
          <w:color w:val="000000" w:themeColor="text1"/>
          <w:szCs w:val="22"/>
          <w:lang w:val="sq-AL" w:bidi="sq-AL"/>
        </w:rPr>
        <w:t>Masat duhet të jenë të shënjestruara për sa i përket llojit dhe shkallës së sigurisë se presionet po trajtohen dhe se kjo gjë do të sjellë përmirësime kundrejt arritjes së statusit ose potencialit të mirë në trupat ujorë.</w:t>
      </w:r>
    </w:p>
    <w:p w14:paraId="07179688" w14:textId="77777777" w:rsidR="007810E3" w:rsidRDefault="007810E3" w:rsidP="007810E3">
      <w:pPr>
        <w:pStyle w:val="ListBullet"/>
        <w:numPr>
          <w:ilvl w:val="0"/>
          <w:numId w:val="0"/>
        </w:numPr>
        <w:ind w:left="284" w:hanging="426"/>
        <w:jc w:val="both"/>
        <w:rPr>
          <w:rFonts w:cs="Calibri"/>
          <w:color w:val="000000" w:themeColor="text1"/>
          <w:lang w:val="sq-AL"/>
        </w:rPr>
      </w:pPr>
      <w:r>
        <w:rPr>
          <w:rFonts w:cs="Calibri"/>
          <w:i/>
          <w:color w:val="000000" w:themeColor="text1"/>
          <w:szCs w:val="22"/>
          <w:lang w:val="sq-AL" w:bidi="sq-AL"/>
        </w:rPr>
        <w:t xml:space="preserve"> </w:t>
      </w:r>
      <w:r>
        <w:rPr>
          <w:rFonts w:cs="Calibri"/>
          <w:i/>
          <w:color w:val="000000" w:themeColor="text1"/>
          <w:szCs w:val="22"/>
          <w:lang w:val="sq-AL" w:bidi="sq-AL"/>
        </w:rPr>
        <w:tab/>
        <w:t xml:space="preserve">Masat duhet të hartohen bazuar në vlerësimin e statusit aktual të trupit ujor, plotësuar me informacion nga analiza e presioneve dhe ndikimeve që prekin trupin ujor”. </w:t>
      </w:r>
    </w:p>
    <w:p w14:paraId="2EF68745" w14:textId="77777777" w:rsidR="007810E3" w:rsidRDefault="007810E3" w:rsidP="007810E3">
      <w:pPr>
        <w:spacing w:before="240"/>
        <w:jc w:val="both"/>
        <w:rPr>
          <w:rFonts w:cs="Calibri"/>
          <w:lang w:val="sq-AL"/>
        </w:rPr>
      </w:pPr>
      <w:r>
        <w:rPr>
          <w:rFonts w:cs="Calibri"/>
          <w:lang w:val="sq-AL" w:bidi="sq-AL"/>
        </w:rPr>
        <w:t>Shtojca 11 paraqet shembujt se si duhen plotësuar Tabelat për dy grupet kryesore alternative të masave:</w:t>
      </w:r>
    </w:p>
    <w:p w14:paraId="42B02DD2" w14:textId="77777777" w:rsidR="007810E3" w:rsidRDefault="007810E3" w:rsidP="001F5728">
      <w:pPr>
        <w:pStyle w:val="ListBullet"/>
        <w:numPr>
          <w:ilvl w:val="0"/>
          <w:numId w:val="63"/>
        </w:numPr>
        <w:jc w:val="both"/>
        <w:rPr>
          <w:rFonts w:cs="Calibri"/>
          <w:lang w:val="sq-AL"/>
        </w:rPr>
      </w:pPr>
      <w:r>
        <w:rPr>
          <w:rFonts w:cs="Calibri"/>
          <w:lang w:val="sq-AL" w:bidi="sq-AL"/>
        </w:rPr>
        <w:t>Masë e vetme e përgjithshme që zbatohet për një presion të vetëm që ndikon te disa trupa ujorë të ngjashëm</w:t>
      </w:r>
    </w:p>
    <w:p w14:paraId="7BDA9D43" w14:textId="77777777" w:rsidR="007810E3" w:rsidRDefault="007810E3" w:rsidP="001F5728">
      <w:pPr>
        <w:pStyle w:val="ListBullet"/>
        <w:numPr>
          <w:ilvl w:val="0"/>
          <w:numId w:val="63"/>
        </w:numPr>
        <w:jc w:val="both"/>
        <w:rPr>
          <w:rFonts w:cs="Calibri"/>
          <w:lang w:val="sq-AL"/>
        </w:rPr>
      </w:pPr>
      <w:r>
        <w:rPr>
          <w:rFonts w:cs="Calibri"/>
          <w:lang w:val="sq-AL" w:bidi="sq-AL"/>
        </w:rPr>
        <w:t>Masa të ndryshme specifike që zbatohen për disa presione që ndikojnë te një trup i vetëm ujor</w:t>
      </w:r>
    </w:p>
    <w:p w14:paraId="0CD01A97" w14:textId="77777777" w:rsidR="007810E3" w:rsidRDefault="007810E3" w:rsidP="007810E3">
      <w:pPr>
        <w:jc w:val="both"/>
        <w:rPr>
          <w:rFonts w:cs="Calibri"/>
          <w:lang w:val="sq-AL"/>
        </w:rPr>
      </w:pPr>
    </w:p>
    <w:p w14:paraId="2698C117" w14:textId="77777777" w:rsidR="007810E3" w:rsidRDefault="007810E3" w:rsidP="007810E3">
      <w:pPr>
        <w:rPr>
          <w:rFonts w:cs="Calibri"/>
          <w:lang w:val="sq-AL"/>
        </w:rPr>
      </w:pPr>
      <w:r>
        <w:rPr>
          <w:rFonts w:cs="Calibri"/>
          <w:lang w:val="sq-AL" w:bidi="sq-AL"/>
        </w:rPr>
        <w:br w:type="page"/>
      </w:r>
    </w:p>
    <w:p w14:paraId="4D34459A" w14:textId="77777777" w:rsidR="007810E3" w:rsidRDefault="007810E3" w:rsidP="007810E3">
      <w:pPr>
        <w:rPr>
          <w:rFonts w:cs="Calibri"/>
          <w:lang w:val="sq-AL"/>
        </w:rPr>
        <w:sectPr w:rsidR="007810E3">
          <w:pgSz w:w="11900" w:h="16840"/>
          <w:pgMar w:top="992" w:right="1418" w:bottom="992" w:left="1418" w:header="709" w:footer="709" w:gutter="0"/>
          <w:pgBorders w:offsetFrom="page">
            <w:top w:val="single" w:sz="8" w:space="24" w:color="FFFFFF" w:themeColor="background1"/>
          </w:pgBorders>
          <w:pgNumType w:chapStyle="1"/>
          <w:cols w:space="720"/>
        </w:sectPr>
      </w:pPr>
    </w:p>
    <w:p w14:paraId="695F1243" w14:textId="1DC26CE3" w:rsidR="007810E3" w:rsidRDefault="007810E3" w:rsidP="007810E3">
      <w:pPr>
        <w:pStyle w:val="Caption"/>
        <w:rPr>
          <w:rFonts w:cs="Calibri"/>
          <w:lang w:val="sq-AL"/>
        </w:rPr>
      </w:pPr>
      <w:bookmarkStart w:id="729" w:name="_Ref93577964"/>
      <w:bookmarkStart w:id="730" w:name="_Toc139279210"/>
      <w:r>
        <w:rPr>
          <w:rFonts w:cs="Calibri"/>
          <w:lang w:val="sq-AL" w:bidi="sq-AL"/>
        </w:rPr>
        <w:lastRenderedPageBreak/>
        <w:t xml:space="preserve">Tabela </w:t>
      </w:r>
      <w:r>
        <w:fldChar w:fldCharType="begin"/>
      </w:r>
      <w:r>
        <w:rPr>
          <w:rFonts w:cs="Calibri"/>
          <w:lang w:val="sq-AL" w:bidi="sq-AL"/>
        </w:rPr>
        <w:instrText xml:space="preserve"> STYLEREF 1 \s </w:instrText>
      </w:r>
      <w:r>
        <w:fldChar w:fldCharType="separate"/>
      </w:r>
      <w:r w:rsidR="00DE1974">
        <w:rPr>
          <w:rFonts w:cs="Calibri"/>
          <w:noProof/>
          <w:lang w:val="sq-AL" w:bidi="sq-AL"/>
        </w:rPr>
        <w:t>13</w:t>
      </w:r>
      <w:r>
        <w:fldChar w:fldCharType="end"/>
      </w:r>
      <w:r>
        <w:rPr>
          <w:rFonts w:cs="Calibri"/>
          <w:lang w:val="sq-AL" w:bidi="sq-AL"/>
        </w:rPr>
        <w:noBreakHyphen/>
      </w:r>
      <w:r>
        <w:fldChar w:fldCharType="begin"/>
      </w:r>
      <w:r>
        <w:rPr>
          <w:rFonts w:cs="Calibri"/>
          <w:lang w:val="sq-AL" w:bidi="sq-AL"/>
        </w:rPr>
        <w:instrText xml:space="preserve"> SEQ Table \* ARABIC \s 1 </w:instrText>
      </w:r>
      <w:r>
        <w:fldChar w:fldCharType="separate"/>
      </w:r>
      <w:r w:rsidR="00DE1974">
        <w:rPr>
          <w:rFonts w:cs="Calibri"/>
          <w:noProof/>
          <w:lang w:val="sq-AL" w:bidi="sq-AL"/>
        </w:rPr>
        <w:t>3</w:t>
      </w:r>
      <w:r>
        <w:fldChar w:fldCharType="end"/>
      </w:r>
      <w:bookmarkEnd w:id="729"/>
      <w:r>
        <w:rPr>
          <w:rFonts w:cs="Calibri"/>
          <w:lang w:val="sq-AL" w:bidi="sq-AL"/>
        </w:rPr>
        <w:t xml:space="preserve"> –Marrëdhënia midis Llojeve dhe Synimeve të Masave dhe Sistemit të Kodimit</w:t>
      </w:r>
      <w:bookmarkEnd w:id="730"/>
    </w:p>
    <w:tbl>
      <w:tblPr>
        <w:tblStyle w:val="MediumGrid3-Accent1"/>
        <w:tblW w:w="5000" w:type="pct"/>
        <w:tblCellMar>
          <w:left w:w="85" w:type="dxa"/>
          <w:right w:w="85" w:type="dxa"/>
        </w:tblCellMar>
        <w:tblLook w:val="04A0" w:firstRow="1" w:lastRow="0" w:firstColumn="1" w:lastColumn="0" w:noHBand="0" w:noVBand="1"/>
      </w:tblPr>
      <w:tblGrid>
        <w:gridCol w:w="2393"/>
        <w:gridCol w:w="3473"/>
        <w:gridCol w:w="3021"/>
        <w:gridCol w:w="3248"/>
        <w:gridCol w:w="3245"/>
      </w:tblGrid>
      <w:tr w:rsidR="007810E3" w14:paraId="33E9B23D" w14:textId="77777777" w:rsidTr="007810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8" w:type="pct"/>
          </w:tcPr>
          <w:p w14:paraId="7F4C9510" w14:textId="77777777" w:rsidR="007810E3" w:rsidRDefault="007810E3">
            <w:pPr>
              <w:rPr>
                <w:rFonts w:cs="Calibri"/>
                <w:sz w:val="18"/>
                <w:lang w:val="sq-AL"/>
              </w:rPr>
            </w:pPr>
          </w:p>
        </w:tc>
        <w:tc>
          <w:tcPr>
            <w:tcW w:w="1129" w:type="pct"/>
            <w:hideMark/>
          </w:tcPr>
          <w:p w14:paraId="37FF8943"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b w:val="0"/>
                <w:sz w:val="20"/>
                <w:lang w:val="sq-AL"/>
              </w:rPr>
            </w:pPr>
            <w:r>
              <w:rPr>
                <w:rFonts w:cs="Calibri"/>
                <w:b w:val="0"/>
                <w:sz w:val="20"/>
                <w:lang w:val="sq-AL" w:bidi="sq-AL"/>
              </w:rPr>
              <w:t>MASAT BAZË</w:t>
            </w:r>
          </w:p>
        </w:tc>
        <w:tc>
          <w:tcPr>
            <w:tcW w:w="982" w:type="pct"/>
            <w:hideMark/>
          </w:tcPr>
          <w:p w14:paraId="6141B252"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b w:val="0"/>
                <w:sz w:val="20"/>
                <w:lang w:val="sq-AL"/>
              </w:rPr>
            </w:pPr>
            <w:r>
              <w:rPr>
                <w:rFonts w:cs="Calibri"/>
                <w:b w:val="0"/>
                <w:sz w:val="20"/>
                <w:lang w:val="sq-AL" w:bidi="sq-AL"/>
              </w:rPr>
              <w:t>MASAT PLOTËSUESE</w:t>
            </w:r>
          </w:p>
        </w:tc>
        <w:tc>
          <w:tcPr>
            <w:tcW w:w="1056" w:type="pct"/>
            <w:hideMark/>
          </w:tcPr>
          <w:p w14:paraId="3062CB9B"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b w:val="0"/>
                <w:sz w:val="20"/>
                <w:lang w:val="sq-AL"/>
              </w:rPr>
            </w:pPr>
            <w:r>
              <w:rPr>
                <w:rFonts w:cs="Calibri"/>
                <w:b w:val="0"/>
                <w:sz w:val="20"/>
                <w:lang w:val="sq-AL" w:bidi="sq-AL"/>
              </w:rPr>
              <w:t>TREGUESIT SHEMBUJ PËR PRESIONET</w:t>
            </w:r>
          </w:p>
        </w:tc>
        <w:tc>
          <w:tcPr>
            <w:tcW w:w="1056" w:type="pct"/>
            <w:hideMark/>
          </w:tcPr>
          <w:p w14:paraId="5929CEA7"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b w:val="0"/>
                <w:sz w:val="20"/>
                <w:lang w:val="sq-AL"/>
              </w:rPr>
            </w:pPr>
            <w:r>
              <w:rPr>
                <w:rFonts w:cs="Calibri"/>
                <w:b w:val="0"/>
                <w:sz w:val="20"/>
                <w:lang w:val="sq-AL" w:bidi="sq-AL"/>
              </w:rPr>
              <w:t>TREGUESIT SHEMBUJ PËR MASAT</w:t>
            </w:r>
          </w:p>
        </w:tc>
      </w:tr>
      <w:tr w:rsidR="007810E3" w14:paraId="279BD039" w14:textId="77777777" w:rsidTr="007810E3">
        <w:trPr>
          <w:cnfStyle w:val="000000100000" w:firstRow="0" w:lastRow="0" w:firstColumn="0" w:lastColumn="0" w:oddVBand="0" w:evenVBand="0" w:oddHBand="1" w:evenHBand="0" w:firstRowFirstColumn="0" w:firstRowLastColumn="0" w:lastRowFirstColumn="0" w:lastRowLastColumn="0"/>
          <w:trHeight w:val="3039"/>
        </w:trPr>
        <w:tc>
          <w:tcPr>
            <w:cnfStyle w:val="001000000000" w:firstRow="0" w:lastRow="0" w:firstColumn="1" w:lastColumn="0" w:oddVBand="0" w:evenVBand="0" w:oddHBand="0" w:evenHBand="0" w:firstRowFirstColumn="0" w:firstRowLastColumn="0" w:lastRowFirstColumn="0" w:lastRowLastColumn="0"/>
            <w:tcW w:w="778" w:type="pct"/>
            <w:hideMark/>
          </w:tcPr>
          <w:p w14:paraId="27679246" w14:textId="77777777" w:rsidR="007810E3" w:rsidRDefault="007810E3">
            <w:pPr>
              <w:rPr>
                <w:rFonts w:cs="Calibri"/>
                <w:sz w:val="18"/>
                <w:lang w:val="sq-AL"/>
              </w:rPr>
            </w:pPr>
            <w:r>
              <w:rPr>
                <w:rFonts w:cs="Calibri"/>
                <w:sz w:val="18"/>
                <w:lang w:val="sq-AL" w:bidi="sq-AL"/>
              </w:rPr>
              <w:t>MASAT E PËRGJITHSHME</w:t>
            </w:r>
            <w:r>
              <w:rPr>
                <w:rFonts w:cs="Calibri"/>
                <w:sz w:val="18"/>
                <w:lang w:val="sq-AL" w:bidi="sq-AL"/>
              </w:rPr>
              <w:br/>
              <w:t>Zbatohet në nivel baseni ose nënbaseni ose për trupa ujorë të shumtë</w:t>
            </w:r>
          </w:p>
          <w:p w14:paraId="4B633F2D" w14:textId="77777777" w:rsidR="007810E3" w:rsidRDefault="007810E3">
            <w:pPr>
              <w:rPr>
                <w:rFonts w:cs="Calibri"/>
                <w:color w:val="000000" w:themeColor="text1"/>
                <w:sz w:val="18"/>
                <w:lang w:val="sq-AL"/>
              </w:rPr>
            </w:pPr>
            <w:r>
              <w:rPr>
                <w:rFonts w:cs="Calibri"/>
                <w:color w:val="000000" w:themeColor="text1"/>
                <w:sz w:val="18"/>
                <w:lang w:val="sq-AL" w:bidi="sq-AL"/>
              </w:rPr>
              <w:t>SISTEMI I KODIMIT</w:t>
            </w:r>
          </w:p>
          <w:p w14:paraId="397B8095" w14:textId="77777777" w:rsidR="007810E3" w:rsidRDefault="007810E3">
            <w:pPr>
              <w:rPr>
                <w:rFonts w:cs="Calibri"/>
                <w:b w:val="0"/>
                <w:color w:val="000000" w:themeColor="text1"/>
                <w:sz w:val="18"/>
                <w:lang w:val="sq-AL"/>
              </w:rPr>
            </w:pPr>
            <w:r>
              <w:rPr>
                <w:rFonts w:cs="Calibri"/>
                <w:b w:val="0"/>
                <w:color w:val="000000" w:themeColor="text1"/>
                <w:sz w:val="18"/>
                <w:lang w:val="sq-AL" w:bidi="sq-AL"/>
              </w:rPr>
              <w:t>BM ose SM +</w:t>
            </w:r>
            <w:r>
              <w:rPr>
                <w:rFonts w:cs="Calibri"/>
                <w:b w:val="0"/>
                <w:color w:val="000000" w:themeColor="text1"/>
                <w:sz w:val="18"/>
                <w:lang w:val="sq-AL" w:bidi="sq-AL"/>
              </w:rPr>
              <w:br/>
              <w:t xml:space="preserve">ID-ja e basenit + </w:t>
            </w:r>
            <w:r>
              <w:rPr>
                <w:rFonts w:cs="Calibri"/>
                <w:b w:val="0"/>
                <w:color w:val="000000" w:themeColor="text1"/>
                <w:sz w:val="18"/>
                <w:lang w:val="sq-AL" w:bidi="sq-AL"/>
              </w:rPr>
              <w:br/>
              <w:t>Numri rendor</w:t>
            </w:r>
          </w:p>
          <w:p w14:paraId="5200A8CC" w14:textId="77777777" w:rsidR="007810E3" w:rsidRDefault="007810E3">
            <w:pPr>
              <w:rPr>
                <w:rFonts w:cs="Calibri"/>
                <w:sz w:val="18"/>
                <w:lang w:val="sq-AL"/>
              </w:rPr>
            </w:pPr>
            <w:r>
              <w:rPr>
                <w:rFonts w:cs="Calibri"/>
                <w:b w:val="0"/>
                <w:color w:val="000000" w:themeColor="text1"/>
                <w:sz w:val="18"/>
                <w:lang w:val="sq-AL" w:bidi="sq-AL"/>
              </w:rPr>
              <w:t>e.g. BM-3514-01</w:t>
            </w:r>
          </w:p>
        </w:tc>
        <w:tc>
          <w:tcPr>
            <w:tcW w:w="1129" w:type="pct"/>
            <w:hideMark/>
          </w:tcPr>
          <w:p w14:paraId="7E587DB0"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Direktivat e BE-së sipas rastit, veçanërisht:</w:t>
            </w:r>
          </w:p>
          <w:p w14:paraId="23DAB224" w14:textId="77777777" w:rsidR="007810E3" w:rsidRDefault="007810E3" w:rsidP="001F5728">
            <w:pPr>
              <w:pStyle w:val="ListBullet"/>
              <w:numPr>
                <w:ilvl w:val="0"/>
                <w:numId w:val="63"/>
              </w:numPr>
              <w:ind w:left="198" w:hanging="198"/>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 xml:space="preserve">Menaxhimi i Cilësisë së Ujërave të Larjes </w:t>
            </w:r>
            <w:r>
              <w:rPr>
                <w:rFonts w:cs="Calibri"/>
                <w:color w:val="222222"/>
                <w:sz w:val="18"/>
                <w:lang w:val="sq-AL" w:bidi="sq-AL"/>
              </w:rPr>
              <w:t>(</w:t>
            </w:r>
            <w:r>
              <w:rPr>
                <w:rFonts w:cs="Calibri"/>
                <w:sz w:val="18"/>
                <w:lang w:val="sq-AL" w:bidi="sq-AL"/>
              </w:rPr>
              <w:t>2006/7/KE</w:t>
            </w:r>
            <w:r>
              <w:rPr>
                <w:rFonts w:cs="Calibri"/>
                <w:color w:val="222222"/>
                <w:sz w:val="18"/>
                <w:lang w:val="sq-AL" w:bidi="sq-AL"/>
              </w:rPr>
              <w:t>)</w:t>
            </w:r>
          </w:p>
          <w:p w14:paraId="17F0C375" w14:textId="77777777" w:rsidR="007810E3" w:rsidRDefault="007810E3" w:rsidP="001F5728">
            <w:pPr>
              <w:pStyle w:val="ListBullet"/>
              <w:numPr>
                <w:ilvl w:val="0"/>
                <w:numId w:val="63"/>
              </w:numPr>
              <w:ind w:left="198" w:hanging="198"/>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Direktiva për Ujin e Pijshëm (BE) (</w:t>
            </w:r>
            <w:r>
              <w:rPr>
                <w:rFonts w:cs="Calibri"/>
                <w:color w:val="222222"/>
                <w:sz w:val="18"/>
                <w:lang w:val="sq-AL" w:bidi="sq-AL"/>
              </w:rPr>
              <w:t>2020/2184</w:t>
            </w:r>
            <w:r>
              <w:rPr>
                <w:rFonts w:cs="Calibri"/>
                <w:sz w:val="18"/>
                <w:lang w:val="sq-AL" w:bidi="sq-AL"/>
              </w:rPr>
              <w:t>)</w:t>
            </w:r>
          </w:p>
          <w:p w14:paraId="0A8711B6" w14:textId="77777777" w:rsidR="007810E3" w:rsidRDefault="007810E3" w:rsidP="001F5728">
            <w:pPr>
              <w:pStyle w:val="ListBullet"/>
              <w:numPr>
                <w:ilvl w:val="0"/>
                <w:numId w:val="63"/>
              </w:numPr>
              <w:ind w:left="198" w:hanging="198"/>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Direktiva për Trajtimin e Ujërave të Ndotura Urbane (91/271/EEC)</w:t>
            </w:r>
          </w:p>
          <w:p w14:paraId="7ABF1B0D" w14:textId="77777777" w:rsidR="007810E3" w:rsidRDefault="007810E3" w:rsidP="001F5728">
            <w:pPr>
              <w:pStyle w:val="ListBullet"/>
              <w:numPr>
                <w:ilvl w:val="0"/>
                <w:numId w:val="63"/>
              </w:numPr>
              <w:ind w:left="198" w:hanging="198"/>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Direktiva për Nitratet (91/676/ EEC)( 91/676/ EEC)</w:t>
            </w:r>
          </w:p>
          <w:p w14:paraId="107DBACF" w14:textId="77777777" w:rsidR="007810E3" w:rsidRDefault="007810E3" w:rsidP="001F5728">
            <w:pPr>
              <w:pStyle w:val="ListBullet"/>
              <w:numPr>
                <w:ilvl w:val="0"/>
                <w:numId w:val="63"/>
              </w:numPr>
              <w:ind w:left="198" w:hanging="198"/>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Direktiva për Habitatet (92/43/EEC)</w:t>
            </w:r>
          </w:p>
          <w:p w14:paraId="42745F0E" w14:textId="77777777" w:rsidR="007810E3" w:rsidRDefault="007810E3" w:rsidP="001F5728">
            <w:pPr>
              <w:pStyle w:val="ListBullet"/>
              <w:numPr>
                <w:ilvl w:val="0"/>
                <w:numId w:val="63"/>
              </w:numPr>
              <w:ind w:left="198" w:hanging="198"/>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Direktiva për Kontrollin dhe Parandalimin e Integruar të Ndotjes (96/61/KE)</w:t>
            </w:r>
          </w:p>
          <w:p w14:paraId="056F7D59" w14:textId="77777777" w:rsidR="007810E3" w:rsidRDefault="007810E3" w:rsidP="001F5728">
            <w:pPr>
              <w:pStyle w:val="ListBullet"/>
              <w:numPr>
                <w:ilvl w:val="0"/>
                <w:numId w:val="63"/>
              </w:numPr>
              <w:ind w:left="198" w:hanging="198"/>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Direktiva për Mbrojtjen e Produkteve Bimore (91/414/EEC)</w:t>
            </w:r>
          </w:p>
        </w:tc>
        <w:tc>
          <w:tcPr>
            <w:tcW w:w="982" w:type="pct"/>
            <w:hideMark/>
          </w:tcPr>
          <w:p w14:paraId="212869F8" w14:textId="77777777" w:rsidR="007810E3" w:rsidRDefault="007810E3" w:rsidP="001F5728">
            <w:pPr>
              <w:pStyle w:val="ListBullet"/>
              <w:numPr>
                <w:ilvl w:val="0"/>
                <w:numId w:val="63"/>
              </w:numPr>
              <w:ind w:left="164" w:hanging="164"/>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Tarifat/incentivat financiare</w:t>
            </w:r>
          </w:p>
          <w:p w14:paraId="26761022" w14:textId="77777777" w:rsidR="007810E3" w:rsidRDefault="007810E3" w:rsidP="001F5728">
            <w:pPr>
              <w:pStyle w:val="ListBullet"/>
              <w:numPr>
                <w:ilvl w:val="0"/>
                <w:numId w:val="63"/>
              </w:numPr>
              <w:ind w:left="164" w:hanging="164"/>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Marrëveshjet e bashkëpunimit</w:t>
            </w:r>
          </w:p>
          <w:p w14:paraId="1A55B54E" w14:textId="77777777" w:rsidR="007810E3" w:rsidRDefault="007810E3" w:rsidP="001F5728">
            <w:pPr>
              <w:pStyle w:val="ListBullet"/>
              <w:numPr>
                <w:ilvl w:val="0"/>
                <w:numId w:val="63"/>
              </w:numPr>
              <w:ind w:left="164" w:hanging="164"/>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Qasjet këshilluese</w:t>
            </w:r>
          </w:p>
          <w:p w14:paraId="651939B7" w14:textId="77777777" w:rsidR="007810E3" w:rsidRDefault="007810E3" w:rsidP="001F5728">
            <w:pPr>
              <w:pStyle w:val="ListBullet"/>
              <w:numPr>
                <w:ilvl w:val="0"/>
                <w:numId w:val="63"/>
              </w:numPr>
              <w:ind w:left="164" w:hanging="164"/>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Instrumentet statutore</w:t>
            </w:r>
          </w:p>
          <w:p w14:paraId="13C80D28" w14:textId="77777777" w:rsidR="007810E3" w:rsidRDefault="007810E3" w:rsidP="001F5728">
            <w:pPr>
              <w:pStyle w:val="ListBullet"/>
              <w:numPr>
                <w:ilvl w:val="0"/>
                <w:numId w:val="63"/>
              </w:numPr>
              <w:ind w:left="164" w:hanging="164"/>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 xml:space="preserve">Masat nuk marrin parasysh presionin e kohës dhe të sezonit </w:t>
            </w:r>
            <w:r>
              <w:rPr>
                <w:rFonts w:cs="Calibri"/>
                <w:sz w:val="18"/>
                <w:lang w:val="sq-AL" w:bidi="sq-AL"/>
              </w:rPr>
              <w:br/>
            </w:r>
          </w:p>
        </w:tc>
        <w:tc>
          <w:tcPr>
            <w:tcW w:w="1056" w:type="pct"/>
            <w:hideMark/>
          </w:tcPr>
          <w:p w14:paraId="7CAD6BAE" w14:textId="52ABC1A8" w:rsidR="007810E3" w:rsidRDefault="007810E3" w:rsidP="001F5728">
            <w:pPr>
              <w:pStyle w:val="ListBullet"/>
              <w:numPr>
                <w:ilvl w:val="0"/>
                <w:numId w:val="63"/>
              </w:numPr>
              <w:ind w:left="164" w:hanging="164"/>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Numri i pikave të shkarki</w:t>
            </w:r>
            <w:r w:rsidR="008E66BC">
              <w:rPr>
                <w:rFonts w:cs="Calibri"/>
                <w:sz w:val="18"/>
                <w:lang w:val="sq-AL" w:bidi="sq-AL"/>
              </w:rPr>
              <w:t>mit të ujërave të ndotura të pa</w:t>
            </w:r>
            <w:r>
              <w:rPr>
                <w:rFonts w:cs="Calibri"/>
                <w:sz w:val="18"/>
                <w:lang w:val="sq-AL" w:bidi="sq-AL"/>
              </w:rPr>
              <w:t>trajtuara</w:t>
            </w:r>
          </w:p>
          <w:p w14:paraId="2408DC3D" w14:textId="77777777" w:rsidR="007810E3" w:rsidRDefault="007810E3" w:rsidP="001F5728">
            <w:pPr>
              <w:pStyle w:val="ListBullet"/>
              <w:numPr>
                <w:ilvl w:val="0"/>
                <w:numId w:val="63"/>
              </w:numPr>
              <w:ind w:left="164" w:hanging="164"/>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Tonazhi i zbatuar vjetor i NPK-ve</w:t>
            </w:r>
          </w:p>
          <w:p w14:paraId="02F5C48A" w14:textId="77777777" w:rsidR="007810E3" w:rsidRDefault="007810E3" w:rsidP="001F5728">
            <w:pPr>
              <w:pStyle w:val="ListBullet"/>
              <w:numPr>
                <w:ilvl w:val="0"/>
                <w:numId w:val="63"/>
              </w:numPr>
              <w:ind w:left="164" w:hanging="164"/>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Numri i trupave ujorë me ndërprerje morfologjike</w:t>
            </w:r>
          </w:p>
          <w:p w14:paraId="29819456" w14:textId="77777777" w:rsidR="007810E3" w:rsidRDefault="007810E3" w:rsidP="001F5728">
            <w:pPr>
              <w:pStyle w:val="ListBullet"/>
              <w:numPr>
                <w:ilvl w:val="0"/>
                <w:numId w:val="63"/>
              </w:numPr>
              <w:ind w:left="164" w:hanging="164"/>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Ngarkesa vjetore e pesticideve mbi SCM</w:t>
            </w:r>
          </w:p>
          <w:p w14:paraId="6B24758B" w14:textId="77777777" w:rsidR="007810E3" w:rsidRDefault="007810E3" w:rsidP="001F5728">
            <w:pPr>
              <w:pStyle w:val="ListBullet"/>
              <w:numPr>
                <w:ilvl w:val="0"/>
                <w:numId w:val="63"/>
              </w:numPr>
              <w:ind w:left="164" w:hanging="164"/>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Numri i impianteve hidroenergjetike</w:t>
            </w:r>
          </w:p>
          <w:p w14:paraId="70BE3F38" w14:textId="77777777" w:rsidR="007810E3" w:rsidRDefault="007810E3" w:rsidP="001F5728">
            <w:pPr>
              <w:pStyle w:val="ListBullet"/>
              <w:numPr>
                <w:ilvl w:val="0"/>
                <w:numId w:val="63"/>
              </w:numPr>
              <w:ind w:left="164" w:hanging="164"/>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Volumi i nxjerrjeve të ujërave nëntokësore</w:t>
            </w:r>
          </w:p>
        </w:tc>
        <w:tc>
          <w:tcPr>
            <w:tcW w:w="1056" w:type="pct"/>
            <w:hideMark/>
          </w:tcPr>
          <w:p w14:paraId="4D8C2C92" w14:textId="77777777" w:rsidR="007810E3" w:rsidRDefault="007810E3" w:rsidP="001F5728">
            <w:pPr>
              <w:pStyle w:val="ListBullet"/>
              <w:numPr>
                <w:ilvl w:val="0"/>
                <w:numId w:val="63"/>
              </w:numPr>
              <w:ind w:left="164" w:hanging="164"/>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Popullsia ekuivalente që do të trajtohet nga ITUNU</w:t>
            </w:r>
          </w:p>
          <w:p w14:paraId="1596C62B" w14:textId="77777777" w:rsidR="007810E3" w:rsidRDefault="007810E3" w:rsidP="001F5728">
            <w:pPr>
              <w:pStyle w:val="ListBullet"/>
              <w:numPr>
                <w:ilvl w:val="0"/>
                <w:numId w:val="63"/>
              </w:numPr>
              <w:ind w:left="164" w:hanging="164"/>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Numri total i lejeve të reja/të mbartura</w:t>
            </w:r>
          </w:p>
          <w:p w14:paraId="543D0D07" w14:textId="77777777" w:rsidR="007810E3" w:rsidRDefault="007810E3" w:rsidP="001F5728">
            <w:pPr>
              <w:pStyle w:val="ListBullet"/>
              <w:numPr>
                <w:ilvl w:val="0"/>
                <w:numId w:val="63"/>
              </w:numPr>
              <w:ind w:left="164" w:hanging="164"/>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Zona bujqësore subjekt i kufizimeve të NPK-së</w:t>
            </w:r>
          </w:p>
          <w:p w14:paraId="4529A23B" w14:textId="77777777" w:rsidR="007810E3" w:rsidRDefault="007810E3" w:rsidP="001F5728">
            <w:pPr>
              <w:pStyle w:val="ListBullet"/>
              <w:numPr>
                <w:ilvl w:val="0"/>
                <w:numId w:val="63"/>
              </w:numPr>
              <w:ind w:left="164" w:hanging="164"/>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Reduktimi në % i nxjerrjeve dhe konsumit të ujit sektorial</w:t>
            </w:r>
          </w:p>
          <w:p w14:paraId="69417F5B" w14:textId="77777777" w:rsidR="007810E3" w:rsidRDefault="007810E3" w:rsidP="001F5728">
            <w:pPr>
              <w:pStyle w:val="ListBullet"/>
              <w:numPr>
                <w:ilvl w:val="0"/>
                <w:numId w:val="63"/>
              </w:numPr>
              <w:ind w:left="164" w:hanging="164"/>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Indeksi i Shfrytëzimi të Basenit Ujor</w:t>
            </w:r>
          </w:p>
          <w:p w14:paraId="10BFC2AB" w14:textId="77777777" w:rsidR="007810E3" w:rsidRDefault="007810E3" w:rsidP="001F5728">
            <w:pPr>
              <w:pStyle w:val="ListBullet"/>
              <w:numPr>
                <w:ilvl w:val="0"/>
                <w:numId w:val="63"/>
              </w:numPr>
              <w:ind w:left="164" w:hanging="164"/>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Indeksi i Prurjes Mjedisore në Basen</w:t>
            </w:r>
          </w:p>
        </w:tc>
      </w:tr>
      <w:tr w:rsidR="007810E3" w14:paraId="67AFD321" w14:textId="77777777" w:rsidTr="007810E3">
        <w:tc>
          <w:tcPr>
            <w:cnfStyle w:val="001000000000" w:firstRow="0" w:lastRow="0" w:firstColumn="1" w:lastColumn="0" w:oddVBand="0" w:evenVBand="0" w:oddHBand="0" w:evenHBand="0" w:firstRowFirstColumn="0" w:firstRowLastColumn="0" w:lastRowFirstColumn="0" w:lastRowLastColumn="0"/>
            <w:tcW w:w="778" w:type="pct"/>
            <w:tcBorders>
              <w:bottom w:val="single" w:sz="8" w:space="0" w:color="FFFFFF" w:themeColor="background1"/>
            </w:tcBorders>
            <w:hideMark/>
          </w:tcPr>
          <w:p w14:paraId="1F8FD3BB" w14:textId="77777777" w:rsidR="007810E3" w:rsidRDefault="007810E3">
            <w:pPr>
              <w:rPr>
                <w:rFonts w:cs="Calibri"/>
                <w:sz w:val="18"/>
                <w:lang w:val="sq-AL"/>
              </w:rPr>
            </w:pPr>
            <w:r>
              <w:rPr>
                <w:rFonts w:cs="Calibri"/>
                <w:sz w:val="18"/>
                <w:lang w:val="sq-AL" w:bidi="sq-AL"/>
              </w:rPr>
              <w:t>MASAT SPECIFIKE</w:t>
            </w:r>
          </w:p>
          <w:p w14:paraId="6BBA692C" w14:textId="77777777" w:rsidR="007810E3" w:rsidRDefault="007810E3">
            <w:pPr>
              <w:rPr>
                <w:rFonts w:cs="Calibri"/>
                <w:sz w:val="18"/>
                <w:lang w:val="sq-AL"/>
              </w:rPr>
            </w:pPr>
            <w:r>
              <w:rPr>
                <w:rFonts w:cs="Calibri"/>
                <w:sz w:val="18"/>
                <w:lang w:val="sq-AL" w:bidi="sq-AL"/>
              </w:rPr>
              <w:t>Zbatohen në nivelin e një trupi ujor të vetëm ose në trupa ujorë të ngjashëm</w:t>
            </w:r>
          </w:p>
          <w:p w14:paraId="6961BEAF" w14:textId="77777777" w:rsidR="007810E3" w:rsidRDefault="007810E3">
            <w:pPr>
              <w:rPr>
                <w:rFonts w:cs="Calibri"/>
                <w:color w:val="000000" w:themeColor="text1"/>
                <w:sz w:val="18"/>
                <w:lang w:val="sq-AL"/>
              </w:rPr>
            </w:pPr>
            <w:r>
              <w:rPr>
                <w:rFonts w:cs="Calibri"/>
                <w:color w:val="000000" w:themeColor="text1"/>
                <w:sz w:val="18"/>
                <w:lang w:val="sq-AL" w:bidi="sq-AL"/>
              </w:rPr>
              <w:t>SISTEMI I KODIMIT</w:t>
            </w:r>
          </w:p>
          <w:p w14:paraId="65DD2999" w14:textId="77777777" w:rsidR="007810E3" w:rsidRDefault="007810E3">
            <w:pPr>
              <w:rPr>
                <w:rFonts w:cs="Calibri"/>
                <w:b w:val="0"/>
                <w:color w:val="000000" w:themeColor="text1"/>
                <w:sz w:val="18"/>
                <w:lang w:val="sq-AL"/>
              </w:rPr>
            </w:pPr>
            <w:r>
              <w:rPr>
                <w:rFonts w:cs="Calibri"/>
                <w:b w:val="0"/>
                <w:color w:val="000000" w:themeColor="text1"/>
                <w:sz w:val="18"/>
                <w:lang w:val="sq-AL" w:bidi="sq-AL"/>
              </w:rPr>
              <w:t>BM ose SM +</w:t>
            </w:r>
            <w:r>
              <w:rPr>
                <w:rFonts w:cs="Calibri"/>
                <w:b w:val="0"/>
                <w:color w:val="000000" w:themeColor="text1"/>
                <w:sz w:val="18"/>
                <w:lang w:val="sq-AL" w:bidi="sq-AL"/>
              </w:rPr>
              <w:br/>
              <w:t xml:space="preserve">Trupi ujor ID+ </w:t>
            </w:r>
            <w:r>
              <w:rPr>
                <w:rFonts w:cs="Calibri"/>
                <w:b w:val="0"/>
                <w:color w:val="000000" w:themeColor="text1"/>
                <w:sz w:val="18"/>
                <w:lang w:val="sq-AL" w:bidi="sq-AL"/>
              </w:rPr>
              <w:br/>
              <w:t>Numri rendor</w:t>
            </w:r>
          </w:p>
          <w:p w14:paraId="7091AD3E" w14:textId="77777777" w:rsidR="007810E3" w:rsidRDefault="007810E3">
            <w:pPr>
              <w:rPr>
                <w:rFonts w:cs="Calibri"/>
                <w:sz w:val="18"/>
                <w:lang w:val="sq-AL"/>
              </w:rPr>
            </w:pPr>
            <w:r>
              <w:rPr>
                <w:rFonts w:cs="Calibri"/>
                <w:b w:val="0"/>
                <w:color w:val="000000" w:themeColor="text1"/>
                <w:sz w:val="18"/>
                <w:lang w:val="sq-AL" w:bidi="sq-AL"/>
              </w:rPr>
              <w:t>shembull SM-GW35140409-01</w:t>
            </w:r>
          </w:p>
        </w:tc>
        <w:tc>
          <w:tcPr>
            <w:tcW w:w="1129" w:type="pct"/>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hideMark/>
          </w:tcPr>
          <w:p w14:paraId="1FB01B7C"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Direktivat e BE-së sipas rastit, veçanërisht:</w:t>
            </w:r>
          </w:p>
          <w:p w14:paraId="421B368B" w14:textId="77777777" w:rsidR="007810E3" w:rsidRDefault="007810E3" w:rsidP="001F5728">
            <w:pPr>
              <w:pStyle w:val="ListBullet"/>
              <w:numPr>
                <w:ilvl w:val="0"/>
                <w:numId w:val="63"/>
              </w:numPr>
              <w:ind w:left="198" w:hanging="198"/>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 xml:space="preserve">Menaxhimi i Cilësisë së Ujërave të Larjes </w:t>
            </w:r>
            <w:r>
              <w:rPr>
                <w:rFonts w:cs="Calibri"/>
                <w:color w:val="222222"/>
                <w:sz w:val="18"/>
                <w:lang w:val="sq-AL" w:bidi="sq-AL"/>
              </w:rPr>
              <w:t>(</w:t>
            </w:r>
            <w:r>
              <w:rPr>
                <w:rFonts w:cs="Calibri"/>
                <w:sz w:val="18"/>
                <w:lang w:val="sq-AL" w:bidi="sq-AL"/>
              </w:rPr>
              <w:t>2006/7/KE</w:t>
            </w:r>
            <w:r>
              <w:rPr>
                <w:rFonts w:cs="Calibri"/>
                <w:color w:val="222222"/>
                <w:sz w:val="18"/>
                <w:lang w:val="sq-AL" w:bidi="sq-AL"/>
              </w:rPr>
              <w:t>)</w:t>
            </w:r>
          </w:p>
          <w:p w14:paraId="29084BD0" w14:textId="77777777" w:rsidR="007810E3" w:rsidRDefault="007810E3" w:rsidP="001F5728">
            <w:pPr>
              <w:pStyle w:val="ListBullet"/>
              <w:numPr>
                <w:ilvl w:val="0"/>
                <w:numId w:val="63"/>
              </w:numPr>
              <w:ind w:left="198" w:hanging="198"/>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Direktiva për Ujin e Pijshëm (BE) (</w:t>
            </w:r>
            <w:r>
              <w:rPr>
                <w:rFonts w:cs="Calibri"/>
                <w:color w:val="222222"/>
                <w:sz w:val="18"/>
                <w:lang w:val="sq-AL" w:bidi="sq-AL"/>
              </w:rPr>
              <w:t>2020/2184</w:t>
            </w:r>
            <w:r>
              <w:rPr>
                <w:rFonts w:cs="Calibri"/>
                <w:sz w:val="18"/>
                <w:lang w:val="sq-AL" w:bidi="sq-AL"/>
              </w:rPr>
              <w:t>)</w:t>
            </w:r>
          </w:p>
          <w:p w14:paraId="3E5131D2" w14:textId="77777777" w:rsidR="007810E3" w:rsidRDefault="007810E3" w:rsidP="001F5728">
            <w:pPr>
              <w:pStyle w:val="ListBullet"/>
              <w:numPr>
                <w:ilvl w:val="0"/>
                <w:numId w:val="63"/>
              </w:numPr>
              <w:ind w:left="198" w:hanging="198"/>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Direktiva për Trajtimin e Ujërave të Ndotura Urbane (91/271/KEE)</w:t>
            </w:r>
          </w:p>
          <w:p w14:paraId="4BF1152A" w14:textId="77777777" w:rsidR="007810E3" w:rsidRDefault="007810E3" w:rsidP="001F5728">
            <w:pPr>
              <w:pStyle w:val="ListBullet"/>
              <w:numPr>
                <w:ilvl w:val="0"/>
                <w:numId w:val="63"/>
              </w:numPr>
              <w:ind w:left="198" w:hanging="198"/>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Direktiva për Nitratet (91/676/KEE)( 91/676/KEE)</w:t>
            </w:r>
          </w:p>
          <w:p w14:paraId="7AC5B7DB" w14:textId="77777777" w:rsidR="007810E3" w:rsidRDefault="007810E3" w:rsidP="001F5728">
            <w:pPr>
              <w:pStyle w:val="ListBullet"/>
              <w:numPr>
                <w:ilvl w:val="0"/>
                <w:numId w:val="63"/>
              </w:numPr>
              <w:ind w:left="198" w:hanging="198"/>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Direktiva për Habitatet (92/43/KEE)</w:t>
            </w:r>
          </w:p>
          <w:p w14:paraId="0E2B5754" w14:textId="77777777" w:rsidR="007810E3" w:rsidRDefault="007810E3" w:rsidP="001F5728">
            <w:pPr>
              <w:pStyle w:val="ListBullet"/>
              <w:numPr>
                <w:ilvl w:val="0"/>
                <w:numId w:val="63"/>
              </w:numPr>
              <w:ind w:left="198" w:hanging="198"/>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Direktiva për Kontrollin dhe Parandalimin e Integruar të Ndotjes (96/61/KE)</w:t>
            </w:r>
          </w:p>
          <w:p w14:paraId="2FC1F447" w14:textId="77777777" w:rsidR="007810E3" w:rsidRDefault="007810E3" w:rsidP="001F5728">
            <w:pPr>
              <w:pStyle w:val="ListBullet"/>
              <w:numPr>
                <w:ilvl w:val="0"/>
                <w:numId w:val="63"/>
              </w:numPr>
              <w:ind w:left="198" w:hanging="198"/>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Direktiva për Mbrojtjen e Produkteve Bimore (91/414/KEE)</w:t>
            </w:r>
          </w:p>
        </w:tc>
        <w:tc>
          <w:tcPr>
            <w:tcW w:w="982" w:type="pct"/>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hideMark/>
          </w:tcPr>
          <w:p w14:paraId="3EC51B90" w14:textId="77777777" w:rsidR="007810E3" w:rsidRDefault="007810E3" w:rsidP="001F5728">
            <w:pPr>
              <w:pStyle w:val="ListBullet"/>
              <w:numPr>
                <w:ilvl w:val="0"/>
                <w:numId w:val="63"/>
              </w:numPr>
              <w:ind w:left="164" w:hanging="164"/>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Kushtet e lejes marrin parasysh kërkesat specifike për trupin ujor, p.sh vlerat kufi të emetimeve (VKE), prurjen ekologjike, zonat e mbrojtura, ekosistemet e varura nga ujërat nëntokësore, pikat e nxjerrjes, etj.</w:t>
            </w:r>
            <w:r>
              <w:rPr>
                <w:rFonts w:cs="Calibri"/>
                <w:sz w:val="18"/>
                <w:lang w:val="sq-AL" w:bidi="sq-AL"/>
              </w:rPr>
              <w:br/>
            </w:r>
          </w:p>
          <w:p w14:paraId="2ABF4000" w14:textId="77777777" w:rsidR="007810E3" w:rsidRDefault="007810E3" w:rsidP="001F5728">
            <w:pPr>
              <w:pStyle w:val="ListBullet"/>
              <w:numPr>
                <w:ilvl w:val="0"/>
                <w:numId w:val="63"/>
              </w:numPr>
              <w:ind w:left="164" w:hanging="164"/>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Masat do të marrin parasysh presionin e kohës dhe të sezonit</w:t>
            </w:r>
          </w:p>
        </w:tc>
        <w:tc>
          <w:tcPr>
            <w:tcW w:w="1056" w:type="pct"/>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hideMark/>
          </w:tcPr>
          <w:p w14:paraId="06070DEE" w14:textId="77777777" w:rsidR="007810E3" w:rsidRDefault="007810E3" w:rsidP="001F5728">
            <w:pPr>
              <w:pStyle w:val="ListBullet"/>
              <w:numPr>
                <w:ilvl w:val="0"/>
                <w:numId w:val="63"/>
              </w:numPr>
              <w:ind w:left="164" w:hanging="164"/>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Statusi i elementeve individuale të statusit të trupit ujor</w:t>
            </w:r>
            <w:r>
              <w:rPr>
                <w:rFonts w:cs="Calibri"/>
                <w:sz w:val="18"/>
                <w:lang w:val="sq-AL" w:bidi="sq-AL"/>
              </w:rPr>
              <w:br/>
              <w:t>- Elementet cilësore biologjike</w:t>
            </w:r>
            <w:r>
              <w:rPr>
                <w:rFonts w:cs="Calibri"/>
                <w:sz w:val="18"/>
                <w:lang w:val="sq-AL" w:bidi="sq-AL"/>
              </w:rPr>
              <w:br/>
              <w:t>- Elementet fiziko-kimike</w:t>
            </w:r>
            <w:r>
              <w:rPr>
                <w:rFonts w:cs="Calibri"/>
                <w:sz w:val="18"/>
                <w:lang w:val="sq-AL" w:bidi="sq-AL"/>
              </w:rPr>
              <w:br/>
              <w:t>- Elementet hidromorfologjike</w:t>
            </w:r>
            <w:r>
              <w:rPr>
                <w:rFonts w:cs="Calibri"/>
                <w:sz w:val="18"/>
                <w:lang w:val="sq-AL" w:bidi="sq-AL"/>
              </w:rPr>
              <w:br/>
              <w:t>- Shtojca X Substancat Prioritare</w:t>
            </w:r>
            <w:r>
              <w:rPr>
                <w:rFonts w:cs="Calibri"/>
                <w:sz w:val="18"/>
                <w:lang w:val="sq-AL" w:bidi="sq-AL"/>
              </w:rPr>
              <w:br/>
              <w:t>- Shtojca VIII NSBU-të</w:t>
            </w:r>
          </w:p>
          <w:p w14:paraId="57AE1357" w14:textId="77777777" w:rsidR="007810E3" w:rsidRDefault="007810E3" w:rsidP="001F5728">
            <w:pPr>
              <w:pStyle w:val="ListBullet"/>
              <w:numPr>
                <w:ilvl w:val="0"/>
                <w:numId w:val="63"/>
              </w:numPr>
              <w:ind w:left="164" w:hanging="164"/>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Gjatësia e zonës së pikut të shfrytëzimit</w:t>
            </w:r>
          </w:p>
          <w:p w14:paraId="4C28CD11" w14:textId="77777777" w:rsidR="007810E3" w:rsidRDefault="007810E3" w:rsidP="001F5728">
            <w:pPr>
              <w:pStyle w:val="ListBullet"/>
              <w:numPr>
                <w:ilvl w:val="0"/>
                <w:numId w:val="63"/>
              </w:numPr>
              <w:ind w:left="164" w:hanging="164"/>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koha e dëmtimit të trupit ujor në %</w:t>
            </w:r>
          </w:p>
          <w:p w14:paraId="544FE48F" w14:textId="77777777" w:rsidR="007810E3" w:rsidRDefault="007810E3" w:rsidP="001F5728">
            <w:pPr>
              <w:pStyle w:val="ListBullet"/>
              <w:numPr>
                <w:ilvl w:val="0"/>
                <w:numId w:val="63"/>
              </w:numPr>
              <w:ind w:left="164" w:hanging="164"/>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dëmtimi i prurjes së trupit ujor në %</w:t>
            </w:r>
          </w:p>
          <w:p w14:paraId="1800248F" w14:textId="77777777" w:rsidR="007810E3" w:rsidRDefault="007810E3" w:rsidP="001F5728">
            <w:pPr>
              <w:pStyle w:val="ListBullet"/>
              <w:numPr>
                <w:ilvl w:val="0"/>
                <w:numId w:val="63"/>
              </w:numPr>
              <w:ind w:left="164" w:hanging="164"/>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Niveli i vrojtuar i ujërave nëntokësore</w:t>
            </w:r>
          </w:p>
        </w:tc>
        <w:tc>
          <w:tcPr>
            <w:tcW w:w="1056" w:type="pct"/>
            <w:tcBorders>
              <w:top w:val="single" w:sz="6" w:space="0" w:color="FFFFFF" w:themeColor="background1"/>
              <w:left w:val="single" w:sz="6" w:space="0" w:color="FFFFFF" w:themeColor="background1"/>
              <w:bottom w:val="single" w:sz="8" w:space="0" w:color="FFFFFF" w:themeColor="background1"/>
              <w:right w:val="single" w:sz="8" w:space="0" w:color="FFFFFF" w:themeColor="background1"/>
            </w:tcBorders>
            <w:hideMark/>
          </w:tcPr>
          <w:p w14:paraId="588736EC" w14:textId="77777777" w:rsidR="007810E3" w:rsidRDefault="007810E3" w:rsidP="001F5728">
            <w:pPr>
              <w:pStyle w:val="ListBullet"/>
              <w:numPr>
                <w:ilvl w:val="0"/>
                <w:numId w:val="63"/>
              </w:numPr>
              <w:ind w:left="164" w:hanging="164"/>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Raporti i Cilësisë Ekologjike të Trupit Ujor</w:t>
            </w:r>
          </w:p>
          <w:p w14:paraId="5652E5AF" w14:textId="77777777" w:rsidR="007810E3" w:rsidRDefault="007810E3" w:rsidP="001F5728">
            <w:pPr>
              <w:pStyle w:val="ListBullet"/>
              <w:numPr>
                <w:ilvl w:val="0"/>
                <w:numId w:val="63"/>
              </w:numPr>
              <w:ind w:left="164" w:hanging="164"/>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Indeksi i Prurjes Mjedisore në Trup Ujor</w:t>
            </w:r>
          </w:p>
          <w:p w14:paraId="45423E45" w14:textId="77777777" w:rsidR="007810E3" w:rsidRDefault="007810E3" w:rsidP="001F5728">
            <w:pPr>
              <w:pStyle w:val="ListBullet"/>
              <w:numPr>
                <w:ilvl w:val="0"/>
                <w:numId w:val="63"/>
              </w:numPr>
              <w:ind w:left="164" w:hanging="164"/>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Ngarkesa sezonale e BOD-së g/m3</w:t>
            </w:r>
          </w:p>
          <w:p w14:paraId="195BB2C9" w14:textId="77777777" w:rsidR="007810E3" w:rsidRDefault="007810E3" w:rsidP="001F5728">
            <w:pPr>
              <w:pStyle w:val="ListBullet"/>
              <w:numPr>
                <w:ilvl w:val="0"/>
                <w:numId w:val="63"/>
              </w:numPr>
              <w:ind w:left="164" w:hanging="164"/>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Ngarkesa sezonale e SPBL-së g/m3</w:t>
            </w:r>
          </w:p>
          <w:p w14:paraId="6DE69B10" w14:textId="77777777" w:rsidR="007810E3" w:rsidRDefault="007810E3" w:rsidP="001F5728">
            <w:pPr>
              <w:pStyle w:val="ListBullet"/>
              <w:numPr>
                <w:ilvl w:val="0"/>
                <w:numId w:val="63"/>
              </w:numPr>
              <w:ind w:left="164" w:hanging="164"/>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Leja e subjektit lëshuar me kufizime sezonale (koha/prurja)</w:t>
            </w:r>
          </w:p>
          <w:p w14:paraId="42D7B10B" w14:textId="77777777" w:rsidR="007810E3" w:rsidRDefault="007810E3" w:rsidP="001F5728">
            <w:pPr>
              <w:pStyle w:val="ListBullet"/>
              <w:numPr>
                <w:ilvl w:val="0"/>
                <w:numId w:val="63"/>
              </w:numPr>
              <w:ind w:left="164" w:hanging="164"/>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Instalimet industriale me trajtim në terren</w:t>
            </w:r>
          </w:p>
        </w:tc>
      </w:tr>
    </w:tbl>
    <w:p w14:paraId="5F43748D" w14:textId="77777777" w:rsidR="007810E3" w:rsidRDefault="007810E3" w:rsidP="007810E3">
      <w:pPr>
        <w:rPr>
          <w:rFonts w:cs="Calibri"/>
          <w:b/>
          <w:bCs/>
          <w:color w:val="365F91" w:themeColor="accent1" w:themeShade="BF"/>
          <w:szCs w:val="20"/>
          <w:lang w:val="sq-AL"/>
        </w:rPr>
        <w:sectPr w:rsidR="007810E3">
          <w:pgSz w:w="16840" w:h="11900" w:orient="landscape"/>
          <w:pgMar w:top="720" w:right="720" w:bottom="720" w:left="720" w:header="709" w:footer="709" w:gutter="0"/>
          <w:pgBorders w:offsetFrom="page">
            <w:top w:val="single" w:sz="8" w:space="24" w:color="FFFFFF" w:themeColor="background1"/>
          </w:pgBorders>
          <w:pgNumType w:chapStyle="1"/>
          <w:cols w:space="720"/>
        </w:sectPr>
      </w:pPr>
    </w:p>
    <w:p w14:paraId="39DB1DB7" w14:textId="762E3368" w:rsidR="007810E3" w:rsidRDefault="007810E3" w:rsidP="007810E3">
      <w:pPr>
        <w:pStyle w:val="Caption"/>
        <w:rPr>
          <w:rFonts w:cs="Calibri"/>
          <w:b w:val="0"/>
          <w:lang w:val="sq-AL"/>
        </w:rPr>
      </w:pPr>
      <w:bookmarkStart w:id="731" w:name="_Ref93578247"/>
      <w:bookmarkStart w:id="732" w:name="_Toc139279211"/>
      <w:r>
        <w:rPr>
          <w:rFonts w:cs="Calibri"/>
          <w:lang w:val="sq-AL" w:bidi="sq-AL"/>
        </w:rPr>
        <w:lastRenderedPageBreak/>
        <w:t xml:space="preserve">Tabela </w:t>
      </w:r>
      <w:r>
        <w:fldChar w:fldCharType="begin"/>
      </w:r>
      <w:r>
        <w:rPr>
          <w:rFonts w:cs="Calibri"/>
          <w:lang w:val="sq-AL" w:bidi="sq-AL"/>
        </w:rPr>
        <w:instrText xml:space="preserve"> STYLEREF 1 \s </w:instrText>
      </w:r>
      <w:r>
        <w:fldChar w:fldCharType="separate"/>
      </w:r>
      <w:r w:rsidR="00DE1974">
        <w:rPr>
          <w:rFonts w:cs="Calibri"/>
          <w:noProof/>
          <w:lang w:val="sq-AL" w:bidi="sq-AL"/>
        </w:rPr>
        <w:t>13</w:t>
      </w:r>
      <w:r>
        <w:fldChar w:fldCharType="end"/>
      </w:r>
      <w:r>
        <w:rPr>
          <w:rFonts w:cs="Calibri"/>
          <w:lang w:val="sq-AL" w:bidi="sq-AL"/>
        </w:rPr>
        <w:noBreakHyphen/>
      </w:r>
      <w:r>
        <w:fldChar w:fldCharType="begin"/>
      </w:r>
      <w:r>
        <w:rPr>
          <w:rFonts w:cs="Calibri"/>
          <w:lang w:val="sq-AL" w:bidi="sq-AL"/>
        </w:rPr>
        <w:instrText xml:space="preserve"> SEQ Table \* ARABIC \s 1 </w:instrText>
      </w:r>
      <w:r>
        <w:fldChar w:fldCharType="separate"/>
      </w:r>
      <w:r w:rsidR="00DE1974">
        <w:rPr>
          <w:rFonts w:cs="Calibri"/>
          <w:noProof/>
          <w:lang w:val="sq-AL" w:bidi="sq-AL"/>
        </w:rPr>
        <w:t>4</w:t>
      </w:r>
      <w:r>
        <w:fldChar w:fldCharType="end"/>
      </w:r>
      <w:bookmarkEnd w:id="731"/>
      <w:r>
        <w:rPr>
          <w:rFonts w:cs="Calibri"/>
          <w:lang w:val="sq-AL" w:bidi="sq-AL"/>
        </w:rPr>
        <w:t xml:space="preserve"> - Formati Standard i Raportimit të Përmbledhur të Presioneve dhe Masave - Niveli i Basenit Ujor</w:t>
      </w:r>
      <w:bookmarkEnd w:id="732"/>
      <w:r>
        <w:rPr>
          <w:rFonts w:cs="Calibri"/>
          <w:lang w:val="sq-AL" w:bidi="sq-AL"/>
        </w:rPr>
        <w:t xml:space="preserve"> </w:t>
      </w:r>
    </w:p>
    <w:tbl>
      <w:tblPr>
        <w:tblStyle w:val="MediumGrid3-Accent12"/>
        <w:tblW w:w="0" w:type="dxa"/>
        <w:tblInd w:w="0" w:type="dxa"/>
        <w:tblLayout w:type="fixed"/>
        <w:tblLook w:val="04A0" w:firstRow="1" w:lastRow="0" w:firstColumn="1" w:lastColumn="0" w:noHBand="0" w:noVBand="1"/>
      </w:tblPr>
      <w:tblGrid>
        <w:gridCol w:w="841"/>
        <w:gridCol w:w="992"/>
        <w:gridCol w:w="1819"/>
        <w:gridCol w:w="1701"/>
        <w:gridCol w:w="1488"/>
        <w:gridCol w:w="1488"/>
        <w:gridCol w:w="1135"/>
        <w:gridCol w:w="2268"/>
        <w:gridCol w:w="1417"/>
        <w:gridCol w:w="1418"/>
      </w:tblGrid>
      <w:tr w:rsidR="007810E3" w14:paraId="6EE5D7B3" w14:textId="77777777" w:rsidTr="007810E3">
        <w:trPr>
          <w:cnfStyle w:val="100000000000" w:firstRow="1" w:lastRow="0" w:firstColumn="0" w:lastColumn="0" w:oddVBand="0" w:evenVBand="0" w:oddHBand="0" w:evenHBand="0" w:firstRowFirstColumn="0" w:firstRowLastColumn="0" w:lastRowFirstColumn="0" w:lastRowLastColumn="0"/>
          <w:cantSplit/>
          <w:trHeight w:hRule="exact" w:val="1632"/>
          <w:tblHeader/>
        </w:trPr>
        <w:tc>
          <w:tcPr>
            <w:cnfStyle w:val="001000000000" w:firstRow="0" w:lastRow="0" w:firstColumn="1" w:lastColumn="0" w:oddVBand="0" w:evenVBand="0" w:oddHBand="0" w:evenHBand="0" w:firstRowFirstColumn="0" w:firstRowLastColumn="0" w:lastRowFirstColumn="0" w:lastRowLastColumn="0"/>
            <w:tcW w:w="841" w:type="dxa"/>
            <w:hideMark/>
          </w:tcPr>
          <w:p w14:paraId="260FBCD0" w14:textId="77777777" w:rsidR="007810E3" w:rsidRDefault="007810E3">
            <w:pPr>
              <w:rPr>
                <w:rFonts w:cs="Calibri"/>
                <w:b w:val="0"/>
                <w:sz w:val="20"/>
                <w:szCs w:val="22"/>
                <w:lang w:val="sq-AL"/>
              </w:rPr>
            </w:pPr>
            <w:r>
              <w:rPr>
                <w:rFonts w:cs="Calibri"/>
                <w:sz w:val="20"/>
                <w:szCs w:val="22"/>
                <w:lang w:val="sq-AL"/>
              </w:rPr>
              <w:t>Kodi i basenit</w:t>
            </w:r>
          </w:p>
        </w:tc>
        <w:tc>
          <w:tcPr>
            <w:tcW w:w="992" w:type="dxa"/>
            <w:hideMark/>
          </w:tcPr>
          <w:p w14:paraId="44CB4E68"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Pr>
                <w:rFonts w:cs="Calibri"/>
                <w:sz w:val="20"/>
                <w:szCs w:val="22"/>
                <w:lang w:val="sq-AL"/>
              </w:rPr>
              <w:t>Kategoria e TU</w:t>
            </w:r>
          </w:p>
        </w:tc>
        <w:tc>
          <w:tcPr>
            <w:tcW w:w="1819" w:type="dxa"/>
            <w:hideMark/>
          </w:tcPr>
          <w:p w14:paraId="468BB343"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Presionet dominuese</w:t>
            </w:r>
          </w:p>
        </w:tc>
        <w:tc>
          <w:tcPr>
            <w:tcW w:w="1701" w:type="dxa"/>
            <w:hideMark/>
          </w:tcPr>
          <w:p w14:paraId="7868F61E"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Indikatori i Presioneve</w:t>
            </w:r>
          </w:p>
        </w:tc>
        <w:tc>
          <w:tcPr>
            <w:tcW w:w="1488" w:type="dxa"/>
            <w:hideMark/>
          </w:tcPr>
          <w:p w14:paraId="6DB6C280"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Pr>
                <w:rFonts w:cs="Calibri"/>
                <w:sz w:val="20"/>
                <w:szCs w:val="22"/>
                <w:lang w:val="sq-AL"/>
              </w:rPr>
              <w:t xml:space="preserve">Presionet Indikatori i ShA </w:t>
            </w:r>
            <w:r>
              <w:rPr>
                <w:rFonts w:cs="Calibri"/>
                <w:sz w:val="20"/>
                <w:szCs w:val="22"/>
                <w:lang w:val="sq-AL"/>
              </w:rPr>
              <w:br/>
              <w:t xml:space="preserve">Koha bazë 2021 </w:t>
            </w:r>
            <w:r>
              <w:rPr>
                <w:rStyle w:val="FootnoteReference"/>
                <w:szCs w:val="22"/>
                <w:lang w:val="sq-AL"/>
              </w:rPr>
              <w:footnoteReference w:id="186"/>
            </w:r>
            <w:r>
              <w:rPr>
                <w:rFonts w:cs="Calibri"/>
                <w:sz w:val="20"/>
                <w:szCs w:val="22"/>
                <w:lang w:val="sq-AL"/>
              </w:rPr>
              <w:t xml:space="preserve"> </w:t>
            </w:r>
            <w:r>
              <w:rPr>
                <w:rStyle w:val="FootnoteReference"/>
                <w:szCs w:val="22"/>
                <w:lang w:val="sq-AL"/>
              </w:rPr>
              <w:footnoteReference w:id="187"/>
            </w:r>
          </w:p>
        </w:tc>
        <w:tc>
          <w:tcPr>
            <w:tcW w:w="1488" w:type="dxa"/>
            <w:tcBorders>
              <w:right w:val="single" w:sz="24" w:space="0" w:color="FFFFFF"/>
            </w:tcBorders>
            <w:hideMark/>
          </w:tcPr>
          <w:p w14:paraId="17508E08"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Presionet</w:t>
            </w:r>
          </w:p>
          <w:p w14:paraId="0865812E"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Indikatori kombëtar</w:t>
            </w:r>
          </w:p>
          <w:p w14:paraId="391984FF"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Pr>
                <w:rFonts w:cs="Calibri"/>
                <w:sz w:val="20"/>
                <w:szCs w:val="22"/>
                <w:lang w:val="sq-AL"/>
              </w:rPr>
              <w:t xml:space="preserve">Koha bazë 2021 </w:t>
            </w:r>
            <w:r>
              <w:rPr>
                <w:rStyle w:val="FootnoteReference"/>
                <w:szCs w:val="22"/>
                <w:lang w:val="sq-AL"/>
              </w:rPr>
              <w:footnoteReference w:id="188"/>
            </w:r>
          </w:p>
        </w:tc>
        <w:tc>
          <w:tcPr>
            <w:tcW w:w="1135" w:type="dxa"/>
            <w:tcBorders>
              <w:left w:val="single" w:sz="24" w:space="0" w:color="FFFFFF"/>
            </w:tcBorders>
            <w:hideMark/>
          </w:tcPr>
          <w:p w14:paraId="231008D3"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Pr>
                <w:rFonts w:cs="Calibri"/>
                <w:sz w:val="20"/>
                <w:szCs w:val="22"/>
                <w:lang w:val="sq-AL"/>
              </w:rPr>
              <w:t>MLlK e aplikueshme</w:t>
            </w:r>
          </w:p>
        </w:tc>
        <w:tc>
          <w:tcPr>
            <w:tcW w:w="2268" w:type="dxa"/>
            <w:hideMark/>
          </w:tcPr>
          <w:p w14:paraId="392F467E"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Pr>
                <w:rFonts w:cs="Calibri"/>
                <w:sz w:val="20"/>
                <w:szCs w:val="22"/>
                <w:lang w:val="sq-AL"/>
              </w:rPr>
              <w:t>Indikatori i MLlK</w:t>
            </w:r>
          </w:p>
        </w:tc>
        <w:tc>
          <w:tcPr>
            <w:tcW w:w="1417" w:type="dxa"/>
            <w:hideMark/>
          </w:tcPr>
          <w:p w14:paraId="65B02052"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Pr>
                <w:rFonts w:cs="Calibri"/>
                <w:sz w:val="20"/>
                <w:szCs w:val="22"/>
                <w:lang w:val="sq-AL"/>
              </w:rPr>
              <w:t>Vlera e indikatorit</w:t>
            </w:r>
            <w:r>
              <w:rPr>
                <w:rFonts w:cs="Calibri"/>
                <w:sz w:val="20"/>
                <w:szCs w:val="22"/>
                <w:lang w:val="sq-AL"/>
              </w:rPr>
              <w:br/>
              <w:t xml:space="preserve">Koha bazë 2021 </w:t>
            </w:r>
            <w:r>
              <w:rPr>
                <w:rStyle w:val="FootnoteReference"/>
                <w:szCs w:val="22"/>
                <w:lang w:val="sq-AL"/>
              </w:rPr>
              <w:footnoteReference w:id="189"/>
            </w:r>
          </w:p>
        </w:tc>
        <w:tc>
          <w:tcPr>
            <w:tcW w:w="1418" w:type="dxa"/>
            <w:hideMark/>
          </w:tcPr>
          <w:p w14:paraId="30D4CDBF"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Pr>
                <w:rFonts w:cs="Calibri"/>
                <w:sz w:val="20"/>
                <w:szCs w:val="22"/>
                <w:lang w:val="sq-AL"/>
              </w:rPr>
              <w:t>Vlera e indikatorit</w:t>
            </w:r>
            <w:r>
              <w:rPr>
                <w:rFonts w:cs="Calibri"/>
                <w:sz w:val="20"/>
                <w:szCs w:val="22"/>
                <w:lang w:val="sq-AL"/>
              </w:rPr>
              <w:br/>
              <w:t xml:space="preserve">Pikësynimi 2027 </w:t>
            </w:r>
            <w:r>
              <w:rPr>
                <w:rStyle w:val="FootnoteReference"/>
                <w:szCs w:val="22"/>
                <w:lang w:val="sq-AL"/>
              </w:rPr>
              <w:footnoteReference w:id="190"/>
            </w:r>
          </w:p>
        </w:tc>
      </w:tr>
      <w:tr w:rsidR="007810E3" w14:paraId="68EAB372" w14:textId="77777777" w:rsidTr="007810E3">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841" w:type="dxa"/>
            <w:vMerge w:val="restart"/>
            <w:tcBorders>
              <w:bottom w:val="single" w:sz="8" w:space="0" w:color="FFFFFF"/>
            </w:tcBorders>
            <w:hideMark/>
          </w:tcPr>
          <w:p w14:paraId="0290DA87" w14:textId="77777777" w:rsidR="007810E3" w:rsidRDefault="007810E3">
            <w:pPr>
              <w:jc w:val="center"/>
              <w:rPr>
                <w:rFonts w:cs="Calibri"/>
                <w:b w:val="0"/>
                <w:sz w:val="20"/>
                <w:szCs w:val="22"/>
                <w:lang w:val="sq-AL"/>
              </w:rPr>
            </w:pPr>
            <w:r>
              <w:rPr>
                <w:rFonts w:cs="Calibri"/>
                <w:sz w:val="20"/>
                <w:szCs w:val="22"/>
                <w:lang w:val="sq-AL"/>
              </w:rPr>
              <w:t>3516</w:t>
            </w:r>
          </w:p>
        </w:tc>
        <w:tc>
          <w:tcPr>
            <w:tcW w:w="992" w:type="dxa"/>
            <w:hideMark/>
          </w:tcPr>
          <w:p w14:paraId="0A1C211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US</w:t>
            </w:r>
          </w:p>
        </w:tc>
        <w:tc>
          <w:tcPr>
            <w:tcW w:w="1819" w:type="dxa"/>
            <w:hideMark/>
          </w:tcPr>
          <w:p w14:paraId="742F5EF4"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Lloji 1 – Ndotje pikësore (ujërat e ndotura urbane)</w:t>
            </w:r>
          </w:p>
        </w:tc>
        <w:tc>
          <w:tcPr>
            <w:tcW w:w="1701" w:type="dxa"/>
            <w:hideMark/>
          </w:tcPr>
          <w:p w14:paraId="585AAC6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highlight w:val="yellow"/>
                <w:lang w:val="sq-AL"/>
              </w:rPr>
            </w:pPr>
            <w:r>
              <w:rPr>
                <w:rFonts w:cs="Calibri"/>
                <w:i/>
                <w:sz w:val="20"/>
                <w:szCs w:val="22"/>
                <w:lang w:val="sq-AL"/>
              </w:rPr>
              <w:t>Gjatësia e trupave ujorë të prekur (km)</w:t>
            </w:r>
          </w:p>
        </w:tc>
        <w:tc>
          <w:tcPr>
            <w:tcW w:w="1488" w:type="dxa"/>
            <w:hideMark/>
          </w:tcPr>
          <w:p w14:paraId="2995644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55%</w:t>
            </w:r>
          </w:p>
        </w:tc>
        <w:tc>
          <w:tcPr>
            <w:tcW w:w="1488" w:type="dxa"/>
            <w:tcBorders>
              <w:right w:val="single" w:sz="24" w:space="0" w:color="FFFFFF"/>
            </w:tcBorders>
            <w:hideMark/>
          </w:tcPr>
          <w:p w14:paraId="6333F43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50 km</w:t>
            </w:r>
          </w:p>
        </w:tc>
        <w:tc>
          <w:tcPr>
            <w:tcW w:w="1135" w:type="dxa"/>
            <w:tcBorders>
              <w:left w:val="single" w:sz="24" w:space="0" w:color="FFFFFF"/>
            </w:tcBorders>
            <w:hideMark/>
          </w:tcPr>
          <w:p w14:paraId="5B2CE3A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MLLK 1</w:t>
            </w:r>
          </w:p>
        </w:tc>
        <w:tc>
          <w:tcPr>
            <w:tcW w:w="2268" w:type="dxa"/>
            <w:hideMark/>
          </w:tcPr>
          <w:p w14:paraId="64277428"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2"/>
                <w:lang w:val="sq-AL"/>
              </w:rPr>
            </w:pPr>
            <w:r>
              <w:rPr>
                <w:rFonts w:cs="Calibri"/>
                <w:i/>
                <w:sz w:val="20"/>
                <w:szCs w:val="22"/>
                <w:lang w:val="sq-AL"/>
              </w:rPr>
              <w:t>Popullsia që kërkon ITUN (p.e.)</w:t>
            </w:r>
          </w:p>
        </w:tc>
        <w:tc>
          <w:tcPr>
            <w:tcW w:w="1417" w:type="dxa"/>
            <w:hideMark/>
          </w:tcPr>
          <w:p w14:paraId="58A01C9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365,000</w:t>
            </w:r>
          </w:p>
        </w:tc>
        <w:tc>
          <w:tcPr>
            <w:tcW w:w="1418" w:type="dxa"/>
            <w:hideMark/>
          </w:tcPr>
          <w:p w14:paraId="1175A29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498,895</w:t>
            </w:r>
          </w:p>
        </w:tc>
      </w:tr>
      <w:tr w:rsidR="007810E3" w14:paraId="1B536BD6" w14:textId="77777777" w:rsidTr="007810E3">
        <w:trPr>
          <w:trHeight w:val="636"/>
        </w:trPr>
        <w:tc>
          <w:tcPr>
            <w:cnfStyle w:val="001000000000" w:firstRow="0" w:lastRow="0" w:firstColumn="1" w:lastColumn="0" w:oddVBand="0" w:evenVBand="0" w:oddHBand="0" w:evenHBand="0" w:firstRowFirstColumn="0" w:firstRowLastColumn="0" w:lastRowFirstColumn="0" w:lastRowLastColumn="0"/>
            <w:tcW w:w="841" w:type="dxa"/>
            <w:vMerge/>
            <w:tcBorders>
              <w:bottom w:val="single" w:sz="8" w:space="0" w:color="FFFFFF"/>
            </w:tcBorders>
            <w:vAlign w:val="center"/>
            <w:hideMark/>
          </w:tcPr>
          <w:p w14:paraId="0EF318A6" w14:textId="77777777" w:rsidR="007810E3" w:rsidRDefault="007810E3">
            <w:pPr>
              <w:rPr>
                <w:rFonts w:cs="Calibri"/>
                <w:sz w:val="20"/>
                <w:szCs w:val="22"/>
                <w:lang w:val="sq-AL"/>
              </w:rPr>
            </w:pPr>
          </w:p>
        </w:tc>
        <w:tc>
          <w:tcPr>
            <w:tcW w:w="992" w:type="dxa"/>
            <w:tcBorders>
              <w:top w:val="single" w:sz="6" w:space="0" w:color="FFFFFF"/>
              <w:left w:val="single" w:sz="6" w:space="0" w:color="FFFFFF"/>
              <w:bottom w:val="single" w:sz="6" w:space="0" w:color="FFFFFF"/>
              <w:right w:val="single" w:sz="6" w:space="0" w:color="FFFFFF"/>
            </w:tcBorders>
            <w:hideMark/>
          </w:tcPr>
          <w:p w14:paraId="1F0551ED"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UN</w:t>
            </w:r>
          </w:p>
        </w:tc>
        <w:tc>
          <w:tcPr>
            <w:tcW w:w="1819" w:type="dxa"/>
            <w:tcBorders>
              <w:top w:val="single" w:sz="6" w:space="0" w:color="FFFFFF"/>
              <w:left w:val="single" w:sz="6" w:space="0" w:color="FFFFFF"/>
              <w:bottom w:val="single" w:sz="6" w:space="0" w:color="FFFFFF"/>
              <w:right w:val="single" w:sz="6" w:space="0" w:color="FFFFFF"/>
            </w:tcBorders>
            <w:hideMark/>
          </w:tcPr>
          <w:p w14:paraId="2A24BEBA"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Lloji 1 – Ndotje pikësore (ujërat e ndotura urbane)</w:t>
            </w:r>
          </w:p>
        </w:tc>
        <w:tc>
          <w:tcPr>
            <w:tcW w:w="1701" w:type="dxa"/>
            <w:tcBorders>
              <w:top w:val="single" w:sz="6" w:space="0" w:color="FFFFFF"/>
              <w:left w:val="single" w:sz="6" w:space="0" w:color="FFFFFF"/>
              <w:bottom w:val="single" w:sz="6" w:space="0" w:color="FFFFFF"/>
              <w:right w:val="single" w:sz="6" w:space="0" w:color="FFFFFF"/>
            </w:tcBorders>
            <w:hideMark/>
          </w:tcPr>
          <w:p w14:paraId="5EB59FF0"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highlight w:val="yellow"/>
                <w:lang w:val="sq-AL"/>
              </w:rPr>
            </w:pPr>
            <w:r>
              <w:rPr>
                <w:rFonts w:cs="Calibri"/>
                <w:i/>
                <w:sz w:val="20"/>
                <w:szCs w:val="22"/>
                <w:lang w:val="sq-AL"/>
              </w:rPr>
              <w:t>Zona e UN-ve me përqendrim mesatar të nitrateve mbi vlerën e pragut (km²)</w:t>
            </w:r>
          </w:p>
        </w:tc>
        <w:tc>
          <w:tcPr>
            <w:tcW w:w="1488" w:type="dxa"/>
            <w:tcBorders>
              <w:top w:val="single" w:sz="6" w:space="0" w:color="FFFFFF"/>
              <w:left w:val="single" w:sz="6" w:space="0" w:color="FFFFFF"/>
              <w:bottom w:val="single" w:sz="6" w:space="0" w:color="FFFFFF"/>
              <w:right w:val="single" w:sz="6" w:space="0" w:color="FFFFFF"/>
            </w:tcBorders>
            <w:hideMark/>
          </w:tcPr>
          <w:p w14:paraId="78C5A721"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55%</w:t>
            </w:r>
          </w:p>
        </w:tc>
        <w:tc>
          <w:tcPr>
            <w:tcW w:w="1488" w:type="dxa"/>
            <w:tcBorders>
              <w:top w:val="single" w:sz="6" w:space="0" w:color="FFFFFF"/>
              <w:left w:val="single" w:sz="6" w:space="0" w:color="FFFFFF"/>
              <w:bottom w:val="single" w:sz="6" w:space="0" w:color="FFFFFF"/>
              <w:right w:val="single" w:sz="24" w:space="0" w:color="FFFFFF"/>
            </w:tcBorders>
            <w:hideMark/>
          </w:tcPr>
          <w:p w14:paraId="51A9A13C"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55%</w:t>
            </w:r>
          </w:p>
        </w:tc>
        <w:tc>
          <w:tcPr>
            <w:tcW w:w="1135" w:type="dxa"/>
            <w:tcBorders>
              <w:top w:val="single" w:sz="6" w:space="0" w:color="FFFFFF"/>
              <w:left w:val="single" w:sz="24" w:space="0" w:color="FFFFFF"/>
              <w:bottom w:val="single" w:sz="6" w:space="0" w:color="FFFFFF"/>
              <w:right w:val="single" w:sz="6" w:space="0" w:color="FFFFFF"/>
            </w:tcBorders>
            <w:hideMark/>
          </w:tcPr>
          <w:p w14:paraId="739B6B90"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MLLK 1</w:t>
            </w:r>
          </w:p>
        </w:tc>
        <w:tc>
          <w:tcPr>
            <w:tcW w:w="2268" w:type="dxa"/>
            <w:tcBorders>
              <w:top w:val="single" w:sz="6" w:space="0" w:color="FFFFFF"/>
              <w:left w:val="single" w:sz="6" w:space="0" w:color="FFFFFF"/>
              <w:bottom w:val="single" w:sz="6" w:space="0" w:color="FFFFFF"/>
              <w:right w:val="single" w:sz="6" w:space="0" w:color="FFFFFF"/>
            </w:tcBorders>
            <w:hideMark/>
          </w:tcPr>
          <w:p w14:paraId="2C7A5B51"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2"/>
                <w:lang w:val="sq-AL"/>
              </w:rPr>
            </w:pPr>
            <w:r>
              <w:rPr>
                <w:rFonts w:cs="Calibri"/>
                <w:i/>
                <w:sz w:val="20"/>
                <w:szCs w:val="22"/>
                <w:lang w:val="sq-AL"/>
              </w:rPr>
              <w:t>Popullsia që kërkon ITUN (p.e.)</w:t>
            </w:r>
          </w:p>
        </w:tc>
        <w:tc>
          <w:tcPr>
            <w:tcW w:w="1417" w:type="dxa"/>
            <w:tcBorders>
              <w:top w:val="single" w:sz="6" w:space="0" w:color="FFFFFF"/>
              <w:left w:val="single" w:sz="6" w:space="0" w:color="FFFFFF"/>
              <w:bottom w:val="single" w:sz="6" w:space="0" w:color="FFFFFF"/>
              <w:right w:val="single" w:sz="6" w:space="0" w:color="FFFFFF"/>
            </w:tcBorders>
            <w:hideMark/>
          </w:tcPr>
          <w:p w14:paraId="6D0DEA65"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365,000</w:t>
            </w:r>
          </w:p>
        </w:tc>
        <w:tc>
          <w:tcPr>
            <w:tcW w:w="1418" w:type="dxa"/>
            <w:tcBorders>
              <w:top w:val="single" w:sz="6" w:space="0" w:color="FFFFFF"/>
              <w:left w:val="single" w:sz="6" w:space="0" w:color="FFFFFF"/>
              <w:bottom w:val="single" w:sz="6" w:space="0" w:color="FFFFFF"/>
              <w:right w:val="single" w:sz="8" w:space="0" w:color="FFFFFF"/>
            </w:tcBorders>
            <w:hideMark/>
          </w:tcPr>
          <w:p w14:paraId="49E618D4"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498,895</w:t>
            </w:r>
          </w:p>
        </w:tc>
      </w:tr>
      <w:tr w:rsidR="007810E3" w14:paraId="3F0A5242"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vMerge/>
            <w:tcBorders>
              <w:bottom w:val="single" w:sz="8" w:space="0" w:color="FFFFFF"/>
            </w:tcBorders>
            <w:vAlign w:val="center"/>
            <w:hideMark/>
          </w:tcPr>
          <w:p w14:paraId="6A5CBD04" w14:textId="77777777" w:rsidR="007810E3" w:rsidRDefault="007810E3">
            <w:pPr>
              <w:rPr>
                <w:rFonts w:cs="Calibri"/>
                <w:sz w:val="20"/>
                <w:szCs w:val="22"/>
                <w:lang w:val="sq-AL"/>
              </w:rPr>
            </w:pPr>
          </w:p>
        </w:tc>
        <w:tc>
          <w:tcPr>
            <w:tcW w:w="992" w:type="dxa"/>
            <w:hideMark/>
          </w:tcPr>
          <w:p w14:paraId="02CC3F3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UN</w:t>
            </w:r>
          </w:p>
        </w:tc>
        <w:tc>
          <w:tcPr>
            <w:tcW w:w="1819" w:type="dxa"/>
            <w:hideMark/>
          </w:tcPr>
          <w:p w14:paraId="70A1BEA6" w14:textId="77777777" w:rsidR="007810E3" w:rsidRDefault="007810E3">
            <w:pPr>
              <w:pStyle w:val="ListParagraph"/>
              <w:ind w:left="0"/>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Lloji 1.5 – Vende industriale të kontaminuara</w:t>
            </w:r>
          </w:p>
        </w:tc>
        <w:tc>
          <w:tcPr>
            <w:tcW w:w="1701" w:type="dxa"/>
            <w:hideMark/>
          </w:tcPr>
          <w:p w14:paraId="081BE3D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i/>
                <w:sz w:val="20"/>
                <w:szCs w:val="22"/>
                <w:lang w:val="sq-AL"/>
              </w:rPr>
            </w:pPr>
            <w:r>
              <w:rPr>
                <w:rFonts w:cs="Calibri"/>
                <w:i/>
                <w:sz w:val="20"/>
                <w:szCs w:val="22"/>
                <w:lang w:val="sq-AL"/>
              </w:rPr>
              <w:t>Numri i vendeve që potencialisht kërkojnë riparim (N)</w:t>
            </w:r>
          </w:p>
        </w:tc>
        <w:tc>
          <w:tcPr>
            <w:tcW w:w="1488" w:type="dxa"/>
            <w:hideMark/>
          </w:tcPr>
          <w:p w14:paraId="30FF768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Nr</w:t>
            </w:r>
          </w:p>
        </w:tc>
        <w:tc>
          <w:tcPr>
            <w:tcW w:w="1488" w:type="dxa"/>
            <w:tcBorders>
              <w:right w:val="single" w:sz="24" w:space="0" w:color="FFFFFF"/>
            </w:tcBorders>
            <w:hideMark/>
          </w:tcPr>
          <w:p w14:paraId="5374172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Nr</w:t>
            </w:r>
          </w:p>
        </w:tc>
        <w:tc>
          <w:tcPr>
            <w:tcW w:w="1135" w:type="dxa"/>
            <w:tcBorders>
              <w:left w:val="single" w:sz="24" w:space="0" w:color="FFFFFF"/>
            </w:tcBorders>
            <w:hideMark/>
          </w:tcPr>
          <w:p w14:paraId="27AA014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MLLK 4</w:t>
            </w:r>
          </w:p>
        </w:tc>
        <w:tc>
          <w:tcPr>
            <w:tcW w:w="2268" w:type="dxa"/>
            <w:hideMark/>
          </w:tcPr>
          <w:p w14:paraId="3FFFB1CC"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2"/>
                <w:lang w:val="sq-AL"/>
              </w:rPr>
            </w:pPr>
            <w:r>
              <w:rPr>
                <w:rFonts w:cs="Calibri"/>
                <w:i/>
                <w:sz w:val="20"/>
                <w:szCs w:val="22"/>
                <w:lang w:val="sq-AL"/>
              </w:rPr>
              <w:t>Vende për riparim (N)</w:t>
            </w:r>
          </w:p>
        </w:tc>
        <w:tc>
          <w:tcPr>
            <w:tcW w:w="1417" w:type="dxa"/>
            <w:hideMark/>
          </w:tcPr>
          <w:p w14:paraId="4F54B10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6</w:t>
            </w:r>
          </w:p>
        </w:tc>
        <w:tc>
          <w:tcPr>
            <w:tcW w:w="1418" w:type="dxa"/>
            <w:hideMark/>
          </w:tcPr>
          <w:p w14:paraId="7F1761A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0</w:t>
            </w:r>
          </w:p>
        </w:tc>
      </w:tr>
      <w:tr w:rsidR="007810E3" w14:paraId="13309582" w14:textId="77777777" w:rsidTr="007810E3">
        <w:tc>
          <w:tcPr>
            <w:cnfStyle w:val="001000000000" w:firstRow="0" w:lastRow="0" w:firstColumn="1" w:lastColumn="0" w:oddVBand="0" w:evenVBand="0" w:oddHBand="0" w:evenHBand="0" w:firstRowFirstColumn="0" w:firstRowLastColumn="0" w:lastRowFirstColumn="0" w:lastRowLastColumn="0"/>
            <w:tcW w:w="841" w:type="dxa"/>
            <w:vMerge/>
            <w:tcBorders>
              <w:bottom w:val="single" w:sz="8" w:space="0" w:color="FFFFFF"/>
            </w:tcBorders>
            <w:vAlign w:val="center"/>
            <w:hideMark/>
          </w:tcPr>
          <w:p w14:paraId="0A027AEE" w14:textId="77777777" w:rsidR="007810E3" w:rsidRDefault="007810E3">
            <w:pPr>
              <w:rPr>
                <w:rFonts w:cs="Calibri"/>
                <w:sz w:val="20"/>
                <w:szCs w:val="22"/>
                <w:lang w:val="sq-AL"/>
              </w:rPr>
            </w:pPr>
          </w:p>
        </w:tc>
        <w:tc>
          <w:tcPr>
            <w:tcW w:w="992" w:type="dxa"/>
            <w:tcBorders>
              <w:top w:val="single" w:sz="6" w:space="0" w:color="FFFFFF"/>
              <w:left w:val="single" w:sz="6" w:space="0" w:color="FFFFFF"/>
              <w:bottom w:val="single" w:sz="6" w:space="0" w:color="FFFFFF"/>
              <w:right w:val="single" w:sz="6" w:space="0" w:color="FFFFFF"/>
            </w:tcBorders>
            <w:hideMark/>
          </w:tcPr>
          <w:p w14:paraId="1C32C4D8"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US/UN</w:t>
            </w:r>
          </w:p>
        </w:tc>
        <w:tc>
          <w:tcPr>
            <w:tcW w:w="1819" w:type="dxa"/>
            <w:tcBorders>
              <w:top w:val="single" w:sz="6" w:space="0" w:color="FFFFFF"/>
              <w:left w:val="single" w:sz="6" w:space="0" w:color="FFFFFF"/>
              <w:bottom w:val="single" w:sz="6" w:space="0" w:color="FFFFFF"/>
              <w:right w:val="single" w:sz="6" w:space="0" w:color="FFFFFF"/>
            </w:tcBorders>
            <w:hideMark/>
          </w:tcPr>
          <w:p w14:paraId="62B657C7" w14:textId="77777777" w:rsidR="007810E3" w:rsidRDefault="007810E3">
            <w:pPr>
              <w:pStyle w:val="ListParagraph"/>
              <w:ind w:left="0"/>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Lloji 1.6 – Vendet e depozitimit të mbetjeve të ngurta</w:t>
            </w:r>
          </w:p>
        </w:tc>
        <w:tc>
          <w:tcPr>
            <w:tcW w:w="1701" w:type="dxa"/>
            <w:tcBorders>
              <w:top w:val="single" w:sz="6" w:space="0" w:color="FFFFFF"/>
              <w:left w:val="single" w:sz="6" w:space="0" w:color="FFFFFF"/>
              <w:bottom w:val="single" w:sz="6" w:space="0" w:color="FFFFFF"/>
              <w:right w:val="single" w:sz="6" w:space="0" w:color="FFFFFF"/>
            </w:tcBorders>
            <w:hideMark/>
          </w:tcPr>
          <w:p w14:paraId="085247CF"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i/>
                <w:sz w:val="20"/>
                <w:szCs w:val="22"/>
                <w:lang w:val="sq-AL"/>
              </w:rPr>
            </w:pPr>
            <w:r>
              <w:rPr>
                <w:rFonts w:cs="Calibri"/>
                <w:i/>
                <w:sz w:val="20"/>
                <w:szCs w:val="22"/>
                <w:lang w:val="sq-AL"/>
              </w:rPr>
              <w:t>Numri i vendeve që potencialisht kërkojnë riparim (N))</w:t>
            </w:r>
          </w:p>
        </w:tc>
        <w:tc>
          <w:tcPr>
            <w:tcW w:w="1488" w:type="dxa"/>
            <w:tcBorders>
              <w:top w:val="single" w:sz="6" w:space="0" w:color="FFFFFF"/>
              <w:left w:val="single" w:sz="6" w:space="0" w:color="FFFFFF"/>
              <w:bottom w:val="single" w:sz="6" w:space="0" w:color="FFFFFF"/>
              <w:right w:val="single" w:sz="6" w:space="0" w:color="FFFFFF"/>
            </w:tcBorders>
            <w:hideMark/>
          </w:tcPr>
          <w:p w14:paraId="579993DC"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3</w:t>
            </w:r>
          </w:p>
        </w:tc>
        <w:tc>
          <w:tcPr>
            <w:tcW w:w="1488" w:type="dxa"/>
            <w:tcBorders>
              <w:top w:val="single" w:sz="6" w:space="0" w:color="FFFFFF"/>
              <w:left w:val="single" w:sz="6" w:space="0" w:color="FFFFFF"/>
              <w:bottom w:val="single" w:sz="6" w:space="0" w:color="FFFFFF"/>
              <w:right w:val="single" w:sz="24" w:space="0" w:color="FFFFFF"/>
            </w:tcBorders>
            <w:hideMark/>
          </w:tcPr>
          <w:p w14:paraId="39CA3996"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3</w:t>
            </w:r>
          </w:p>
        </w:tc>
        <w:tc>
          <w:tcPr>
            <w:tcW w:w="1135" w:type="dxa"/>
            <w:tcBorders>
              <w:top w:val="single" w:sz="6" w:space="0" w:color="FFFFFF"/>
              <w:left w:val="single" w:sz="24" w:space="0" w:color="FFFFFF"/>
              <w:bottom w:val="single" w:sz="6" w:space="0" w:color="FFFFFF"/>
              <w:right w:val="single" w:sz="6" w:space="0" w:color="FFFFFF"/>
            </w:tcBorders>
            <w:hideMark/>
          </w:tcPr>
          <w:p w14:paraId="1E100117"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MLLK 21</w:t>
            </w:r>
          </w:p>
        </w:tc>
        <w:tc>
          <w:tcPr>
            <w:tcW w:w="2268" w:type="dxa"/>
            <w:tcBorders>
              <w:top w:val="single" w:sz="6" w:space="0" w:color="FFFFFF"/>
              <w:left w:val="single" w:sz="6" w:space="0" w:color="FFFFFF"/>
              <w:bottom w:val="single" w:sz="6" w:space="0" w:color="FFFFFF"/>
              <w:right w:val="single" w:sz="6" w:space="0" w:color="FFFFFF"/>
            </w:tcBorders>
            <w:hideMark/>
          </w:tcPr>
          <w:p w14:paraId="6706A1C6"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2"/>
                <w:lang w:val="sq-AL"/>
              </w:rPr>
            </w:pPr>
            <w:r>
              <w:rPr>
                <w:rFonts w:cs="Calibri"/>
                <w:i/>
                <w:sz w:val="20"/>
                <w:szCs w:val="22"/>
                <w:lang w:val="sq-AL"/>
              </w:rPr>
              <w:t>Numri i lendfilleve josanitare që do të mbyllen (N)</w:t>
            </w:r>
          </w:p>
        </w:tc>
        <w:tc>
          <w:tcPr>
            <w:tcW w:w="1417" w:type="dxa"/>
            <w:tcBorders>
              <w:top w:val="single" w:sz="6" w:space="0" w:color="FFFFFF"/>
              <w:left w:val="single" w:sz="6" w:space="0" w:color="FFFFFF"/>
              <w:bottom w:val="single" w:sz="6" w:space="0" w:color="FFFFFF"/>
              <w:right w:val="single" w:sz="6" w:space="0" w:color="FFFFFF"/>
            </w:tcBorders>
            <w:hideMark/>
          </w:tcPr>
          <w:p w14:paraId="047921A5"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3</w:t>
            </w:r>
          </w:p>
        </w:tc>
        <w:tc>
          <w:tcPr>
            <w:tcW w:w="1418" w:type="dxa"/>
            <w:tcBorders>
              <w:top w:val="single" w:sz="6" w:space="0" w:color="FFFFFF"/>
              <w:left w:val="single" w:sz="6" w:space="0" w:color="FFFFFF"/>
              <w:bottom w:val="single" w:sz="6" w:space="0" w:color="FFFFFF"/>
              <w:right w:val="single" w:sz="8" w:space="0" w:color="FFFFFF"/>
            </w:tcBorders>
            <w:hideMark/>
          </w:tcPr>
          <w:p w14:paraId="360C5BF5"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3</w:t>
            </w:r>
          </w:p>
        </w:tc>
      </w:tr>
      <w:tr w:rsidR="007810E3" w14:paraId="6A6789AD"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vMerge/>
            <w:tcBorders>
              <w:bottom w:val="single" w:sz="8" w:space="0" w:color="FFFFFF"/>
            </w:tcBorders>
            <w:vAlign w:val="center"/>
            <w:hideMark/>
          </w:tcPr>
          <w:p w14:paraId="49E444FD" w14:textId="77777777" w:rsidR="007810E3" w:rsidRDefault="007810E3">
            <w:pPr>
              <w:rPr>
                <w:rFonts w:cs="Calibri"/>
                <w:sz w:val="20"/>
                <w:szCs w:val="22"/>
                <w:lang w:val="sq-AL"/>
              </w:rPr>
            </w:pPr>
          </w:p>
        </w:tc>
        <w:tc>
          <w:tcPr>
            <w:tcW w:w="992" w:type="dxa"/>
            <w:hideMark/>
          </w:tcPr>
          <w:p w14:paraId="5537708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UN</w:t>
            </w:r>
          </w:p>
        </w:tc>
        <w:tc>
          <w:tcPr>
            <w:tcW w:w="1819" w:type="dxa"/>
            <w:hideMark/>
          </w:tcPr>
          <w:p w14:paraId="4AE5DED6" w14:textId="77777777" w:rsidR="007810E3" w:rsidRDefault="007810E3">
            <w:pPr>
              <w:pStyle w:val="ListParagraph"/>
              <w:ind w:left="0"/>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Llojis 1 &amp; 2 – Ndotje pikësore dhe e shpërndarë</w:t>
            </w:r>
          </w:p>
        </w:tc>
        <w:tc>
          <w:tcPr>
            <w:tcW w:w="1701" w:type="dxa"/>
            <w:hideMark/>
          </w:tcPr>
          <w:p w14:paraId="6FA29D1E"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2"/>
                <w:lang w:val="sq-AL"/>
              </w:rPr>
            </w:pPr>
            <w:r>
              <w:rPr>
                <w:rFonts w:cs="Calibri"/>
                <w:i/>
                <w:sz w:val="20"/>
                <w:szCs w:val="22"/>
                <w:lang w:val="sq-AL"/>
              </w:rPr>
              <w:t>Puset e Ujësjellësit Publik pa zona të përcaktuara mbrojtëse (N)</w:t>
            </w:r>
          </w:p>
        </w:tc>
        <w:tc>
          <w:tcPr>
            <w:tcW w:w="1488" w:type="dxa"/>
            <w:hideMark/>
          </w:tcPr>
          <w:p w14:paraId="4C727EE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55%</w:t>
            </w:r>
          </w:p>
        </w:tc>
        <w:tc>
          <w:tcPr>
            <w:tcW w:w="1488" w:type="dxa"/>
            <w:tcBorders>
              <w:right w:val="single" w:sz="24" w:space="0" w:color="FFFFFF"/>
            </w:tcBorders>
            <w:hideMark/>
          </w:tcPr>
          <w:p w14:paraId="5F7A8F0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Nr</w:t>
            </w:r>
          </w:p>
        </w:tc>
        <w:tc>
          <w:tcPr>
            <w:tcW w:w="1135" w:type="dxa"/>
            <w:tcBorders>
              <w:left w:val="single" w:sz="24" w:space="0" w:color="FFFFFF"/>
            </w:tcBorders>
            <w:hideMark/>
          </w:tcPr>
          <w:p w14:paraId="7BCDBAB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MLLK 13</w:t>
            </w:r>
          </w:p>
        </w:tc>
        <w:tc>
          <w:tcPr>
            <w:tcW w:w="2268" w:type="dxa"/>
            <w:hideMark/>
          </w:tcPr>
          <w:p w14:paraId="1E81AB2C"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2"/>
                <w:lang w:val="sq-AL"/>
              </w:rPr>
            </w:pPr>
            <w:r>
              <w:rPr>
                <w:rFonts w:cs="Calibri"/>
                <w:i/>
                <w:sz w:val="20"/>
                <w:szCs w:val="22"/>
                <w:lang w:val="sq-AL"/>
              </w:rPr>
              <w:t>Numri i zonave të mbrojtjes që kërkojnë përkufizim (N)</w:t>
            </w:r>
          </w:p>
        </w:tc>
        <w:tc>
          <w:tcPr>
            <w:tcW w:w="1417" w:type="dxa"/>
          </w:tcPr>
          <w:p w14:paraId="6F90679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1418" w:type="dxa"/>
          </w:tcPr>
          <w:p w14:paraId="11E3C77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r>
      <w:tr w:rsidR="007810E3" w14:paraId="13813BDE" w14:textId="77777777" w:rsidTr="007810E3">
        <w:tc>
          <w:tcPr>
            <w:cnfStyle w:val="001000000000" w:firstRow="0" w:lastRow="0" w:firstColumn="1" w:lastColumn="0" w:oddVBand="0" w:evenVBand="0" w:oddHBand="0" w:evenHBand="0" w:firstRowFirstColumn="0" w:firstRowLastColumn="0" w:lastRowFirstColumn="0" w:lastRowLastColumn="0"/>
            <w:tcW w:w="841" w:type="dxa"/>
            <w:vMerge/>
            <w:tcBorders>
              <w:bottom w:val="single" w:sz="8" w:space="0" w:color="FFFFFF"/>
            </w:tcBorders>
            <w:vAlign w:val="center"/>
            <w:hideMark/>
          </w:tcPr>
          <w:p w14:paraId="21199834" w14:textId="77777777" w:rsidR="007810E3" w:rsidRDefault="007810E3">
            <w:pPr>
              <w:rPr>
                <w:rFonts w:cs="Calibri"/>
                <w:sz w:val="20"/>
                <w:szCs w:val="22"/>
                <w:lang w:val="sq-AL"/>
              </w:rPr>
            </w:pPr>
          </w:p>
        </w:tc>
        <w:tc>
          <w:tcPr>
            <w:tcW w:w="992" w:type="dxa"/>
            <w:tcBorders>
              <w:top w:val="single" w:sz="6" w:space="0" w:color="FFFFFF"/>
              <w:left w:val="single" w:sz="6" w:space="0" w:color="FFFFFF"/>
              <w:bottom w:val="single" w:sz="6" w:space="0" w:color="FFFFFF"/>
              <w:right w:val="single" w:sz="6" w:space="0" w:color="FFFFFF"/>
            </w:tcBorders>
            <w:hideMark/>
          </w:tcPr>
          <w:p w14:paraId="6DF0BB02"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US/UN</w:t>
            </w:r>
          </w:p>
        </w:tc>
        <w:tc>
          <w:tcPr>
            <w:tcW w:w="1819" w:type="dxa"/>
            <w:tcBorders>
              <w:top w:val="single" w:sz="6" w:space="0" w:color="FFFFFF"/>
              <w:left w:val="single" w:sz="6" w:space="0" w:color="FFFFFF"/>
              <w:bottom w:val="single" w:sz="6" w:space="0" w:color="FFFFFF"/>
              <w:right w:val="single" w:sz="6" w:space="0" w:color="FFFFFF"/>
            </w:tcBorders>
            <w:hideMark/>
          </w:tcPr>
          <w:p w14:paraId="47433DCD" w14:textId="100F655D" w:rsidR="007810E3" w:rsidRDefault="007810E3" w:rsidP="008E66BC">
            <w:pPr>
              <w:pStyle w:val="ListParagraph"/>
              <w:ind w:left="0"/>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 xml:space="preserve">Lloji 2 – </w:t>
            </w:r>
            <w:r w:rsidR="008E66BC">
              <w:rPr>
                <w:rFonts w:cs="Calibri"/>
                <w:sz w:val="20"/>
                <w:szCs w:val="22"/>
                <w:lang w:val="sq-AL"/>
              </w:rPr>
              <w:t>Ndotje e shpërndarë</w:t>
            </w:r>
            <w:r>
              <w:rPr>
                <w:rFonts w:cs="Calibri"/>
                <w:sz w:val="20"/>
                <w:szCs w:val="22"/>
                <w:lang w:val="sq-AL"/>
              </w:rPr>
              <w:t xml:space="preserve"> (</w:t>
            </w:r>
            <w:r w:rsidR="008E66BC">
              <w:rPr>
                <w:rFonts w:cs="Calibri"/>
                <w:sz w:val="20"/>
                <w:szCs w:val="22"/>
                <w:lang w:val="sq-AL"/>
              </w:rPr>
              <w:t>bujqësia</w:t>
            </w:r>
          </w:p>
        </w:tc>
        <w:tc>
          <w:tcPr>
            <w:tcW w:w="1701" w:type="dxa"/>
            <w:tcBorders>
              <w:top w:val="single" w:sz="6" w:space="0" w:color="FFFFFF"/>
              <w:left w:val="single" w:sz="6" w:space="0" w:color="FFFFFF"/>
              <w:bottom w:val="single" w:sz="6" w:space="0" w:color="FFFFFF"/>
              <w:right w:val="single" w:sz="6" w:space="0" w:color="FFFFFF"/>
            </w:tcBorders>
            <w:hideMark/>
          </w:tcPr>
          <w:p w14:paraId="79A6C7E5"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i/>
                <w:sz w:val="20"/>
                <w:szCs w:val="22"/>
                <w:lang w:val="sq-AL"/>
              </w:rPr>
            </w:pPr>
            <w:r>
              <w:rPr>
                <w:rFonts w:cs="Calibri"/>
                <w:i/>
                <w:sz w:val="20"/>
                <w:szCs w:val="22"/>
                <w:lang w:val="sq-AL"/>
              </w:rPr>
              <w:t>Gjatësia e trupave ujorë të prekur (km)</w:t>
            </w:r>
          </w:p>
        </w:tc>
        <w:tc>
          <w:tcPr>
            <w:tcW w:w="1488" w:type="dxa"/>
            <w:tcBorders>
              <w:top w:val="single" w:sz="6" w:space="0" w:color="FFFFFF"/>
              <w:left w:val="single" w:sz="6" w:space="0" w:color="FFFFFF"/>
              <w:bottom w:val="single" w:sz="6" w:space="0" w:color="FFFFFF"/>
              <w:right w:val="single" w:sz="6" w:space="0" w:color="FFFFFF"/>
            </w:tcBorders>
            <w:hideMark/>
          </w:tcPr>
          <w:p w14:paraId="0E4FA803"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80%</w:t>
            </w:r>
          </w:p>
        </w:tc>
        <w:tc>
          <w:tcPr>
            <w:tcW w:w="1488" w:type="dxa"/>
            <w:tcBorders>
              <w:top w:val="single" w:sz="6" w:space="0" w:color="FFFFFF"/>
              <w:left w:val="single" w:sz="6" w:space="0" w:color="FFFFFF"/>
              <w:bottom w:val="single" w:sz="6" w:space="0" w:color="FFFFFF"/>
              <w:right w:val="single" w:sz="24" w:space="0" w:color="FFFFFF"/>
            </w:tcBorders>
            <w:hideMark/>
          </w:tcPr>
          <w:p w14:paraId="20ED2C78"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80%</w:t>
            </w:r>
          </w:p>
        </w:tc>
        <w:tc>
          <w:tcPr>
            <w:tcW w:w="1135" w:type="dxa"/>
            <w:tcBorders>
              <w:top w:val="single" w:sz="6" w:space="0" w:color="FFFFFF"/>
              <w:left w:val="single" w:sz="24" w:space="0" w:color="FFFFFF"/>
              <w:bottom w:val="single" w:sz="6" w:space="0" w:color="FFFFFF"/>
              <w:right w:val="single" w:sz="6" w:space="0" w:color="FFFFFF"/>
            </w:tcBorders>
            <w:hideMark/>
          </w:tcPr>
          <w:p w14:paraId="45CFC5F8"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MLLK 2</w:t>
            </w:r>
          </w:p>
        </w:tc>
        <w:tc>
          <w:tcPr>
            <w:tcW w:w="2268" w:type="dxa"/>
            <w:tcBorders>
              <w:top w:val="single" w:sz="6" w:space="0" w:color="FFFFFF"/>
              <w:left w:val="single" w:sz="6" w:space="0" w:color="FFFFFF"/>
              <w:bottom w:val="single" w:sz="6" w:space="0" w:color="FFFFFF"/>
              <w:right w:val="single" w:sz="6" w:space="0" w:color="FFFFFF"/>
            </w:tcBorders>
            <w:hideMark/>
          </w:tcPr>
          <w:p w14:paraId="4EEA94C8"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2"/>
                <w:lang w:val="sq-AL"/>
              </w:rPr>
            </w:pPr>
            <w:r>
              <w:rPr>
                <w:rFonts w:cs="Calibri"/>
                <w:i/>
                <w:sz w:val="20"/>
                <w:szCs w:val="22"/>
                <w:lang w:val="sq-AL"/>
              </w:rPr>
              <w:t>Gjatësia e trupave ujorë të synuar (km)</w:t>
            </w:r>
          </w:p>
        </w:tc>
        <w:tc>
          <w:tcPr>
            <w:tcW w:w="1417" w:type="dxa"/>
            <w:tcBorders>
              <w:top w:val="single" w:sz="6" w:space="0" w:color="FFFFFF"/>
              <w:left w:val="single" w:sz="6" w:space="0" w:color="FFFFFF"/>
              <w:bottom w:val="single" w:sz="6" w:space="0" w:color="FFFFFF"/>
              <w:right w:val="single" w:sz="6" w:space="0" w:color="FFFFFF"/>
            </w:tcBorders>
          </w:tcPr>
          <w:p w14:paraId="185AA6C2"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c>
          <w:tcPr>
            <w:tcW w:w="1418" w:type="dxa"/>
            <w:tcBorders>
              <w:top w:val="single" w:sz="6" w:space="0" w:color="FFFFFF"/>
              <w:left w:val="single" w:sz="6" w:space="0" w:color="FFFFFF"/>
              <w:bottom w:val="single" w:sz="6" w:space="0" w:color="FFFFFF"/>
              <w:right w:val="single" w:sz="8" w:space="0" w:color="FFFFFF"/>
            </w:tcBorders>
          </w:tcPr>
          <w:p w14:paraId="68BC1BBE"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r>
      <w:tr w:rsidR="007810E3" w14:paraId="4E884862"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vMerge/>
            <w:tcBorders>
              <w:bottom w:val="single" w:sz="8" w:space="0" w:color="FFFFFF"/>
            </w:tcBorders>
            <w:vAlign w:val="center"/>
            <w:hideMark/>
          </w:tcPr>
          <w:p w14:paraId="5FE26014" w14:textId="77777777" w:rsidR="007810E3" w:rsidRDefault="007810E3">
            <w:pPr>
              <w:rPr>
                <w:rFonts w:cs="Calibri"/>
                <w:sz w:val="20"/>
                <w:szCs w:val="22"/>
                <w:lang w:val="sq-AL"/>
              </w:rPr>
            </w:pPr>
          </w:p>
        </w:tc>
        <w:tc>
          <w:tcPr>
            <w:tcW w:w="992" w:type="dxa"/>
            <w:hideMark/>
          </w:tcPr>
          <w:p w14:paraId="0A8CD47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UN</w:t>
            </w:r>
          </w:p>
        </w:tc>
        <w:tc>
          <w:tcPr>
            <w:tcW w:w="1819" w:type="dxa"/>
            <w:hideMark/>
          </w:tcPr>
          <w:p w14:paraId="57BF4346" w14:textId="649303BF" w:rsidR="007810E3" w:rsidRDefault="007810E3" w:rsidP="008E66BC">
            <w:pPr>
              <w:pStyle w:val="ListParagraph"/>
              <w:ind w:left="0"/>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Lloji 2 – Ndotje e shpërndarë (</w:t>
            </w:r>
            <w:r w:rsidR="008E66BC">
              <w:rPr>
                <w:rFonts w:cs="Calibri"/>
                <w:sz w:val="20"/>
                <w:szCs w:val="22"/>
                <w:lang w:val="sq-AL"/>
              </w:rPr>
              <w:t>bujqësia</w:t>
            </w:r>
            <w:r>
              <w:rPr>
                <w:rFonts w:cs="Calibri"/>
                <w:sz w:val="20"/>
                <w:szCs w:val="22"/>
                <w:lang w:val="sq-AL"/>
              </w:rPr>
              <w:t>)</w:t>
            </w:r>
          </w:p>
        </w:tc>
        <w:tc>
          <w:tcPr>
            <w:tcW w:w="1701" w:type="dxa"/>
            <w:hideMark/>
          </w:tcPr>
          <w:p w14:paraId="5F84CC2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highlight w:val="yellow"/>
                <w:lang w:val="sq-AL"/>
              </w:rPr>
            </w:pPr>
            <w:r>
              <w:rPr>
                <w:rFonts w:cs="Calibri"/>
                <w:i/>
                <w:sz w:val="20"/>
                <w:szCs w:val="22"/>
                <w:lang w:val="sq-AL"/>
              </w:rPr>
              <w:t>Zonat UN-ve me përqendrim mesatar të nitrateve mbi vlerën e pragut (km²)</w:t>
            </w:r>
          </w:p>
        </w:tc>
        <w:tc>
          <w:tcPr>
            <w:tcW w:w="1488" w:type="dxa"/>
            <w:hideMark/>
          </w:tcPr>
          <w:p w14:paraId="04994B2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w:t>
            </w:r>
          </w:p>
        </w:tc>
        <w:tc>
          <w:tcPr>
            <w:tcW w:w="1488" w:type="dxa"/>
            <w:tcBorders>
              <w:right w:val="single" w:sz="24" w:space="0" w:color="FFFFFF"/>
            </w:tcBorders>
            <w:hideMark/>
          </w:tcPr>
          <w:p w14:paraId="07E45C6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w:t>
            </w:r>
          </w:p>
        </w:tc>
        <w:tc>
          <w:tcPr>
            <w:tcW w:w="1135" w:type="dxa"/>
            <w:tcBorders>
              <w:left w:val="single" w:sz="24" w:space="0" w:color="FFFFFF"/>
            </w:tcBorders>
            <w:hideMark/>
          </w:tcPr>
          <w:p w14:paraId="5EBA8BD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MLLK 2 &amp; 3</w:t>
            </w:r>
          </w:p>
        </w:tc>
        <w:tc>
          <w:tcPr>
            <w:tcW w:w="2268" w:type="dxa"/>
            <w:hideMark/>
          </w:tcPr>
          <w:p w14:paraId="35940443"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2"/>
                <w:lang w:val="sq-AL"/>
              </w:rPr>
            </w:pPr>
            <w:r>
              <w:rPr>
                <w:rFonts w:cs="Calibri"/>
                <w:i/>
                <w:sz w:val="20"/>
                <w:szCs w:val="22"/>
                <w:lang w:val="sq-AL"/>
              </w:rPr>
              <w:t>Zona e trupave ujorë nëntokësorë që kërkojnë reduktim të NO</w:t>
            </w:r>
            <w:r>
              <w:rPr>
                <w:rFonts w:cs="Calibri"/>
                <w:i/>
                <w:sz w:val="20"/>
                <w:szCs w:val="22"/>
                <w:vertAlign w:val="subscript"/>
                <w:lang w:val="sq-AL"/>
              </w:rPr>
              <w:t>3</w:t>
            </w:r>
            <w:r>
              <w:rPr>
                <w:rFonts w:cs="Calibri"/>
                <w:i/>
                <w:sz w:val="20"/>
                <w:szCs w:val="22"/>
                <w:lang w:val="sq-AL"/>
              </w:rPr>
              <w:t>-N nën vlerën e pragut (km²)</w:t>
            </w:r>
          </w:p>
        </w:tc>
        <w:tc>
          <w:tcPr>
            <w:tcW w:w="1417" w:type="dxa"/>
          </w:tcPr>
          <w:p w14:paraId="0A743E8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FF0000"/>
                <w:sz w:val="20"/>
                <w:szCs w:val="22"/>
                <w:lang w:val="sq-AL"/>
              </w:rPr>
            </w:pPr>
          </w:p>
        </w:tc>
        <w:tc>
          <w:tcPr>
            <w:tcW w:w="1418" w:type="dxa"/>
          </w:tcPr>
          <w:p w14:paraId="28909A9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color w:val="FF0000"/>
                <w:sz w:val="20"/>
                <w:szCs w:val="22"/>
                <w:lang w:val="sq-AL"/>
              </w:rPr>
            </w:pPr>
          </w:p>
        </w:tc>
      </w:tr>
      <w:tr w:rsidR="007810E3" w14:paraId="08C1B521" w14:textId="77777777" w:rsidTr="007810E3">
        <w:tc>
          <w:tcPr>
            <w:cnfStyle w:val="001000000000" w:firstRow="0" w:lastRow="0" w:firstColumn="1" w:lastColumn="0" w:oddVBand="0" w:evenVBand="0" w:oddHBand="0" w:evenHBand="0" w:firstRowFirstColumn="0" w:firstRowLastColumn="0" w:lastRowFirstColumn="0" w:lastRowLastColumn="0"/>
            <w:tcW w:w="841" w:type="dxa"/>
            <w:vMerge/>
            <w:tcBorders>
              <w:bottom w:val="single" w:sz="8" w:space="0" w:color="FFFFFF"/>
            </w:tcBorders>
            <w:vAlign w:val="center"/>
            <w:hideMark/>
          </w:tcPr>
          <w:p w14:paraId="5D4DBF27" w14:textId="77777777" w:rsidR="007810E3" w:rsidRDefault="007810E3">
            <w:pPr>
              <w:rPr>
                <w:rFonts w:cs="Calibri"/>
                <w:sz w:val="20"/>
                <w:szCs w:val="22"/>
                <w:lang w:val="sq-AL"/>
              </w:rPr>
            </w:pPr>
          </w:p>
        </w:tc>
        <w:tc>
          <w:tcPr>
            <w:tcW w:w="992" w:type="dxa"/>
            <w:tcBorders>
              <w:top w:val="single" w:sz="6" w:space="0" w:color="FFFFFF"/>
              <w:left w:val="single" w:sz="6" w:space="0" w:color="FFFFFF"/>
              <w:bottom w:val="single" w:sz="6" w:space="0" w:color="FFFFFF"/>
              <w:right w:val="single" w:sz="6" w:space="0" w:color="FFFFFF"/>
            </w:tcBorders>
            <w:hideMark/>
          </w:tcPr>
          <w:p w14:paraId="0AAB160F"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US</w:t>
            </w:r>
          </w:p>
        </w:tc>
        <w:tc>
          <w:tcPr>
            <w:tcW w:w="1819" w:type="dxa"/>
            <w:tcBorders>
              <w:top w:val="single" w:sz="6" w:space="0" w:color="FFFFFF"/>
              <w:left w:val="single" w:sz="6" w:space="0" w:color="FFFFFF"/>
              <w:bottom w:val="single" w:sz="6" w:space="0" w:color="FFFFFF"/>
              <w:right w:val="single" w:sz="6" w:space="0" w:color="FFFFFF"/>
            </w:tcBorders>
            <w:hideMark/>
          </w:tcPr>
          <w:p w14:paraId="6079FD96" w14:textId="77777777" w:rsidR="007810E3" w:rsidRDefault="007810E3">
            <w:pPr>
              <w:pStyle w:val="ListParagraph"/>
              <w:ind w:left="0"/>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Lloji 3.1 – Nxjerrje ose devijim për shkak të bujqësisë</w:t>
            </w:r>
          </w:p>
        </w:tc>
        <w:tc>
          <w:tcPr>
            <w:tcW w:w="1701" w:type="dxa"/>
            <w:tcBorders>
              <w:top w:val="single" w:sz="6" w:space="0" w:color="FFFFFF"/>
              <w:left w:val="single" w:sz="6" w:space="0" w:color="FFFFFF"/>
              <w:bottom w:val="single" w:sz="6" w:space="0" w:color="FFFFFF"/>
              <w:right w:val="single" w:sz="6" w:space="0" w:color="FFFFFF"/>
            </w:tcBorders>
            <w:hideMark/>
          </w:tcPr>
          <w:p w14:paraId="43024FEA"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i/>
                <w:sz w:val="20"/>
                <w:szCs w:val="22"/>
                <w:lang w:val="sq-AL"/>
              </w:rPr>
            </w:pPr>
            <w:r>
              <w:rPr>
                <w:rFonts w:cs="Calibri"/>
                <w:i/>
                <w:sz w:val="20"/>
                <w:szCs w:val="22"/>
                <w:lang w:val="sq-AL"/>
              </w:rPr>
              <w:t>Vëllimi i ujit që mbi nxirret përtej përdorimit efikas (Mm³/vit)</w:t>
            </w:r>
          </w:p>
        </w:tc>
        <w:tc>
          <w:tcPr>
            <w:tcW w:w="1488" w:type="dxa"/>
            <w:tcBorders>
              <w:top w:val="single" w:sz="6" w:space="0" w:color="FFFFFF"/>
              <w:left w:val="single" w:sz="6" w:space="0" w:color="FFFFFF"/>
              <w:bottom w:val="single" w:sz="6" w:space="0" w:color="FFFFFF"/>
              <w:right w:val="single" w:sz="6" w:space="0" w:color="FFFFFF"/>
            </w:tcBorders>
            <w:hideMark/>
          </w:tcPr>
          <w:p w14:paraId="4AC0977A"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N/A</w:t>
            </w:r>
          </w:p>
        </w:tc>
        <w:tc>
          <w:tcPr>
            <w:tcW w:w="1488" w:type="dxa"/>
            <w:tcBorders>
              <w:top w:val="single" w:sz="6" w:space="0" w:color="FFFFFF"/>
              <w:left w:val="single" w:sz="6" w:space="0" w:color="FFFFFF"/>
              <w:bottom w:val="single" w:sz="6" w:space="0" w:color="FFFFFF"/>
              <w:right w:val="single" w:sz="24" w:space="0" w:color="FFFFFF"/>
            </w:tcBorders>
            <w:hideMark/>
          </w:tcPr>
          <w:p w14:paraId="59800A7F"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Mm³</w:t>
            </w:r>
          </w:p>
        </w:tc>
        <w:tc>
          <w:tcPr>
            <w:tcW w:w="1135" w:type="dxa"/>
            <w:tcBorders>
              <w:top w:val="single" w:sz="6" w:space="0" w:color="FFFFFF"/>
              <w:left w:val="single" w:sz="24" w:space="0" w:color="FFFFFF"/>
              <w:bottom w:val="single" w:sz="6" w:space="0" w:color="FFFFFF"/>
              <w:right w:val="single" w:sz="6" w:space="0" w:color="FFFFFF"/>
            </w:tcBorders>
            <w:hideMark/>
          </w:tcPr>
          <w:p w14:paraId="201F888C"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MLLK 8 &amp; 26</w:t>
            </w:r>
          </w:p>
        </w:tc>
        <w:tc>
          <w:tcPr>
            <w:tcW w:w="2268" w:type="dxa"/>
            <w:tcBorders>
              <w:top w:val="single" w:sz="6" w:space="0" w:color="FFFFFF"/>
              <w:left w:val="single" w:sz="6" w:space="0" w:color="FFFFFF"/>
              <w:bottom w:val="single" w:sz="6" w:space="0" w:color="FFFFFF"/>
              <w:right w:val="single" w:sz="6" w:space="0" w:color="FFFFFF"/>
            </w:tcBorders>
            <w:hideMark/>
          </w:tcPr>
          <w:p w14:paraId="74C6379A"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2"/>
                <w:lang w:val="sq-AL"/>
              </w:rPr>
            </w:pPr>
            <w:r>
              <w:rPr>
                <w:rFonts w:cs="Calibri"/>
                <w:i/>
                <w:sz w:val="20"/>
                <w:szCs w:val="22"/>
                <w:lang w:val="sq-AL"/>
              </w:rPr>
              <w:t>Reduktimi i nxjerrjes së ujit që kërkohet për të arritur objektivat (Mm³ OSE %)</w:t>
            </w:r>
          </w:p>
        </w:tc>
        <w:tc>
          <w:tcPr>
            <w:tcW w:w="1417" w:type="dxa"/>
            <w:tcBorders>
              <w:top w:val="single" w:sz="6" w:space="0" w:color="FFFFFF"/>
              <w:left w:val="single" w:sz="6" w:space="0" w:color="FFFFFF"/>
              <w:bottom w:val="single" w:sz="6" w:space="0" w:color="FFFFFF"/>
              <w:right w:val="single" w:sz="6" w:space="0" w:color="FFFFFF"/>
            </w:tcBorders>
          </w:tcPr>
          <w:p w14:paraId="734FF97E"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c>
          <w:tcPr>
            <w:tcW w:w="1418" w:type="dxa"/>
            <w:tcBorders>
              <w:top w:val="single" w:sz="6" w:space="0" w:color="FFFFFF"/>
              <w:left w:val="single" w:sz="6" w:space="0" w:color="FFFFFF"/>
              <w:bottom w:val="single" w:sz="6" w:space="0" w:color="FFFFFF"/>
              <w:right w:val="single" w:sz="8" w:space="0" w:color="FFFFFF"/>
            </w:tcBorders>
          </w:tcPr>
          <w:p w14:paraId="5E233C00"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r>
      <w:tr w:rsidR="007810E3" w14:paraId="70C066E8" w14:textId="77777777" w:rsidTr="007810E3">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841" w:type="dxa"/>
            <w:vMerge/>
            <w:tcBorders>
              <w:bottom w:val="single" w:sz="8" w:space="0" w:color="FFFFFF"/>
            </w:tcBorders>
            <w:vAlign w:val="center"/>
            <w:hideMark/>
          </w:tcPr>
          <w:p w14:paraId="0A4E6066" w14:textId="77777777" w:rsidR="007810E3" w:rsidRDefault="007810E3">
            <w:pPr>
              <w:rPr>
                <w:rFonts w:cs="Calibri"/>
                <w:sz w:val="20"/>
                <w:szCs w:val="22"/>
                <w:lang w:val="sq-AL"/>
              </w:rPr>
            </w:pPr>
          </w:p>
        </w:tc>
        <w:tc>
          <w:tcPr>
            <w:tcW w:w="992" w:type="dxa"/>
            <w:hideMark/>
          </w:tcPr>
          <w:p w14:paraId="7BD4DF6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US</w:t>
            </w:r>
          </w:p>
        </w:tc>
        <w:tc>
          <w:tcPr>
            <w:tcW w:w="1819" w:type="dxa"/>
            <w:hideMark/>
          </w:tcPr>
          <w:p w14:paraId="308A5A2A" w14:textId="77777777" w:rsidR="007810E3" w:rsidRDefault="007810E3">
            <w:pPr>
              <w:pStyle w:val="ListParagraph"/>
              <w:ind w:left="0"/>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 xml:space="preserve">Lloji 3.2 – Nxjerrje ose devijim për shkak të furnizimit me ujë të pijshëm publik </w:t>
            </w:r>
          </w:p>
        </w:tc>
        <w:tc>
          <w:tcPr>
            <w:tcW w:w="1701" w:type="dxa"/>
            <w:hideMark/>
          </w:tcPr>
          <w:p w14:paraId="46B1D38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i/>
                <w:sz w:val="20"/>
                <w:szCs w:val="22"/>
                <w:lang w:val="sq-AL"/>
              </w:rPr>
            </w:pPr>
            <w:r>
              <w:rPr>
                <w:rFonts w:cs="Calibri"/>
                <w:i/>
                <w:sz w:val="20"/>
                <w:szCs w:val="22"/>
                <w:lang w:val="sq-AL"/>
              </w:rPr>
              <w:t>Vëllimi i ujit që mbi nxirret përtej përdorimit efikas (Mm³/vit)</w:t>
            </w:r>
          </w:p>
        </w:tc>
        <w:tc>
          <w:tcPr>
            <w:tcW w:w="1488" w:type="dxa"/>
          </w:tcPr>
          <w:p w14:paraId="2F0BB1F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highlight w:val="yellow"/>
                <w:lang w:val="sq-AL"/>
              </w:rPr>
            </w:pPr>
          </w:p>
        </w:tc>
        <w:tc>
          <w:tcPr>
            <w:tcW w:w="1488" w:type="dxa"/>
            <w:tcBorders>
              <w:right w:val="single" w:sz="24" w:space="0" w:color="FFFFFF"/>
            </w:tcBorders>
            <w:hideMark/>
          </w:tcPr>
          <w:p w14:paraId="6EB709C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highlight w:val="yellow"/>
                <w:lang w:val="sq-AL"/>
              </w:rPr>
            </w:pPr>
            <w:r>
              <w:rPr>
                <w:rFonts w:cs="Calibri"/>
                <w:sz w:val="20"/>
                <w:szCs w:val="22"/>
                <w:lang w:val="sq-AL"/>
              </w:rPr>
              <w:t>Mm³</w:t>
            </w:r>
          </w:p>
        </w:tc>
        <w:tc>
          <w:tcPr>
            <w:tcW w:w="1135" w:type="dxa"/>
            <w:tcBorders>
              <w:left w:val="single" w:sz="24" w:space="0" w:color="FFFFFF"/>
            </w:tcBorders>
            <w:hideMark/>
          </w:tcPr>
          <w:p w14:paraId="7EFDED5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MLLK 8 &amp; 26</w:t>
            </w:r>
          </w:p>
        </w:tc>
        <w:tc>
          <w:tcPr>
            <w:tcW w:w="2268" w:type="dxa"/>
            <w:hideMark/>
          </w:tcPr>
          <w:p w14:paraId="6E879765"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2"/>
                <w:lang w:val="sq-AL"/>
              </w:rPr>
            </w:pPr>
            <w:r>
              <w:rPr>
                <w:rFonts w:cs="Calibri"/>
                <w:i/>
                <w:sz w:val="20"/>
                <w:szCs w:val="22"/>
                <w:lang w:val="sq-AL"/>
              </w:rPr>
              <w:t>Reduktimi i nxjerrjes së ujit që kërkohet për të arritur objektivat (Mm³ OSE %)</w:t>
            </w:r>
          </w:p>
        </w:tc>
        <w:tc>
          <w:tcPr>
            <w:tcW w:w="1417" w:type="dxa"/>
          </w:tcPr>
          <w:p w14:paraId="62C7E7B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highlight w:val="yellow"/>
                <w:lang w:val="sq-AL"/>
              </w:rPr>
            </w:pPr>
          </w:p>
        </w:tc>
        <w:tc>
          <w:tcPr>
            <w:tcW w:w="1418" w:type="dxa"/>
          </w:tcPr>
          <w:p w14:paraId="2A11323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highlight w:val="yellow"/>
                <w:lang w:val="sq-AL"/>
              </w:rPr>
            </w:pPr>
          </w:p>
        </w:tc>
      </w:tr>
      <w:tr w:rsidR="007810E3" w14:paraId="3A42BCCC" w14:textId="77777777" w:rsidTr="007810E3">
        <w:tc>
          <w:tcPr>
            <w:cnfStyle w:val="001000000000" w:firstRow="0" w:lastRow="0" w:firstColumn="1" w:lastColumn="0" w:oddVBand="0" w:evenVBand="0" w:oddHBand="0" w:evenHBand="0" w:firstRowFirstColumn="0" w:firstRowLastColumn="0" w:lastRowFirstColumn="0" w:lastRowLastColumn="0"/>
            <w:tcW w:w="841" w:type="dxa"/>
            <w:vMerge/>
            <w:tcBorders>
              <w:bottom w:val="single" w:sz="8" w:space="0" w:color="FFFFFF"/>
            </w:tcBorders>
            <w:vAlign w:val="center"/>
            <w:hideMark/>
          </w:tcPr>
          <w:p w14:paraId="2038C6F2" w14:textId="77777777" w:rsidR="007810E3" w:rsidRDefault="007810E3">
            <w:pPr>
              <w:rPr>
                <w:rFonts w:cs="Calibri"/>
                <w:sz w:val="20"/>
                <w:szCs w:val="22"/>
                <w:lang w:val="sq-AL"/>
              </w:rPr>
            </w:pPr>
          </w:p>
        </w:tc>
        <w:tc>
          <w:tcPr>
            <w:tcW w:w="992" w:type="dxa"/>
            <w:tcBorders>
              <w:top w:val="single" w:sz="6" w:space="0" w:color="FFFFFF"/>
              <w:left w:val="single" w:sz="6" w:space="0" w:color="FFFFFF"/>
              <w:bottom w:val="single" w:sz="6" w:space="0" w:color="FFFFFF"/>
              <w:right w:val="single" w:sz="6" w:space="0" w:color="FFFFFF"/>
            </w:tcBorders>
            <w:hideMark/>
          </w:tcPr>
          <w:p w14:paraId="3D3504B6"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US</w:t>
            </w:r>
          </w:p>
        </w:tc>
        <w:tc>
          <w:tcPr>
            <w:tcW w:w="1819" w:type="dxa"/>
            <w:tcBorders>
              <w:top w:val="single" w:sz="6" w:space="0" w:color="FFFFFF"/>
              <w:left w:val="single" w:sz="6" w:space="0" w:color="FFFFFF"/>
              <w:bottom w:val="single" w:sz="6" w:space="0" w:color="FFFFFF"/>
              <w:right w:val="single" w:sz="6" w:space="0" w:color="FFFFFF"/>
            </w:tcBorders>
            <w:hideMark/>
          </w:tcPr>
          <w:p w14:paraId="360288F1" w14:textId="77777777" w:rsidR="007810E3" w:rsidRDefault="007810E3">
            <w:pPr>
              <w:pStyle w:val="ListParagraph"/>
              <w:ind w:left="0"/>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Lloji 3.5 – Nxjerrje ose devijim për shkak të hidrocentraleve</w:t>
            </w:r>
          </w:p>
        </w:tc>
        <w:tc>
          <w:tcPr>
            <w:tcW w:w="1701" w:type="dxa"/>
            <w:tcBorders>
              <w:top w:val="single" w:sz="6" w:space="0" w:color="FFFFFF"/>
              <w:left w:val="single" w:sz="6" w:space="0" w:color="FFFFFF"/>
              <w:bottom w:val="single" w:sz="6" w:space="0" w:color="FFFFFF"/>
              <w:right w:val="single" w:sz="6" w:space="0" w:color="FFFFFF"/>
            </w:tcBorders>
            <w:hideMark/>
          </w:tcPr>
          <w:p w14:paraId="1A4C62B0"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i/>
                <w:sz w:val="20"/>
                <w:szCs w:val="22"/>
                <w:lang w:val="sq-AL"/>
              </w:rPr>
            </w:pPr>
            <w:r>
              <w:rPr>
                <w:rFonts w:cs="Calibri"/>
                <w:i/>
                <w:sz w:val="20"/>
                <w:szCs w:val="22"/>
                <w:lang w:val="sq-AL"/>
              </w:rPr>
              <w:t>Vëllimi i ujit që mbi nxirret përtej përdorimit efikas (Mm³/vit)</w:t>
            </w:r>
          </w:p>
        </w:tc>
        <w:tc>
          <w:tcPr>
            <w:tcW w:w="1488" w:type="dxa"/>
            <w:tcBorders>
              <w:top w:val="single" w:sz="6" w:space="0" w:color="FFFFFF"/>
              <w:left w:val="single" w:sz="6" w:space="0" w:color="FFFFFF"/>
              <w:bottom w:val="single" w:sz="6" w:space="0" w:color="FFFFFF"/>
              <w:right w:val="single" w:sz="6" w:space="0" w:color="FFFFFF"/>
            </w:tcBorders>
            <w:hideMark/>
          </w:tcPr>
          <w:p w14:paraId="7F72CB4E"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highlight w:val="yellow"/>
                <w:lang w:val="sq-AL"/>
              </w:rPr>
            </w:pPr>
            <w:r>
              <w:rPr>
                <w:rFonts w:cs="Calibri"/>
                <w:sz w:val="20"/>
                <w:szCs w:val="22"/>
                <w:lang w:val="sq-AL"/>
              </w:rPr>
              <w:t>Mm³/vit</w:t>
            </w:r>
          </w:p>
        </w:tc>
        <w:tc>
          <w:tcPr>
            <w:tcW w:w="1488" w:type="dxa"/>
            <w:tcBorders>
              <w:top w:val="single" w:sz="6" w:space="0" w:color="FFFFFF"/>
              <w:left w:val="single" w:sz="6" w:space="0" w:color="FFFFFF"/>
              <w:bottom w:val="single" w:sz="6" w:space="0" w:color="FFFFFF"/>
              <w:right w:val="single" w:sz="24" w:space="0" w:color="FFFFFF"/>
            </w:tcBorders>
            <w:hideMark/>
          </w:tcPr>
          <w:p w14:paraId="71EE7993"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highlight w:val="yellow"/>
                <w:lang w:val="sq-AL"/>
              </w:rPr>
            </w:pPr>
            <w:r>
              <w:rPr>
                <w:rFonts w:cs="Calibri"/>
                <w:sz w:val="20"/>
                <w:szCs w:val="22"/>
                <w:lang w:val="sq-AL"/>
              </w:rPr>
              <w:t>Mm³/vit</w:t>
            </w:r>
          </w:p>
        </w:tc>
        <w:tc>
          <w:tcPr>
            <w:tcW w:w="1135" w:type="dxa"/>
            <w:tcBorders>
              <w:top w:val="single" w:sz="6" w:space="0" w:color="FFFFFF"/>
              <w:left w:val="single" w:sz="24" w:space="0" w:color="FFFFFF"/>
              <w:bottom w:val="single" w:sz="6" w:space="0" w:color="FFFFFF"/>
              <w:right w:val="single" w:sz="6" w:space="0" w:color="FFFFFF"/>
            </w:tcBorders>
            <w:hideMark/>
          </w:tcPr>
          <w:p w14:paraId="64BB018C"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MLLK 8 &amp; 26</w:t>
            </w:r>
          </w:p>
        </w:tc>
        <w:tc>
          <w:tcPr>
            <w:tcW w:w="2268" w:type="dxa"/>
            <w:tcBorders>
              <w:top w:val="single" w:sz="6" w:space="0" w:color="FFFFFF"/>
              <w:left w:val="single" w:sz="6" w:space="0" w:color="FFFFFF"/>
              <w:bottom w:val="single" w:sz="6" w:space="0" w:color="FFFFFF"/>
              <w:right w:val="single" w:sz="6" w:space="0" w:color="FFFFFF"/>
            </w:tcBorders>
            <w:hideMark/>
          </w:tcPr>
          <w:p w14:paraId="75374F84"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2"/>
                <w:lang w:val="sq-AL"/>
              </w:rPr>
            </w:pPr>
            <w:r>
              <w:rPr>
                <w:rFonts w:cs="Calibri"/>
                <w:i/>
                <w:sz w:val="20"/>
                <w:szCs w:val="22"/>
                <w:lang w:val="sq-AL"/>
              </w:rPr>
              <w:t>Reduktimi i nxjerrjes së ujit që kërkohet për të arritur objektivat (Mm³ OSE %)</w:t>
            </w:r>
          </w:p>
        </w:tc>
        <w:tc>
          <w:tcPr>
            <w:tcW w:w="1417" w:type="dxa"/>
            <w:tcBorders>
              <w:top w:val="single" w:sz="6" w:space="0" w:color="FFFFFF"/>
              <w:left w:val="single" w:sz="6" w:space="0" w:color="FFFFFF"/>
              <w:bottom w:val="single" w:sz="6" w:space="0" w:color="FFFFFF"/>
              <w:right w:val="single" w:sz="6" w:space="0" w:color="FFFFFF"/>
            </w:tcBorders>
            <w:hideMark/>
          </w:tcPr>
          <w:p w14:paraId="65F27E3A"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highlight w:val="yellow"/>
                <w:lang w:val="sq-AL"/>
              </w:rPr>
            </w:pPr>
            <w:r>
              <w:rPr>
                <w:rFonts w:cs="Calibri"/>
                <w:sz w:val="20"/>
                <w:szCs w:val="22"/>
                <w:lang w:val="sq-AL"/>
              </w:rPr>
              <w:t>XX Mm³</w:t>
            </w:r>
          </w:p>
        </w:tc>
        <w:tc>
          <w:tcPr>
            <w:tcW w:w="1418" w:type="dxa"/>
            <w:tcBorders>
              <w:top w:val="single" w:sz="6" w:space="0" w:color="FFFFFF"/>
              <w:left w:val="single" w:sz="6" w:space="0" w:color="FFFFFF"/>
              <w:bottom w:val="single" w:sz="6" w:space="0" w:color="FFFFFF"/>
              <w:right w:val="single" w:sz="8" w:space="0" w:color="FFFFFF"/>
            </w:tcBorders>
            <w:hideMark/>
          </w:tcPr>
          <w:p w14:paraId="22E159E7"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highlight w:val="yellow"/>
                <w:lang w:val="sq-AL"/>
              </w:rPr>
            </w:pPr>
            <w:r>
              <w:rPr>
                <w:rFonts w:cs="Calibri"/>
                <w:sz w:val="20"/>
                <w:szCs w:val="22"/>
                <w:lang w:val="sq-AL"/>
              </w:rPr>
              <w:t>XXMm³</w:t>
            </w:r>
          </w:p>
        </w:tc>
      </w:tr>
      <w:tr w:rsidR="007810E3" w14:paraId="5DAEA455"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vMerge/>
            <w:tcBorders>
              <w:bottom w:val="single" w:sz="8" w:space="0" w:color="FFFFFF"/>
            </w:tcBorders>
            <w:vAlign w:val="center"/>
            <w:hideMark/>
          </w:tcPr>
          <w:p w14:paraId="2D51BBB2" w14:textId="77777777" w:rsidR="007810E3" w:rsidRDefault="007810E3">
            <w:pPr>
              <w:rPr>
                <w:rFonts w:cs="Calibri"/>
                <w:sz w:val="20"/>
                <w:szCs w:val="22"/>
                <w:lang w:val="sq-AL"/>
              </w:rPr>
            </w:pPr>
          </w:p>
        </w:tc>
        <w:tc>
          <w:tcPr>
            <w:tcW w:w="992" w:type="dxa"/>
            <w:hideMark/>
          </w:tcPr>
          <w:p w14:paraId="339A707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US</w:t>
            </w:r>
          </w:p>
        </w:tc>
        <w:tc>
          <w:tcPr>
            <w:tcW w:w="1819" w:type="dxa"/>
            <w:hideMark/>
          </w:tcPr>
          <w:p w14:paraId="46DA1033" w14:textId="77777777" w:rsidR="007810E3" w:rsidRDefault="007810E3">
            <w:pPr>
              <w:pStyle w:val="ListParagraph"/>
              <w:ind w:left="0"/>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Lloji 4.1 – Morfologjia e kanalit</w:t>
            </w:r>
          </w:p>
        </w:tc>
        <w:tc>
          <w:tcPr>
            <w:tcW w:w="1701" w:type="dxa"/>
            <w:hideMark/>
          </w:tcPr>
          <w:p w14:paraId="36AC557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i/>
                <w:sz w:val="20"/>
                <w:szCs w:val="22"/>
                <w:lang w:val="sq-AL"/>
              </w:rPr>
            </w:pPr>
            <w:r>
              <w:rPr>
                <w:rFonts w:cs="Calibri"/>
                <w:i/>
                <w:sz w:val="20"/>
                <w:szCs w:val="22"/>
                <w:lang w:val="sq-AL"/>
              </w:rPr>
              <w:t>Gjatësia OSE numri i trupave ujorë të prekur nga ndryshimi fizik i kanalit (km)</w:t>
            </w:r>
          </w:p>
        </w:tc>
        <w:tc>
          <w:tcPr>
            <w:tcW w:w="1488" w:type="dxa"/>
          </w:tcPr>
          <w:p w14:paraId="0C58518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35%</w:t>
            </w:r>
          </w:p>
          <w:p w14:paraId="333CC64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1488" w:type="dxa"/>
            <w:tcBorders>
              <w:right w:val="single" w:sz="24" w:space="0" w:color="FFFFFF"/>
            </w:tcBorders>
            <w:hideMark/>
          </w:tcPr>
          <w:p w14:paraId="3D8FF6B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87 km</w:t>
            </w:r>
          </w:p>
        </w:tc>
        <w:tc>
          <w:tcPr>
            <w:tcW w:w="1135" w:type="dxa"/>
            <w:tcBorders>
              <w:left w:val="single" w:sz="24" w:space="0" w:color="FFFFFF"/>
            </w:tcBorders>
            <w:hideMark/>
          </w:tcPr>
          <w:p w14:paraId="56F8077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MLLK 6</w:t>
            </w:r>
          </w:p>
        </w:tc>
        <w:tc>
          <w:tcPr>
            <w:tcW w:w="2268" w:type="dxa"/>
            <w:hideMark/>
          </w:tcPr>
          <w:p w14:paraId="04445E25"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2"/>
                <w:lang w:val="sq-AL"/>
              </w:rPr>
            </w:pPr>
            <w:r>
              <w:rPr>
                <w:rFonts w:cs="Calibri"/>
                <w:i/>
                <w:sz w:val="20"/>
                <w:szCs w:val="22"/>
                <w:lang w:val="sq-AL"/>
              </w:rPr>
              <w:t>Gjatësia ose numri i trupave ujorë që kërkojnë riparim (km)</w:t>
            </w:r>
          </w:p>
        </w:tc>
        <w:tc>
          <w:tcPr>
            <w:tcW w:w="1417" w:type="dxa"/>
          </w:tcPr>
          <w:p w14:paraId="4DDC5E19"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1418" w:type="dxa"/>
          </w:tcPr>
          <w:p w14:paraId="1A12C8D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highlight w:val="yellow"/>
                <w:lang w:val="sq-AL"/>
              </w:rPr>
            </w:pPr>
          </w:p>
        </w:tc>
      </w:tr>
      <w:tr w:rsidR="007810E3" w14:paraId="7C6E3776" w14:textId="77777777" w:rsidTr="007810E3">
        <w:tc>
          <w:tcPr>
            <w:cnfStyle w:val="001000000000" w:firstRow="0" w:lastRow="0" w:firstColumn="1" w:lastColumn="0" w:oddVBand="0" w:evenVBand="0" w:oddHBand="0" w:evenHBand="0" w:firstRowFirstColumn="0" w:firstRowLastColumn="0" w:lastRowFirstColumn="0" w:lastRowLastColumn="0"/>
            <w:tcW w:w="841" w:type="dxa"/>
            <w:vMerge/>
            <w:tcBorders>
              <w:bottom w:val="single" w:sz="8" w:space="0" w:color="FFFFFF"/>
            </w:tcBorders>
            <w:vAlign w:val="center"/>
            <w:hideMark/>
          </w:tcPr>
          <w:p w14:paraId="0FE349BE" w14:textId="77777777" w:rsidR="007810E3" w:rsidRDefault="007810E3">
            <w:pPr>
              <w:rPr>
                <w:rFonts w:cs="Calibri"/>
                <w:sz w:val="20"/>
                <w:szCs w:val="22"/>
                <w:lang w:val="sq-AL"/>
              </w:rPr>
            </w:pPr>
          </w:p>
        </w:tc>
        <w:tc>
          <w:tcPr>
            <w:tcW w:w="992" w:type="dxa"/>
            <w:tcBorders>
              <w:top w:val="single" w:sz="6" w:space="0" w:color="FFFFFF"/>
              <w:left w:val="single" w:sz="6" w:space="0" w:color="FFFFFF"/>
              <w:bottom w:val="single" w:sz="6" w:space="0" w:color="FFFFFF"/>
              <w:right w:val="single" w:sz="6" w:space="0" w:color="FFFFFF"/>
            </w:tcBorders>
            <w:hideMark/>
          </w:tcPr>
          <w:p w14:paraId="1D90B0FA"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US</w:t>
            </w:r>
          </w:p>
        </w:tc>
        <w:tc>
          <w:tcPr>
            <w:tcW w:w="1819" w:type="dxa"/>
            <w:tcBorders>
              <w:top w:val="single" w:sz="6" w:space="0" w:color="FFFFFF"/>
              <w:left w:val="single" w:sz="6" w:space="0" w:color="FFFFFF"/>
              <w:bottom w:val="single" w:sz="6" w:space="0" w:color="FFFFFF"/>
              <w:right w:val="single" w:sz="6" w:space="0" w:color="FFFFFF"/>
            </w:tcBorders>
            <w:hideMark/>
          </w:tcPr>
          <w:p w14:paraId="52E22E14" w14:textId="77777777" w:rsidR="007810E3" w:rsidRDefault="007810E3">
            <w:pPr>
              <w:pStyle w:val="ListParagraph"/>
              <w:ind w:left="0"/>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Lloji 4.2 – Digat &amp; Barrierat</w:t>
            </w:r>
          </w:p>
        </w:tc>
        <w:tc>
          <w:tcPr>
            <w:tcW w:w="1701" w:type="dxa"/>
            <w:tcBorders>
              <w:top w:val="single" w:sz="6" w:space="0" w:color="FFFFFF"/>
              <w:left w:val="single" w:sz="6" w:space="0" w:color="FFFFFF"/>
              <w:bottom w:val="single" w:sz="6" w:space="0" w:color="FFFFFF"/>
              <w:right w:val="single" w:sz="6" w:space="0" w:color="FFFFFF"/>
            </w:tcBorders>
            <w:hideMark/>
          </w:tcPr>
          <w:p w14:paraId="4A0E8524"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i/>
                <w:sz w:val="20"/>
                <w:szCs w:val="22"/>
                <w:lang w:val="sq-AL"/>
              </w:rPr>
            </w:pPr>
            <w:r>
              <w:rPr>
                <w:rFonts w:cs="Calibri"/>
                <w:i/>
                <w:sz w:val="20"/>
                <w:szCs w:val="22"/>
                <w:lang w:val="sq-AL"/>
              </w:rPr>
              <w:t>Numri i strukturave që prishin vazhdimësinë e lumit (N)</w:t>
            </w:r>
          </w:p>
        </w:tc>
        <w:tc>
          <w:tcPr>
            <w:tcW w:w="1488" w:type="dxa"/>
            <w:tcBorders>
              <w:top w:val="single" w:sz="6" w:space="0" w:color="FFFFFF"/>
              <w:left w:val="single" w:sz="6" w:space="0" w:color="FFFFFF"/>
              <w:bottom w:val="single" w:sz="6" w:space="0" w:color="FFFFFF"/>
              <w:right w:val="single" w:sz="6" w:space="0" w:color="FFFFFF"/>
            </w:tcBorders>
          </w:tcPr>
          <w:p w14:paraId="2A1681AF"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Nr.</w:t>
            </w:r>
          </w:p>
          <w:p w14:paraId="3C79D49E"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c>
          <w:tcPr>
            <w:tcW w:w="1488" w:type="dxa"/>
            <w:tcBorders>
              <w:top w:val="single" w:sz="6" w:space="0" w:color="FFFFFF"/>
              <w:left w:val="single" w:sz="6" w:space="0" w:color="FFFFFF"/>
              <w:bottom w:val="single" w:sz="6" w:space="0" w:color="FFFFFF"/>
              <w:right w:val="single" w:sz="24" w:space="0" w:color="FFFFFF"/>
            </w:tcBorders>
          </w:tcPr>
          <w:p w14:paraId="28DE7429"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Nr.</w:t>
            </w:r>
          </w:p>
          <w:p w14:paraId="791B1CA9"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c>
          <w:tcPr>
            <w:tcW w:w="1135" w:type="dxa"/>
            <w:tcBorders>
              <w:top w:val="single" w:sz="6" w:space="0" w:color="FFFFFF"/>
              <w:left w:val="single" w:sz="24" w:space="0" w:color="FFFFFF"/>
              <w:bottom w:val="single" w:sz="6" w:space="0" w:color="FFFFFF"/>
              <w:right w:val="single" w:sz="6" w:space="0" w:color="FFFFFF"/>
            </w:tcBorders>
            <w:hideMark/>
          </w:tcPr>
          <w:p w14:paraId="20278272"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MLLK 5</w:t>
            </w:r>
          </w:p>
        </w:tc>
        <w:tc>
          <w:tcPr>
            <w:tcW w:w="2268" w:type="dxa"/>
            <w:tcBorders>
              <w:top w:val="single" w:sz="6" w:space="0" w:color="FFFFFF"/>
              <w:left w:val="single" w:sz="6" w:space="0" w:color="FFFFFF"/>
              <w:bottom w:val="single" w:sz="6" w:space="0" w:color="FFFFFF"/>
              <w:right w:val="single" w:sz="6" w:space="0" w:color="FFFFFF"/>
            </w:tcBorders>
            <w:hideMark/>
          </w:tcPr>
          <w:p w14:paraId="26C41D6B"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2"/>
                <w:lang w:val="sq-AL"/>
              </w:rPr>
            </w:pPr>
            <w:r>
              <w:rPr>
                <w:rFonts w:cs="Calibri"/>
                <w:i/>
                <w:sz w:val="20"/>
                <w:szCs w:val="22"/>
                <w:lang w:val="sq-AL"/>
              </w:rPr>
              <w:t>Numri i strukturave që do të përmirësohen (N)</w:t>
            </w:r>
          </w:p>
        </w:tc>
        <w:tc>
          <w:tcPr>
            <w:tcW w:w="1417" w:type="dxa"/>
            <w:tcBorders>
              <w:top w:val="single" w:sz="6" w:space="0" w:color="FFFFFF"/>
              <w:left w:val="single" w:sz="6" w:space="0" w:color="FFFFFF"/>
              <w:bottom w:val="single" w:sz="6" w:space="0" w:color="FFFFFF"/>
              <w:right w:val="single" w:sz="6" w:space="0" w:color="FFFFFF"/>
            </w:tcBorders>
          </w:tcPr>
          <w:p w14:paraId="4CA948B8"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16</w:t>
            </w:r>
          </w:p>
          <w:p w14:paraId="15579330"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c>
          <w:tcPr>
            <w:tcW w:w="1418" w:type="dxa"/>
            <w:tcBorders>
              <w:top w:val="single" w:sz="6" w:space="0" w:color="FFFFFF"/>
              <w:left w:val="single" w:sz="6" w:space="0" w:color="FFFFFF"/>
              <w:bottom w:val="single" w:sz="6" w:space="0" w:color="FFFFFF"/>
              <w:right w:val="single" w:sz="8" w:space="0" w:color="FFFFFF"/>
            </w:tcBorders>
            <w:hideMark/>
          </w:tcPr>
          <w:p w14:paraId="5BB651D5"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10</w:t>
            </w:r>
          </w:p>
        </w:tc>
      </w:tr>
      <w:tr w:rsidR="007810E3" w14:paraId="658479BA"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vMerge/>
            <w:tcBorders>
              <w:bottom w:val="single" w:sz="8" w:space="0" w:color="FFFFFF"/>
            </w:tcBorders>
            <w:vAlign w:val="center"/>
            <w:hideMark/>
          </w:tcPr>
          <w:p w14:paraId="2B5296F7" w14:textId="77777777" w:rsidR="007810E3" w:rsidRDefault="007810E3">
            <w:pPr>
              <w:rPr>
                <w:rFonts w:cs="Calibri"/>
                <w:sz w:val="20"/>
                <w:szCs w:val="22"/>
                <w:lang w:val="sq-AL"/>
              </w:rPr>
            </w:pPr>
          </w:p>
        </w:tc>
        <w:tc>
          <w:tcPr>
            <w:tcW w:w="992" w:type="dxa"/>
            <w:hideMark/>
          </w:tcPr>
          <w:p w14:paraId="1A76473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US</w:t>
            </w:r>
          </w:p>
        </w:tc>
        <w:tc>
          <w:tcPr>
            <w:tcW w:w="1819" w:type="dxa"/>
            <w:hideMark/>
          </w:tcPr>
          <w:p w14:paraId="4695E4E3" w14:textId="77777777" w:rsidR="007810E3" w:rsidRDefault="007810E3">
            <w:pPr>
              <w:pStyle w:val="ListParagraph"/>
              <w:ind w:left="0"/>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Lloji 4.3 – Ndryshimi Hidrologjik</w:t>
            </w:r>
          </w:p>
        </w:tc>
        <w:tc>
          <w:tcPr>
            <w:tcW w:w="1701" w:type="dxa"/>
            <w:hideMark/>
          </w:tcPr>
          <w:p w14:paraId="7F7ABA3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i/>
                <w:sz w:val="20"/>
                <w:szCs w:val="22"/>
                <w:lang w:val="sq-AL"/>
              </w:rPr>
            </w:pPr>
            <w:r>
              <w:rPr>
                <w:rFonts w:cs="Calibri"/>
                <w:i/>
                <w:sz w:val="20"/>
                <w:szCs w:val="22"/>
                <w:lang w:val="sq-AL"/>
              </w:rPr>
              <w:t xml:space="preserve">Gjatësia e trupave ujorë të prekur nga regjimi i </w:t>
            </w:r>
            <w:r>
              <w:rPr>
                <w:rFonts w:cs="Calibri"/>
                <w:i/>
                <w:sz w:val="20"/>
                <w:szCs w:val="22"/>
                <w:lang w:val="sq-AL"/>
              </w:rPr>
              <w:lastRenderedPageBreak/>
              <w:t>ndërprerë i rrjedhës (%)</w:t>
            </w:r>
          </w:p>
        </w:tc>
        <w:tc>
          <w:tcPr>
            <w:tcW w:w="1488" w:type="dxa"/>
            <w:hideMark/>
          </w:tcPr>
          <w:p w14:paraId="2247DE4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lastRenderedPageBreak/>
              <w:t>25%</w:t>
            </w:r>
          </w:p>
        </w:tc>
        <w:tc>
          <w:tcPr>
            <w:tcW w:w="1488" w:type="dxa"/>
            <w:tcBorders>
              <w:right w:val="single" w:sz="24" w:space="0" w:color="FFFFFF"/>
            </w:tcBorders>
            <w:hideMark/>
          </w:tcPr>
          <w:p w14:paraId="3A27FA8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64km</w:t>
            </w:r>
          </w:p>
        </w:tc>
        <w:tc>
          <w:tcPr>
            <w:tcW w:w="1135" w:type="dxa"/>
            <w:tcBorders>
              <w:left w:val="single" w:sz="24" w:space="0" w:color="FFFFFF"/>
            </w:tcBorders>
            <w:hideMark/>
          </w:tcPr>
          <w:p w14:paraId="2AC2DC9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MLLK 7 &amp; 8</w:t>
            </w:r>
          </w:p>
        </w:tc>
        <w:tc>
          <w:tcPr>
            <w:tcW w:w="2268" w:type="dxa"/>
            <w:hideMark/>
          </w:tcPr>
          <w:p w14:paraId="10966F7F"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2"/>
                <w:lang w:val="sq-AL"/>
              </w:rPr>
            </w:pPr>
            <w:r>
              <w:rPr>
                <w:rFonts w:cs="Calibri"/>
                <w:i/>
                <w:sz w:val="20"/>
                <w:szCs w:val="22"/>
                <w:lang w:val="sq-AL"/>
              </w:rPr>
              <w:t>Gjatësia ose numri i trupave ujorë ku duhet të rivendoset regjimi i prurjes mjedisore (km)</w:t>
            </w:r>
          </w:p>
        </w:tc>
        <w:tc>
          <w:tcPr>
            <w:tcW w:w="1417" w:type="dxa"/>
            <w:hideMark/>
          </w:tcPr>
          <w:p w14:paraId="7640034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64 km</w:t>
            </w:r>
          </w:p>
        </w:tc>
        <w:tc>
          <w:tcPr>
            <w:tcW w:w="1418" w:type="dxa"/>
          </w:tcPr>
          <w:p w14:paraId="10CB623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highlight w:val="yellow"/>
                <w:lang w:val="sq-AL"/>
              </w:rPr>
            </w:pPr>
          </w:p>
        </w:tc>
      </w:tr>
      <w:tr w:rsidR="007810E3" w14:paraId="56D8377A" w14:textId="77777777" w:rsidTr="007810E3">
        <w:tc>
          <w:tcPr>
            <w:cnfStyle w:val="001000000000" w:firstRow="0" w:lastRow="0" w:firstColumn="1" w:lastColumn="0" w:oddVBand="0" w:evenVBand="0" w:oddHBand="0" w:evenHBand="0" w:firstRowFirstColumn="0" w:firstRowLastColumn="0" w:lastRowFirstColumn="0" w:lastRowLastColumn="0"/>
            <w:tcW w:w="841" w:type="dxa"/>
            <w:vMerge/>
            <w:tcBorders>
              <w:bottom w:val="single" w:sz="8" w:space="0" w:color="FFFFFF"/>
            </w:tcBorders>
            <w:vAlign w:val="center"/>
            <w:hideMark/>
          </w:tcPr>
          <w:p w14:paraId="263EBDEC" w14:textId="77777777" w:rsidR="007810E3" w:rsidRDefault="007810E3">
            <w:pPr>
              <w:rPr>
                <w:rFonts w:cs="Calibri"/>
                <w:sz w:val="20"/>
                <w:szCs w:val="22"/>
                <w:lang w:val="sq-AL"/>
              </w:rPr>
            </w:pPr>
          </w:p>
        </w:tc>
        <w:tc>
          <w:tcPr>
            <w:tcW w:w="992" w:type="dxa"/>
            <w:tcBorders>
              <w:top w:val="single" w:sz="6" w:space="0" w:color="FFFFFF"/>
              <w:left w:val="single" w:sz="6" w:space="0" w:color="FFFFFF"/>
              <w:bottom w:val="single" w:sz="6" w:space="0" w:color="FFFFFF"/>
              <w:right w:val="single" w:sz="6" w:space="0" w:color="FFFFFF"/>
            </w:tcBorders>
            <w:hideMark/>
          </w:tcPr>
          <w:p w14:paraId="5008C90C"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US/UN</w:t>
            </w:r>
          </w:p>
        </w:tc>
        <w:tc>
          <w:tcPr>
            <w:tcW w:w="1819" w:type="dxa"/>
            <w:tcBorders>
              <w:top w:val="single" w:sz="6" w:space="0" w:color="FFFFFF"/>
              <w:left w:val="single" w:sz="6" w:space="0" w:color="FFFFFF"/>
              <w:bottom w:val="single" w:sz="6" w:space="0" w:color="FFFFFF"/>
              <w:right w:val="single" w:sz="6" w:space="0" w:color="FFFFFF"/>
            </w:tcBorders>
            <w:hideMark/>
          </w:tcPr>
          <w:p w14:paraId="7C15A1AE" w14:textId="77777777" w:rsidR="007810E3" w:rsidRDefault="007810E3">
            <w:pPr>
              <w:pStyle w:val="ListParagraph"/>
              <w:ind w:left="0"/>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Lloji 5.3 – Hedhja e mbetjeve të ngurta urbane dhe hedhjet pikësore</w:t>
            </w:r>
          </w:p>
        </w:tc>
        <w:tc>
          <w:tcPr>
            <w:tcW w:w="1701" w:type="dxa"/>
            <w:tcBorders>
              <w:top w:val="single" w:sz="6" w:space="0" w:color="FFFFFF"/>
              <w:left w:val="single" w:sz="6" w:space="0" w:color="FFFFFF"/>
              <w:bottom w:val="single" w:sz="6" w:space="0" w:color="FFFFFF"/>
              <w:right w:val="single" w:sz="6" w:space="0" w:color="FFFFFF"/>
            </w:tcBorders>
            <w:hideMark/>
          </w:tcPr>
          <w:p w14:paraId="64E8859F"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i/>
                <w:sz w:val="20"/>
                <w:szCs w:val="22"/>
                <w:lang w:val="sq-AL"/>
              </w:rPr>
              <w:t>Numri i vendeve që dështojnë objektivat (N)</w:t>
            </w:r>
          </w:p>
        </w:tc>
        <w:tc>
          <w:tcPr>
            <w:tcW w:w="1488" w:type="dxa"/>
            <w:tcBorders>
              <w:top w:val="single" w:sz="6" w:space="0" w:color="FFFFFF"/>
              <w:left w:val="single" w:sz="6" w:space="0" w:color="FFFFFF"/>
              <w:bottom w:val="single" w:sz="6" w:space="0" w:color="FFFFFF"/>
              <w:right w:val="single" w:sz="6" w:space="0" w:color="FFFFFF"/>
            </w:tcBorders>
            <w:hideMark/>
          </w:tcPr>
          <w:p w14:paraId="475B16E1"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Nr.</w:t>
            </w:r>
          </w:p>
        </w:tc>
        <w:tc>
          <w:tcPr>
            <w:tcW w:w="1488" w:type="dxa"/>
            <w:tcBorders>
              <w:top w:val="single" w:sz="6" w:space="0" w:color="FFFFFF"/>
              <w:left w:val="single" w:sz="6" w:space="0" w:color="FFFFFF"/>
              <w:bottom w:val="single" w:sz="6" w:space="0" w:color="FFFFFF"/>
              <w:right w:val="single" w:sz="24" w:space="0" w:color="FFFFFF"/>
            </w:tcBorders>
            <w:hideMark/>
          </w:tcPr>
          <w:p w14:paraId="0C8981B8"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Nr.</w:t>
            </w:r>
          </w:p>
        </w:tc>
        <w:tc>
          <w:tcPr>
            <w:tcW w:w="1135" w:type="dxa"/>
            <w:tcBorders>
              <w:top w:val="single" w:sz="6" w:space="0" w:color="FFFFFF"/>
              <w:left w:val="single" w:sz="24" w:space="0" w:color="FFFFFF"/>
              <w:bottom w:val="single" w:sz="6" w:space="0" w:color="FFFFFF"/>
              <w:right w:val="single" w:sz="6" w:space="0" w:color="FFFFFF"/>
            </w:tcBorders>
            <w:hideMark/>
          </w:tcPr>
          <w:p w14:paraId="12422A5E"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MLLK 21</w:t>
            </w:r>
          </w:p>
        </w:tc>
        <w:tc>
          <w:tcPr>
            <w:tcW w:w="2268" w:type="dxa"/>
            <w:tcBorders>
              <w:top w:val="single" w:sz="6" w:space="0" w:color="FFFFFF"/>
              <w:left w:val="single" w:sz="6" w:space="0" w:color="FFFFFF"/>
              <w:bottom w:val="single" w:sz="6" w:space="0" w:color="FFFFFF"/>
              <w:right w:val="single" w:sz="6" w:space="0" w:color="FFFFFF"/>
            </w:tcBorders>
            <w:hideMark/>
          </w:tcPr>
          <w:p w14:paraId="0F60064F"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i/>
                <w:sz w:val="20"/>
                <w:szCs w:val="22"/>
                <w:lang w:val="sq-AL"/>
              </w:rPr>
              <w:t>Numri i trupave ujorë që kërkojnë riparim (N)</w:t>
            </w:r>
          </w:p>
        </w:tc>
        <w:tc>
          <w:tcPr>
            <w:tcW w:w="1417" w:type="dxa"/>
            <w:tcBorders>
              <w:top w:val="single" w:sz="6" w:space="0" w:color="FFFFFF"/>
              <w:left w:val="single" w:sz="6" w:space="0" w:color="FFFFFF"/>
              <w:bottom w:val="single" w:sz="6" w:space="0" w:color="FFFFFF"/>
              <w:right w:val="single" w:sz="6" w:space="0" w:color="FFFFFF"/>
            </w:tcBorders>
            <w:hideMark/>
          </w:tcPr>
          <w:p w14:paraId="71DEB3FA"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5</w:t>
            </w:r>
          </w:p>
        </w:tc>
        <w:tc>
          <w:tcPr>
            <w:tcW w:w="1418" w:type="dxa"/>
            <w:tcBorders>
              <w:top w:val="single" w:sz="6" w:space="0" w:color="FFFFFF"/>
              <w:left w:val="single" w:sz="6" w:space="0" w:color="FFFFFF"/>
              <w:bottom w:val="single" w:sz="6" w:space="0" w:color="FFFFFF"/>
              <w:right w:val="single" w:sz="8" w:space="0" w:color="FFFFFF"/>
            </w:tcBorders>
            <w:hideMark/>
          </w:tcPr>
          <w:p w14:paraId="07AB6F44"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5</w:t>
            </w:r>
          </w:p>
        </w:tc>
      </w:tr>
      <w:tr w:rsidR="007810E3" w14:paraId="4B9F2215" w14:textId="77777777" w:rsidTr="00781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vMerge/>
            <w:tcBorders>
              <w:bottom w:val="single" w:sz="8" w:space="0" w:color="FFFFFF"/>
            </w:tcBorders>
            <w:vAlign w:val="center"/>
            <w:hideMark/>
          </w:tcPr>
          <w:p w14:paraId="3FD530DE" w14:textId="77777777" w:rsidR="007810E3" w:rsidRDefault="007810E3">
            <w:pPr>
              <w:rPr>
                <w:rFonts w:cs="Calibri"/>
                <w:sz w:val="20"/>
                <w:szCs w:val="22"/>
                <w:lang w:val="sq-AL"/>
              </w:rPr>
            </w:pPr>
          </w:p>
        </w:tc>
        <w:tc>
          <w:tcPr>
            <w:tcW w:w="992" w:type="dxa"/>
            <w:hideMark/>
          </w:tcPr>
          <w:p w14:paraId="70C07D8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UN</w:t>
            </w:r>
          </w:p>
        </w:tc>
        <w:tc>
          <w:tcPr>
            <w:tcW w:w="1819" w:type="dxa"/>
            <w:hideMark/>
          </w:tcPr>
          <w:p w14:paraId="239D8050" w14:textId="77777777" w:rsidR="007810E3" w:rsidRDefault="007810E3">
            <w:pPr>
              <w:pStyle w:val="ListParagraph"/>
              <w:ind w:left="0"/>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Lloji 6.1 – Rimbushja e ujërave nëntokësore (rrjedhje / infiltrim)</w:t>
            </w:r>
          </w:p>
        </w:tc>
        <w:tc>
          <w:tcPr>
            <w:tcW w:w="1701" w:type="dxa"/>
            <w:hideMark/>
          </w:tcPr>
          <w:p w14:paraId="6C503AB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i/>
                <w:sz w:val="20"/>
                <w:szCs w:val="22"/>
                <w:lang w:val="sq-AL"/>
              </w:rPr>
              <w:t>Zhvillimi i ri urban që parandalon rimbushjen e UN (km²)</w:t>
            </w:r>
          </w:p>
        </w:tc>
        <w:tc>
          <w:tcPr>
            <w:tcW w:w="1488" w:type="dxa"/>
            <w:hideMark/>
          </w:tcPr>
          <w:p w14:paraId="5CE9DE3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w:t>
            </w:r>
          </w:p>
        </w:tc>
        <w:tc>
          <w:tcPr>
            <w:tcW w:w="1488" w:type="dxa"/>
            <w:tcBorders>
              <w:right w:val="single" w:sz="24" w:space="0" w:color="FFFFFF"/>
            </w:tcBorders>
            <w:hideMark/>
          </w:tcPr>
          <w:p w14:paraId="12FECC8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w:t>
            </w:r>
          </w:p>
        </w:tc>
        <w:tc>
          <w:tcPr>
            <w:tcW w:w="1135" w:type="dxa"/>
            <w:tcBorders>
              <w:left w:val="single" w:sz="24" w:space="0" w:color="FFFFFF"/>
            </w:tcBorders>
            <w:hideMark/>
          </w:tcPr>
          <w:p w14:paraId="53F8599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MLLK 27</w:t>
            </w:r>
          </w:p>
        </w:tc>
        <w:tc>
          <w:tcPr>
            <w:tcW w:w="2268" w:type="dxa"/>
            <w:hideMark/>
          </w:tcPr>
          <w:p w14:paraId="7992B353"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2"/>
                <w:lang w:val="sq-AL"/>
              </w:rPr>
            </w:pPr>
            <w:r>
              <w:rPr>
                <w:rFonts w:cs="Calibri"/>
                <w:i/>
                <w:sz w:val="20"/>
                <w:szCs w:val="22"/>
                <w:lang w:val="sq-AL"/>
              </w:rPr>
              <w:t>Zhvillime të reja ose zona të nevojshme për të përfshirë drenazhimin e qëndrueshëm ose aktivitete të rimbushjes (km²)</w:t>
            </w:r>
          </w:p>
        </w:tc>
        <w:tc>
          <w:tcPr>
            <w:tcW w:w="1417" w:type="dxa"/>
          </w:tcPr>
          <w:p w14:paraId="0BF6687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1418" w:type="dxa"/>
          </w:tcPr>
          <w:p w14:paraId="0711A97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r>
      <w:tr w:rsidR="007810E3" w14:paraId="09785931" w14:textId="77777777" w:rsidTr="007810E3">
        <w:tc>
          <w:tcPr>
            <w:cnfStyle w:val="001000000000" w:firstRow="0" w:lastRow="0" w:firstColumn="1" w:lastColumn="0" w:oddVBand="0" w:evenVBand="0" w:oddHBand="0" w:evenHBand="0" w:firstRowFirstColumn="0" w:firstRowLastColumn="0" w:lastRowFirstColumn="0" w:lastRowLastColumn="0"/>
            <w:tcW w:w="841" w:type="dxa"/>
            <w:vMerge/>
            <w:tcBorders>
              <w:bottom w:val="single" w:sz="8" w:space="0" w:color="FFFFFF"/>
            </w:tcBorders>
            <w:vAlign w:val="center"/>
            <w:hideMark/>
          </w:tcPr>
          <w:p w14:paraId="32EB5007" w14:textId="77777777" w:rsidR="007810E3" w:rsidRDefault="007810E3">
            <w:pPr>
              <w:rPr>
                <w:rFonts w:cs="Calibri"/>
                <w:sz w:val="20"/>
                <w:szCs w:val="22"/>
                <w:lang w:val="sq-AL"/>
              </w:rPr>
            </w:pPr>
          </w:p>
        </w:tc>
        <w:tc>
          <w:tcPr>
            <w:tcW w:w="992" w:type="dxa"/>
            <w:tcBorders>
              <w:top w:val="single" w:sz="6" w:space="0" w:color="FFFFFF"/>
              <w:left w:val="single" w:sz="6" w:space="0" w:color="FFFFFF"/>
              <w:bottom w:val="single" w:sz="8" w:space="0" w:color="FFFFFF"/>
              <w:right w:val="single" w:sz="6" w:space="0" w:color="FFFFFF"/>
            </w:tcBorders>
            <w:hideMark/>
          </w:tcPr>
          <w:p w14:paraId="0869F290"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UN</w:t>
            </w:r>
          </w:p>
        </w:tc>
        <w:tc>
          <w:tcPr>
            <w:tcW w:w="1819" w:type="dxa"/>
            <w:tcBorders>
              <w:top w:val="single" w:sz="6" w:space="0" w:color="FFFFFF"/>
              <w:left w:val="single" w:sz="6" w:space="0" w:color="FFFFFF"/>
              <w:bottom w:val="single" w:sz="8" w:space="0" w:color="FFFFFF"/>
              <w:right w:val="single" w:sz="6" w:space="0" w:color="FFFFFF"/>
            </w:tcBorders>
            <w:hideMark/>
          </w:tcPr>
          <w:p w14:paraId="638B45DE" w14:textId="77777777" w:rsidR="007810E3" w:rsidRDefault="007810E3">
            <w:pPr>
              <w:pStyle w:val="ListParagraph"/>
              <w:ind w:left="0"/>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Lloji 6.2 – Nxjerrja e ujërave nëntokësore</w:t>
            </w:r>
          </w:p>
        </w:tc>
        <w:tc>
          <w:tcPr>
            <w:tcW w:w="1701" w:type="dxa"/>
            <w:tcBorders>
              <w:top w:val="single" w:sz="6" w:space="0" w:color="FFFFFF"/>
              <w:left w:val="single" w:sz="6" w:space="0" w:color="FFFFFF"/>
              <w:bottom w:val="single" w:sz="8" w:space="0" w:color="FFFFFF"/>
              <w:right w:val="single" w:sz="6" w:space="0" w:color="FFFFFF"/>
            </w:tcBorders>
            <w:hideMark/>
          </w:tcPr>
          <w:p w14:paraId="71044165"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highlight w:val="yellow"/>
                <w:lang w:val="sq-AL"/>
              </w:rPr>
            </w:pPr>
            <w:r>
              <w:rPr>
                <w:rFonts w:cs="Calibri"/>
                <w:i/>
                <w:sz w:val="20"/>
                <w:szCs w:val="22"/>
                <w:lang w:val="sq-AL"/>
              </w:rPr>
              <w:t>Sipërfaqja e UN-ve që po abstraktohet (km²)</w:t>
            </w:r>
          </w:p>
        </w:tc>
        <w:tc>
          <w:tcPr>
            <w:tcW w:w="1488" w:type="dxa"/>
            <w:tcBorders>
              <w:top w:val="single" w:sz="6" w:space="0" w:color="FFFFFF"/>
              <w:left w:val="single" w:sz="6" w:space="0" w:color="FFFFFF"/>
              <w:bottom w:val="single" w:sz="8" w:space="0" w:color="FFFFFF"/>
              <w:right w:val="single" w:sz="6" w:space="0" w:color="FFFFFF"/>
            </w:tcBorders>
            <w:hideMark/>
          </w:tcPr>
          <w:p w14:paraId="4B4DA12C"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w:t>
            </w:r>
          </w:p>
        </w:tc>
        <w:tc>
          <w:tcPr>
            <w:tcW w:w="1488" w:type="dxa"/>
            <w:tcBorders>
              <w:top w:val="single" w:sz="6" w:space="0" w:color="FFFFFF"/>
              <w:left w:val="single" w:sz="6" w:space="0" w:color="FFFFFF"/>
              <w:bottom w:val="single" w:sz="8" w:space="0" w:color="FFFFFF"/>
              <w:right w:val="single" w:sz="24" w:space="0" w:color="FFFFFF"/>
            </w:tcBorders>
            <w:hideMark/>
          </w:tcPr>
          <w:p w14:paraId="7C2CFAF5"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w:t>
            </w:r>
          </w:p>
        </w:tc>
        <w:tc>
          <w:tcPr>
            <w:tcW w:w="1135" w:type="dxa"/>
            <w:tcBorders>
              <w:top w:val="single" w:sz="6" w:space="0" w:color="FFFFFF"/>
              <w:left w:val="single" w:sz="24" w:space="0" w:color="FFFFFF"/>
              <w:bottom w:val="single" w:sz="8" w:space="0" w:color="FFFFFF"/>
              <w:right w:val="single" w:sz="6" w:space="0" w:color="FFFFFF"/>
            </w:tcBorders>
            <w:hideMark/>
          </w:tcPr>
          <w:p w14:paraId="64A4915F"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MLLK 14 &amp; 26</w:t>
            </w:r>
          </w:p>
        </w:tc>
        <w:tc>
          <w:tcPr>
            <w:tcW w:w="2268" w:type="dxa"/>
            <w:tcBorders>
              <w:top w:val="single" w:sz="6" w:space="0" w:color="FFFFFF"/>
              <w:left w:val="single" w:sz="6" w:space="0" w:color="FFFFFF"/>
              <w:bottom w:val="single" w:sz="8" w:space="0" w:color="FFFFFF"/>
              <w:right w:val="single" w:sz="6" w:space="0" w:color="FFFFFF"/>
            </w:tcBorders>
            <w:hideMark/>
          </w:tcPr>
          <w:p w14:paraId="1869D9D5"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2"/>
                <w:lang w:val="sq-AL"/>
              </w:rPr>
            </w:pPr>
            <w:r>
              <w:rPr>
                <w:rFonts w:cs="Calibri"/>
                <w:i/>
                <w:sz w:val="20"/>
                <w:szCs w:val="22"/>
                <w:lang w:val="sq-AL"/>
              </w:rPr>
              <w:t>Numri i nxjerrjeve të ujërave nëntokësore që kërkojnë leje (N)</w:t>
            </w:r>
          </w:p>
        </w:tc>
        <w:tc>
          <w:tcPr>
            <w:tcW w:w="1417" w:type="dxa"/>
            <w:tcBorders>
              <w:top w:val="single" w:sz="6" w:space="0" w:color="FFFFFF"/>
              <w:left w:val="single" w:sz="6" w:space="0" w:color="FFFFFF"/>
              <w:bottom w:val="single" w:sz="8" w:space="0" w:color="FFFFFF"/>
              <w:right w:val="single" w:sz="6" w:space="0" w:color="FFFFFF"/>
            </w:tcBorders>
          </w:tcPr>
          <w:p w14:paraId="2FD67E92"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c>
          <w:tcPr>
            <w:tcW w:w="1418" w:type="dxa"/>
            <w:tcBorders>
              <w:top w:val="single" w:sz="6" w:space="0" w:color="FFFFFF"/>
              <w:left w:val="single" w:sz="6" w:space="0" w:color="FFFFFF"/>
              <w:bottom w:val="single" w:sz="8" w:space="0" w:color="FFFFFF"/>
              <w:right w:val="single" w:sz="8" w:space="0" w:color="FFFFFF"/>
            </w:tcBorders>
          </w:tcPr>
          <w:p w14:paraId="52C277BC"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r>
    </w:tbl>
    <w:p w14:paraId="690263DF" w14:textId="77777777" w:rsidR="007810E3" w:rsidRDefault="007810E3" w:rsidP="007810E3">
      <w:pPr>
        <w:rPr>
          <w:rFonts w:cs="Calibri"/>
          <w:lang w:val="sq-AL"/>
        </w:rPr>
      </w:pPr>
    </w:p>
    <w:p w14:paraId="1BBE4F42" w14:textId="77777777" w:rsidR="007810E3" w:rsidRDefault="007810E3" w:rsidP="007810E3">
      <w:pPr>
        <w:rPr>
          <w:rFonts w:cs="Calibri"/>
          <w:lang w:val="sq-AL"/>
        </w:rPr>
      </w:pPr>
    </w:p>
    <w:p w14:paraId="6EF36A5F" w14:textId="77777777" w:rsidR="007810E3" w:rsidRDefault="007810E3" w:rsidP="007810E3">
      <w:pPr>
        <w:rPr>
          <w:rFonts w:cs="Calibri"/>
          <w:lang w:val="sq-AL"/>
        </w:rPr>
      </w:pPr>
    </w:p>
    <w:p w14:paraId="0B449EB9" w14:textId="77777777" w:rsidR="007810E3" w:rsidRDefault="007810E3" w:rsidP="007810E3">
      <w:pPr>
        <w:rPr>
          <w:rFonts w:cs="Calibri"/>
          <w:lang w:val="sq-AL"/>
        </w:rPr>
        <w:sectPr w:rsidR="007810E3">
          <w:pgSz w:w="16840" w:h="11900" w:orient="landscape"/>
          <w:pgMar w:top="720" w:right="720" w:bottom="720" w:left="720" w:header="709" w:footer="709" w:gutter="0"/>
          <w:pgBorders w:offsetFrom="page">
            <w:top w:val="single" w:sz="8" w:space="24" w:color="FFFFFF" w:themeColor="background1"/>
          </w:pgBorders>
          <w:pgNumType w:chapStyle="1"/>
          <w:cols w:space="720"/>
        </w:sectPr>
      </w:pPr>
    </w:p>
    <w:p w14:paraId="6289DB5F" w14:textId="153D1FC8" w:rsidR="007810E3" w:rsidRDefault="007810E3" w:rsidP="007810E3">
      <w:pPr>
        <w:pStyle w:val="Heading2"/>
        <w:rPr>
          <w:rFonts w:cs="Calibri"/>
          <w:lang w:val="sq-AL" w:bidi="sq-AL"/>
        </w:rPr>
      </w:pPr>
      <w:bookmarkStart w:id="733" w:name="_Toc105762890"/>
      <w:bookmarkStart w:id="734" w:name="_Toc139279103"/>
      <w:r>
        <w:rPr>
          <w:rFonts w:cs="Calibri"/>
          <w:lang w:val="sq-AL" w:bidi="sq-AL"/>
        </w:rPr>
        <w:lastRenderedPageBreak/>
        <w:t>Përmbledhja e Trupave Ujorë Sipërfaqësorë që Rrezikojnë të Mos i Përmbushin Objektivat Mjedisore</w:t>
      </w:r>
      <w:bookmarkEnd w:id="733"/>
      <w:bookmarkEnd w:id="734"/>
    </w:p>
    <w:p w14:paraId="5DB1C63E" w14:textId="77777777" w:rsidR="007810E3" w:rsidRDefault="007810E3" w:rsidP="007810E3">
      <w:pPr>
        <w:rPr>
          <w:lang w:val="sq-AL" w:bidi="sq-AL"/>
        </w:rPr>
      </w:pPr>
    </w:p>
    <w:p w14:paraId="080F2699" w14:textId="77777777" w:rsidR="007810E3" w:rsidRDefault="007810E3" w:rsidP="007810E3">
      <w:pPr>
        <w:jc w:val="both"/>
        <w:rPr>
          <w:rFonts w:cs="Calibri"/>
          <w:lang w:val="sq-AL"/>
        </w:rPr>
      </w:pPr>
      <w:r>
        <w:rPr>
          <w:rFonts w:cs="Calibri"/>
          <w:lang w:val="sq-AL" w:bidi="sq-AL"/>
        </w:rPr>
        <w:t>Bazuar në karakterizimin dhe vlerësimin e Kapitullit 10 “Presionet e Trupit Ujor, Statusi dhe Vlerësimi i Ndikimit”, përmbledhja e të gjithë trupave ujorë që rrezikojnë të mos i arrijnë objektivat mjedisore të përcaktuara paraqitet në Tabelën 13-5.</w:t>
      </w:r>
    </w:p>
    <w:p w14:paraId="4848688A" w14:textId="40FB6A2D" w:rsidR="007810E3" w:rsidRDefault="007810E3" w:rsidP="007810E3">
      <w:pPr>
        <w:jc w:val="both"/>
        <w:rPr>
          <w:rFonts w:cs="Calibri"/>
          <w:lang w:val="sq-AL"/>
        </w:rPr>
      </w:pPr>
      <w:r>
        <w:rPr>
          <w:rFonts w:cs="Calibri"/>
          <w:lang w:val="sq-AL" w:bidi="sq-AL"/>
        </w:rPr>
        <w:t>Aty ku ka pritshmëri që masat të zbatohen për një trup ujor specifik ose një grup të ngjashëm trupash ujorë, për masat bazë përmendet direktiva përkatëse ose për masat plotësuese përmendin instrumentet e tjera, sipas rastit.  Masat mbrojtëse shqyrtohen së bashku me palët e përshtatshme të interesit gjatë fazës së konsultimit të PMBU-së (gjatë 202</w:t>
      </w:r>
      <w:r w:rsidR="00114A3E">
        <w:rPr>
          <w:rFonts w:cs="Calibri"/>
          <w:lang w:val="sq-AL" w:bidi="sq-AL"/>
        </w:rPr>
        <w:t>2</w:t>
      </w:r>
      <w:r>
        <w:rPr>
          <w:rFonts w:cs="Calibri"/>
          <w:lang w:val="sq-AL" w:bidi="sq-AL"/>
        </w:rPr>
        <w:t>).</w:t>
      </w:r>
    </w:p>
    <w:p w14:paraId="1CDF4F60" w14:textId="09F5F586" w:rsidR="007810E3" w:rsidRDefault="007810E3" w:rsidP="007810E3">
      <w:pPr>
        <w:jc w:val="both"/>
        <w:rPr>
          <w:rFonts w:cs="Calibri"/>
          <w:lang w:val="sq-AL"/>
        </w:rPr>
      </w:pPr>
      <w:r>
        <w:rPr>
          <w:rFonts w:cs="Calibri"/>
          <w:lang w:val="sq-AL" w:bidi="sq-AL"/>
        </w:rPr>
        <w:t xml:space="preserve">Për shkak të kompleksitetit teknik, financimit ose kufizimeve të tjera, mund të gjykohet se, pavarësisht statusit të pamjaftueshëm, nuk ka asnjë perspektivë realiste për zbatimin e masave të mjaftueshme brenda periudhës së PMBU-së për trupat ujorë specifikë. Arsyet e pamundësisë për të arritur përputhshmërinë duhen përmendur në pjesën përshkruese. </w:t>
      </w:r>
    </w:p>
    <w:p w14:paraId="3DF4D62A" w14:textId="653A641A" w:rsidR="007810E3" w:rsidRDefault="007810E3" w:rsidP="007810E3">
      <w:pPr>
        <w:pStyle w:val="Heading2"/>
        <w:rPr>
          <w:rFonts w:cs="Calibri"/>
          <w:lang w:val="sq-AL" w:bidi="sq-AL"/>
        </w:rPr>
      </w:pPr>
      <w:bookmarkStart w:id="735" w:name="_Toc105762891"/>
      <w:bookmarkStart w:id="736" w:name="_Toc139279104"/>
      <w:r>
        <w:rPr>
          <w:rFonts w:cs="Calibri"/>
          <w:lang w:val="sq-AL" w:bidi="sq-AL"/>
        </w:rPr>
        <w:t>Përmbledhja e Trupave Ujorë Nëntokësorë që Rrezikojnë të Mos i Përmbushin Objektivat Mjedisore</w:t>
      </w:r>
      <w:bookmarkEnd w:id="735"/>
      <w:bookmarkEnd w:id="736"/>
    </w:p>
    <w:p w14:paraId="74C8DD40" w14:textId="77777777" w:rsidR="007810E3" w:rsidRDefault="007810E3" w:rsidP="007810E3">
      <w:pPr>
        <w:rPr>
          <w:lang w:val="sq-AL" w:bidi="sq-AL"/>
        </w:rPr>
      </w:pPr>
    </w:p>
    <w:p w14:paraId="58DCD1D7" w14:textId="77777777" w:rsidR="007810E3" w:rsidRDefault="007810E3" w:rsidP="007810E3">
      <w:pPr>
        <w:jc w:val="both"/>
        <w:rPr>
          <w:rFonts w:cs="Calibri"/>
          <w:lang w:val="sq-AL"/>
        </w:rPr>
      </w:pPr>
      <w:r>
        <w:rPr>
          <w:rFonts w:cs="Calibri"/>
          <w:lang w:val="sq-AL" w:bidi="sq-AL"/>
        </w:rPr>
        <w:t>Bazuar në karakterizimin dhe vlerësimin e Kapitullit 10 “Presionet e Trupit Ujor, Statusi dhe Vlerësimi i Ndikimit”, përmbledhja e të gjithë trupave ujorë që rrezikojnë të mos i arrijnë objektivat mjedisore të përcaktuara paraqitet në Tabelën 13-6. Këta trupa ujorë janë identifikuar si në risk për të mos i arritur objektivat mjedisore. Arsyeja parësore, por jo domosdoshmërish më e rëndësishmja për caktimin e këtyre statuseve është mungesa e informacionit.</w:t>
      </w:r>
    </w:p>
    <w:p w14:paraId="2A6B0D08" w14:textId="14981C06" w:rsidR="007810E3" w:rsidRDefault="007810E3" w:rsidP="007810E3">
      <w:pPr>
        <w:jc w:val="both"/>
        <w:rPr>
          <w:rFonts w:cs="Calibri"/>
          <w:lang w:val="sq-AL"/>
        </w:rPr>
      </w:pPr>
      <w:r>
        <w:rPr>
          <w:rFonts w:cs="Calibri"/>
          <w:lang w:val="sq-AL" w:bidi="sq-AL"/>
        </w:rPr>
        <w:t>Aty ku ka pritshmëri që masat të zbatohen për një trup ujor specifik ose një grup të ngjashëm trupash ujorë, për masat bazë përmendet direktiva përkatëse ose për masat plotësuese përmendin instrumentet e tjera, sipas rastit.  Masat mbrojtëse shqyrtohen së bashku me palët e përshtatshme të interesit gjatë fazës së konsultimit të PMBU-së (gjatë 202</w:t>
      </w:r>
      <w:r w:rsidR="00114A3E">
        <w:rPr>
          <w:rFonts w:cs="Calibri"/>
          <w:lang w:val="sq-AL" w:bidi="sq-AL"/>
        </w:rPr>
        <w:t>2</w:t>
      </w:r>
      <w:r>
        <w:rPr>
          <w:rFonts w:cs="Calibri"/>
          <w:lang w:val="sq-AL" w:bidi="sq-AL"/>
        </w:rPr>
        <w:t>).</w:t>
      </w:r>
    </w:p>
    <w:p w14:paraId="67DFC345" w14:textId="4E162AEC" w:rsidR="007810E3" w:rsidRDefault="007810E3" w:rsidP="007810E3">
      <w:pPr>
        <w:jc w:val="both"/>
        <w:rPr>
          <w:rFonts w:cs="Calibri"/>
          <w:lang w:val="sq-AL"/>
        </w:rPr>
      </w:pPr>
      <w:r>
        <w:rPr>
          <w:rFonts w:cs="Calibri"/>
          <w:lang w:val="sq-AL" w:bidi="sq-AL"/>
        </w:rPr>
        <w:t>Për shkak të kompleksitetit teknik, financimit ose kufizimeve të tjera, mund të gjykohet se, pavarësisht statusit të pamjaftueshëm, nuk ka asnjë perspektivë realiste për zbatimin e masave të mjaftueshme brenda periudhës së PMBU-së për trupat ujorë specifikë. Arsyet e pamundësisë për të arritur përputhshmërinë duhen përmendur në pjesën përshkruese. Programi i masave veçanërisht për ujërat nëntokësore përshkruhet në Seksionin 13.6.</w:t>
      </w:r>
    </w:p>
    <w:p w14:paraId="26F22C73" w14:textId="77777777" w:rsidR="007810E3" w:rsidRDefault="007810E3" w:rsidP="007810E3">
      <w:pPr>
        <w:rPr>
          <w:rFonts w:cs="Calibri"/>
          <w:lang w:val="sq-AL"/>
        </w:rPr>
      </w:pPr>
    </w:p>
    <w:p w14:paraId="339FF9A4" w14:textId="77777777" w:rsidR="007810E3" w:rsidRDefault="007810E3" w:rsidP="007810E3">
      <w:pPr>
        <w:rPr>
          <w:rFonts w:cs="Calibri"/>
          <w:lang w:val="sq-AL"/>
        </w:rPr>
        <w:sectPr w:rsidR="007810E3">
          <w:pgSz w:w="11900" w:h="16840"/>
          <w:pgMar w:top="992" w:right="1418" w:bottom="992" w:left="1418" w:header="709" w:footer="709" w:gutter="0"/>
          <w:pgBorders w:offsetFrom="page">
            <w:top w:val="single" w:sz="8" w:space="24" w:color="FFFFFF" w:themeColor="background1"/>
          </w:pgBorders>
          <w:pgNumType w:chapStyle="1"/>
          <w:cols w:space="720"/>
        </w:sectPr>
      </w:pPr>
    </w:p>
    <w:p w14:paraId="1B38D575" w14:textId="1E03BE32" w:rsidR="007810E3" w:rsidRDefault="007810E3" w:rsidP="007810E3">
      <w:pPr>
        <w:pStyle w:val="Caption"/>
        <w:rPr>
          <w:rFonts w:cs="Calibri"/>
          <w:lang w:val="sq-AL"/>
        </w:rPr>
      </w:pPr>
      <w:bookmarkStart w:id="737" w:name="_Ref93578526"/>
      <w:bookmarkStart w:id="738" w:name="_Toc139279212"/>
      <w:r>
        <w:rPr>
          <w:rFonts w:cs="Calibri"/>
          <w:lang w:val="sq-AL" w:bidi="sq-AL"/>
        </w:rPr>
        <w:lastRenderedPageBreak/>
        <w:t xml:space="preserve">Tabela </w:t>
      </w:r>
      <w:r>
        <w:fldChar w:fldCharType="begin"/>
      </w:r>
      <w:r>
        <w:rPr>
          <w:rFonts w:cs="Calibri"/>
          <w:lang w:val="sq-AL" w:bidi="sq-AL"/>
        </w:rPr>
        <w:instrText xml:space="preserve"> STYLEREF 1 \s </w:instrText>
      </w:r>
      <w:r>
        <w:fldChar w:fldCharType="separate"/>
      </w:r>
      <w:r w:rsidR="00DE1974">
        <w:rPr>
          <w:rFonts w:cs="Calibri"/>
          <w:noProof/>
          <w:lang w:val="sq-AL" w:bidi="sq-AL"/>
        </w:rPr>
        <w:t>13</w:t>
      </w:r>
      <w:r>
        <w:fldChar w:fldCharType="end"/>
      </w:r>
      <w:r>
        <w:rPr>
          <w:rFonts w:cs="Calibri"/>
          <w:lang w:val="sq-AL" w:bidi="sq-AL"/>
        </w:rPr>
        <w:noBreakHyphen/>
      </w:r>
      <w:r>
        <w:fldChar w:fldCharType="begin"/>
      </w:r>
      <w:r>
        <w:rPr>
          <w:rFonts w:cs="Calibri"/>
          <w:lang w:val="sq-AL" w:bidi="sq-AL"/>
        </w:rPr>
        <w:instrText xml:space="preserve"> SEQ Table \* ARABIC \s 1 </w:instrText>
      </w:r>
      <w:r>
        <w:fldChar w:fldCharType="separate"/>
      </w:r>
      <w:r w:rsidR="00DE1974">
        <w:rPr>
          <w:rFonts w:cs="Calibri"/>
          <w:noProof/>
          <w:lang w:val="sq-AL" w:bidi="sq-AL"/>
        </w:rPr>
        <w:t>5</w:t>
      </w:r>
      <w:r>
        <w:fldChar w:fldCharType="end"/>
      </w:r>
      <w:bookmarkEnd w:id="737"/>
      <w:r>
        <w:rPr>
          <w:rFonts w:cs="Calibri"/>
          <w:lang w:val="sq-AL" w:bidi="sq-AL"/>
        </w:rPr>
        <w:t xml:space="preserve"> –Përmbledhja e Trupave Ujorë Sipërfaqësorë që Rrezikojnë të Mos i Përmbushin Objektivat Mjedisore</w:t>
      </w:r>
      <w:bookmarkEnd w:id="738"/>
    </w:p>
    <w:tbl>
      <w:tblPr>
        <w:tblStyle w:val="MediumGrid3-Accent1"/>
        <w:tblW w:w="4950" w:type="pct"/>
        <w:tblCellMar>
          <w:left w:w="57" w:type="dxa"/>
          <w:right w:w="57" w:type="dxa"/>
        </w:tblCellMar>
        <w:tblLook w:val="04A0" w:firstRow="1" w:lastRow="0" w:firstColumn="1" w:lastColumn="0" w:noHBand="0" w:noVBand="1"/>
      </w:tblPr>
      <w:tblGrid>
        <w:gridCol w:w="1432"/>
        <w:gridCol w:w="805"/>
        <w:gridCol w:w="695"/>
        <w:gridCol w:w="1246"/>
        <w:gridCol w:w="1065"/>
        <w:gridCol w:w="1429"/>
        <w:gridCol w:w="1352"/>
        <w:gridCol w:w="1226"/>
        <w:gridCol w:w="3454"/>
        <w:gridCol w:w="2522"/>
      </w:tblGrid>
      <w:tr w:rsidR="007810E3" w14:paraId="680599ED" w14:textId="77777777" w:rsidTr="007810E3">
        <w:trPr>
          <w:cnfStyle w:val="100000000000" w:firstRow="1" w:lastRow="0" w:firstColumn="0" w:lastColumn="0" w:oddVBand="0" w:evenVBand="0" w:oddHBand="0"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482" w:type="pct"/>
            <w:hideMark/>
          </w:tcPr>
          <w:p w14:paraId="6E61AAEA" w14:textId="77777777" w:rsidR="007810E3" w:rsidRDefault="007810E3">
            <w:pPr>
              <w:jc w:val="center"/>
              <w:rPr>
                <w:rFonts w:cs="Calibri"/>
                <w:b w:val="0"/>
                <w:sz w:val="18"/>
                <w:lang w:val="sq-AL"/>
              </w:rPr>
            </w:pPr>
            <w:r>
              <w:rPr>
                <w:rFonts w:cs="Calibri"/>
                <w:b w:val="0"/>
                <w:sz w:val="18"/>
                <w:lang w:val="sq-AL" w:bidi="sq-AL"/>
              </w:rPr>
              <w:t>TRUPI UJOR OSE GRUPI I TRUPIT UJOR</w:t>
            </w:r>
          </w:p>
        </w:tc>
        <w:tc>
          <w:tcPr>
            <w:tcW w:w="264" w:type="pct"/>
            <w:hideMark/>
          </w:tcPr>
          <w:p w14:paraId="33E6C2CD"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Pr>
                <w:rFonts w:cs="Calibri"/>
                <w:b w:val="0"/>
                <w:sz w:val="18"/>
                <w:lang w:val="sq-AL" w:bidi="sq-AL"/>
              </w:rPr>
              <w:t>EMRI</w:t>
            </w:r>
          </w:p>
        </w:tc>
        <w:tc>
          <w:tcPr>
            <w:tcW w:w="240" w:type="pct"/>
            <w:hideMark/>
          </w:tcPr>
          <w:p w14:paraId="36CC0C9D"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Pr>
                <w:rFonts w:cs="Calibri"/>
                <w:b w:val="0"/>
                <w:sz w:val="18"/>
                <w:lang w:val="sq-AL" w:bidi="sq-AL"/>
              </w:rPr>
              <w:t>FORMA</w:t>
            </w:r>
          </w:p>
        </w:tc>
        <w:tc>
          <w:tcPr>
            <w:tcW w:w="409" w:type="pct"/>
            <w:hideMark/>
          </w:tcPr>
          <w:p w14:paraId="4D0CAA37"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Pr>
                <w:rFonts w:cs="Calibri"/>
                <w:b w:val="0"/>
                <w:sz w:val="18"/>
                <w:lang w:val="sq-AL" w:bidi="sq-AL"/>
              </w:rPr>
              <w:t>STATUSI I PËRGJITHSHËM</w:t>
            </w:r>
          </w:p>
        </w:tc>
        <w:tc>
          <w:tcPr>
            <w:tcW w:w="349" w:type="pct"/>
            <w:hideMark/>
          </w:tcPr>
          <w:p w14:paraId="79EAEF3F"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Pr>
                <w:rFonts w:cs="Calibri"/>
                <w:b w:val="0"/>
                <w:sz w:val="18"/>
                <w:lang w:val="sq-AL" w:bidi="sq-AL"/>
              </w:rPr>
              <w:t>MOSARRITJA E CILËSISË?</w:t>
            </w:r>
          </w:p>
        </w:tc>
        <w:tc>
          <w:tcPr>
            <w:tcW w:w="481" w:type="pct"/>
            <w:hideMark/>
          </w:tcPr>
          <w:p w14:paraId="44E939F9"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Pr>
                <w:rFonts w:cs="Calibri"/>
                <w:b w:val="0"/>
                <w:sz w:val="18"/>
                <w:lang w:val="sq-AL" w:bidi="sq-AL"/>
              </w:rPr>
              <w:t>MOSARRITJA E SASISË?</w:t>
            </w:r>
          </w:p>
        </w:tc>
        <w:tc>
          <w:tcPr>
            <w:tcW w:w="443" w:type="pct"/>
            <w:hideMark/>
          </w:tcPr>
          <w:p w14:paraId="4261E97D"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Pr>
                <w:rFonts w:cs="Calibri"/>
                <w:b w:val="0"/>
                <w:sz w:val="18"/>
                <w:lang w:val="sq-AL" w:bidi="sq-AL"/>
              </w:rPr>
              <w:t>MOSARRITJA E MORFOLOGJISË?</w:t>
            </w:r>
          </w:p>
        </w:tc>
        <w:tc>
          <w:tcPr>
            <w:tcW w:w="345" w:type="pct"/>
            <w:hideMark/>
          </w:tcPr>
          <w:p w14:paraId="414726B1"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Pr>
                <w:rFonts w:cs="Calibri"/>
                <w:b w:val="0"/>
                <w:sz w:val="18"/>
                <w:lang w:val="sq-AL" w:bidi="sq-AL"/>
              </w:rPr>
              <w:t>MASAT E PROPOZUARA?</w:t>
            </w:r>
          </w:p>
        </w:tc>
        <w:tc>
          <w:tcPr>
            <w:tcW w:w="1146" w:type="pct"/>
            <w:hideMark/>
          </w:tcPr>
          <w:p w14:paraId="61A43CAD"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Pr>
                <w:rFonts w:cs="Calibri"/>
                <w:b w:val="0"/>
                <w:sz w:val="18"/>
                <w:lang w:val="sq-AL" w:bidi="sq-AL"/>
              </w:rPr>
              <w:t>INSTRUMENTAT</w:t>
            </w:r>
            <w:r>
              <w:rPr>
                <w:rFonts w:cs="Calibri"/>
                <w:b w:val="0"/>
                <w:sz w:val="18"/>
                <w:lang w:val="sq-AL" w:bidi="sq-AL"/>
              </w:rPr>
              <w:br/>
              <w:t xml:space="preserve"> BAZË</w:t>
            </w:r>
          </w:p>
        </w:tc>
        <w:tc>
          <w:tcPr>
            <w:tcW w:w="840" w:type="pct"/>
            <w:hideMark/>
          </w:tcPr>
          <w:p w14:paraId="74B893A8"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Pr>
                <w:rFonts w:cs="Calibri"/>
                <w:b w:val="0"/>
                <w:sz w:val="18"/>
                <w:lang w:val="sq-AL" w:bidi="sq-AL"/>
              </w:rPr>
              <w:t>INSTRUMENTAT PLOTËSUESE</w:t>
            </w:r>
          </w:p>
        </w:tc>
      </w:tr>
      <w:tr w:rsidR="007810E3" w14:paraId="0F21924C" w14:textId="77777777" w:rsidTr="007810E3">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482" w:type="pct"/>
            <w:hideMark/>
          </w:tcPr>
          <w:p w14:paraId="39EF09B7" w14:textId="77777777" w:rsidR="007810E3" w:rsidRDefault="007810E3">
            <w:pPr>
              <w:jc w:val="center"/>
              <w:rPr>
                <w:rFonts w:cs="Calibri"/>
                <w:b w:val="0"/>
                <w:sz w:val="20"/>
                <w:szCs w:val="20"/>
                <w:lang w:val="sq-AL"/>
              </w:rPr>
            </w:pPr>
            <w:r>
              <w:rPr>
                <w:rFonts w:cs="Calibri"/>
                <w:b w:val="0"/>
                <w:sz w:val="20"/>
                <w:szCs w:val="20"/>
                <w:lang w:val="sq-AL" w:bidi="sq-AL"/>
              </w:rPr>
              <w:t>351615</w:t>
            </w:r>
          </w:p>
        </w:tc>
        <w:tc>
          <w:tcPr>
            <w:tcW w:w="264" w:type="pct"/>
            <w:hideMark/>
          </w:tcPr>
          <w:p w14:paraId="22548B8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Erzen</w:t>
            </w:r>
          </w:p>
        </w:tc>
        <w:tc>
          <w:tcPr>
            <w:tcW w:w="240" w:type="pct"/>
            <w:hideMark/>
          </w:tcPr>
          <w:p w14:paraId="207A3A1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Natyror</w:t>
            </w:r>
          </w:p>
        </w:tc>
        <w:tc>
          <w:tcPr>
            <w:tcW w:w="409" w:type="pct"/>
            <w:hideMark/>
          </w:tcPr>
          <w:p w14:paraId="0C12B7E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4</w:t>
            </w:r>
          </w:p>
        </w:tc>
        <w:tc>
          <w:tcPr>
            <w:tcW w:w="349" w:type="pct"/>
            <w:hideMark/>
          </w:tcPr>
          <w:p w14:paraId="4526F4C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Me gjasë</w:t>
            </w:r>
          </w:p>
        </w:tc>
        <w:tc>
          <w:tcPr>
            <w:tcW w:w="481" w:type="pct"/>
            <w:hideMark/>
          </w:tcPr>
          <w:p w14:paraId="028A90C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Po</w:t>
            </w:r>
          </w:p>
        </w:tc>
        <w:tc>
          <w:tcPr>
            <w:tcW w:w="443" w:type="pct"/>
            <w:hideMark/>
          </w:tcPr>
          <w:p w14:paraId="18DFF0A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Po</w:t>
            </w:r>
          </w:p>
        </w:tc>
        <w:tc>
          <w:tcPr>
            <w:tcW w:w="345" w:type="pct"/>
            <w:hideMark/>
          </w:tcPr>
          <w:p w14:paraId="621F83B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Po</w:t>
            </w:r>
          </w:p>
        </w:tc>
        <w:tc>
          <w:tcPr>
            <w:tcW w:w="1146" w:type="pct"/>
            <w:hideMark/>
          </w:tcPr>
          <w:p w14:paraId="6E0D06E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EU 2000/60/EC</w:t>
            </w:r>
          </w:p>
          <w:p w14:paraId="04CEBCB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Direktiva për Vlerësimin e Ndikimit Mjedisor</w:t>
            </w:r>
          </w:p>
          <w:p w14:paraId="0A296DA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(85/337/EEC)</w:t>
            </w:r>
          </w:p>
          <w:p w14:paraId="72605E9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Direktiva për Habitatet (92/43/KEE)</w:t>
            </w:r>
          </w:p>
        </w:tc>
        <w:tc>
          <w:tcPr>
            <w:tcW w:w="840" w:type="pct"/>
            <w:hideMark/>
          </w:tcPr>
          <w:p w14:paraId="761A505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Ligji 111/2012</w:t>
            </w:r>
          </w:p>
          <w:p w14:paraId="6A886F4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Ligji Nr. 10431/2011</w:t>
            </w:r>
          </w:p>
        </w:tc>
      </w:tr>
      <w:tr w:rsidR="007810E3" w14:paraId="0FA6FCCB" w14:textId="77777777" w:rsidTr="007810E3">
        <w:trPr>
          <w:trHeight w:val="256"/>
        </w:trPr>
        <w:tc>
          <w:tcPr>
            <w:cnfStyle w:val="001000000000" w:firstRow="0" w:lastRow="0" w:firstColumn="1" w:lastColumn="0" w:oddVBand="0" w:evenVBand="0" w:oddHBand="0" w:evenHBand="0" w:firstRowFirstColumn="0" w:firstRowLastColumn="0" w:lastRowFirstColumn="0" w:lastRowLastColumn="0"/>
            <w:tcW w:w="482" w:type="pct"/>
            <w:hideMark/>
          </w:tcPr>
          <w:p w14:paraId="15F61420" w14:textId="77777777" w:rsidR="007810E3" w:rsidRDefault="007810E3">
            <w:pPr>
              <w:jc w:val="center"/>
              <w:rPr>
                <w:rFonts w:cs="Calibri"/>
                <w:b w:val="0"/>
                <w:sz w:val="20"/>
                <w:szCs w:val="20"/>
                <w:lang w:val="sq-AL"/>
              </w:rPr>
            </w:pPr>
            <w:r>
              <w:rPr>
                <w:rFonts w:cs="Calibri"/>
                <w:b w:val="0"/>
                <w:sz w:val="20"/>
                <w:szCs w:val="20"/>
                <w:lang w:val="sq-AL" w:bidi="sq-AL"/>
              </w:rPr>
              <w:t>35165</w:t>
            </w:r>
          </w:p>
        </w:tc>
        <w:tc>
          <w:tcPr>
            <w:tcW w:w="264"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1C6ED10A"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Erzen</w:t>
            </w:r>
          </w:p>
        </w:tc>
        <w:tc>
          <w:tcPr>
            <w:tcW w:w="240"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62563610"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Natyror</w:t>
            </w:r>
          </w:p>
        </w:tc>
        <w:tc>
          <w:tcPr>
            <w:tcW w:w="409"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2064DDF4"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4</w:t>
            </w:r>
          </w:p>
        </w:tc>
        <w:tc>
          <w:tcPr>
            <w:tcW w:w="349"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58A3A0D2"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Me gjasë</w:t>
            </w:r>
          </w:p>
        </w:tc>
        <w:tc>
          <w:tcPr>
            <w:tcW w:w="481"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185D878F"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Me gjasë</w:t>
            </w:r>
          </w:p>
        </w:tc>
        <w:tc>
          <w:tcPr>
            <w:tcW w:w="443"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572648AC"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Po</w:t>
            </w:r>
          </w:p>
        </w:tc>
        <w:tc>
          <w:tcPr>
            <w:tcW w:w="345"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72BED283"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Po</w:t>
            </w:r>
          </w:p>
        </w:tc>
        <w:tc>
          <w:tcPr>
            <w:tcW w:w="1146"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1D9ED83D"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EU 2000/60/EC</w:t>
            </w:r>
          </w:p>
          <w:p w14:paraId="71DA5E52"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Direktiva për Vlerësimin e Ndikimit Mjedisor</w:t>
            </w:r>
          </w:p>
          <w:p w14:paraId="6161588A"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(85/337/EEC)</w:t>
            </w:r>
          </w:p>
          <w:p w14:paraId="6E8E7D92"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Direktiva për Habitatet (92/43/KEE)</w:t>
            </w:r>
          </w:p>
        </w:tc>
        <w:tc>
          <w:tcPr>
            <w:tcW w:w="840" w:type="pct"/>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6B744944"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Ligji 111/2012</w:t>
            </w:r>
          </w:p>
          <w:p w14:paraId="672BA006"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Ligji Nr. 10431/2011</w:t>
            </w:r>
          </w:p>
        </w:tc>
      </w:tr>
      <w:tr w:rsidR="007810E3" w14:paraId="35BE850D" w14:textId="77777777" w:rsidTr="007810E3">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482" w:type="pct"/>
            <w:hideMark/>
          </w:tcPr>
          <w:p w14:paraId="143CBFD5" w14:textId="77777777" w:rsidR="007810E3" w:rsidRDefault="007810E3">
            <w:pPr>
              <w:jc w:val="center"/>
              <w:rPr>
                <w:rFonts w:cs="Calibri"/>
                <w:b w:val="0"/>
                <w:sz w:val="20"/>
                <w:szCs w:val="20"/>
                <w:lang w:val="sq-AL"/>
              </w:rPr>
            </w:pPr>
            <w:r>
              <w:rPr>
                <w:rFonts w:cs="Calibri"/>
                <w:b w:val="0"/>
                <w:sz w:val="20"/>
                <w:szCs w:val="20"/>
                <w:lang w:val="sq-AL" w:bidi="sq-AL"/>
              </w:rPr>
              <w:t>351661</w:t>
            </w:r>
          </w:p>
        </w:tc>
        <w:tc>
          <w:tcPr>
            <w:tcW w:w="264" w:type="pct"/>
            <w:hideMark/>
          </w:tcPr>
          <w:p w14:paraId="7997F7D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Murdhari</w:t>
            </w:r>
          </w:p>
        </w:tc>
        <w:tc>
          <w:tcPr>
            <w:tcW w:w="240" w:type="pct"/>
            <w:hideMark/>
          </w:tcPr>
          <w:p w14:paraId="560AD18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TUTM</w:t>
            </w:r>
          </w:p>
        </w:tc>
        <w:tc>
          <w:tcPr>
            <w:tcW w:w="409" w:type="pct"/>
            <w:hideMark/>
          </w:tcPr>
          <w:p w14:paraId="78164379"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5</w:t>
            </w:r>
          </w:p>
        </w:tc>
        <w:tc>
          <w:tcPr>
            <w:tcW w:w="349" w:type="pct"/>
            <w:hideMark/>
          </w:tcPr>
          <w:p w14:paraId="092761B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Jo</w:t>
            </w:r>
          </w:p>
        </w:tc>
        <w:tc>
          <w:tcPr>
            <w:tcW w:w="481" w:type="pct"/>
            <w:hideMark/>
          </w:tcPr>
          <w:p w14:paraId="46DC343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Po</w:t>
            </w:r>
          </w:p>
        </w:tc>
        <w:tc>
          <w:tcPr>
            <w:tcW w:w="443" w:type="pct"/>
            <w:hideMark/>
          </w:tcPr>
          <w:p w14:paraId="08CB3B0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Po</w:t>
            </w:r>
          </w:p>
        </w:tc>
        <w:tc>
          <w:tcPr>
            <w:tcW w:w="345" w:type="pct"/>
            <w:hideMark/>
          </w:tcPr>
          <w:p w14:paraId="77A465B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Po</w:t>
            </w:r>
          </w:p>
        </w:tc>
        <w:tc>
          <w:tcPr>
            <w:tcW w:w="1146" w:type="pct"/>
            <w:hideMark/>
          </w:tcPr>
          <w:p w14:paraId="78DF061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EU 2000/60/EC</w:t>
            </w:r>
          </w:p>
          <w:p w14:paraId="1EF91CF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Direktiva për Vlerësimin e Ndikimit Mjedisor</w:t>
            </w:r>
          </w:p>
          <w:p w14:paraId="55D9C2CB"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(85/337/EEC)</w:t>
            </w:r>
          </w:p>
          <w:p w14:paraId="1E12B80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Direktiva për Habitatet (92/43/KEE)</w:t>
            </w:r>
          </w:p>
        </w:tc>
        <w:tc>
          <w:tcPr>
            <w:tcW w:w="840" w:type="pct"/>
            <w:hideMark/>
          </w:tcPr>
          <w:p w14:paraId="4F2A5C3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Ligji 111/2012</w:t>
            </w:r>
          </w:p>
          <w:p w14:paraId="2720F0B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Ligji Nr. 10431/2011</w:t>
            </w:r>
          </w:p>
        </w:tc>
      </w:tr>
      <w:tr w:rsidR="007810E3" w14:paraId="26BB798C" w14:textId="77777777" w:rsidTr="007810E3">
        <w:trPr>
          <w:trHeight w:val="256"/>
        </w:trPr>
        <w:tc>
          <w:tcPr>
            <w:cnfStyle w:val="001000000000" w:firstRow="0" w:lastRow="0" w:firstColumn="1" w:lastColumn="0" w:oddVBand="0" w:evenVBand="0" w:oddHBand="0" w:evenHBand="0" w:firstRowFirstColumn="0" w:firstRowLastColumn="0" w:lastRowFirstColumn="0" w:lastRowLastColumn="0"/>
            <w:tcW w:w="482" w:type="pct"/>
            <w:hideMark/>
          </w:tcPr>
          <w:p w14:paraId="690319E3" w14:textId="77777777" w:rsidR="007810E3" w:rsidRDefault="007810E3">
            <w:pPr>
              <w:jc w:val="center"/>
              <w:rPr>
                <w:rFonts w:cs="Calibri"/>
                <w:b w:val="0"/>
                <w:sz w:val="20"/>
                <w:szCs w:val="20"/>
                <w:lang w:val="sq-AL"/>
              </w:rPr>
            </w:pPr>
            <w:r>
              <w:rPr>
                <w:rFonts w:cs="Calibri"/>
                <w:b w:val="0"/>
                <w:sz w:val="20"/>
                <w:szCs w:val="20"/>
                <w:lang w:val="sq-AL" w:bidi="sq-AL"/>
              </w:rPr>
              <w:t>351663</w:t>
            </w:r>
          </w:p>
        </w:tc>
        <w:tc>
          <w:tcPr>
            <w:tcW w:w="264"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37051552"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Murdhari</w:t>
            </w:r>
          </w:p>
        </w:tc>
        <w:tc>
          <w:tcPr>
            <w:tcW w:w="240"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590FCE4B"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Natyror</w:t>
            </w:r>
          </w:p>
        </w:tc>
        <w:tc>
          <w:tcPr>
            <w:tcW w:w="409"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4E69F57A"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2</w:t>
            </w:r>
          </w:p>
        </w:tc>
        <w:tc>
          <w:tcPr>
            <w:tcW w:w="349"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51FB282E"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Nr.</w:t>
            </w:r>
          </w:p>
        </w:tc>
        <w:tc>
          <w:tcPr>
            <w:tcW w:w="481"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2B4144E7"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Po</w:t>
            </w:r>
          </w:p>
        </w:tc>
        <w:tc>
          <w:tcPr>
            <w:tcW w:w="443"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01FD23BE"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Po</w:t>
            </w:r>
          </w:p>
        </w:tc>
        <w:tc>
          <w:tcPr>
            <w:tcW w:w="345"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6750F0FC"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Po</w:t>
            </w:r>
          </w:p>
        </w:tc>
        <w:tc>
          <w:tcPr>
            <w:tcW w:w="1146"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2739DFE6"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EU 2000/60/EC</w:t>
            </w:r>
          </w:p>
          <w:p w14:paraId="724F37B2"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Direktiva për Vlerësimin e Ndikimit Mjedisor</w:t>
            </w:r>
          </w:p>
          <w:p w14:paraId="641889E5"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(85/337/EEC)</w:t>
            </w:r>
          </w:p>
          <w:p w14:paraId="1C6EF521"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Direktiva për Habitatet (92/43/KEE)</w:t>
            </w:r>
          </w:p>
        </w:tc>
        <w:tc>
          <w:tcPr>
            <w:tcW w:w="840" w:type="pct"/>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14:paraId="67BEABC8"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Ligji 111/2012</w:t>
            </w:r>
          </w:p>
          <w:p w14:paraId="18D10BB9"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Ligji Nr. 10431/2011</w:t>
            </w:r>
          </w:p>
        </w:tc>
      </w:tr>
      <w:tr w:rsidR="007810E3" w14:paraId="188C0128" w14:textId="77777777" w:rsidTr="007810E3">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482" w:type="pct"/>
            <w:hideMark/>
          </w:tcPr>
          <w:p w14:paraId="0132B253" w14:textId="77777777" w:rsidR="007810E3" w:rsidRDefault="007810E3">
            <w:pPr>
              <w:jc w:val="center"/>
              <w:rPr>
                <w:rFonts w:cs="Calibri"/>
                <w:b w:val="0"/>
                <w:sz w:val="20"/>
                <w:szCs w:val="20"/>
                <w:lang w:val="sq-AL"/>
              </w:rPr>
            </w:pPr>
            <w:r>
              <w:rPr>
                <w:rFonts w:cs="Calibri"/>
                <w:b w:val="0"/>
                <w:sz w:val="20"/>
                <w:szCs w:val="20"/>
                <w:lang w:val="sq-AL" w:bidi="sq-AL"/>
              </w:rPr>
              <w:t>351613</w:t>
            </w:r>
          </w:p>
        </w:tc>
        <w:tc>
          <w:tcPr>
            <w:tcW w:w="264" w:type="pct"/>
            <w:hideMark/>
          </w:tcPr>
          <w:p w14:paraId="10EFD20D"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Erzen</w:t>
            </w:r>
          </w:p>
        </w:tc>
        <w:tc>
          <w:tcPr>
            <w:tcW w:w="240" w:type="pct"/>
            <w:hideMark/>
          </w:tcPr>
          <w:p w14:paraId="5B5A038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Natyror</w:t>
            </w:r>
          </w:p>
        </w:tc>
        <w:tc>
          <w:tcPr>
            <w:tcW w:w="409" w:type="pct"/>
            <w:hideMark/>
          </w:tcPr>
          <w:p w14:paraId="2746505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3</w:t>
            </w:r>
          </w:p>
        </w:tc>
        <w:tc>
          <w:tcPr>
            <w:tcW w:w="349" w:type="pct"/>
            <w:hideMark/>
          </w:tcPr>
          <w:p w14:paraId="4F84BFD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Po</w:t>
            </w:r>
          </w:p>
        </w:tc>
        <w:tc>
          <w:tcPr>
            <w:tcW w:w="481" w:type="pct"/>
            <w:hideMark/>
          </w:tcPr>
          <w:p w14:paraId="32BFA73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Po</w:t>
            </w:r>
          </w:p>
        </w:tc>
        <w:tc>
          <w:tcPr>
            <w:tcW w:w="443" w:type="pct"/>
            <w:hideMark/>
          </w:tcPr>
          <w:p w14:paraId="7D7DDCB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Po</w:t>
            </w:r>
          </w:p>
        </w:tc>
        <w:tc>
          <w:tcPr>
            <w:tcW w:w="345" w:type="pct"/>
            <w:hideMark/>
          </w:tcPr>
          <w:p w14:paraId="6089311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Po</w:t>
            </w:r>
          </w:p>
        </w:tc>
        <w:tc>
          <w:tcPr>
            <w:tcW w:w="1146" w:type="pct"/>
            <w:hideMark/>
          </w:tcPr>
          <w:p w14:paraId="0A2E479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EU 2000/60/EC</w:t>
            </w:r>
          </w:p>
          <w:p w14:paraId="2C7DDAE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Direktiva për Vlerësimin e Ndikimit Mjedisor</w:t>
            </w:r>
          </w:p>
          <w:p w14:paraId="7342ADD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(85/337/EEC)</w:t>
            </w:r>
          </w:p>
          <w:p w14:paraId="60143BF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Direktiva për Habitatet (92/43/KEE)</w:t>
            </w:r>
          </w:p>
          <w:p w14:paraId="034C6BC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91/271/KEE (Direktiva për Trajtimin e Ujërave të Ndotura Urbane)</w:t>
            </w:r>
          </w:p>
        </w:tc>
        <w:tc>
          <w:tcPr>
            <w:tcW w:w="840" w:type="pct"/>
            <w:hideMark/>
          </w:tcPr>
          <w:p w14:paraId="25CFD2B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Ligji Nr. 111/2012</w:t>
            </w:r>
          </w:p>
          <w:p w14:paraId="30D28D8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Ligji Nr. 10431/2011</w:t>
            </w:r>
          </w:p>
        </w:tc>
      </w:tr>
    </w:tbl>
    <w:p w14:paraId="4E152D34" w14:textId="00364816" w:rsidR="007810E3" w:rsidRDefault="007810E3" w:rsidP="007810E3">
      <w:pPr>
        <w:pStyle w:val="Caption"/>
        <w:rPr>
          <w:rFonts w:cs="Calibri"/>
          <w:lang w:val="sq-AL"/>
        </w:rPr>
      </w:pPr>
      <w:bookmarkStart w:id="739" w:name="_Ref93578552"/>
      <w:bookmarkStart w:id="740" w:name="_Toc139279213"/>
      <w:r>
        <w:rPr>
          <w:rFonts w:cs="Calibri"/>
          <w:lang w:val="sq-AL" w:bidi="sq-AL"/>
        </w:rPr>
        <w:t xml:space="preserve">Tabela </w:t>
      </w:r>
      <w:r>
        <w:fldChar w:fldCharType="begin"/>
      </w:r>
      <w:r>
        <w:rPr>
          <w:rFonts w:cs="Calibri"/>
          <w:lang w:val="sq-AL" w:bidi="sq-AL"/>
        </w:rPr>
        <w:instrText xml:space="preserve"> STYLEREF 1 \s </w:instrText>
      </w:r>
      <w:r>
        <w:fldChar w:fldCharType="separate"/>
      </w:r>
      <w:r w:rsidR="00DE1974">
        <w:rPr>
          <w:rFonts w:cs="Calibri"/>
          <w:noProof/>
          <w:lang w:val="sq-AL" w:bidi="sq-AL"/>
        </w:rPr>
        <w:t>13</w:t>
      </w:r>
      <w:r>
        <w:fldChar w:fldCharType="end"/>
      </w:r>
      <w:r>
        <w:rPr>
          <w:rFonts w:cs="Calibri"/>
          <w:lang w:val="sq-AL" w:bidi="sq-AL"/>
        </w:rPr>
        <w:noBreakHyphen/>
      </w:r>
      <w:r>
        <w:fldChar w:fldCharType="begin"/>
      </w:r>
      <w:r>
        <w:rPr>
          <w:rFonts w:cs="Calibri"/>
          <w:lang w:val="sq-AL" w:bidi="sq-AL"/>
        </w:rPr>
        <w:instrText xml:space="preserve"> SEQ Table \* ARABIC \s 1 </w:instrText>
      </w:r>
      <w:r>
        <w:fldChar w:fldCharType="separate"/>
      </w:r>
      <w:r w:rsidR="00DE1974">
        <w:rPr>
          <w:rFonts w:cs="Calibri"/>
          <w:noProof/>
          <w:lang w:val="sq-AL" w:bidi="sq-AL"/>
        </w:rPr>
        <w:t>6</w:t>
      </w:r>
      <w:r>
        <w:fldChar w:fldCharType="end"/>
      </w:r>
      <w:bookmarkEnd w:id="739"/>
      <w:r>
        <w:rPr>
          <w:rFonts w:cs="Calibri"/>
          <w:lang w:val="sq-AL" w:bidi="sq-AL"/>
        </w:rPr>
        <w:t xml:space="preserve"> –Përmbledhja e Trupave Ujorë Nëntokësorë që Rrezikojnë të Mos i Përmbushin Objektivat Mjedisore</w:t>
      </w:r>
      <w:bookmarkEnd w:id="740"/>
    </w:p>
    <w:tbl>
      <w:tblPr>
        <w:tblStyle w:val="MediumGrid3-Accent1"/>
        <w:tblW w:w="5000" w:type="pct"/>
        <w:tblCellMar>
          <w:left w:w="57" w:type="dxa"/>
          <w:right w:w="57" w:type="dxa"/>
        </w:tblCellMar>
        <w:tblLook w:val="04A0" w:firstRow="1" w:lastRow="0" w:firstColumn="1" w:lastColumn="0" w:noHBand="0" w:noVBand="1"/>
      </w:tblPr>
      <w:tblGrid>
        <w:gridCol w:w="1534"/>
        <w:gridCol w:w="1534"/>
        <w:gridCol w:w="1534"/>
        <w:gridCol w:w="1246"/>
        <w:gridCol w:w="1857"/>
        <w:gridCol w:w="1535"/>
        <w:gridCol w:w="1535"/>
        <w:gridCol w:w="1535"/>
        <w:gridCol w:w="1535"/>
        <w:gridCol w:w="1535"/>
      </w:tblGrid>
      <w:tr w:rsidR="007810E3" w14:paraId="6A0C47CE" w14:textId="77777777" w:rsidTr="007810E3">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00" w:type="pct"/>
            <w:hideMark/>
          </w:tcPr>
          <w:p w14:paraId="1D73FD48" w14:textId="77777777" w:rsidR="007810E3" w:rsidRDefault="007810E3">
            <w:pPr>
              <w:jc w:val="center"/>
              <w:rPr>
                <w:rFonts w:cs="Calibri"/>
                <w:b w:val="0"/>
                <w:sz w:val="18"/>
                <w:lang w:val="sq-AL"/>
              </w:rPr>
            </w:pPr>
            <w:r>
              <w:rPr>
                <w:rFonts w:cs="Calibri"/>
                <w:b w:val="0"/>
                <w:sz w:val="18"/>
                <w:lang w:val="sq-AL" w:bidi="sq-AL"/>
              </w:rPr>
              <w:t xml:space="preserve">TRUP UJOR NËNTOKËSOR </w:t>
            </w:r>
          </w:p>
        </w:tc>
        <w:tc>
          <w:tcPr>
            <w:tcW w:w="500" w:type="pct"/>
            <w:hideMark/>
          </w:tcPr>
          <w:p w14:paraId="05C88163"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Pr>
                <w:rFonts w:cs="Calibri"/>
                <w:b w:val="0"/>
                <w:sz w:val="18"/>
                <w:lang w:val="sq-AL" w:bidi="sq-AL"/>
              </w:rPr>
              <w:t>EMRI</w:t>
            </w:r>
          </w:p>
        </w:tc>
        <w:tc>
          <w:tcPr>
            <w:tcW w:w="500" w:type="pct"/>
            <w:hideMark/>
          </w:tcPr>
          <w:p w14:paraId="7818585A"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Pr>
                <w:rFonts w:cs="Calibri"/>
                <w:b w:val="0"/>
                <w:sz w:val="18"/>
                <w:lang w:val="sq-AL" w:bidi="sq-AL"/>
              </w:rPr>
              <w:t xml:space="preserve">AKUIFER </w:t>
            </w:r>
            <w:r>
              <w:rPr>
                <w:rFonts w:cs="Calibri"/>
                <w:b w:val="0"/>
                <w:sz w:val="18"/>
                <w:lang w:val="sq-AL" w:bidi="sq-AL"/>
              </w:rPr>
              <w:br/>
              <w:t>LLOJI</w:t>
            </w:r>
          </w:p>
        </w:tc>
        <w:tc>
          <w:tcPr>
            <w:tcW w:w="395" w:type="pct"/>
            <w:hideMark/>
          </w:tcPr>
          <w:p w14:paraId="59026709"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Pr>
                <w:rFonts w:cs="Calibri"/>
                <w:b w:val="0"/>
                <w:sz w:val="18"/>
                <w:lang w:val="sq-AL" w:bidi="sq-AL"/>
              </w:rPr>
              <w:t>STATUSI I PËRGJITHSHËM</w:t>
            </w:r>
          </w:p>
        </w:tc>
        <w:tc>
          <w:tcPr>
            <w:tcW w:w="605" w:type="pct"/>
            <w:hideMark/>
          </w:tcPr>
          <w:p w14:paraId="4C37A54D"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Pr>
                <w:rFonts w:cs="Calibri"/>
                <w:b w:val="0"/>
                <w:sz w:val="18"/>
                <w:lang w:val="sq-AL" w:bidi="sq-AL"/>
              </w:rPr>
              <w:t>MOSARRITJA E CILËSISË?</w:t>
            </w:r>
          </w:p>
        </w:tc>
        <w:tc>
          <w:tcPr>
            <w:tcW w:w="500" w:type="pct"/>
            <w:hideMark/>
          </w:tcPr>
          <w:p w14:paraId="0DCD5D6F"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Pr>
                <w:rFonts w:cs="Calibri"/>
                <w:b w:val="0"/>
                <w:sz w:val="18"/>
                <w:lang w:val="sq-AL" w:bidi="sq-AL"/>
              </w:rPr>
              <w:t>MOSARRITJA E RIMBUSHJES?</w:t>
            </w:r>
          </w:p>
        </w:tc>
        <w:tc>
          <w:tcPr>
            <w:tcW w:w="500" w:type="pct"/>
            <w:hideMark/>
          </w:tcPr>
          <w:p w14:paraId="1A86125D"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Pr>
                <w:rFonts w:cs="Calibri"/>
                <w:b w:val="0"/>
                <w:sz w:val="18"/>
                <w:lang w:val="sq-AL" w:bidi="sq-AL"/>
              </w:rPr>
              <w:t>MOSARRITJA E NXJERRJES?</w:t>
            </w:r>
          </w:p>
        </w:tc>
        <w:tc>
          <w:tcPr>
            <w:tcW w:w="500" w:type="pct"/>
            <w:hideMark/>
          </w:tcPr>
          <w:p w14:paraId="247B459D"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Pr>
                <w:rFonts w:cs="Calibri"/>
                <w:b w:val="0"/>
                <w:sz w:val="18"/>
                <w:lang w:val="sq-AL" w:bidi="sq-AL"/>
              </w:rPr>
              <w:t>MASAT E PROPOZUARA?</w:t>
            </w:r>
          </w:p>
        </w:tc>
        <w:tc>
          <w:tcPr>
            <w:tcW w:w="500" w:type="pct"/>
            <w:hideMark/>
          </w:tcPr>
          <w:p w14:paraId="282A6AFC"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Pr>
                <w:rFonts w:cs="Calibri"/>
                <w:b w:val="0"/>
                <w:sz w:val="18"/>
                <w:lang w:val="sq-AL" w:bidi="sq-AL"/>
              </w:rPr>
              <w:t>INSTRUMENTAT</w:t>
            </w:r>
            <w:r>
              <w:rPr>
                <w:rFonts w:cs="Calibri"/>
                <w:b w:val="0"/>
                <w:sz w:val="18"/>
                <w:lang w:val="sq-AL" w:bidi="sq-AL"/>
              </w:rPr>
              <w:br/>
              <w:t xml:space="preserve"> BAZË</w:t>
            </w:r>
          </w:p>
        </w:tc>
        <w:tc>
          <w:tcPr>
            <w:tcW w:w="500" w:type="pct"/>
            <w:hideMark/>
          </w:tcPr>
          <w:p w14:paraId="7E56FBF1" w14:textId="77777777" w:rsidR="007810E3" w:rsidRDefault="007810E3">
            <w:pPr>
              <w:jc w:val="center"/>
              <w:cnfStyle w:val="100000000000" w:firstRow="1" w:lastRow="0" w:firstColumn="0" w:lastColumn="0" w:oddVBand="0" w:evenVBand="0" w:oddHBand="0" w:evenHBand="0" w:firstRowFirstColumn="0" w:firstRowLastColumn="0" w:lastRowFirstColumn="0" w:lastRowLastColumn="0"/>
              <w:rPr>
                <w:rFonts w:cs="Calibri"/>
                <w:b w:val="0"/>
                <w:sz w:val="18"/>
                <w:lang w:val="sq-AL"/>
              </w:rPr>
            </w:pPr>
            <w:r>
              <w:rPr>
                <w:rFonts w:cs="Calibri"/>
                <w:b w:val="0"/>
                <w:sz w:val="18"/>
                <w:lang w:val="sq-AL" w:bidi="sq-AL"/>
              </w:rPr>
              <w:t>INSTRUMENTAT PLOTËSUESE</w:t>
            </w:r>
          </w:p>
        </w:tc>
      </w:tr>
      <w:tr w:rsidR="007810E3" w14:paraId="2BEEEC5B" w14:textId="77777777" w:rsidTr="007810E3">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00" w:type="pct"/>
            <w:tcBorders>
              <w:top w:val="single" w:sz="24" w:space="0" w:color="FFFFFF" w:themeColor="background1"/>
              <w:bottom w:val="single" w:sz="6" w:space="0" w:color="FFFFFF" w:themeColor="background1"/>
            </w:tcBorders>
            <w:hideMark/>
          </w:tcPr>
          <w:p w14:paraId="742BA265" w14:textId="77777777" w:rsidR="007810E3" w:rsidRDefault="007810E3">
            <w:pPr>
              <w:jc w:val="center"/>
              <w:rPr>
                <w:rFonts w:cs="Calibri"/>
                <w:b w:val="0"/>
                <w:sz w:val="18"/>
                <w:lang w:val="sq-AL"/>
              </w:rPr>
            </w:pPr>
            <w:r>
              <w:rPr>
                <w:rFonts w:cs="Calibri"/>
                <w:sz w:val="18"/>
                <w:lang w:val="sq-AL" w:bidi="sq-AL"/>
              </w:rPr>
              <w:t>Sukth</w:t>
            </w:r>
          </w:p>
        </w:tc>
        <w:tc>
          <w:tcPr>
            <w:tcW w:w="500" w:type="pct"/>
            <w:hideMark/>
          </w:tcPr>
          <w:p w14:paraId="4901E07F"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GW35160101</w:t>
            </w:r>
          </w:p>
        </w:tc>
        <w:tc>
          <w:tcPr>
            <w:tcW w:w="500" w:type="pct"/>
            <w:hideMark/>
          </w:tcPr>
          <w:p w14:paraId="680E3FE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T5</w:t>
            </w:r>
          </w:p>
        </w:tc>
        <w:tc>
          <w:tcPr>
            <w:tcW w:w="395" w:type="pct"/>
            <w:hideMark/>
          </w:tcPr>
          <w:p w14:paraId="05B5691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(1)</w:t>
            </w:r>
          </w:p>
        </w:tc>
        <w:tc>
          <w:tcPr>
            <w:tcW w:w="605" w:type="pct"/>
            <w:hideMark/>
          </w:tcPr>
          <w:p w14:paraId="1B8E573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Po</w:t>
            </w:r>
          </w:p>
        </w:tc>
        <w:tc>
          <w:tcPr>
            <w:tcW w:w="500" w:type="pct"/>
            <w:hideMark/>
          </w:tcPr>
          <w:p w14:paraId="3EB50FCE"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Jo</w:t>
            </w:r>
          </w:p>
        </w:tc>
        <w:tc>
          <w:tcPr>
            <w:tcW w:w="500" w:type="pct"/>
            <w:hideMark/>
          </w:tcPr>
          <w:p w14:paraId="432C337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Po</w:t>
            </w:r>
          </w:p>
        </w:tc>
        <w:tc>
          <w:tcPr>
            <w:tcW w:w="500" w:type="pct"/>
            <w:hideMark/>
          </w:tcPr>
          <w:p w14:paraId="11BF501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Po</w:t>
            </w:r>
          </w:p>
        </w:tc>
        <w:tc>
          <w:tcPr>
            <w:tcW w:w="500" w:type="pct"/>
            <w:vAlign w:val="center"/>
            <w:hideMark/>
          </w:tcPr>
          <w:p w14:paraId="736F9555"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EU 2000/60/EC</w:t>
            </w:r>
          </w:p>
          <w:p w14:paraId="1AC0D312"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EU 2006/118/EC</w:t>
            </w:r>
          </w:p>
        </w:tc>
        <w:tc>
          <w:tcPr>
            <w:tcW w:w="500" w:type="pct"/>
          </w:tcPr>
          <w:p w14:paraId="726E104F"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Ligji Nr. 111/2012</w:t>
            </w:r>
          </w:p>
          <w:p w14:paraId="03749E70"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r w:rsidR="007810E3" w14:paraId="2A04101A" w14:textId="77777777" w:rsidTr="007810E3">
        <w:trPr>
          <w:trHeight w:val="284"/>
        </w:trPr>
        <w:tc>
          <w:tcPr>
            <w:cnfStyle w:val="001000000000" w:firstRow="0" w:lastRow="0" w:firstColumn="1" w:lastColumn="0" w:oddVBand="0" w:evenVBand="0" w:oddHBand="0" w:evenHBand="0" w:firstRowFirstColumn="0" w:firstRowLastColumn="0" w:lastRowFirstColumn="0" w:lastRowLastColumn="0"/>
            <w:tcW w:w="500" w:type="pct"/>
            <w:tcBorders>
              <w:top w:val="single" w:sz="6" w:space="0" w:color="FFFFFF" w:themeColor="background1"/>
              <w:bottom w:val="single" w:sz="6" w:space="0" w:color="FFFFFF" w:themeColor="background1"/>
            </w:tcBorders>
            <w:hideMark/>
          </w:tcPr>
          <w:p w14:paraId="07EE2558" w14:textId="77777777" w:rsidR="007810E3" w:rsidRDefault="007810E3">
            <w:pPr>
              <w:jc w:val="center"/>
              <w:rPr>
                <w:rFonts w:cs="Calibri"/>
                <w:b w:val="0"/>
                <w:sz w:val="18"/>
                <w:lang w:val="sq-AL"/>
              </w:rPr>
            </w:pPr>
            <w:r>
              <w:rPr>
                <w:rFonts w:cs="Calibri"/>
                <w:sz w:val="18"/>
                <w:lang w:val="sq-AL" w:bidi="sq-AL"/>
              </w:rPr>
              <w:t>Kavaja</w:t>
            </w:r>
          </w:p>
        </w:tc>
        <w:tc>
          <w:tcPr>
            <w:tcW w:w="500"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561B62FB"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GW35160201</w:t>
            </w:r>
          </w:p>
        </w:tc>
        <w:tc>
          <w:tcPr>
            <w:tcW w:w="500"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73B111FE"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T5</w:t>
            </w:r>
          </w:p>
        </w:tc>
        <w:tc>
          <w:tcPr>
            <w:tcW w:w="395"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6B0C432B"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G ()</w:t>
            </w:r>
          </w:p>
        </w:tc>
        <w:tc>
          <w:tcPr>
            <w:tcW w:w="605"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5079B93D"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Po</w:t>
            </w:r>
          </w:p>
        </w:tc>
        <w:tc>
          <w:tcPr>
            <w:tcW w:w="500"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68C4334C"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Jo</w:t>
            </w:r>
          </w:p>
        </w:tc>
        <w:tc>
          <w:tcPr>
            <w:tcW w:w="500"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49F0D827"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Po</w:t>
            </w:r>
          </w:p>
        </w:tc>
        <w:tc>
          <w:tcPr>
            <w:tcW w:w="500"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37A13F70"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Po</w:t>
            </w:r>
          </w:p>
        </w:tc>
        <w:tc>
          <w:tcPr>
            <w:tcW w:w="500"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hideMark/>
          </w:tcPr>
          <w:p w14:paraId="400B7B69"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EU 2000/60/EC</w:t>
            </w:r>
          </w:p>
          <w:p w14:paraId="138A4F2D"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EU 2006/118/EC</w:t>
            </w:r>
          </w:p>
        </w:tc>
        <w:tc>
          <w:tcPr>
            <w:tcW w:w="500" w:type="pct"/>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tcPr>
          <w:p w14:paraId="3C0C37A2"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18"/>
                <w:lang w:val="sq-AL"/>
              </w:rPr>
            </w:pPr>
            <w:r>
              <w:rPr>
                <w:rFonts w:cs="Calibri"/>
                <w:sz w:val="18"/>
                <w:lang w:val="sq-AL" w:bidi="sq-AL"/>
              </w:rPr>
              <w:t>Ligji Nr. 111/2012</w:t>
            </w:r>
          </w:p>
          <w:p w14:paraId="3BBF03DD"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18"/>
                <w:lang w:val="sq-AL"/>
              </w:rPr>
            </w:pPr>
          </w:p>
        </w:tc>
      </w:tr>
      <w:tr w:rsidR="007810E3" w14:paraId="33185E56" w14:textId="77777777" w:rsidTr="007810E3">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00" w:type="pct"/>
            <w:tcBorders>
              <w:top w:val="single" w:sz="6" w:space="0" w:color="FFFFFF" w:themeColor="background1"/>
              <w:bottom w:val="single" w:sz="6" w:space="0" w:color="FFFFFF" w:themeColor="background1"/>
            </w:tcBorders>
            <w:hideMark/>
          </w:tcPr>
          <w:p w14:paraId="78EA6E9D" w14:textId="77777777" w:rsidR="007810E3" w:rsidRDefault="007810E3">
            <w:pPr>
              <w:jc w:val="center"/>
              <w:rPr>
                <w:rFonts w:cs="Calibri"/>
                <w:b w:val="0"/>
                <w:sz w:val="18"/>
                <w:lang w:val="sq-AL"/>
              </w:rPr>
            </w:pPr>
            <w:r>
              <w:rPr>
                <w:rFonts w:cs="Calibri"/>
                <w:b w:val="0"/>
                <w:sz w:val="18"/>
                <w:lang w:val="sq-AL" w:bidi="sq-AL"/>
              </w:rPr>
              <w:t>Durrës</w:t>
            </w:r>
          </w:p>
        </w:tc>
        <w:tc>
          <w:tcPr>
            <w:tcW w:w="500" w:type="pct"/>
            <w:hideMark/>
          </w:tcPr>
          <w:p w14:paraId="54A26D9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GW35160517</w:t>
            </w:r>
          </w:p>
        </w:tc>
        <w:tc>
          <w:tcPr>
            <w:tcW w:w="500" w:type="pct"/>
            <w:hideMark/>
          </w:tcPr>
          <w:p w14:paraId="76529A0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Kufizohet me T5  (Horizonti-2)</w:t>
            </w:r>
          </w:p>
        </w:tc>
        <w:tc>
          <w:tcPr>
            <w:tcW w:w="395" w:type="pct"/>
            <w:hideMark/>
          </w:tcPr>
          <w:p w14:paraId="59EB375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G (1)</w:t>
            </w:r>
          </w:p>
        </w:tc>
        <w:tc>
          <w:tcPr>
            <w:tcW w:w="605" w:type="pct"/>
            <w:hideMark/>
          </w:tcPr>
          <w:p w14:paraId="2FB7AF59"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Po</w:t>
            </w:r>
          </w:p>
        </w:tc>
        <w:tc>
          <w:tcPr>
            <w:tcW w:w="500" w:type="pct"/>
            <w:hideMark/>
          </w:tcPr>
          <w:p w14:paraId="34CEA487"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 xml:space="preserve">Jo </w:t>
            </w:r>
          </w:p>
        </w:tc>
        <w:tc>
          <w:tcPr>
            <w:tcW w:w="500" w:type="pct"/>
            <w:hideMark/>
          </w:tcPr>
          <w:p w14:paraId="768A958C"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Po</w:t>
            </w:r>
          </w:p>
        </w:tc>
        <w:tc>
          <w:tcPr>
            <w:tcW w:w="500" w:type="pct"/>
            <w:hideMark/>
          </w:tcPr>
          <w:p w14:paraId="3D981924"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Po</w:t>
            </w:r>
          </w:p>
        </w:tc>
        <w:tc>
          <w:tcPr>
            <w:tcW w:w="500" w:type="pct"/>
            <w:vAlign w:val="center"/>
            <w:hideMark/>
          </w:tcPr>
          <w:p w14:paraId="0F094888"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EU 2000/60/EC</w:t>
            </w:r>
          </w:p>
          <w:p w14:paraId="723043B3"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EU 2006/118/EC</w:t>
            </w:r>
          </w:p>
        </w:tc>
        <w:tc>
          <w:tcPr>
            <w:tcW w:w="500" w:type="pct"/>
          </w:tcPr>
          <w:p w14:paraId="40A21001"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18"/>
                <w:lang w:val="sq-AL"/>
              </w:rPr>
            </w:pPr>
            <w:r>
              <w:rPr>
                <w:rFonts w:cs="Calibri"/>
                <w:sz w:val="18"/>
                <w:lang w:val="sq-AL" w:bidi="sq-AL"/>
              </w:rPr>
              <w:t>Ligji Nr. 111/2012</w:t>
            </w:r>
          </w:p>
          <w:p w14:paraId="244CD872"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18"/>
                <w:lang w:val="sq-AL"/>
              </w:rPr>
            </w:pPr>
          </w:p>
        </w:tc>
      </w:tr>
    </w:tbl>
    <w:p w14:paraId="48E7E9AD" w14:textId="77777777" w:rsidR="007810E3" w:rsidRDefault="007810E3" w:rsidP="007810E3">
      <w:pPr>
        <w:rPr>
          <w:rFonts w:cs="Calibri"/>
          <w:sz w:val="18"/>
          <w:szCs w:val="14"/>
          <w:lang w:val="sq-AL"/>
        </w:rPr>
      </w:pPr>
    </w:p>
    <w:p w14:paraId="03FC62ED" w14:textId="77777777" w:rsidR="007810E3" w:rsidRDefault="007810E3" w:rsidP="007810E3">
      <w:pPr>
        <w:rPr>
          <w:rFonts w:cs="Calibri"/>
          <w:sz w:val="18"/>
          <w:szCs w:val="14"/>
          <w:lang w:val="sq-AL"/>
        </w:rPr>
      </w:pPr>
      <w:r>
        <w:rPr>
          <w:rFonts w:cs="Calibri"/>
          <w:sz w:val="18"/>
          <w:szCs w:val="14"/>
          <w:lang w:val="sq-AL" w:bidi="sq-AL"/>
        </w:rPr>
        <w:t xml:space="preserve">Shënime: </w:t>
      </w:r>
    </w:p>
    <w:p w14:paraId="046BBFBF" w14:textId="77777777" w:rsidR="007810E3" w:rsidRDefault="007810E3" w:rsidP="001F5728">
      <w:pPr>
        <w:pStyle w:val="ListParagraph"/>
        <w:numPr>
          <w:ilvl w:val="0"/>
          <w:numId w:val="97"/>
        </w:numPr>
        <w:rPr>
          <w:rFonts w:cs="Calibri"/>
          <w:sz w:val="18"/>
          <w:szCs w:val="20"/>
          <w:lang w:val="sq-AL"/>
        </w:rPr>
      </w:pPr>
      <w:r>
        <w:rPr>
          <w:rFonts w:cs="Calibri"/>
          <w:sz w:val="18"/>
          <w:szCs w:val="20"/>
          <w:lang w:val="sq-AL" w:bidi="sq-AL"/>
        </w:rPr>
        <w:t>M – I mirë; D – I dobët</w:t>
      </w:r>
    </w:p>
    <w:p w14:paraId="34A7A4DB" w14:textId="77777777" w:rsidR="007810E3" w:rsidRDefault="007810E3" w:rsidP="001F5728">
      <w:pPr>
        <w:pStyle w:val="ListParagraph"/>
        <w:numPr>
          <w:ilvl w:val="0"/>
          <w:numId w:val="97"/>
        </w:numPr>
        <w:rPr>
          <w:rFonts w:cs="Calibri"/>
          <w:sz w:val="18"/>
          <w:szCs w:val="20"/>
          <w:lang w:val="sq-AL"/>
        </w:rPr>
      </w:pPr>
      <w:r>
        <w:rPr>
          <w:rFonts w:cs="Calibri"/>
          <w:sz w:val="18"/>
          <w:szCs w:val="20"/>
          <w:lang w:val="sq-AL" w:bidi="sq-AL"/>
        </w:rPr>
        <w:t>Nivelet e besueshmërisë: 0 – nuk ka informacion; 1 - i dobët;  2 – mesatar;  3 – i mirë</w:t>
      </w:r>
    </w:p>
    <w:p w14:paraId="1E6C2E51" w14:textId="77777777" w:rsidR="007810E3" w:rsidRDefault="007810E3" w:rsidP="007810E3">
      <w:pPr>
        <w:rPr>
          <w:rFonts w:cs="Calibri"/>
          <w:b/>
          <w:bCs/>
          <w:color w:val="FF0000"/>
          <w:szCs w:val="20"/>
          <w:lang w:val="sq-AL"/>
        </w:rPr>
      </w:pPr>
      <w:r>
        <w:rPr>
          <w:rFonts w:cs="Calibri"/>
          <w:color w:val="FF0000"/>
          <w:lang w:val="sq-AL" w:bidi="sq-AL"/>
        </w:rPr>
        <w:br w:type="page"/>
      </w:r>
    </w:p>
    <w:p w14:paraId="37399B37" w14:textId="77777777" w:rsidR="007810E3" w:rsidRDefault="007810E3" w:rsidP="007810E3">
      <w:pPr>
        <w:rPr>
          <w:rFonts w:cs="Calibri"/>
          <w:b/>
          <w:bCs/>
          <w:color w:val="365F91" w:themeColor="accent1" w:themeShade="BF"/>
          <w:szCs w:val="20"/>
          <w:lang w:val="sq-AL"/>
        </w:rPr>
        <w:sectPr w:rsidR="007810E3">
          <w:pgSz w:w="16840" w:h="11900" w:orient="landscape"/>
          <w:pgMar w:top="720" w:right="720" w:bottom="720" w:left="720" w:header="709" w:footer="709" w:gutter="0"/>
          <w:pgBorders w:offsetFrom="page">
            <w:top w:val="single" w:sz="8" w:space="24" w:color="FFFFFF" w:themeColor="background1"/>
          </w:pgBorders>
          <w:pgNumType w:chapStyle="1"/>
          <w:cols w:space="720"/>
        </w:sectPr>
      </w:pPr>
    </w:p>
    <w:p w14:paraId="380452E4" w14:textId="7ED385C4" w:rsidR="007810E3" w:rsidRDefault="007810E3" w:rsidP="007810E3">
      <w:pPr>
        <w:pStyle w:val="Heading2"/>
        <w:rPr>
          <w:rFonts w:cs="Calibri"/>
          <w:lang w:val="sq-AL"/>
        </w:rPr>
      </w:pPr>
      <w:bookmarkStart w:id="741" w:name="_Toc105762892"/>
      <w:bookmarkStart w:id="742" w:name="_Toc139279105"/>
      <w:r>
        <w:rPr>
          <w:rFonts w:cs="Calibri"/>
          <w:lang w:val="sq-AL" w:bidi="sq-AL"/>
        </w:rPr>
        <w:lastRenderedPageBreak/>
        <w:t>Masat për Trupat Ujorë Sipërfaqësorë në Risk</w:t>
      </w:r>
      <w:bookmarkEnd w:id="741"/>
      <w:bookmarkEnd w:id="742"/>
    </w:p>
    <w:p w14:paraId="18ECBA5D" w14:textId="1D1D61AA" w:rsidR="007810E3" w:rsidRDefault="007810E3" w:rsidP="007810E3">
      <w:pPr>
        <w:jc w:val="both"/>
        <w:rPr>
          <w:rFonts w:cs="Calibri"/>
          <w:lang w:val="sq-AL"/>
        </w:rPr>
      </w:pPr>
      <w:r>
        <w:rPr>
          <w:rFonts w:cs="Calibri"/>
          <w:lang w:val="sq-AL" w:bidi="sq-AL"/>
        </w:rPr>
        <w:t>Programi i masave bazë dhe/ose plotësuese synon trupat ujorë sipërfaqësorë që rrezikojnë të mos i arrijnë objektivat mjedisore. Këta trupa ujorë kërkojnë vlerësim të detajuar të mënyrës se si do të trajtohet statusi aktual dhe ndikimet vijuese gjatë kohëzgjatjes së planit (202</w:t>
      </w:r>
      <w:r w:rsidR="00114A3E">
        <w:rPr>
          <w:rFonts w:cs="Calibri"/>
          <w:lang w:val="sq-AL" w:bidi="sq-AL"/>
        </w:rPr>
        <w:t>3</w:t>
      </w:r>
      <w:r>
        <w:rPr>
          <w:rFonts w:cs="Calibri"/>
          <w:lang w:val="sq-AL" w:bidi="sq-AL"/>
        </w:rPr>
        <w:t>-202</w:t>
      </w:r>
      <w:r w:rsidR="00114A3E">
        <w:rPr>
          <w:rFonts w:cs="Calibri"/>
          <w:lang w:val="sq-AL" w:bidi="sq-AL"/>
        </w:rPr>
        <w:t>8</w:t>
      </w:r>
      <w:r>
        <w:rPr>
          <w:rFonts w:cs="Calibri"/>
          <w:lang w:val="sq-AL" w:bidi="sq-AL"/>
        </w:rPr>
        <w:t>).  Masat bazë dhe plotësuese, të përgjithshme dhe specifike, duhen identifikuar së bashku me ndryshimin e pritshëm në status, autoritetin kompetent përgjegjës, datat e synuara dhe kostot e masave.</w:t>
      </w:r>
    </w:p>
    <w:p w14:paraId="4CB64AD7" w14:textId="77777777" w:rsidR="007810E3" w:rsidRDefault="007810E3" w:rsidP="007810E3">
      <w:pPr>
        <w:jc w:val="both"/>
        <w:rPr>
          <w:rFonts w:cs="Calibri"/>
          <w:lang w:val="sq-AL"/>
        </w:rPr>
      </w:pPr>
      <w:r>
        <w:rPr>
          <w:rFonts w:cs="Calibri"/>
          <w:lang w:val="sq-AL" w:bidi="sq-AL"/>
        </w:rPr>
        <w:t>Duke qenë se duhet të shënjestrojnë trupa ujorë individualë ose grupime të trupave ujorë, masat listohen sipas rendit të trupave ujorë, duke filluar me trupat ujorë të rrjedhës së sipërme.</w:t>
      </w:r>
    </w:p>
    <w:p w14:paraId="0861F7C5" w14:textId="77777777" w:rsidR="007810E3" w:rsidRDefault="007810E3" w:rsidP="007810E3">
      <w:pPr>
        <w:jc w:val="both"/>
        <w:rPr>
          <w:rFonts w:cs="Calibri"/>
          <w:lang w:val="sq-AL"/>
        </w:rPr>
      </w:pPr>
      <w:r>
        <w:rPr>
          <w:rFonts w:cs="Calibri"/>
          <w:lang w:val="sq-AL" w:bidi="sq-AL"/>
        </w:rPr>
        <w:t>Masat e përgjithshme për grupet e trupave ujorë ose masat e veçanta për trupat ujorë individualë paraqiten në Shtojcën Teknike XI.</w:t>
      </w:r>
    </w:p>
    <w:p w14:paraId="316AF5FE" w14:textId="77777777" w:rsidR="007810E3" w:rsidRDefault="007810E3" w:rsidP="007810E3">
      <w:pPr>
        <w:jc w:val="both"/>
        <w:rPr>
          <w:rFonts w:cs="Calibri"/>
          <w:lang w:val="sq-AL"/>
        </w:rPr>
      </w:pPr>
      <w:r>
        <w:rPr>
          <w:rFonts w:cs="Calibri"/>
          <w:lang w:val="sq-AL" w:bidi="sq-AL"/>
        </w:rPr>
        <w:t>PM-të mbështeten te rezultatet e analizës së presioneve dhe vlerësimi i statusit të ujit (Kapitulli 10) dhe rrjedhimisht përfshin masa me rëndësi për mbarë basenin, të orientuara drejt vizioneve të dakorduara dhe objektivave të menaxhimit për 2027-n.</w:t>
      </w:r>
    </w:p>
    <w:p w14:paraId="6F6BD84E" w14:textId="77777777" w:rsidR="007810E3" w:rsidRDefault="007810E3" w:rsidP="007810E3">
      <w:pPr>
        <w:jc w:val="both"/>
        <w:rPr>
          <w:rFonts w:cs="Calibri"/>
          <w:lang w:val="sq-AL"/>
        </w:rPr>
      </w:pPr>
      <w:r>
        <w:rPr>
          <w:rFonts w:cs="Calibri"/>
          <w:lang w:val="sq-AL" w:bidi="sq-AL"/>
        </w:rPr>
        <w:t>PM-të janë strukturuar duke marrë parasysh presionet më domethënëse (ndryshimet organike, kimike, hidromorfologjike dhe ato të lëndëve ushqyese) dhe trupat ujorë që gjenden në të gjithë basenin. Synimi është të arrihen objektivat e menaxhimit për të gjithë basenin, për çdo trup ujor sipërfaqësor dhe nëntokësor, në mënyrë që objektivat mjedisore të parashtruara në DKU të arrihen deri në 2027-n. Gjetjet dhe përfundimet kryesore për masat e identifikuara dhe rëndësia e tyre për basenin, si dhe prioritetet lidhur me zbatimin e tyre në shkallë të gjerë paraqiten në PM në formë të përmbledhur. Zbatimi i këtyre masave të rëndësishme në të gjithë basenin sigurohet duke u koordinuar me institucione që kanë si objektiv zbatimin e këtyre masave.</w:t>
      </w:r>
    </w:p>
    <w:p w14:paraId="175609AC" w14:textId="77777777" w:rsidR="007810E3" w:rsidRDefault="007810E3" w:rsidP="007810E3">
      <w:pPr>
        <w:jc w:val="both"/>
        <w:rPr>
          <w:rFonts w:cs="Calibri"/>
          <w:lang w:val="sq-AL"/>
        </w:rPr>
      </w:pPr>
      <w:r>
        <w:rPr>
          <w:rFonts w:cs="Calibri"/>
          <w:lang w:val="sq-AL" w:bidi="sq-AL"/>
        </w:rPr>
        <w:t>Nga analiza e presioneve dhe përcaktimi i statusit identifikohen të gjithë ata trupa ujorë që nuk i kanë arritur OM-të. Sipas Nenit 4 të DKU-së, duhen marrë masat e duhura për të parandaluar përkeqësimin e statusit të ujëra sipërfaqësore dhe arritjen e statusit ose potencialit të mirë ekologjik. Kapitulli 10 shpjegon burimin e këtyre ndotësve dhe ndikimin që kanë te trupat ujorë. Më poshtë gjeni listën e masave të propozuara për përmirësimin e statusit të këtyre trupave ujorë.</w:t>
      </w:r>
    </w:p>
    <w:p w14:paraId="5ABDBD29" w14:textId="77777777" w:rsidR="007810E3" w:rsidRDefault="007810E3" w:rsidP="007810E3">
      <w:pPr>
        <w:jc w:val="both"/>
        <w:rPr>
          <w:rFonts w:cs="Calibri"/>
          <w:lang w:val="sq-AL"/>
        </w:rPr>
      </w:pPr>
      <w:r>
        <w:rPr>
          <w:rFonts w:cs="Calibri"/>
          <w:lang w:val="sq-AL" w:bidi="sq-AL"/>
        </w:rPr>
        <w:t>Masat duhet të jenë të shënjestruara për sa i përket llojit dhe shkallës, për t’u siguruar se presionet po trajtohen dhe se kjo gjë do të sjellë përmirësime kundrejt arritjes së statusit ose potencialit të mirë të trupave ujorë. Masat duhen hartuar duke u bazuar te vlerësimi i statusit aktual të trupit ujor, plotësuar me informacion nga analiza e presioneve dhe ndikimeve që prekin trupin ujor.</w:t>
      </w:r>
    </w:p>
    <w:p w14:paraId="3C0EB825" w14:textId="77777777" w:rsidR="007810E3" w:rsidRDefault="007810E3" w:rsidP="007810E3">
      <w:pPr>
        <w:jc w:val="both"/>
        <w:rPr>
          <w:rFonts w:cs="Calibri"/>
          <w:lang w:val="sq-AL"/>
        </w:rPr>
      </w:pPr>
      <w:r>
        <w:rPr>
          <w:rFonts w:cs="Calibri"/>
          <w:lang w:val="sq-AL" w:bidi="sq-AL"/>
        </w:rPr>
        <w:t xml:space="preserve">Për çdo Masë të Llojit Kyç janë propozuar treguesit sasiorë të shkallës dhe progresit të zbatimit të masave. Shtetet Anëtare mund të raportojnë edhe për treguesit e tyre nëse treguesit e propozuar nuk shihen të përshtatshëm për situatën kombëtare. </w:t>
      </w:r>
    </w:p>
    <w:p w14:paraId="1BBB2CA6" w14:textId="77777777" w:rsidR="007810E3" w:rsidRDefault="007810E3" w:rsidP="007810E3">
      <w:pPr>
        <w:jc w:val="both"/>
        <w:rPr>
          <w:rFonts w:cs="Calibri"/>
          <w:lang w:val="sq-AL"/>
        </w:rPr>
      </w:pPr>
      <w:r>
        <w:rPr>
          <w:rFonts w:cs="Calibri"/>
          <w:lang w:val="sq-AL" w:bidi="sq-AL"/>
        </w:rPr>
        <w:t xml:space="preserve">Grupimi i trupave ujorë u mbështet te disa faktorë mjaft të rëndësishëm si afërsia me njëri-tjetrin (trupa ujorë që i përkasin një lumi) dhe presioneve të njëjta që veprojnë mbi to. </w:t>
      </w:r>
    </w:p>
    <w:p w14:paraId="76ACA189" w14:textId="77777777" w:rsidR="007810E3" w:rsidRDefault="007810E3" w:rsidP="007810E3">
      <w:pPr>
        <w:jc w:val="both"/>
        <w:rPr>
          <w:rFonts w:cs="Calibri"/>
          <w:lang w:val="sq-AL"/>
        </w:rPr>
      </w:pPr>
      <w:r>
        <w:rPr>
          <w:rFonts w:cs="Calibri"/>
          <w:lang w:val="sq-AL" w:bidi="sq-AL"/>
        </w:rPr>
        <w:t>Ka disa trupa ujorë që nuk i arrijnë objektivat mjedisore.</w:t>
      </w:r>
    </w:p>
    <w:p w14:paraId="57BDFEAD" w14:textId="77777777" w:rsidR="007810E3" w:rsidRDefault="007810E3" w:rsidP="007810E3">
      <w:pPr>
        <w:jc w:val="both"/>
        <w:rPr>
          <w:rFonts w:cs="Calibri"/>
          <w:lang w:val="sq-AL"/>
        </w:rPr>
      </w:pPr>
      <w:r>
        <w:rPr>
          <w:rFonts w:cs="Calibri"/>
          <w:lang w:val="sq-AL" w:bidi="sq-AL"/>
        </w:rPr>
        <w:t>Lidhur me zbatimin e masave, duhet identifikuar Masa më e zbatuar e Llojit Kyç (MLlK) për Presionin e Llojit Kyç, si dhe treguesi që do të përdoret për të vlerësuar nga pikëpamja sasiore progresin e masës.</w:t>
      </w:r>
    </w:p>
    <w:p w14:paraId="2EE02112" w14:textId="77777777" w:rsidR="007810E3" w:rsidRDefault="007810E3" w:rsidP="007810E3">
      <w:pPr>
        <w:jc w:val="both"/>
        <w:rPr>
          <w:rFonts w:cs="Calibri"/>
          <w:lang w:val="sq-AL"/>
        </w:rPr>
      </w:pPr>
      <w:r>
        <w:rPr>
          <w:rFonts w:cs="Calibri"/>
          <w:lang w:val="sq-AL" w:bidi="sq-AL"/>
        </w:rPr>
        <w:t>Tabelat e Masave për Trupat Ujorë (shihni Shtojcën Teknike XI) paraqesin shembuj konkretë se si janë përzgjedhur masat për rastet e grupimit të trupave ujorë. Shpjegimi i metodologjisë dhe rruga e ndjekur gjenden në Shtojcën Teknike XI.</w:t>
      </w:r>
    </w:p>
    <w:p w14:paraId="67616A6E" w14:textId="0F64473E" w:rsidR="007810E3" w:rsidRDefault="007810E3" w:rsidP="007810E3">
      <w:pPr>
        <w:pStyle w:val="Heading3"/>
        <w:rPr>
          <w:rFonts w:cs="Calibri"/>
          <w:lang w:val="sq-AL"/>
        </w:rPr>
      </w:pPr>
      <w:bookmarkStart w:id="743" w:name="_Toc105762893"/>
      <w:bookmarkStart w:id="744" w:name="_Toc139279106"/>
      <w:r>
        <w:rPr>
          <w:rFonts w:cs="Calibri"/>
          <w:lang w:val="sq-AL" w:bidi="sq-AL"/>
        </w:rPr>
        <w:t>Trupat ujorë 351661; 351663, 35165</w:t>
      </w:r>
      <w:bookmarkEnd w:id="743"/>
      <w:bookmarkEnd w:id="744"/>
    </w:p>
    <w:p w14:paraId="1F3CF553" w14:textId="77777777" w:rsidR="007810E3" w:rsidRDefault="007810E3" w:rsidP="007810E3">
      <w:pPr>
        <w:jc w:val="both"/>
        <w:rPr>
          <w:rFonts w:cs="Calibri"/>
          <w:lang w:val="sq-AL"/>
        </w:rPr>
      </w:pPr>
      <w:r>
        <w:rPr>
          <w:rFonts w:cs="Calibri"/>
          <w:lang w:val="sq-AL" w:bidi="sq-AL"/>
        </w:rPr>
        <w:t xml:space="preserve">Trupat ujorë </w:t>
      </w:r>
      <w:r>
        <w:rPr>
          <w:rFonts w:cs="Calibri"/>
          <w:b/>
          <w:lang w:val="sq-AL" w:bidi="sq-AL"/>
        </w:rPr>
        <w:t xml:space="preserve">351661, 351663 dhe 35165 </w:t>
      </w:r>
      <w:r>
        <w:rPr>
          <w:rFonts w:cs="Calibri"/>
          <w:lang w:val="sq-AL" w:bidi="sq-AL"/>
        </w:rPr>
        <w:t>-</w:t>
      </w:r>
      <w:r>
        <w:rPr>
          <w:rFonts w:cs="Calibri"/>
          <w:b/>
          <w:lang w:val="sq-AL" w:bidi="sq-AL"/>
        </w:rPr>
        <w:t xml:space="preserve"> </w:t>
      </w:r>
      <w:r>
        <w:rPr>
          <w:rFonts w:cs="Calibri"/>
          <w:lang w:val="sq-AL" w:bidi="sq-AL"/>
        </w:rPr>
        <w:t xml:space="preserve">në rrjedhat e mesme dhe të poshtme të lumit Murdhar. Për pasojë, regjimi i rrjedhës mjedisore të këtij lumi është kompromentuar krejtësisht. Ndryshimi fizik i trupit ujor për shkak të ndërtimit të digës tregon se trupi ka formën e TUTM-së. Supozohet se ndryshimi i regjimit të rrjedhës ka sjellë klasifikimin e këtij trupi ujor në “statusin e dobët” (presionet domethënëse 3.2 dhe 4.2.3). </w:t>
      </w:r>
    </w:p>
    <w:p w14:paraId="009C3232" w14:textId="77777777" w:rsidR="007810E3" w:rsidRDefault="007810E3" w:rsidP="007810E3">
      <w:pPr>
        <w:jc w:val="both"/>
        <w:rPr>
          <w:rFonts w:cs="Calibri"/>
          <w:color w:val="000000" w:themeColor="text1"/>
          <w:lang w:val="sq-AL"/>
        </w:rPr>
      </w:pPr>
      <w:r>
        <w:rPr>
          <w:rFonts w:cs="Calibri"/>
          <w:color w:val="000000" w:themeColor="text1"/>
          <w:lang w:val="sq-AL" w:bidi="sq-AL"/>
        </w:rPr>
        <w:t>Statusi i Keq shkaktohet nga ndikimet hidromofologjike të hidrocentraleve që operojnë në trupin ujor 351661, ku diga pritëse e ndërpret prurjen në rrjedhën e sipërme, e cila devijohet më pas në turbinat e HEC-it. Prandaj, rrjedha e Përroit të Murdharit është shfrytëzuar ndjeshëm në një gjatësi prej 7.5 km, ku ka gjasa për ndikime të konsiderueshme në ekosistemin e trupit ujor.</w:t>
      </w:r>
    </w:p>
    <w:p w14:paraId="1018392A" w14:textId="77777777" w:rsidR="00B4501A" w:rsidRDefault="00B4501A" w:rsidP="007810E3">
      <w:pPr>
        <w:jc w:val="both"/>
        <w:rPr>
          <w:rFonts w:cs="Calibri"/>
          <w:lang w:val="sq-AL" w:bidi="sq-AL"/>
        </w:rPr>
      </w:pPr>
    </w:p>
    <w:p w14:paraId="033E4EC2" w14:textId="6E5A0FAC" w:rsidR="007810E3" w:rsidRDefault="007810E3" w:rsidP="007810E3">
      <w:pPr>
        <w:jc w:val="both"/>
        <w:rPr>
          <w:rFonts w:cs="Calibri"/>
          <w:lang w:val="sq-AL"/>
        </w:rPr>
      </w:pPr>
      <w:r>
        <w:rPr>
          <w:rFonts w:cs="Calibri"/>
          <w:lang w:val="sq-AL" w:bidi="sq-AL"/>
        </w:rPr>
        <w:lastRenderedPageBreak/>
        <w:t>Ka shumë gjasë që për të rehabilituar regjimin e prurjes të nevojitet shkarkimi i një sasie të caktuar uji nga rezervuari i Murdharit. Këtu kemi një ndërthurje të regjimit të pamjaftueshëm të rrjedhës me nivelet e larta të BOD</w:t>
      </w:r>
      <w:r>
        <w:rPr>
          <w:rFonts w:cs="Calibri"/>
          <w:vertAlign w:val="subscript"/>
          <w:lang w:val="sq-AL" w:bidi="sq-AL"/>
        </w:rPr>
        <w:t xml:space="preserve">5 </w:t>
      </w:r>
      <w:r>
        <w:rPr>
          <w:rFonts w:cs="Calibri"/>
          <w:lang w:val="sq-AL" w:bidi="sq-AL"/>
        </w:rPr>
        <w:t>për shkak të ujërave të ndotura urbane të patrajtuara dhe presioneve të tjera të ndryshme, të cilat e klasifikojnë këtë trup ujor në kategorinë e “statusit të keq”.</w:t>
      </w:r>
    </w:p>
    <w:p w14:paraId="08600A80" w14:textId="77777777" w:rsidR="007810E3" w:rsidRDefault="007810E3" w:rsidP="007810E3">
      <w:pPr>
        <w:jc w:val="both"/>
        <w:rPr>
          <w:rFonts w:cs="Calibri"/>
          <w:lang w:val="sq-AL"/>
        </w:rPr>
      </w:pPr>
      <w:r>
        <w:rPr>
          <w:rFonts w:cs="Calibri"/>
          <w:lang w:val="sq-AL" w:bidi="sq-AL"/>
        </w:rPr>
        <w:t xml:space="preserve">Masat e Llojit Kyç (MLlK) më të përshtatshme për reduktimin e presioneve dhe ndikimeve nga ndryshimi hidromorfologjik i trupave ujorë është përmirësimi i kushteve hidromorfologjike të trupave ujorë përveç vazhdimësisë gjatësore (MLlK 6). </w:t>
      </w:r>
    </w:p>
    <w:p w14:paraId="677F7AF1" w14:textId="77777777" w:rsidR="007810E3" w:rsidRDefault="007810E3" w:rsidP="007810E3">
      <w:pPr>
        <w:jc w:val="both"/>
        <w:rPr>
          <w:rFonts w:cs="Calibri"/>
          <w:lang w:val="sq-AL"/>
        </w:rPr>
      </w:pPr>
      <w:r>
        <w:rPr>
          <w:rFonts w:cs="Calibri"/>
          <w:lang w:val="sq-AL" w:bidi="sq-AL"/>
        </w:rPr>
        <w:t xml:space="preserve">Pra, disa prej masave nxisin rehabilitimin e zonës së nxjerrjeve inerte. Subjekteve u kërkohet të përmbushin kushtet e lejes për rehabilitimin e zonës dhe mbylljen e rrugëve lidhëse pas përfundimit të lejes. Ofrimi i mbrojtjes kundër erozionit të tokave bujqësore nga lumi. Heqja e digave në lumë. Monitorimi i përmbushjes së kushteve të lejeve që u janë dhënë subjekteve që nxjerrin zhavorr nga shtrati i trupit ujor. </w:t>
      </w:r>
    </w:p>
    <w:p w14:paraId="209C6816" w14:textId="77777777" w:rsidR="007810E3" w:rsidRDefault="007810E3" w:rsidP="007810E3">
      <w:pPr>
        <w:jc w:val="both"/>
        <w:rPr>
          <w:rFonts w:cs="Calibri"/>
          <w:lang w:val="sq-AL"/>
        </w:rPr>
      </w:pPr>
      <w:r>
        <w:rPr>
          <w:rFonts w:cs="Calibri"/>
          <w:lang w:val="sq-AL" w:bidi="sq-AL"/>
        </w:rPr>
        <w:t>Këto masa do të ndihmojnë në përmirësimin e statusit aktual të këtyre trupave ujorë dhe me zbatimin e tyre pritet që në planet e ciklit të dytë të menaxhimit (nga viti 2027) statusi i keq të përmirësohet në status mesatar.</w:t>
      </w:r>
    </w:p>
    <w:p w14:paraId="2B51CA04" w14:textId="7FCBFC8C" w:rsidR="007810E3" w:rsidRDefault="007810E3" w:rsidP="007810E3">
      <w:pPr>
        <w:pStyle w:val="Heading3"/>
        <w:rPr>
          <w:rFonts w:cs="Calibri"/>
          <w:lang w:val="sq-AL"/>
        </w:rPr>
      </w:pPr>
      <w:bookmarkStart w:id="745" w:name="_Toc105762894"/>
      <w:bookmarkStart w:id="746" w:name="_Toc139279107"/>
      <w:r>
        <w:rPr>
          <w:rFonts w:cs="Calibri"/>
          <w:lang w:val="sq-AL" w:bidi="sq-AL"/>
        </w:rPr>
        <w:t>Trupat ujorë 35165; 351615; 351613</w:t>
      </w:r>
      <w:bookmarkEnd w:id="745"/>
      <w:bookmarkEnd w:id="746"/>
    </w:p>
    <w:p w14:paraId="7BBFD3DD" w14:textId="7781B651" w:rsidR="007810E3" w:rsidRDefault="007810E3" w:rsidP="007810E3">
      <w:pPr>
        <w:jc w:val="both"/>
        <w:rPr>
          <w:rFonts w:cs="Calibri"/>
          <w:lang w:val="sq-AL"/>
        </w:rPr>
      </w:pPr>
      <w:r>
        <w:rPr>
          <w:rFonts w:cs="Calibri"/>
          <w:lang w:val="sq-AL" w:bidi="sq-AL"/>
        </w:rPr>
        <w:t xml:space="preserve">Trupat ujorë </w:t>
      </w:r>
      <w:r>
        <w:rPr>
          <w:rFonts w:cs="Calibri"/>
          <w:b/>
          <w:lang w:val="sq-AL" w:bidi="sq-AL"/>
        </w:rPr>
        <w:t>35165, 351615</w:t>
      </w:r>
      <w:r>
        <w:rPr>
          <w:rFonts w:cs="Calibri"/>
          <w:lang w:val="sq-AL" w:bidi="sq-AL"/>
        </w:rPr>
        <w:t xml:space="preserve"> dhe </w:t>
      </w:r>
      <w:r>
        <w:rPr>
          <w:rFonts w:cs="Calibri"/>
          <w:b/>
          <w:lang w:val="sq-AL" w:bidi="sq-AL"/>
        </w:rPr>
        <w:t xml:space="preserve">351613 </w:t>
      </w:r>
      <w:r>
        <w:rPr>
          <w:rFonts w:cs="Calibri"/>
          <w:lang w:val="sq-AL" w:bidi="sq-AL"/>
        </w:rPr>
        <w:t>në qendër të qytetit. Ndonëse në formë natyro</w:t>
      </w:r>
      <w:r w:rsidR="009D6E8C">
        <w:rPr>
          <w:rFonts w:cs="Calibri"/>
          <w:lang w:val="sq-AL" w:bidi="sq-AL"/>
        </w:rPr>
        <w:t>re, ujërat urbane të pa</w:t>
      </w:r>
      <w:r>
        <w:rPr>
          <w:rFonts w:cs="Calibri"/>
          <w:lang w:val="sq-AL" w:bidi="sq-AL"/>
        </w:rPr>
        <w:t>trajtuara sjellin nivele mjaft të larta të BOD</w:t>
      </w:r>
      <w:r>
        <w:rPr>
          <w:rFonts w:cs="Calibri"/>
          <w:vertAlign w:val="subscript"/>
          <w:lang w:val="sq-AL" w:bidi="sq-AL"/>
        </w:rPr>
        <w:t xml:space="preserve">5 </w:t>
      </w:r>
      <w:r>
        <w:rPr>
          <w:rFonts w:cs="Calibri"/>
          <w:lang w:val="sq-AL" w:bidi="sq-AL"/>
        </w:rPr>
        <w:t>në ujërat pritëse (presionet domethënëse 1.1 dhe 1.2).</w:t>
      </w:r>
    </w:p>
    <w:p w14:paraId="092FD261" w14:textId="049343EE" w:rsidR="007810E3" w:rsidRDefault="007810E3" w:rsidP="007810E3">
      <w:pPr>
        <w:jc w:val="both"/>
        <w:rPr>
          <w:rFonts w:cs="Calibri"/>
          <w:lang w:val="sq-AL"/>
        </w:rPr>
      </w:pPr>
      <w:r>
        <w:rPr>
          <w:rFonts w:cs="Calibri"/>
          <w:lang w:val="sq-AL" w:bidi="sq-AL"/>
        </w:rPr>
        <w:t>Presioni pikësor nga ujërat e ndotura urbane (Presioni i Llojit Kyç numër 1.1.l) duhet traj</w:t>
      </w:r>
      <w:r w:rsidR="00D35DB0">
        <w:rPr>
          <w:rFonts w:cs="Calibri"/>
          <w:lang w:val="sq-AL" w:bidi="sq-AL"/>
        </w:rPr>
        <w:t>tuar kryesisht nëpërmjet ndërti</w:t>
      </w:r>
      <w:r>
        <w:rPr>
          <w:rFonts w:cs="Calibri"/>
          <w:lang w:val="sq-AL" w:bidi="sq-AL"/>
        </w:rPr>
        <w:t xml:space="preserve">mit të impianteve të trajtimit të ujërave të ndotura (ITUN-u) (Masë Bazë sipas Direktivës së BE-së për Trajtimin e Ujërave të Ndotura Urbane  (91/271/KEEC), Masa e Llojit Kyç numër 1). </w:t>
      </w:r>
    </w:p>
    <w:p w14:paraId="0AA687EB" w14:textId="77777777" w:rsidR="007810E3" w:rsidRDefault="007810E3" w:rsidP="007810E3">
      <w:pPr>
        <w:jc w:val="both"/>
        <w:rPr>
          <w:rFonts w:cs="Calibri"/>
          <w:color w:val="000000" w:themeColor="text1"/>
          <w:lang w:val="sq-AL"/>
        </w:rPr>
      </w:pPr>
      <w:r>
        <w:rPr>
          <w:rFonts w:cs="Calibri"/>
          <w:color w:val="000000" w:themeColor="text1"/>
          <w:lang w:val="sq-AL" w:bidi="sq-AL"/>
        </w:rPr>
        <w:t xml:space="preserve">Trupit ujor në pjesën e poshtme të basenit i është caktuar statusi i pamjaftueshëm “i Dobët”, pjesërisht për shkak të elementeve fiziko-kimikë dhe pjesërisht për shkak të pranisë së presionit të konsiderueshëm të nxjerrjeve të ujit për ujitje. Ka shumë gjasë që në muajt e verës , prurjet dhe nivelet e lumit të pakësohen ndjeshëm në rrjedhën e poshtme, duke ndikuar te cilësia e habitateve ujore, por edhe duke rritur përqendrimet fiziko-kimike për shkak të reduktimit të kapacitetit të hollimit. </w:t>
      </w:r>
    </w:p>
    <w:p w14:paraId="31B8EA16" w14:textId="429A981F" w:rsidR="007810E3" w:rsidRDefault="007810E3" w:rsidP="007810E3">
      <w:pPr>
        <w:jc w:val="both"/>
        <w:rPr>
          <w:rFonts w:cs="Calibri"/>
          <w:lang w:val="sq-AL"/>
        </w:rPr>
      </w:pPr>
      <w:r>
        <w:rPr>
          <w:rFonts w:cs="Calibri"/>
          <w:lang w:val="sq-AL" w:bidi="sq-AL"/>
        </w:rPr>
        <w:t>Për të reduktuar sasinë e ndotjes organike të rrjedhës së poshtme të lumit Erzen, propozohet që të ndërtohet një impiant për trajtimin e ujërave të ndotura urbane për 3 fshatra (përfshi edhe zonën turistike ku ndodhet edhe një hotel, një prej presioneve të identifikuara). Ndërtimi i ITUNU-</w:t>
      </w:r>
      <w:r w:rsidR="00D35DB0">
        <w:rPr>
          <w:rFonts w:cs="Calibri"/>
          <w:lang w:val="sq-AL" w:bidi="sq-AL"/>
        </w:rPr>
        <w:t>së</w:t>
      </w:r>
      <w:r>
        <w:rPr>
          <w:rFonts w:cs="Calibri"/>
          <w:lang w:val="sq-AL" w:bidi="sq-AL"/>
        </w:rPr>
        <w:t xml:space="preserve"> në Bashkinë e Durrësit për ofrimin e ITUNU-ve lokalë për 3 fshatra (p.e 12,550), prurje e trajtuar për të arritur një VKE &lt; 25 mg/l BOD deri në 2027-n (2027) në trupin ujor 351615. </w:t>
      </w:r>
    </w:p>
    <w:p w14:paraId="1DF90BCF" w14:textId="77777777" w:rsidR="007810E3" w:rsidRDefault="007810E3" w:rsidP="007810E3">
      <w:pPr>
        <w:jc w:val="both"/>
        <w:rPr>
          <w:rFonts w:cs="Calibri"/>
          <w:lang w:val="sq-AL"/>
        </w:rPr>
      </w:pPr>
      <w:r>
        <w:rPr>
          <w:rFonts w:cs="Calibri"/>
          <w:lang w:val="sq-AL" w:bidi="sq-AL"/>
        </w:rPr>
        <w:t>Për këta trupa ujorë janë propozuar edhe masa të tjera krahas impiantit të trajtimit të ujërave të ndotura urbane, të cilat do të sjellin përmirësimin e statusit të tyre. Një prej masave është reduktimi i pikave të shkarkimit të ujërave të ndotura, grumbullimi i tyre në një numër të vogël kolektorësh dhe ndarja e sistemeve të kombinuara nga ujërat e shiut, të cilat kanalizohen në sistemin e furnizimit me ujë dhe nuk lejohen të rrjedhin me trupat ujorë. Pastrimi i të gjitha pikave ku ka lendfille të mbetjeve të ngurta/inertë urbane pranë ose në shtratin e lumit.</w:t>
      </w:r>
    </w:p>
    <w:p w14:paraId="7646D86A" w14:textId="77777777" w:rsidR="007810E3" w:rsidRDefault="007810E3" w:rsidP="007810E3">
      <w:pPr>
        <w:jc w:val="both"/>
        <w:rPr>
          <w:rFonts w:cs="Calibri"/>
          <w:lang w:val="sq-AL"/>
        </w:rPr>
      </w:pPr>
      <w:r>
        <w:rPr>
          <w:rFonts w:cs="Calibri"/>
          <w:lang w:val="sq-AL" w:bidi="sq-AL"/>
        </w:rPr>
        <w:t>Këto masa do të ndihmojnë në përmirësimin e statusit aktual të këtyre trupave ujorë dhe me zbatimin e tyre pritet që në planet e ciklit të dytë të menaxhimit (nga viti 2027) statusi i keq të përmirësohet në status mesatar. Masa e Vetme në Tabelën e Grupit të Trupave Ujorë (shihni Shtojcën Teknike XI) përmbledh të gjitha masat për këta trupa ujorë.</w:t>
      </w:r>
    </w:p>
    <w:p w14:paraId="16E96102" w14:textId="77777777" w:rsidR="007810E3" w:rsidRDefault="007810E3" w:rsidP="007810E3">
      <w:pPr>
        <w:rPr>
          <w:rFonts w:cs="Calibri"/>
          <w:i/>
          <w:color w:val="FF0000"/>
          <w:lang w:val="sq-AL"/>
        </w:rPr>
      </w:pPr>
    </w:p>
    <w:p w14:paraId="123B3F01" w14:textId="77777777" w:rsidR="007810E3" w:rsidRDefault="007810E3" w:rsidP="007810E3">
      <w:pPr>
        <w:rPr>
          <w:rFonts w:cs="Calibri"/>
          <w:color w:val="FF0000"/>
          <w:lang w:val="sq-AL"/>
        </w:rPr>
        <w:sectPr w:rsidR="007810E3">
          <w:pgSz w:w="11900" w:h="16840"/>
          <w:pgMar w:top="992" w:right="1418" w:bottom="992" w:left="1418" w:header="709" w:footer="709" w:gutter="0"/>
          <w:pgBorders w:offsetFrom="page">
            <w:top w:val="single" w:sz="8" w:space="24" w:color="FFFFFF" w:themeColor="background1"/>
          </w:pgBorders>
          <w:pgNumType w:chapStyle="1"/>
          <w:cols w:space="720"/>
        </w:sectPr>
      </w:pPr>
    </w:p>
    <w:p w14:paraId="05ECC276" w14:textId="3C0CB203" w:rsidR="007810E3" w:rsidRDefault="007810E3" w:rsidP="007810E3">
      <w:pPr>
        <w:pStyle w:val="Heading2"/>
        <w:rPr>
          <w:rFonts w:cs="Calibri"/>
          <w:lang w:val="sq-AL"/>
        </w:rPr>
      </w:pPr>
      <w:bookmarkStart w:id="747" w:name="_Toc105762895"/>
      <w:bookmarkStart w:id="748" w:name="_Toc139279108"/>
      <w:r>
        <w:rPr>
          <w:rFonts w:cs="Calibri"/>
          <w:lang w:val="sq-AL" w:bidi="sq-AL"/>
        </w:rPr>
        <w:lastRenderedPageBreak/>
        <w:t>Përcaktimi dhe Raportimi i Kostove dhe Burimeve të Financimit</w:t>
      </w:r>
      <w:bookmarkEnd w:id="747"/>
      <w:bookmarkEnd w:id="748"/>
    </w:p>
    <w:p w14:paraId="66ECEC13" w14:textId="73EC3F68" w:rsidR="007810E3" w:rsidRDefault="007810E3" w:rsidP="007810E3">
      <w:pPr>
        <w:pStyle w:val="Heading3"/>
        <w:rPr>
          <w:rFonts w:cs="Calibri"/>
          <w:lang w:val="sq-AL"/>
        </w:rPr>
      </w:pPr>
      <w:bookmarkStart w:id="749" w:name="_Toc105762896"/>
      <w:bookmarkStart w:id="750" w:name="_Toc139279109"/>
      <w:r>
        <w:rPr>
          <w:rFonts w:cs="Calibri"/>
          <w:lang w:val="sq-AL" w:bidi="sq-AL"/>
        </w:rPr>
        <w:t>Pasqyra e Kostove</w:t>
      </w:r>
      <w:bookmarkEnd w:id="749"/>
      <w:bookmarkEnd w:id="750"/>
    </w:p>
    <w:p w14:paraId="2A29927C" w14:textId="77777777" w:rsidR="007810E3" w:rsidRDefault="007810E3" w:rsidP="007810E3">
      <w:pPr>
        <w:jc w:val="both"/>
        <w:rPr>
          <w:rFonts w:cs="Calibri"/>
          <w:lang w:val="sq-AL"/>
        </w:rPr>
      </w:pPr>
      <w:r>
        <w:rPr>
          <w:rFonts w:cs="Calibri"/>
          <w:lang w:val="sq-AL" w:bidi="sq-AL"/>
        </w:rPr>
        <w:t>Tabela 13-11 (referuar Shtojcës Teknike XI) përmbledh kostot e parashikuara për masat që synojnë trupat ujorë sipërfaqësorë në risk, të cilat janë si vijon:</w:t>
      </w:r>
    </w:p>
    <w:p w14:paraId="17E56302" w14:textId="21994A4C" w:rsidR="007810E3" w:rsidRDefault="007810E3" w:rsidP="001F5728">
      <w:pPr>
        <w:pStyle w:val="ListBullet"/>
        <w:numPr>
          <w:ilvl w:val="0"/>
          <w:numId w:val="63"/>
        </w:numPr>
        <w:jc w:val="both"/>
        <w:rPr>
          <w:rFonts w:cs="Calibri"/>
          <w:lang w:val="sq-AL"/>
        </w:rPr>
      </w:pPr>
      <w:r>
        <w:rPr>
          <w:rFonts w:cs="Calibri"/>
          <w:lang w:val="sq-AL" w:bidi="sq-AL"/>
        </w:rPr>
        <w:t>Kostot kapitale ose të instalimit lidhen në përgjithësi për zbatimin e masave specifike, referuar edhe si “kostot e instalimit” p.sh. ndërtimi i objekteve të trajtimit të ujërave të ndotura</w:t>
      </w:r>
    </w:p>
    <w:p w14:paraId="561413E6" w14:textId="77777777" w:rsidR="007810E3" w:rsidRDefault="007810E3" w:rsidP="001F5728">
      <w:pPr>
        <w:pStyle w:val="ListBullet"/>
        <w:numPr>
          <w:ilvl w:val="0"/>
          <w:numId w:val="63"/>
        </w:numPr>
        <w:jc w:val="both"/>
        <w:rPr>
          <w:rFonts w:cs="Calibri"/>
          <w:lang w:val="sq-AL"/>
        </w:rPr>
      </w:pPr>
      <w:r>
        <w:rPr>
          <w:rFonts w:cs="Calibri"/>
          <w:lang w:val="sq-AL" w:bidi="sq-AL"/>
        </w:rPr>
        <w:t xml:space="preserve">Kostot e operimit dhe mirëmbajtjes lidhen kryesisht me kostot e vazhdueshme të cilat kanë të bëjnë me kostot e instalimit më lart. </w:t>
      </w:r>
    </w:p>
    <w:p w14:paraId="5B4C4608" w14:textId="77777777" w:rsidR="007810E3" w:rsidRDefault="007810E3" w:rsidP="001F5728">
      <w:pPr>
        <w:pStyle w:val="ListBullet"/>
        <w:numPr>
          <w:ilvl w:val="0"/>
          <w:numId w:val="63"/>
        </w:numPr>
        <w:jc w:val="both"/>
        <w:rPr>
          <w:rFonts w:cs="Calibri"/>
          <w:lang w:val="sq-AL"/>
        </w:rPr>
      </w:pPr>
      <w:r>
        <w:rPr>
          <w:rFonts w:cs="Calibri"/>
          <w:lang w:val="sq-AL" w:bidi="sq-AL"/>
        </w:rPr>
        <w:t>Kostot e administrimit përkufizohen në përgjithësi si kosto që mbulohen nga autoritetet kompetente, ministritë dhe agjencitë e tjera qeveritare përgjegjëse për administrimin e masave të veçanta p.sh në formën e inspektimit dhe zbatimit, mbledhjes së taksave ose tarifave etj.</w:t>
      </w:r>
    </w:p>
    <w:p w14:paraId="182774D4" w14:textId="48655E87" w:rsidR="007810E3" w:rsidRDefault="007810E3" w:rsidP="001F5728">
      <w:pPr>
        <w:pStyle w:val="ListBullet"/>
        <w:numPr>
          <w:ilvl w:val="0"/>
          <w:numId w:val="63"/>
        </w:numPr>
        <w:jc w:val="both"/>
        <w:rPr>
          <w:rFonts w:cs="Calibri"/>
          <w:lang w:val="sq-AL"/>
        </w:rPr>
      </w:pPr>
      <w:r>
        <w:rPr>
          <w:rFonts w:cs="Calibri"/>
          <w:lang w:val="sq-AL" w:bidi="sq-AL"/>
        </w:rPr>
        <w:t>Kostot e burimit janë kosto indirekte, referuar edhe si “kosto oportune” që lidhen me përdorimin e ujit (që supozohet se është një burim i shterueshëm dhe i pakët)</w:t>
      </w:r>
      <w:r w:rsidR="00EC3FCB">
        <w:rPr>
          <w:rFonts w:cs="Calibri"/>
          <w:lang w:val="sq-AL" w:bidi="sq-AL"/>
        </w:rPr>
        <w:t xml:space="preserve"> në mënyrë specifike.</w:t>
      </w:r>
      <w:r>
        <w:rPr>
          <w:rFonts w:cs="Calibri"/>
          <w:lang w:val="sq-AL" w:bidi="sq-AL"/>
        </w:rPr>
        <w:t xml:space="preserve"> Kostot e burimit lindin vetëm nëse përdorimi alternativ i ujit do të sillte një vlerë më të lartë ekonomike se përdorimi aktual p.sh diferenca midis përfitimeve neto (përdorimi aktual kundrejt përdorimit alternativ) është negative p.sh kuota e ujit që rezervohet për ujitje mund të sjellë vlerë më të lartë ekonomike nëse do të ri-orientohej drejt përdorimit të hidroenergjetikës.</w:t>
      </w:r>
    </w:p>
    <w:p w14:paraId="3CB9AD47" w14:textId="6DF43771" w:rsidR="007810E3" w:rsidRDefault="007810E3" w:rsidP="007810E3">
      <w:pPr>
        <w:pStyle w:val="Heading3"/>
        <w:rPr>
          <w:rFonts w:cs="Calibri"/>
          <w:lang w:val="sq-AL"/>
        </w:rPr>
      </w:pPr>
      <w:bookmarkStart w:id="751" w:name="_Toc105762897"/>
      <w:bookmarkStart w:id="752" w:name="_Toc139279110"/>
      <w:r>
        <w:rPr>
          <w:rFonts w:cs="Calibri"/>
          <w:lang w:val="sq-AL" w:bidi="sq-AL"/>
        </w:rPr>
        <w:t>Vështrimi i Përgjithshëm i Fondeve</w:t>
      </w:r>
      <w:bookmarkEnd w:id="751"/>
      <w:bookmarkEnd w:id="752"/>
    </w:p>
    <w:p w14:paraId="60E2AE25" w14:textId="77777777" w:rsidR="00AA6E2F" w:rsidRDefault="007810E3" w:rsidP="007810E3">
      <w:pPr>
        <w:jc w:val="both"/>
        <w:rPr>
          <w:rFonts w:cs="Calibri"/>
          <w:lang w:val="sq-AL" w:bidi="sq-AL"/>
        </w:rPr>
      </w:pPr>
      <w:r>
        <w:rPr>
          <w:rFonts w:cs="Calibri"/>
          <w:lang w:val="sq-AL" w:bidi="sq-AL"/>
        </w:rPr>
        <w:t>Në mënyrë që PiM-ja të jetë e vlefshme, duhen konfirmuar burimet e financ</w:t>
      </w:r>
      <w:r w:rsidR="00EC3FCB">
        <w:rPr>
          <w:rFonts w:cs="Calibri"/>
          <w:lang w:val="sq-AL" w:bidi="sq-AL"/>
        </w:rPr>
        <w:t>imit.</w:t>
      </w:r>
    </w:p>
    <w:p w14:paraId="3A39427A" w14:textId="43AFE330" w:rsidR="007810E3" w:rsidRDefault="007810E3" w:rsidP="007810E3">
      <w:pPr>
        <w:jc w:val="both"/>
        <w:rPr>
          <w:rFonts w:cs="Calibri"/>
          <w:lang w:val="sq-AL"/>
        </w:rPr>
      </w:pPr>
      <w:r>
        <w:rPr>
          <w:rFonts w:cs="Calibri"/>
          <w:lang w:val="sq-AL" w:bidi="sq-AL"/>
        </w:rPr>
        <w:t>Nëse nuk ka një buxhet ose financim të dedikuar për ta mbështetur masën, kjo e fundit ka shumë pak gjasa që të zbatohet, ndaj duhet të shtyhet deri kur të konfirmohet financimi.</w:t>
      </w:r>
    </w:p>
    <w:p w14:paraId="41B81950" w14:textId="77777777" w:rsidR="007810E3" w:rsidRDefault="007810E3" w:rsidP="007810E3">
      <w:pPr>
        <w:jc w:val="both"/>
        <w:rPr>
          <w:rFonts w:cs="Calibri"/>
          <w:lang w:val="sq-AL"/>
        </w:rPr>
      </w:pPr>
      <w:r>
        <w:rPr>
          <w:rFonts w:cs="Calibri"/>
          <w:lang w:val="sq-AL" w:bidi="sq-AL"/>
        </w:rPr>
        <w:t xml:space="preserve">Duke qenë se konfirmimi përfundimtar i fondeve mund të kërkojë vite, qoftë përmes financimit ndërkombëtar, buxhetit fiskal kombëtar ose fondeve bashkiake, disa prej burimeve të financimit mund të jenë të parakohshme, p.sh gjatë rishikimit të draft PMBU-së brenda vitit 2022, konfirmimi përfundimtar i fondeve, nëse nuk është miratuar ende, merret i mirëqenë. </w:t>
      </w:r>
    </w:p>
    <w:p w14:paraId="4EAFE77B" w14:textId="77777777" w:rsidR="007810E3" w:rsidRDefault="007810E3" w:rsidP="007810E3">
      <w:pPr>
        <w:jc w:val="both"/>
        <w:rPr>
          <w:rFonts w:cs="Calibri"/>
          <w:lang w:val="sq-AL"/>
        </w:rPr>
      </w:pPr>
      <w:r>
        <w:rPr>
          <w:rFonts w:cs="Calibri"/>
          <w:lang w:val="sq-AL" w:bidi="sq-AL"/>
        </w:rPr>
        <w:t>Burimet e mundshme të financimit janë si vijon:</w:t>
      </w:r>
    </w:p>
    <w:p w14:paraId="4D503638" w14:textId="77777777" w:rsidR="007810E3" w:rsidRDefault="007810E3" w:rsidP="001F5728">
      <w:pPr>
        <w:pStyle w:val="ListBullet"/>
        <w:numPr>
          <w:ilvl w:val="0"/>
          <w:numId w:val="63"/>
        </w:numPr>
        <w:jc w:val="both"/>
        <w:rPr>
          <w:rFonts w:cs="Calibri"/>
          <w:lang w:val="sq-AL"/>
        </w:rPr>
      </w:pPr>
      <w:r>
        <w:rPr>
          <w:rFonts w:cs="Calibri"/>
          <w:lang w:val="sq-AL" w:bidi="sq-AL"/>
        </w:rPr>
        <w:t>Grantet e jashtme ose huatë - supozohet të vijnë nga burimet joqeveritare si p.sh agjencitë ndërkombëtare të financimit, programi i asistencës teknike</w:t>
      </w:r>
    </w:p>
    <w:p w14:paraId="193CE8B3" w14:textId="77777777" w:rsidR="007810E3" w:rsidRDefault="007810E3" w:rsidP="001F5728">
      <w:pPr>
        <w:pStyle w:val="ListBullet"/>
        <w:numPr>
          <w:ilvl w:val="0"/>
          <w:numId w:val="63"/>
        </w:numPr>
        <w:jc w:val="both"/>
        <w:rPr>
          <w:rFonts w:cs="Calibri"/>
          <w:lang w:val="sq-AL"/>
        </w:rPr>
      </w:pPr>
      <w:r>
        <w:rPr>
          <w:rFonts w:cs="Calibri"/>
          <w:lang w:val="sq-AL" w:bidi="sq-AL"/>
        </w:rPr>
        <w:t>Buxheti qendror ose i agjencisë supozohet të financohet përmes buxhetit qendror të qeverisë qendrore ose mekanizmit të financimit për Ministrinë ose agjencinë rregullatore</w:t>
      </w:r>
    </w:p>
    <w:p w14:paraId="50B7D326" w14:textId="77777777" w:rsidR="007810E3" w:rsidRDefault="007810E3" w:rsidP="001F5728">
      <w:pPr>
        <w:pStyle w:val="ListBullet"/>
        <w:numPr>
          <w:ilvl w:val="0"/>
          <w:numId w:val="63"/>
        </w:numPr>
        <w:jc w:val="both"/>
        <w:rPr>
          <w:rFonts w:cs="Calibri"/>
          <w:lang w:val="sq-AL"/>
        </w:rPr>
      </w:pPr>
      <w:r>
        <w:rPr>
          <w:rFonts w:cs="Calibri"/>
          <w:lang w:val="sq-AL" w:bidi="sq-AL"/>
        </w:rPr>
        <w:t xml:space="preserve"> Buxheti bashkiak - supozohet të financohet përmes mekanizmave të financimit të autoriteteve administrative rajonale ose bashkive</w:t>
      </w:r>
    </w:p>
    <w:p w14:paraId="372C3485" w14:textId="77777777" w:rsidR="007810E3" w:rsidRDefault="007810E3" w:rsidP="001F5728">
      <w:pPr>
        <w:pStyle w:val="ListBullet"/>
        <w:numPr>
          <w:ilvl w:val="0"/>
          <w:numId w:val="63"/>
        </w:numPr>
        <w:jc w:val="both"/>
        <w:rPr>
          <w:rFonts w:cs="Calibri"/>
          <w:lang w:val="sq-AL"/>
        </w:rPr>
      </w:pPr>
      <w:r>
        <w:rPr>
          <w:rFonts w:cs="Calibri"/>
          <w:lang w:val="sq-AL" w:bidi="sq-AL"/>
        </w:rPr>
        <w:t>Tarifat ose detyrimet shtetërore për ujin - supozohet që do të financohen përmes administrimit të instrumenteve të ndryshme fiskale për rikuperimin e kostove mjedisore në nivel kombëtar ose bashkie p.sh tarifat e nxjerrjes së burimit ujor, taksat e ndotjes së ujit</w:t>
      </w:r>
    </w:p>
    <w:p w14:paraId="35E79262" w14:textId="77777777" w:rsidR="007810E3" w:rsidRDefault="007810E3" w:rsidP="001F5728">
      <w:pPr>
        <w:pStyle w:val="ListBullet"/>
        <w:numPr>
          <w:ilvl w:val="0"/>
          <w:numId w:val="63"/>
        </w:numPr>
        <w:jc w:val="both"/>
        <w:rPr>
          <w:rFonts w:cs="Calibri"/>
          <w:lang w:val="sq-AL"/>
        </w:rPr>
      </w:pPr>
      <w:r>
        <w:rPr>
          <w:rFonts w:cs="Calibri"/>
          <w:lang w:val="sq-AL" w:bidi="sq-AL"/>
        </w:rPr>
        <w:t xml:space="preserve">Financimet e subjektit supozohen se do të financohen drejtpërdrejt nga të ardhurat e operatorit ku operatori duhet t’i financojë masat sipas parimit “ndotësi paguan” (DKU neni 9).  </w:t>
      </w:r>
    </w:p>
    <w:p w14:paraId="0FE778B2" w14:textId="32F48311" w:rsidR="007810E3" w:rsidRDefault="007810E3" w:rsidP="007810E3">
      <w:pPr>
        <w:pStyle w:val="Heading3"/>
        <w:rPr>
          <w:rFonts w:cs="Calibri"/>
          <w:lang w:val="sq-AL"/>
        </w:rPr>
      </w:pPr>
      <w:bookmarkStart w:id="753" w:name="_Toc105762898"/>
      <w:bookmarkStart w:id="754" w:name="_Toc139279111"/>
      <w:r>
        <w:rPr>
          <w:rFonts w:cs="Calibri"/>
          <w:lang w:val="sq-AL" w:bidi="sq-AL"/>
        </w:rPr>
        <w:t>Raportimi i Kostove dhe Fondeve</w:t>
      </w:r>
      <w:bookmarkEnd w:id="753"/>
      <w:bookmarkEnd w:id="754"/>
    </w:p>
    <w:p w14:paraId="3E0DF5E4" w14:textId="45729CA3" w:rsidR="007810E3" w:rsidRDefault="007810E3" w:rsidP="007810E3">
      <w:pPr>
        <w:jc w:val="both"/>
        <w:rPr>
          <w:rFonts w:cs="Calibri"/>
          <w:lang w:val="sq-AL"/>
        </w:rPr>
      </w:pPr>
      <w:r>
        <w:rPr>
          <w:rFonts w:cs="Calibri"/>
          <w:lang w:val="sq-AL" w:bidi="sq-AL"/>
        </w:rPr>
        <w:t xml:space="preserve">Struktura e raportimit fleksibël Tabela 13-11 pranon se gjatë zbatimit të një mase të vetme mund të lindin lloje të shumëfishta kostosh dhe/ose mekanizma financimi. Për shembull, vendosja e kuotave të reduktuara të ujit nga autoriteti rregullator për ruajtjen e statusit të ujërave nëntokësore mund të kërkojë shpenzime nga ana e subjekteve të ujitjes për instalimin e teknologjive më efikase, me kosto që i atribuohen shërbimit këshillues për fermerët, ku kostot e burimit lindin për shkak të rendimentit të reduktuar si rrjedhojë e kufizimit të përdorimit të ujit dhe kostove administrative për zbatimin e masave të eficiencës. Në tabelën 13-11, duhen detajuar kostot e ndryshme të mundshme që i atribuohen agjencive ose operatorëve të ndryshëm, në rreshta të ndryshëm. </w:t>
      </w:r>
    </w:p>
    <w:p w14:paraId="389F12A1" w14:textId="77777777" w:rsidR="007810E3" w:rsidRDefault="007810E3" w:rsidP="007810E3">
      <w:pPr>
        <w:jc w:val="both"/>
        <w:rPr>
          <w:rFonts w:cs="Calibri"/>
          <w:lang w:val="sq-AL"/>
        </w:rPr>
      </w:pPr>
      <w:r>
        <w:rPr>
          <w:rFonts w:cs="Calibri"/>
          <w:lang w:val="sq-AL" w:bidi="sq-AL"/>
        </w:rPr>
        <w:t xml:space="preserve">Struktura e Tabelës 13-11 (tregon kostot dhe fondet) </w:t>
      </w:r>
    </w:p>
    <w:p w14:paraId="02832F0B" w14:textId="77777777" w:rsidR="00F55D9F" w:rsidRDefault="00F55D9F" w:rsidP="007810E3">
      <w:pPr>
        <w:jc w:val="both"/>
        <w:rPr>
          <w:rFonts w:cs="Calibri"/>
          <w:lang w:val="sq-AL" w:bidi="sq-AL"/>
        </w:rPr>
      </w:pPr>
    </w:p>
    <w:p w14:paraId="499A8C6B" w14:textId="1AC7EAB0" w:rsidR="007810E3" w:rsidRDefault="007810E3" w:rsidP="007810E3">
      <w:pPr>
        <w:jc w:val="both"/>
        <w:rPr>
          <w:rFonts w:cs="Calibri"/>
          <w:lang w:val="sq-AL"/>
        </w:rPr>
      </w:pPr>
      <w:r>
        <w:rPr>
          <w:rFonts w:cs="Calibri"/>
          <w:lang w:val="sq-AL" w:bidi="sq-AL"/>
        </w:rPr>
        <w:lastRenderedPageBreak/>
        <w:t>Në përputhje me praktikën e mirë të rekomanduar</w:t>
      </w:r>
      <w:r w:rsidR="00F75ABD">
        <w:rPr>
          <w:rStyle w:val="FootnoteReference"/>
          <w:lang w:val="sq-AL" w:bidi="sq-AL"/>
        </w:rPr>
        <w:footnoteReference w:id="191"/>
      </w:r>
      <w:r>
        <w:rPr>
          <w:rFonts w:cs="Calibri"/>
          <w:lang w:val="sq-AL" w:bidi="sq-AL"/>
        </w:rPr>
        <w:t xml:space="preserve">, duhet të identifikohen instrumentet (ligjore ose fiskale) që mbështesin masën; në rastin e masës së llojit bazë, duhet cituar direktiva më e përshtatshme e BE-së.  Në rastin e masave plotësuese, duhet cituar legjislacioni kombëtar i zbatueshëm për taksat dhe tatimet kombëtare.  Raporti midis masave të veçanta dhe trupave ujorë të shënjestruar identifikohet më lehtë po t’i referohemi Tabelës 13-11 për ujërat sipërfaqësore. </w:t>
      </w:r>
    </w:p>
    <w:p w14:paraId="4909CE38" w14:textId="0600D532" w:rsidR="007810E3" w:rsidRDefault="007810E3" w:rsidP="007810E3">
      <w:pPr>
        <w:pStyle w:val="Heading2"/>
        <w:rPr>
          <w:rFonts w:cs="Calibri"/>
          <w:lang w:val="sq-AL"/>
        </w:rPr>
      </w:pPr>
      <w:bookmarkStart w:id="755" w:name="_Toc105762899"/>
      <w:bookmarkStart w:id="756" w:name="_Toc139279112"/>
      <w:r>
        <w:rPr>
          <w:rFonts w:cs="Calibri"/>
          <w:lang w:val="sq-AL" w:bidi="sq-AL"/>
        </w:rPr>
        <w:t>Përmbledhja e Kostove për Masat e Trupit Ujor Sipërfaqësor</w:t>
      </w:r>
      <w:bookmarkEnd w:id="755"/>
      <w:bookmarkEnd w:id="756"/>
    </w:p>
    <w:p w14:paraId="18392305" w14:textId="77777777" w:rsidR="007810E3" w:rsidRDefault="007810E3" w:rsidP="007810E3">
      <w:pPr>
        <w:jc w:val="both"/>
        <w:rPr>
          <w:rFonts w:cs="Calibri"/>
          <w:lang w:val="sq-AL"/>
        </w:rPr>
      </w:pPr>
      <w:r>
        <w:rPr>
          <w:rFonts w:cs="Calibri"/>
          <w:lang w:val="sq-AL" w:bidi="sq-AL"/>
        </w:rPr>
        <w:t>Tabela për përmbledhjen e kostove të parashikuara për të gjitha masat që synojnë trupat ujorë sipërfaqësorë në risk mund të gjendet në Shtojcën Teknike XI. Rendi i kostimit ndjek rendin e masave të përsëritura në tabelat përkatëse.</w:t>
      </w:r>
    </w:p>
    <w:p w14:paraId="63014723" w14:textId="77777777" w:rsidR="007810E3" w:rsidRDefault="007810E3" w:rsidP="007810E3">
      <w:pPr>
        <w:rPr>
          <w:rFonts w:cs="Calibri"/>
          <w:lang w:val="sq-AL"/>
        </w:rPr>
      </w:pPr>
    </w:p>
    <w:p w14:paraId="4312FF21" w14:textId="77777777" w:rsidR="007810E3" w:rsidRDefault="007810E3" w:rsidP="007810E3">
      <w:pPr>
        <w:rPr>
          <w:rFonts w:cs="Calibri"/>
          <w:lang w:val="sq-AL"/>
        </w:rPr>
        <w:sectPr w:rsidR="007810E3">
          <w:pgSz w:w="11900" w:h="16840"/>
          <w:pgMar w:top="992" w:right="1418" w:bottom="992" w:left="1418" w:header="709" w:footer="709" w:gutter="0"/>
          <w:pgBorders w:offsetFrom="page">
            <w:top w:val="single" w:sz="8" w:space="24" w:color="FFFFFF" w:themeColor="background1"/>
          </w:pgBorders>
          <w:pgNumType w:chapStyle="1"/>
          <w:cols w:space="720"/>
        </w:sectPr>
      </w:pPr>
    </w:p>
    <w:p w14:paraId="4AD260AA" w14:textId="026B05B2" w:rsidR="007810E3" w:rsidRDefault="007810E3" w:rsidP="007810E3">
      <w:pPr>
        <w:pStyle w:val="Heading2"/>
        <w:rPr>
          <w:rFonts w:cs="Calibri"/>
          <w:lang w:val="sq-AL"/>
        </w:rPr>
      </w:pPr>
      <w:bookmarkStart w:id="757" w:name="_Toc105762900"/>
      <w:bookmarkStart w:id="758" w:name="_Toc139279113"/>
      <w:r>
        <w:rPr>
          <w:rFonts w:cs="Calibri"/>
          <w:lang w:val="sq-AL" w:bidi="sq-AL"/>
        </w:rPr>
        <w:lastRenderedPageBreak/>
        <w:t>Përmbledhja Përfundimtare e Statusit Aktual dhe të Parashikuar të Trupit Ujor Sipërfaqësor</w:t>
      </w:r>
      <w:bookmarkEnd w:id="757"/>
      <w:bookmarkEnd w:id="758"/>
    </w:p>
    <w:p w14:paraId="03D34522" w14:textId="33991F44" w:rsidR="007810E3" w:rsidRDefault="007810E3" w:rsidP="007810E3">
      <w:pPr>
        <w:jc w:val="both"/>
        <w:rPr>
          <w:rFonts w:cs="Calibri"/>
          <w:lang w:val="sq-AL"/>
        </w:rPr>
      </w:pPr>
      <w:r>
        <w:rPr>
          <w:rFonts w:cs="Calibri"/>
          <w:lang w:val="sq-AL" w:bidi="sq-AL"/>
        </w:rPr>
        <w:t>Figura 13-2 përmbledh rezultatet e pritshme të PMBU-së 202</w:t>
      </w:r>
      <w:r w:rsidR="00114A3E">
        <w:rPr>
          <w:rFonts w:cs="Calibri"/>
          <w:lang w:val="sq-AL" w:bidi="sq-AL"/>
        </w:rPr>
        <w:t>1</w:t>
      </w:r>
      <w:r>
        <w:rPr>
          <w:rFonts w:cs="Calibri"/>
          <w:lang w:val="sq-AL" w:bidi="sq-AL"/>
        </w:rPr>
        <w:t xml:space="preserve">-2027 për statusin e trupave ujorë sipërfaqësorë në basenin e lumit Erzen. </w:t>
      </w:r>
    </w:p>
    <w:p w14:paraId="5B0FE7FE" w14:textId="77777777" w:rsidR="007810E3" w:rsidRDefault="007810E3" w:rsidP="001F5728">
      <w:pPr>
        <w:pStyle w:val="ListParagraph"/>
        <w:numPr>
          <w:ilvl w:val="0"/>
          <w:numId w:val="98"/>
        </w:numPr>
        <w:jc w:val="both"/>
        <w:rPr>
          <w:rFonts w:cs="Calibri"/>
          <w:lang w:val="sq-AL"/>
        </w:rPr>
      </w:pPr>
      <w:r>
        <w:rPr>
          <w:rFonts w:cs="Calibri"/>
          <w:lang w:val="sq-AL" w:bidi="sq-AL"/>
        </w:rPr>
        <w:t>Pritet që 2 trupat ujorë me “status të mirë” ta ruajnë statusin e mirë</w:t>
      </w:r>
    </w:p>
    <w:p w14:paraId="0C43CF6C" w14:textId="77777777" w:rsidR="007810E3" w:rsidRDefault="007810E3" w:rsidP="001F5728">
      <w:pPr>
        <w:pStyle w:val="ListParagraph"/>
        <w:numPr>
          <w:ilvl w:val="0"/>
          <w:numId w:val="98"/>
        </w:numPr>
        <w:jc w:val="both"/>
        <w:rPr>
          <w:rFonts w:cs="Calibri"/>
          <w:lang w:val="sq-AL"/>
        </w:rPr>
      </w:pPr>
      <w:r>
        <w:rPr>
          <w:rFonts w:cs="Calibri"/>
          <w:lang w:val="sq-AL" w:bidi="sq-AL"/>
        </w:rPr>
        <w:t xml:space="preserve">Pritet që 11 trupat ujorë me “status mesatar” ta ruajnë statusin mesatar </w:t>
      </w:r>
    </w:p>
    <w:p w14:paraId="2079150A" w14:textId="77777777" w:rsidR="007810E3" w:rsidRDefault="007810E3" w:rsidP="001F5728">
      <w:pPr>
        <w:pStyle w:val="ListParagraph"/>
        <w:numPr>
          <w:ilvl w:val="0"/>
          <w:numId w:val="98"/>
        </w:numPr>
        <w:jc w:val="both"/>
        <w:rPr>
          <w:rFonts w:cs="Calibri"/>
          <w:lang w:val="sq-AL"/>
        </w:rPr>
      </w:pPr>
      <w:r>
        <w:rPr>
          <w:rFonts w:cs="Calibri"/>
          <w:lang w:val="sq-AL" w:bidi="sq-AL"/>
        </w:rPr>
        <w:t>Pritet që 1 trup ujor me “status të dobët” ta përmirësojnë statusin në status mesatar</w:t>
      </w:r>
    </w:p>
    <w:p w14:paraId="6028D9F4" w14:textId="77777777" w:rsidR="007810E3" w:rsidRDefault="007810E3" w:rsidP="001F5728">
      <w:pPr>
        <w:pStyle w:val="ListParagraph"/>
        <w:numPr>
          <w:ilvl w:val="0"/>
          <w:numId w:val="98"/>
        </w:numPr>
        <w:jc w:val="both"/>
        <w:rPr>
          <w:rFonts w:cs="Calibri"/>
          <w:lang w:val="sq-AL"/>
        </w:rPr>
      </w:pPr>
      <w:r>
        <w:rPr>
          <w:rFonts w:cs="Calibri"/>
          <w:lang w:val="sq-AL" w:bidi="sq-AL"/>
        </w:rPr>
        <w:t>Pritet që 1 trupat ujorë me “status të keq” ta përmirësojnë statusin në status të dobët</w:t>
      </w:r>
    </w:p>
    <w:p w14:paraId="1A3E3DC2" w14:textId="5D9BB3C0" w:rsidR="007810E3" w:rsidRDefault="007810E3" w:rsidP="007810E3">
      <w:pPr>
        <w:pStyle w:val="Caption"/>
        <w:rPr>
          <w:rFonts w:cs="Calibri"/>
          <w:lang w:val="sq-AL"/>
        </w:rPr>
      </w:pPr>
      <w:bookmarkStart w:id="759" w:name="_Ref93577290"/>
      <w:bookmarkStart w:id="760" w:name="_Toc139279156"/>
      <w:r>
        <w:rPr>
          <w:rFonts w:cs="Calibri"/>
          <w:lang w:val="sq-AL" w:bidi="sq-AL"/>
        </w:rPr>
        <w:t xml:space="preserve">Figura </w:t>
      </w:r>
      <w:r>
        <w:fldChar w:fldCharType="begin"/>
      </w:r>
      <w:r>
        <w:rPr>
          <w:rFonts w:cs="Calibri"/>
          <w:lang w:val="sq-AL" w:bidi="sq-AL"/>
        </w:rPr>
        <w:instrText xml:space="preserve"> STYLEREF 1 \s </w:instrText>
      </w:r>
      <w:r>
        <w:fldChar w:fldCharType="separate"/>
      </w:r>
      <w:r w:rsidR="00DE1974">
        <w:rPr>
          <w:rFonts w:cs="Calibri"/>
          <w:noProof/>
          <w:lang w:val="sq-AL" w:bidi="sq-AL"/>
        </w:rPr>
        <w:t>13</w:t>
      </w:r>
      <w:r>
        <w:fldChar w:fldCharType="end"/>
      </w:r>
      <w:r>
        <w:rPr>
          <w:rFonts w:cs="Calibri"/>
          <w:lang w:val="sq-AL" w:bidi="sq-AL"/>
        </w:rPr>
        <w:noBreakHyphen/>
      </w:r>
      <w:r>
        <w:fldChar w:fldCharType="begin"/>
      </w:r>
      <w:r>
        <w:rPr>
          <w:rFonts w:cs="Calibri"/>
          <w:lang w:val="sq-AL" w:bidi="sq-AL"/>
        </w:rPr>
        <w:instrText xml:space="preserve"> SEQ Figure \* ARABIC \s 1 </w:instrText>
      </w:r>
      <w:r>
        <w:fldChar w:fldCharType="separate"/>
      </w:r>
      <w:r w:rsidR="00DE1974">
        <w:rPr>
          <w:rFonts w:cs="Calibri"/>
          <w:noProof/>
          <w:lang w:val="sq-AL" w:bidi="sq-AL"/>
        </w:rPr>
        <w:t>2</w:t>
      </w:r>
      <w:r>
        <w:fldChar w:fldCharType="end"/>
      </w:r>
      <w:bookmarkEnd w:id="759"/>
      <w:r>
        <w:rPr>
          <w:rFonts w:cs="Calibri"/>
          <w:lang w:val="sq-AL" w:bidi="sq-AL"/>
        </w:rPr>
        <w:t xml:space="preserve"> - Përqindjet Aktuale dhe të Parashikuara të Statusit të Trupave Ujorë Sipërfaqësorë</w:t>
      </w:r>
      <w:bookmarkEnd w:id="760"/>
    </w:p>
    <w:p w14:paraId="60D40654" w14:textId="47C4A5E1" w:rsidR="007810E3" w:rsidRDefault="007810E3" w:rsidP="007810E3">
      <w:pPr>
        <w:jc w:val="center"/>
        <w:rPr>
          <w:rFonts w:cs="Calibri"/>
          <w:lang w:val="sq-AL"/>
        </w:rPr>
      </w:pPr>
      <w:r>
        <w:rPr>
          <w:rFonts w:cs="Calibri"/>
          <w:noProof/>
          <w:lang w:eastAsia="en-GB"/>
        </w:rPr>
        <w:drawing>
          <wp:inline distT="0" distB="0" distL="0" distR="0" wp14:anchorId="6D02ED83" wp14:editId="56C82485">
            <wp:extent cx="1943100" cy="24955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pic:cNvPicPr>
                      <a:picLocks noChangeAspect="1" noChangeArrowheads="1"/>
                    </pic:cNvPicPr>
                  </pic:nvPicPr>
                  <pic:blipFill>
                    <a:blip r:embed="rId120">
                      <a:extLst>
                        <a:ext uri="{28A0092B-C50C-407E-A947-70E740481C1C}">
                          <a14:useLocalDpi xmlns:a14="http://schemas.microsoft.com/office/drawing/2010/main" val="0"/>
                        </a:ext>
                      </a:extLst>
                    </a:blip>
                    <a:srcRect l="28770" t="5106" r="28822" b="4272"/>
                    <a:stretch>
                      <a:fillRect/>
                    </a:stretch>
                  </pic:blipFill>
                  <pic:spPr bwMode="auto">
                    <a:xfrm>
                      <a:off x="0" y="0"/>
                      <a:ext cx="1943100" cy="2495550"/>
                    </a:xfrm>
                    <a:prstGeom prst="rect">
                      <a:avLst/>
                    </a:prstGeom>
                    <a:noFill/>
                    <a:ln>
                      <a:noFill/>
                    </a:ln>
                  </pic:spPr>
                </pic:pic>
              </a:graphicData>
            </a:graphic>
          </wp:inline>
        </w:drawing>
      </w:r>
      <w:r>
        <w:rPr>
          <w:rFonts w:cs="Calibri"/>
          <w:noProof/>
          <w:lang w:eastAsia="en-GB"/>
        </w:rPr>
        <w:drawing>
          <wp:inline distT="0" distB="0" distL="0" distR="0" wp14:anchorId="245EAAE9" wp14:editId="40BCB07B">
            <wp:extent cx="1933575" cy="25622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pic:cNvPicPr>
                      <a:picLocks noChangeAspect="1" noChangeArrowheads="1"/>
                    </pic:cNvPicPr>
                  </pic:nvPicPr>
                  <pic:blipFill>
                    <a:blip r:embed="rId121">
                      <a:extLst>
                        <a:ext uri="{28A0092B-C50C-407E-A947-70E740481C1C}">
                          <a14:useLocalDpi xmlns:a14="http://schemas.microsoft.com/office/drawing/2010/main" val="0"/>
                        </a:ext>
                      </a:extLst>
                    </a:blip>
                    <a:srcRect l="29346" t="4146" r="28468" b="3001"/>
                    <a:stretch>
                      <a:fillRect/>
                    </a:stretch>
                  </pic:blipFill>
                  <pic:spPr bwMode="auto">
                    <a:xfrm>
                      <a:off x="0" y="0"/>
                      <a:ext cx="1933575" cy="2562225"/>
                    </a:xfrm>
                    <a:prstGeom prst="rect">
                      <a:avLst/>
                    </a:prstGeom>
                    <a:noFill/>
                    <a:ln>
                      <a:noFill/>
                    </a:ln>
                  </pic:spPr>
                </pic:pic>
              </a:graphicData>
            </a:graphic>
          </wp:inline>
        </w:drawing>
      </w:r>
    </w:p>
    <w:p w14:paraId="4103AFF7" w14:textId="77777777" w:rsidR="007810E3" w:rsidRDefault="007810E3" w:rsidP="007810E3">
      <w:pPr>
        <w:rPr>
          <w:rFonts w:cs="Calibri"/>
          <w:lang w:val="sq-AL"/>
        </w:rPr>
      </w:pPr>
    </w:p>
    <w:p w14:paraId="45825C57" w14:textId="25320C0A" w:rsidR="007810E3" w:rsidRDefault="007810E3" w:rsidP="007810E3">
      <w:pPr>
        <w:pStyle w:val="Heading2"/>
        <w:rPr>
          <w:rFonts w:cs="Calibri"/>
          <w:lang w:val="sq-AL"/>
        </w:rPr>
      </w:pPr>
      <w:bookmarkStart w:id="761" w:name="_Toc105762901"/>
      <w:bookmarkStart w:id="762" w:name="_Toc139279114"/>
      <w:r>
        <w:rPr>
          <w:rFonts w:cs="Calibri"/>
          <w:lang w:val="sq-AL" w:bidi="sq-AL"/>
        </w:rPr>
        <w:t>Procedurat e Monitorimit dhe Vlerësimit të Planit</w:t>
      </w:r>
      <w:bookmarkEnd w:id="761"/>
      <w:bookmarkEnd w:id="762"/>
    </w:p>
    <w:p w14:paraId="351D45A1" w14:textId="7E7C84A8" w:rsidR="007810E3" w:rsidRDefault="007810E3" w:rsidP="007810E3">
      <w:pPr>
        <w:pStyle w:val="Heading3"/>
        <w:rPr>
          <w:rFonts w:cs="Calibri"/>
          <w:sz w:val="24"/>
          <w:szCs w:val="28"/>
          <w:lang w:val="sq-AL" w:bidi="sq-AL"/>
        </w:rPr>
      </w:pPr>
      <w:bookmarkStart w:id="763" w:name="_Toc105762902"/>
      <w:bookmarkStart w:id="764" w:name="_Toc139279115"/>
      <w:r>
        <w:rPr>
          <w:rFonts w:cs="Calibri"/>
          <w:sz w:val="24"/>
          <w:szCs w:val="28"/>
          <w:lang w:val="sq-AL" w:bidi="sq-AL"/>
        </w:rPr>
        <w:t>Detajet e programit të propozuar të monitorimit të ujërave sipërfaqësore për periudhën 202</w:t>
      </w:r>
      <w:r w:rsidR="00114A3E">
        <w:rPr>
          <w:rFonts w:cs="Calibri"/>
          <w:sz w:val="24"/>
          <w:szCs w:val="28"/>
          <w:lang w:val="sq-AL" w:bidi="sq-AL"/>
        </w:rPr>
        <w:t>3</w:t>
      </w:r>
      <w:r>
        <w:rPr>
          <w:rFonts w:cs="Calibri"/>
          <w:sz w:val="24"/>
          <w:szCs w:val="28"/>
          <w:lang w:val="sq-AL" w:bidi="sq-AL"/>
        </w:rPr>
        <w:t>-202</w:t>
      </w:r>
      <w:bookmarkEnd w:id="763"/>
      <w:r w:rsidR="00114A3E">
        <w:rPr>
          <w:rFonts w:cs="Calibri"/>
          <w:sz w:val="24"/>
          <w:szCs w:val="28"/>
          <w:lang w:val="sq-AL" w:bidi="sq-AL"/>
        </w:rPr>
        <w:t>8</w:t>
      </w:r>
      <w:bookmarkEnd w:id="764"/>
    </w:p>
    <w:p w14:paraId="3F050B07" w14:textId="77777777" w:rsidR="007810E3" w:rsidRDefault="007810E3" w:rsidP="007810E3">
      <w:pPr>
        <w:rPr>
          <w:lang w:val="sq-AL" w:bidi="sq-AL"/>
        </w:rPr>
      </w:pPr>
    </w:p>
    <w:p w14:paraId="3F84E7B5" w14:textId="77777777" w:rsidR="007810E3" w:rsidRDefault="007810E3" w:rsidP="007810E3">
      <w:pPr>
        <w:jc w:val="both"/>
        <w:rPr>
          <w:rFonts w:cs="Calibri"/>
          <w:lang w:val="sq-AL"/>
        </w:rPr>
      </w:pPr>
      <w:r>
        <w:rPr>
          <w:rFonts w:cs="Calibri"/>
          <w:lang w:val="sq-AL" w:bidi="sq-AL"/>
        </w:rPr>
        <w:t>Programi i propozuar i monitorimit mbështetet te kapacitetet ekzistuese, por kërkon më tepër burime nga sa janë alokuar deri më tani.</w:t>
      </w:r>
    </w:p>
    <w:p w14:paraId="68B9CE43" w14:textId="77777777" w:rsidR="007810E3" w:rsidRDefault="007810E3" w:rsidP="007810E3">
      <w:pPr>
        <w:jc w:val="both"/>
        <w:rPr>
          <w:rFonts w:cs="Calibri"/>
          <w:lang w:val="sq-AL"/>
        </w:rPr>
      </w:pPr>
      <w:r>
        <w:rPr>
          <w:rFonts w:cs="Calibri"/>
          <w:lang w:val="sq-AL" w:bidi="sq-AL"/>
        </w:rPr>
        <w:t>Kategoritë e propozuara të burimeve ujore</w:t>
      </w:r>
    </w:p>
    <w:p w14:paraId="3B2AD36E" w14:textId="77777777" w:rsidR="007810E3" w:rsidRDefault="007810E3" w:rsidP="007810E3">
      <w:pPr>
        <w:jc w:val="both"/>
        <w:rPr>
          <w:rFonts w:cs="Calibri"/>
          <w:lang w:val="sq-AL"/>
        </w:rPr>
      </w:pPr>
      <w:r>
        <w:rPr>
          <w:rFonts w:cs="Calibri"/>
          <w:lang w:val="sq-AL" w:bidi="sq-AL"/>
        </w:rPr>
        <w:t>DKU-ja përcakton katër kategori kryesore:</w:t>
      </w:r>
    </w:p>
    <w:p w14:paraId="74FDFCCC" w14:textId="77777777" w:rsidR="007810E3" w:rsidRDefault="007810E3" w:rsidP="007810E3">
      <w:pPr>
        <w:pStyle w:val="Heading4"/>
        <w:numPr>
          <w:ilvl w:val="0"/>
          <w:numId w:val="0"/>
        </w:numPr>
        <w:ind w:left="170" w:hanging="170"/>
        <w:jc w:val="both"/>
        <w:rPr>
          <w:rFonts w:cs="Calibri"/>
          <w:b w:val="0"/>
          <w:color w:val="auto"/>
          <w:szCs w:val="22"/>
          <w:u w:val="single"/>
          <w:lang w:val="sq-AL"/>
        </w:rPr>
      </w:pPr>
      <w:r>
        <w:rPr>
          <w:rFonts w:cs="Calibri"/>
          <w:color w:val="auto"/>
          <w:szCs w:val="22"/>
          <w:u w:val="single"/>
          <w:lang w:val="sq-AL" w:bidi="sq-AL"/>
        </w:rPr>
        <w:t>Parametrat e propozuar të monitorimit</w:t>
      </w:r>
    </w:p>
    <w:p w14:paraId="4ED81625" w14:textId="08181A10" w:rsidR="007810E3" w:rsidRDefault="007810E3" w:rsidP="007810E3">
      <w:pPr>
        <w:jc w:val="both"/>
        <w:rPr>
          <w:rFonts w:cs="Calibri"/>
          <w:lang w:val="sq-AL"/>
        </w:rPr>
      </w:pPr>
      <w:r>
        <w:rPr>
          <w:rFonts w:cs="Calibri"/>
          <w:lang w:val="sq-AL" w:bidi="sq-AL"/>
        </w:rPr>
        <w:t>Shkurtesat F-KIM, ECB, SHTOJCA VII E PMBU-SË DHE H-MORF përkojnë me ato të përdorur</w:t>
      </w:r>
      <w:r w:rsidR="00F75ABD">
        <w:rPr>
          <w:rFonts w:cs="Calibri"/>
          <w:lang w:val="sq-AL" w:bidi="sq-AL"/>
        </w:rPr>
        <w:t>a</w:t>
      </w:r>
      <w:r>
        <w:rPr>
          <w:rFonts w:cs="Calibri"/>
          <w:lang w:val="sq-AL" w:bidi="sq-AL"/>
        </w:rPr>
        <w:t xml:space="preserve"> në Vlerësimin e Presioneve dhe Statusit (sikurse paraqiten në Shtojcën XIII të kësaj PMBU-je).</w:t>
      </w:r>
    </w:p>
    <w:p w14:paraId="52D662FB" w14:textId="77777777" w:rsidR="007810E3" w:rsidRDefault="007810E3" w:rsidP="007810E3">
      <w:pPr>
        <w:pStyle w:val="Heading4"/>
        <w:numPr>
          <w:ilvl w:val="0"/>
          <w:numId w:val="0"/>
        </w:numPr>
        <w:ind w:left="170" w:hanging="170"/>
        <w:jc w:val="both"/>
        <w:rPr>
          <w:rFonts w:cs="Calibri"/>
          <w:b w:val="0"/>
          <w:color w:val="auto"/>
          <w:szCs w:val="22"/>
          <w:u w:val="single"/>
          <w:lang w:val="sq-AL"/>
        </w:rPr>
      </w:pPr>
      <w:r>
        <w:rPr>
          <w:rFonts w:cs="Calibri"/>
          <w:color w:val="auto"/>
          <w:szCs w:val="22"/>
          <w:u w:val="single"/>
          <w:lang w:val="sq-AL" w:bidi="sq-AL"/>
        </w:rPr>
        <w:t>Elementet e përgjithshme të cilësisë fiziko-kimike (F-KIM)</w:t>
      </w:r>
    </w:p>
    <w:p w14:paraId="05A01359" w14:textId="77777777" w:rsidR="007810E3" w:rsidRDefault="007810E3" w:rsidP="007810E3">
      <w:pPr>
        <w:jc w:val="both"/>
        <w:rPr>
          <w:rFonts w:cs="Calibri"/>
          <w:lang w:val="sq-AL"/>
        </w:rPr>
      </w:pPr>
      <w:r>
        <w:rPr>
          <w:rFonts w:cs="Calibri"/>
          <w:lang w:val="sq-AL" w:bidi="sq-AL"/>
        </w:rPr>
        <w:t>Parametrat që monitorohen në mënyrë rutinë nga AKM-ja përfshijnë të gjithë gamën e elementeve të përgjithshme të cilësisë fiziko-kimike të parashikuar në DKU. Ato monitorohen në lumenj dhe liqene (rezervuarë).</w:t>
      </w:r>
    </w:p>
    <w:p w14:paraId="691300D7" w14:textId="77777777" w:rsidR="007810E3" w:rsidRDefault="007810E3" w:rsidP="007810E3">
      <w:pPr>
        <w:pStyle w:val="Heading4"/>
        <w:numPr>
          <w:ilvl w:val="0"/>
          <w:numId w:val="0"/>
        </w:numPr>
        <w:ind w:left="170" w:hanging="170"/>
        <w:jc w:val="both"/>
        <w:rPr>
          <w:rFonts w:cs="Calibri"/>
          <w:b w:val="0"/>
          <w:color w:val="auto"/>
          <w:szCs w:val="22"/>
          <w:u w:val="single"/>
          <w:lang w:val="sq-AL"/>
        </w:rPr>
      </w:pPr>
      <w:r>
        <w:rPr>
          <w:rFonts w:cs="Calibri"/>
          <w:color w:val="auto"/>
          <w:szCs w:val="22"/>
          <w:u w:val="single"/>
          <w:lang w:val="sq-AL" w:bidi="sq-AL"/>
        </w:rPr>
        <w:t>Elementet e cilësisë hidro-biologjike (ECB)</w:t>
      </w:r>
    </w:p>
    <w:p w14:paraId="19142B33" w14:textId="77777777" w:rsidR="007810E3" w:rsidRDefault="007810E3" w:rsidP="007810E3">
      <w:pPr>
        <w:jc w:val="both"/>
        <w:rPr>
          <w:rFonts w:cs="Calibri"/>
          <w:lang w:val="sq-AL"/>
        </w:rPr>
      </w:pPr>
      <w:r>
        <w:rPr>
          <w:rFonts w:cs="Calibri"/>
          <w:lang w:val="sq-AL" w:bidi="sq-AL"/>
        </w:rPr>
        <w:t xml:space="preserve">Kapaciteti i brendshëm i AKM-së është i kufizuar pasi mund të trajtojë vetëm faunën bentike jovertebrore. Ky parametër është tregues për gjendjen e trupave ujorë, por nuk është aq i përshtatshëm për liqenet/rezervuarët. Nga ana tjetër, fitoplanktoni, ndër të tjera, është i përshtatshëm si parametër për liqenet/rezervuarët. Fatkeqësisht, AKM-ja nuk ka punësuar ekspertë përkatës. Aktualisht, AKM-ja ndërmerr vetëm monitorime të faunës bentike jovertebrore në lumenj dhe të klorofilit-a në liqene/rezervuarë. </w:t>
      </w:r>
    </w:p>
    <w:p w14:paraId="35C9F701" w14:textId="77777777" w:rsidR="007810E3" w:rsidRDefault="007810E3" w:rsidP="007810E3">
      <w:pPr>
        <w:pStyle w:val="Heading4"/>
        <w:numPr>
          <w:ilvl w:val="0"/>
          <w:numId w:val="0"/>
        </w:numPr>
        <w:ind w:left="170" w:hanging="170"/>
        <w:jc w:val="both"/>
        <w:rPr>
          <w:rFonts w:cs="Calibri"/>
          <w:b w:val="0"/>
          <w:color w:val="auto"/>
          <w:szCs w:val="22"/>
          <w:u w:val="single"/>
          <w:lang w:val="sq-AL"/>
        </w:rPr>
      </w:pPr>
      <w:r>
        <w:rPr>
          <w:rFonts w:cs="Calibri"/>
          <w:color w:val="auto"/>
          <w:szCs w:val="22"/>
          <w:u w:val="single"/>
          <w:lang w:val="sq-AL" w:bidi="sq-AL"/>
        </w:rPr>
        <w:t>Ndotës të tjerë të veçantë (Shtojca VIIL PMBU)</w:t>
      </w:r>
    </w:p>
    <w:p w14:paraId="2015B30A" w14:textId="4B479039" w:rsidR="007810E3" w:rsidRDefault="007810E3" w:rsidP="007810E3">
      <w:pPr>
        <w:jc w:val="both"/>
        <w:rPr>
          <w:rFonts w:cs="Calibri"/>
          <w:lang w:val="sq-AL"/>
        </w:rPr>
      </w:pPr>
      <w:r>
        <w:rPr>
          <w:rFonts w:cs="Calibri"/>
          <w:lang w:val="sq-AL" w:bidi="sq-AL"/>
        </w:rPr>
        <w:t>BOD</w:t>
      </w:r>
      <w:r w:rsidRPr="00F75ABD">
        <w:rPr>
          <w:rFonts w:cs="Calibri"/>
          <w:vertAlign w:val="subscript"/>
          <w:lang w:val="sq-AL" w:bidi="sq-AL"/>
        </w:rPr>
        <w:t>5</w:t>
      </w:r>
      <w:r w:rsidR="00F75ABD">
        <w:rPr>
          <w:rFonts w:cs="Calibri"/>
          <w:lang w:val="sq-AL" w:bidi="sq-AL"/>
        </w:rPr>
        <w:t xml:space="preserve"> dhe COD</w:t>
      </w:r>
      <w:r w:rsidRPr="00F75ABD">
        <w:rPr>
          <w:rFonts w:cs="Calibri"/>
          <w:vertAlign w:val="subscript"/>
          <w:lang w:val="sq-AL" w:bidi="sq-AL"/>
        </w:rPr>
        <w:t>Cr</w:t>
      </w:r>
      <w:r>
        <w:rPr>
          <w:rFonts w:cs="Calibri"/>
          <w:lang w:val="sq-AL" w:bidi="sq-AL"/>
        </w:rPr>
        <w:t xml:space="preserve"> mund të konsiderohen si pjesë e “ndotësve të tjerë të veçantë”. Ata analizohen në mënyrë rutinë nga AKM-ja dhe zbatohen edhe për lumenjtë, edhe për liqenet/rezervuarët.</w:t>
      </w:r>
    </w:p>
    <w:p w14:paraId="7B8239A8" w14:textId="77777777" w:rsidR="007810E3" w:rsidRDefault="007810E3" w:rsidP="007810E3">
      <w:pPr>
        <w:pStyle w:val="Heading4"/>
        <w:numPr>
          <w:ilvl w:val="0"/>
          <w:numId w:val="0"/>
        </w:numPr>
        <w:ind w:left="170" w:hanging="170"/>
        <w:jc w:val="both"/>
        <w:rPr>
          <w:rFonts w:cs="Calibri"/>
          <w:b w:val="0"/>
          <w:color w:val="auto"/>
          <w:szCs w:val="22"/>
          <w:u w:val="single"/>
          <w:lang w:val="sq-AL"/>
        </w:rPr>
      </w:pPr>
      <w:r>
        <w:rPr>
          <w:rFonts w:cs="Calibri"/>
          <w:color w:val="auto"/>
          <w:szCs w:val="22"/>
          <w:u w:val="single"/>
          <w:lang w:val="sq-AL" w:bidi="sq-AL"/>
        </w:rPr>
        <w:lastRenderedPageBreak/>
        <w:t>Elementet e cilësisë hidromorfologjike</w:t>
      </w:r>
    </w:p>
    <w:p w14:paraId="4DEAD69F" w14:textId="77777777" w:rsidR="007810E3" w:rsidRDefault="007810E3" w:rsidP="007810E3">
      <w:pPr>
        <w:jc w:val="both"/>
        <w:rPr>
          <w:rFonts w:cs="Calibri"/>
          <w:b/>
          <w:bCs/>
          <w:lang w:val="sq-AL"/>
        </w:rPr>
      </w:pPr>
      <w:r>
        <w:rPr>
          <w:rFonts w:cs="Calibri"/>
          <w:b/>
          <w:lang w:val="sq-AL" w:bidi="sq-AL"/>
        </w:rPr>
        <w:t>LUMENJTË: PRURJA</w:t>
      </w:r>
    </w:p>
    <w:p w14:paraId="45385D84" w14:textId="2489E437" w:rsidR="007810E3" w:rsidRDefault="007810E3" w:rsidP="007810E3">
      <w:pPr>
        <w:jc w:val="both"/>
        <w:rPr>
          <w:rFonts w:cs="Calibri"/>
          <w:lang w:val="sq-AL"/>
        </w:rPr>
      </w:pPr>
      <w:r>
        <w:rPr>
          <w:rFonts w:cs="Calibri"/>
          <w:lang w:val="sq-AL" w:bidi="sq-AL"/>
        </w:rPr>
        <w:t>IGjEO</w:t>
      </w:r>
      <w:r>
        <w:rPr>
          <w:vertAlign w:val="superscript"/>
          <w:lang w:val="sq-AL" w:bidi="sq-AL"/>
        </w:rPr>
        <w:footnoteReference w:id="192"/>
      </w:r>
      <w:r>
        <w:rPr>
          <w:rFonts w:cs="Calibri"/>
          <w:lang w:val="sq-AL" w:bidi="sq-AL"/>
        </w:rPr>
        <w:t xml:space="preserve"> i monitoron nivelet e ujit të lumenjve në pesë stacione (nënseksioni</w:t>
      </w:r>
      <w:r>
        <w:rPr>
          <w:rFonts w:cs="Calibri"/>
          <w:lang w:val="sq-AL" w:bidi="sq-AL"/>
        </w:rPr>
        <w:fldChar w:fldCharType="begin"/>
      </w:r>
      <w:r>
        <w:rPr>
          <w:rFonts w:cs="Calibri"/>
          <w:lang w:val="sq-AL" w:bidi="sq-AL"/>
        </w:rPr>
        <w:instrText xml:space="preserve"> REF _Ref89057914 \r \h  \* MERGEFORMAT </w:instrText>
      </w:r>
      <w:r>
        <w:rPr>
          <w:rFonts w:cs="Calibri"/>
          <w:lang w:val="sq-AL" w:bidi="sq-AL"/>
        </w:rPr>
      </w:r>
      <w:r>
        <w:rPr>
          <w:rFonts w:cs="Calibri"/>
          <w:lang w:val="sq-AL" w:bidi="sq-AL"/>
        </w:rPr>
        <w:fldChar w:fldCharType="separate"/>
      </w:r>
      <w:r w:rsidR="00DE1974">
        <w:rPr>
          <w:rFonts w:cs="Calibri"/>
          <w:lang w:val="sq-AL" w:bidi="sq-AL"/>
        </w:rPr>
        <w:t>0</w:t>
      </w:r>
      <w:r>
        <w:rPr>
          <w:rFonts w:cs="Calibri"/>
          <w:lang w:val="sq-AL" w:bidi="sq-AL"/>
        </w:rPr>
        <w:fldChar w:fldCharType="end"/>
      </w:r>
      <w:r>
        <w:rPr>
          <w:rFonts w:cs="Calibri"/>
          <w:lang w:val="sq-AL" w:bidi="sq-AL"/>
        </w:rPr>
        <w:t>); nuk pritet rritje e stacioneve hidrologjike gjatë periudhës 202</w:t>
      </w:r>
      <w:r w:rsidR="00114A3E">
        <w:rPr>
          <w:rFonts w:cs="Calibri"/>
          <w:lang w:val="sq-AL" w:bidi="sq-AL"/>
        </w:rPr>
        <w:t>3</w:t>
      </w:r>
      <w:r>
        <w:rPr>
          <w:rFonts w:cs="Calibri"/>
          <w:lang w:val="sq-AL" w:bidi="sq-AL"/>
        </w:rPr>
        <w:t>-202</w:t>
      </w:r>
      <w:r w:rsidR="00114A3E">
        <w:rPr>
          <w:rFonts w:cs="Calibri"/>
          <w:lang w:val="sq-AL" w:bidi="sq-AL"/>
        </w:rPr>
        <w:t>8</w:t>
      </w:r>
      <w:r>
        <w:rPr>
          <w:rFonts w:cs="Calibri"/>
          <w:lang w:val="sq-AL" w:bidi="sq-AL"/>
        </w:rPr>
        <w:t xml:space="preserve">. Megjithatë, prurjet e trupave ujorë mund të llogariten me përafërsi nëpërmjet modelimit, që në fakt është përdorur në </w:t>
      </w:r>
      <w:r>
        <w:rPr>
          <w:rFonts w:cs="Calibri"/>
          <w:lang w:val="sq-AL" w:bidi="sq-AL"/>
        </w:rPr>
        <w:fldChar w:fldCharType="begin"/>
      </w:r>
      <w:r>
        <w:rPr>
          <w:rFonts w:cs="Calibri"/>
          <w:lang w:val="sq-AL" w:bidi="sq-AL"/>
        </w:rPr>
        <w:instrText xml:space="preserve"> REF _Ref93491768 \h  \* MERGEFORMAT </w:instrText>
      </w:r>
      <w:r>
        <w:rPr>
          <w:rFonts w:cs="Calibri"/>
          <w:lang w:val="sq-AL" w:bidi="sq-AL"/>
        </w:rPr>
      </w:r>
      <w:r>
        <w:rPr>
          <w:rFonts w:cs="Calibri"/>
          <w:lang w:val="sq-AL" w:bidi="sq-AL"/>
        </w:rPr>
        <w:fldChar w:fldCharType="separate"/>
      </w:r>
      <w:r w:rsidR="00DE1974" w:rsidRPr="00E34213">
        <w:rPr>
          <w:rFonts w:cs="Calibri"/>
          <w:lang w:val="sq-AL" w:bidi="sq-AL"/>
        </w:rPr>
        <w:t xml:space="preserve">Tabela </w:t>
      </w:r>
      <w:r w:rsidR="00DE1974">
        <w:rPr>
          <w:rFonts w:cs="Calibri"/>
          <w:lang w:val="sq-AL" w:bidi="sq-AL"/>
        </w:rPr>
        <w:t>5</w:t>
      </w:r>
      <w:r w:rsidR="00DE1974" w:rsidRPr="00E34213">
        <w:rPr>
          <w:rFonts w:cs="Calibri"/>
          <w:lang w:val="sq-AL" w:bidi="sq-AL"/>
        </w:rPr>
        <w:noBreakHyphen/>
      </w:r>
      <w:r w:rsidR="00DE1974">
        <w:rPr>
          <w:rFonts w:cs="Calibri"/>
          <w:lang w:val="sq-AL" w:bidi="sq-AL"/>
        </w:rPr>
        <w:t>1</w:t>
      </w:r>
      <w:r>
        <w:rPr>
          <w:rFonts w:cs="Calibri"/>
          <w:lang w:val="sq-AL" w:bidi="sq-AL"/>
        </w:rPr>
        <w:fldChar w:fldCharType="end"/>
      </w:r>
      <w:r>
        <w:rPr>
          <w:rFonts w:cs="Calibri"/>
          <w:lang w:val="sq-AL" w:bidi="sq-AL"/>
        </w:rPr>
        <w:t xml:space="preserve"> prej PMBU-ve kryesore.</w:t>
      </w:r>
    </w:p>
    <w:p w14:paraId="1E685CEF" w14:textId="77777777" w:rsidR="007810E3" w:rsidRDefault="007810E3" w:rsidP="007810E3">
      <w:pPr>
        <w:jc w:val="both"/>
        <w:rPr>
          <w:rFonts w:cs="Calibri"/>
          <w:b/>
          <w:bCs/>
          <w:lang w:val="sq-AL"/>
        </w:rPr>
      </w:pPr>
      <w:r>
        <w:rPr>
          <w:rFonts w:cs="Calibri"/>
          <w:b/>
          <w:lang w:val="sq-AL" w:bidi="sq-AL"/>
        </w:rPr>
        <w:t>LUMENJTË: MORFOLOGJIA</w:t>
      </w:r>
    </w:p>
    <w:p w14:paraId="24C1F758" w14:textId="77777777" w:rsidR="007810E3" w:rsidRDefault="007810E3" w:rsidP="007810E3">
      <w:pPr>
        <w:jc w:val="both"/>
        <w:rPr>
          <w:rFonts w:cs="Calibri"/>
          <w:lang w:val="sq-AL"/>
        </w:rPr>
      </w:pPr>
      <w:r>
        <w:rPr>
          <w:rFonts w:cs="Calibri"/>
          <w:lang w:val="sq-AL" w:bidi="sq-AL"/>
        </w:rPr>
        <w:t>Departamenti i Hidrogjeologjisë së ShGjSh-së është në gjendje të monitorojë luhatjet e thellësisë dhe gjerësisë së lumit, si dhe strukturën dhe nënshtresën e shtratit të tij.</w:t>
      </w:r>
    </w:p>
    <w:p w14:paraId="403ABF7D" w14:textId="77777777" w:rsidR="007810E3" w:rsidRDefault="007810E3" w:rsidP="007810E3">
      <w:pPr>
        <w:jc w:val="both"/>
        <w:rPr>
          <w:rFonts w:cs="Calibri"/>
          <w:b/>
          <w:bCs/>
          <w:lang w:val="sq-AL"/>
        </w:rPr>
      </w:pPr>
      <w:r>
        <w:rPr>
          <w:rFonts w:cs="Calibri"/>
          <w:b/>
          <w:lang w:val="sq-AL" w:bidi="sq-AL"/>
        </w:rPr>
        <w:t>LIQENET</w:t>
      </w:r>
    </w:p>
    <w:p w14:paraId="28D0F40E" w14:textId="643472C1" w:rsidR="007810E3" w:rsidRDefault="007810E3" w:rsidP="007810E3">
      <w:pPr>
        <w:pStyle w:val="Heading4"/>
        <w:numPr>
          <w:ilvl w:val="0"/>
          <w:numId w:val="0"/>
        </w:numPr>
        <w:ind w:left="170" w:hanging="170"/>
        <w:jc w:val="both"/>
        <w:rPr>
          <w:rFonts w:cs="Calibri"/>
          <w:color w:val="auto"/>
          <w:lang w:val="sq-AL"/>
        </w:rPr>
      </w:pPr>
      <w:bookmarkStart w:id="765" w:name="_Ref89057914"/>
      <w:r>
        <w:rPr>
          <w:rFonts w:cs="Calibri"/>
          <w:color w:val="auto"/>
          <w:szCs w:val="22"/>
          <w:u w:val="single"/>
          <w:lang w:val="sq-AL" w:bidi="sq-AL"/>
        </w:rPr>
        <w:t>Pikat e monitorimit</w:t>
      </w:r>
      <w:bookmarkEnd w:id="765"/>
    </w:p>
    <w:p w14:paraId="732F8829" w14:textId="77777777" w:rsidR="007810E3" w:rsidRDefault="007810E3" w:rsidP="007810E3">
      <w:pPr>
        <w:jc w:val="both"/>
        <w:rPr>
          <w:rFonts w:cs="Calibri"/>
          <w:b/>
          <w:bCs/>
          <w:lang w:val="sq-AL"/>
        </w:rPr>
      </w:pPr>
      <w:r>
        <w:rPr>
          <w:rFonts w:cs="Calibri"/>
          <w:b/>
          <w:lang w:val="sq-AL" w:bidi="sq-AL"/>
        </w:rPr>
        <w:t>LUMENJTË: F-KIM dhe ECB</w:t>
      </w:r>
    </w:p>
    <w:p w14:paraId="01878D40" w14:textId="23BC6313" w:rsidR="007810E3" w:rsidRDefault="007810E3" w:rsidP="007810E3">
      <w:pPr>
        <w:jc w:val="both"/>
        <w:rPr>
          <w:rFonts w:cs="Calibri"/>
          <w:lang w:val="sq-AL"/>
        </w:rPr>
      </w:pPr>
      <w:r>
        <w:rPr>
          <w:rFonts w:cs="Calibri"/>
          <w:lang w:val="sq-AL" w:bidi="sq-AL"/>
        </w:rPr>
        <w:t>Në parim, këto elemente cilësie monitorohen në të gjithë trupat ujorë të përvijuar. Megjithatë, disa mund të përjashtohen, sepse statusi i tyre mund të deduktohet nga trupat ujorë të afërt (referojuni shënimeve në fund të faqes në Tabelën 3-1</w:t>
      </w:r>
      <w:r w:rsidR="00100D9A">
        <w:rPr>
          <w:rFonts w:cs="Calibri"/>
          <w:lang w:val="sq-AL" w:bidi="sq-AL"/>
        </w:rPr>
        <w:t>,</w:t>
      </w:r>
      <w:r>
        <w:rPr>
          <w:rFonts w:cs="Calibri"/>
          <w:lang w:val="sq-AL" w:bidi="sq-AL"/>
        </w:rPr>
        <w:t xml:space="preserve"> Kapitulli 3). </w:t>
      </w:r>
    </w:p>
    <w:p w14:paraId="48428992" w14:textId="77777777" w:rsidR="007810E3" w:rsidRDefault="007810E3" w:rsidP="007810E3">
      <w:pPr>
        <w:jc w:val="both"/>
        <w:rPr>
          <w:rFonts w:cs="Calibri"/>
          <w:lang w:val="sq-AL"/>
        </w:rPr>
      </w:pPr>
      <w:r>
        <w:rPr>
          <w:rFonts w:cs="Calibri"/>
          <w:lang w:val="sq-AL" w:bidi="sq-AL"/>
        </w:rPr>
        <w:t>Disa trupa ujorë janë mbuluar tashmë nga pikat e monitorimit të AKM-së. Shumica e trupave ujorë të përvijuar janë vizituar gjatë “Fushatës së Kampionimit të Lumenjve, prill 2021” në kuadër të projektit EUSIWM, duke ofruar kështu një lloj orientimi për pikat e mbetura. Megjithatë, përcaktimi i pikave të përshtatshme për kampionimin e faunës bentike jo vertebrorë kërkon punë përgatitore të mëtejshme.</w:t>
      </w:r>
    </w:p>
    <w:p w14:paraId="3BA47E28" w14:textId="77777777" w:rsidR="007810E3" w:rsidRDefault="007810E3" w:rsidP="007810E3">
      <w:pPr>
        <w:jc w:val="both"/>
        <w:rPr>
          <w:rFonts w:cs="Calibri"/>
          <w:b/>
          <w:bCs/>
          <w:lang w:val="sq-AL"/>
        </w:rPr>
      </w:pPr>
      <w:r>
        <w:rPr>
          <w:rFonts w:cs="Calibri"/>
          <w:b/>
          <w:lang w:val="sq-AL" w:bidi="sq-AL"/>
        </w:rPr>
        <w:t>LUMENJTË: PRURJET</w:t>
      </w:r>
    </w:p>
    <w:p w14:paraId="30889ADA" w14:textId="77777777" w:rsidR="007810E3" w:rsidRDefault="007810E3" w:rsidP="007810E3">
      <w:pPr>
        <w:jc w:val="both"/>
        <w:rPr>
          <w:rFonts w:cs="Calibri"/>
          <w:lang w:val="sq-AL"/>
        </w:rPr>
      </w:pPr>
      <w:r>
        <w:rPr>
          <w:rFonts w:cs="Calibri"/>
          <w:lang w:val="sq-AL" w:bidi="sq-AL"/>
        </w:rPr>
        <w:t>Stacionet aktuale të monitorimit hidrologjik renditen në Aneksin 3).</w:t>
      </w:r>
    </w:p>
    <w:p w14:paraId="03A95A44" w14:textId="77777777" w:rsidR="007810E3" w:rsidRDefault="007810E3" w:rsidP="007810E3">
      <w:pPr>
        <w:jc w:val="both"/>
        <w:rPr>
          <w:rFonts w:cs="Calibri"/>
          <w:lang w:val="sq-AL"/>
        </w:rPr>
      </w:pPr>
      <w:r>
        <w:rPr>
          <w:rFonts w:cs="Calibri"/>
          <w:lang w:val="sq-AL" w:bidi="sq-AL"/>
        </w:rPr>
        <w:t>LUMENJTË: ELEMENTET E CILËSISË BIOLOGJIKE</w:t>
      </w:r>
    </w:p>
    <w:p w14:paraId="12F8979B" w14:textId="77777777" w:rsidR="007810E3" w:rsidRDefault="007810E3" w:rsidP="007810E3">
      <w:pPr>
        <w:jc w:val="both"/>
        <w:rPr>
          <w:rFonts w:cs="Calibri"/>
          <w:lang w:val="sq-AL"/>
        </w:rPr>
      </w:pPr>
      <w:r>
        <w:rPr>
          <w:rFonts w:cs="Calibri"/>
          <w:lang w:val="sq-AL" w:bidi="sq-AL"/>
        </w:rPr>
        <w:t>Profilet ndodhen kryesisht në zona ku ka nxjerrje (intensive) zhavorri/rëre.</w:t>
      </w:r>
    </w:p>
    <w:p w14:paraId="65DCD1EC" w14:textId="77777777" w:rsidR="007810E3" w:rsidRDefault="007810E3" w:rsidP="007810E3">
      <w:pPr>
        <w:jc w:val="both"/>
        <w:rPr>
          <w:rFonts w:cs="Calibri"/>
          <w:lang w:val="sq-AL"/>
        </w:rPr>
      </w:pPr>
      <w:r>
        <w:rPr>
          <w:rFonts w:cs="Calibri"/>
          <w:lang w:val="sq-AL" w:bidi="sq-AL"/>
        </w:rPr>
        <w:t>LIQENET: F-KIM, klorofil-a</w:t>
      </w:r>
    </w:p>
    <w:p w14:paraId="636E48E9" w14:textId="77777777" w:rsidR="007810E3" w:rsidRDefault="007810E3" w:rsidP="007810E3">
      <w:pPr>
        <w:jc w:val="both"/>
        <w:rPr>
          <w:rFonts w:cs="Calibri"/>
          <w:lang w:val="sq-AL"/>
        </w:rPr>
      </w:pPr>
      <w:r>
        <w:rPr>
          <w:rFonts w:cs="Calibri"/>
          <w:lang w:val="sq-AL" w:bidi="sq-AL"/>
        </w:rPr>
        <w:t xml:space="preserve">Këto liqene, rezervuarë nuk monitorohen në mënyrë rutinë nga AKM-ja, por u kampionuan gjatë Fushatës së Kampionimit të Liqeneve, qershor dhe korrik 2021”, në kuadër të projektit EUSIWM. </w:t>
      </w:r>
    </w:p>
    <w:p w14:paraId="18F00E5B" w14:textId="77777777" w:rsidR="007810E3" w:rsidRDefault="007810E3" w:rsidP="007810E3">
      <w:pPr>
        <w:jc w:val="both"/>
        <w:rPr>
          <w:rFonts w:cs="Calibri"/>
          <w:lang w:val="sq-AL"/>
        </w:rPr>
      </w:pPr>
      <w:r>
        <w:rPr>
          <w:rFonts w:cs="Calibri"/>
          <w:lang w:val="sq-AL" w:bidi="sq-AL"/>
        </w:rPr>
        <w:t>Kampionimi me varkë është parakusht (kampionet e marra nga brigjet nuk janë përfaqësuese për liqenet/rezervuarët). Nevojiten hetime të mëtejshme për të përcaktuar nëse mjafton vetëm një pikë (vertikale) monitorimi, apo nevojiten më tepër pika të tilla për të bërë monitorim dhe vlerësim sa më përfaqësues të statusit.</w:t>
      </w:r>
    </w:p>
    <w:p w14:paraId="4C636843" w14:textId="77777777" w:rsidR="007810E3" w:rsidRDefault="007810E3" w:rsidP="007810E3">
      <w:pPr>
        <w:jc w:val="both"/>
        <w:rPr>
          <w:rFonts w:cs="Calibri"/>
          <w:lang w:val="sq-AL"/>
        </w:rPr>
      </w:pPr>
      <w:r>
        <w:rPr>
          <w:rFonts w:cs="Calibri"/>
          <w:lang w:val="sq-AL" w:bidi="sq-AL"/>
        </w:rPr>
        <w:t>Për më tepër, mund të kërkohet marrja e (nën)kampioneve në thellësi të ndryshme (p.sh me kampionues uji Ruttner)</w:t>
      </w:r>
    </w:p>
    <w:p w14:paraId="1CA3BCD1" w14:textId="77777777" w:rsidR="007810E3" w:rsidRDefault="007810E3" w:rsidP="007810E3">
      <w:pPr>
        <w:keepNext/>
        <w:jc w:val="both"/>
        <w:rPr>
          <w:rFonts w:cs="Calibri"/>
          <w:b/>
          <w:bCs/>
          <w:lang w:val="sq-AL"/>
        </w:rPr>
      </w:pPr>
      <w:r>
        <w:rPr>
          <w:rFonts w:cs="Calibri"/>
          <w:b/>
          <w:lang w:val="sq-AL" w:bidi="sq-AL"/>
        </w:rPr>
        <w:t>LIQENET: HIDROMORFOLOGJIA</w:t>
      </w:r>
    </w:p>
    <w:p w14:paraId="508F55AC" w14:textId="77777777" w:rsidR="007810E3" w:rsidRDefault="007810E3" w:rsidP="007810E3">
      <w:pPr>
        <w:jc w:val="both"/>
        <w:rPr>
          <w:rFonts w:cs="Calibri"/>
          <w:lang w:val="sq-AL"/>
        </w:rPr>
      </w:pPr>
      <w:r>
        <w:rPr>
          <w:rFonts w:cs="Calibri"/>
          <w:lang w:val="sq-AL" w:bidi="sq-AL"/>
        </w:rPr>
        <w:t>Sugjerohet që ndërkohë të përdoren, nëse ka, të dhënat për nivelet e ujit, volumet e ujit etj. që mblidhen ndër të tjera nga UKT-ja, MBZhR-ja dhe të tjerë.</w:t>
      </w:r>
    </w:p>
    <w:p w14:paraId="25D686B8" w14:textId="77777777" w:rsidR="007810E3" w:rsidRDefault="007810E3" w:rsidP="007810E3">
      <w:pPr>
        <w:pStyle w:val="Heading4"/>
        <w:numPr>
          <w:ilvl w:val="0"/>
          <w:numId w:val="0"/>
        </w:numPr>
        <w:ind w:left="170" w:hanging="170"/>
        <w:jc w:val="both"/>
        <w:rPr>
          <w:rFonts w:cs="Calibri"/>
          <w:b w:val="0"/>
          <w:color w:val="auto"/>
          <w:szCs w:val="22"/>
          <w:u w:val="single"/>
          <w:lang w:val="sq-AL"/>
        </w:rPr>
      </w:pPr>
      <w:r>
        <w:rPr>
          <w:rFonts w:cs="Calibri"/>
          <w:color w:val="auto"/>
          <w:szCs w:val="22"/>
          <w:u w:val="single"/>
          <w:lang w:val="sq-AL" w:bidi="sq-AL"/>
        </w:rPr>
        <w:t>Frekuencat e monitorimit</w:t>
      </w:r>
    </w:p>
    <w:p w14:paraId="31FB1584" w14:textId="77777777" w:rsidR="007810E3" w:rsidRDefault="007810E3" w:rsidP="007810E3">
      <w:pPr>
        <w:jc w:val="both"/>
        <w:rPr>
          <w:rFonts w:cs="Calibri"/>
          <w:lang w:val="sq-AL"/>
        </w:rPr>
      </w:pPr>
      <w:r>
        <w:rPr>
          <w:rFonts w:cs="Calibri"/>
          <w:lang w:val="sq-AL" w:bidi="sq-AL"/>
        </w:rPr>
        <w:t xml:space="preserve">Frekuencat e propozuara të monitorimit paraqiten në Tabelën më poshtë (shihni edhe shtojcën IX). </w:t>
      </w:r>
    </w:p>
    <w:p w14:paraId="0875262C" w14:textId="5963A7ED" w:rsidR="007810E3" w:rsidRDefault="007810E3" w:rsidP="007810E3">
      <w:pPr>
        <w:pStyle w:val="Caption"/>
        <w:rPr>
          <w:rFonts w:cs="Calibri"/>
          <w:lang w:val="sq-AL"/>
        </w:rPr>
      </w:pPr>
      <w:bookmarkStart w:id="766" w:name="_Ref89067747"/>
      <w:bookmarkStart w:id="767" w:name="_Toc139279214"/>
      <w:r>
        <w:rPr>
          <w:rFonts w:cs="Calibri"/>
          <w:lang w:val="sq-AL" w:bidi="sq-AL"/>
        </w:rPr>
        <w:t xml:space="preserve">Tabela </w:t>
      </w:r>
      <w:r>
        <w:fldChar w:fldCharType="begin"/>
      </w:r>
      <w:r>
        <w:rPr>
          <w:rFonts w:cs="Calibri"/>
          <w:lang w:val="sq-AL" w:bidi="sq-AL"/>
        </w:rPr>
        <w:instrText xml:space="preserve"> STYLEREF 1 \s </w:instrText>
      </w:r>
      <w:r>
        <w:fldChar w:fldCharType="separate"/>
      </w:r>
      <w:r w:rsidR="00DE1974">
        <w:rPr>
          <w:rFonts w:cs="Calibri"/>
          <w:noProof/>
          <w:lang w:val="sq-AL" w:bidi="sq-AL"/>
        </w:rPr>
        <w:t>13</w:t>
      </w:r>
      <w:r>
        <w:fldChar w:fldCharType="end"/>
      </w:r>
      <w:r>
        <w:rPr>
          <w:rFonts w:cs="Calibri"/>
          <w:lang w:val="sq-AL" w:bidi="sq-AL"/>
        </w:rPr>
        <w:noBreakHyphen/>
      </w:r>
      <w:r>
        <w:fldChar w:fldCharType="begin"/>
      </w:r>
      <w:r>
        <w:rPr>
          <w:rFonts w:cs="Calibri"/>
          <w:lang w:val="sq-AL" w:bidi="sq-AL"/>
        </w:rPr>
        <w:instrText xml:space="preserve"> SEQ Table \* ARABIC \s 1 </w:instrText>
      </w:r>
      <w:r>
        <w:fldChar w:fldCharType="separate"/>
      </w:r>
      <w:r w:rsidR="00DE1974">
        <w:rPr>
          <w:rFonts w:cs="Calibri"/>
          <w:noProof/>
          <w:lang w:val="sq-AL" w:bidi="sq-AL"/>
        </w:rPr>
        <w:t>7</w:t>
      </w:r>
      <w:r>
        <w:fldChar w:fldCharType="end"/>
      </w:r>
      <w:bookmarkEnd w:id="766"/>
      <w:r>
        <w:rPr>
          <w:rFonts w:cs="Calibri"/>
          <w:lang w:val="sq-AL" w:bidi="sq-AL"/>
        </w:rPr>
        <w:t xml:space="preserve"> - Shpeshtësia e propozuara të monitorimit [një herë për interval të përmendur]</w:t>
      </w:r>
      <w:bookmarkEnd w:id="767"/>
    </w:p>
    <w:tbl>
      <w:tblPr>
        <w:tblStyle w:val="GridTable4-Accent11"/>
        <w:tblW w:w="9335" w:type="dxa"/>
        <w:tblLook w:val="0420" w:firstRow="1" w:lastRow="0" w:firstColumn="0" w:lastColumn="0" w:noHBand="0" w:noVBand="1"/>
      </w:tblPr>
      <w:tblGrid>
        <w:gridCol w:w="3823"/>
        <w:gridCol w:w="1134"/>
        <w:gridCol w:w="1829"/>
        <w:gridCol w:w="1125"/>
        <w:gridCol w:w="1424"/>
      </w:tblGrid>
      <w:tr w:rsidR="007810E3" w14:paraId="17065C31" w14:textId="77777777" w:rsidTr="007810E3">
        <w:trPr>
          <w:cnfStyle w:val="100000000000" w:firstRow="1" w:lastRow="0" w:firstColumn="0" w:lastColumn="0" w:oddVBand="0" w:evenVBand="0" w:oddHBand="0" w:evenHBand="0" w:firstRowFirstColumn="0" w:firstRowLastColumn="0" w:lastRowFirstColumn="0" w:lastRowLastColumn="0"/>
          <w:trHeight w:val="225"/>
        </w:trPr>
        <w:tc>
          <w:tcPr>
            <w:tcW w:w="3823" w:type="dxa"/>
          </w:tcPr>
          <w:p w14:paraId="114628D3" w14:textId="77777777" w:rsidR="007810E3" w:rsidRDefault="007810E3">
            <w:pPr>
              <w:rPr>
                <w:rFonts w:ascii="Verdana" w:hAnsi="Verdana"/>
                <w:sz w:val="14"/>
                <w:szCs w:val="14"/>
                <w:lang w:val="sq-AL"/>
              </w:rPr>
            </w:pPr>
          </w:p>
        </w:tc>
        <w:tc>
          <w:tcPr>
            <w:tcW w:w="1134" w:type="dxa"/>
            <w:hideMark/>
          </w:tcPr>
          <w:p w14:paraId="4B98DB07" w14:textId="77777777" w:rsidR="007810E3" w:rsidRDefault="007810E3">
            <w:pPr>
              <w:rPr>
                <w:rFonts w:ascii="Verdana" w:hAnsi="Verdana"/>
                <w:bCs w:val="0"/>
                <w:sz w:val="14"/>
                <w:szCs w:val="14"/>
                <w:lang w:val="sq-AL"/>
              </w:rPr>
            </w:pPr>
            <w:r>
              <w:rPr>
                <w:rFonts w:ascii="Verdana" w:eastAsia="Verdana" w:hAnsi="Verdana" w:cs="Verdana"/>
                <w:b w:val="0"/>
                <w:sz w:val="14"/>
                <w:szCs w:val="14"/>
                <w:lang w:val="sq-AL" w:bidi="sq-AL"/>
              </w:rPr>
              <w:t>LUMENJTË</w:t>
            </w:r>
          </w:p>
          <w:p w14:paraId="4217741C" w14:textId="77777777" w:rsidR="007810E3" w:rsidRDefault="007810E3">
            <w:pPr>
              <w:rPr>
                <w:rFonts w:ascii="Verdana" w:hAnsi="Verdana"/>
                <w:b w:val="0"/>
                <w:sz w:val="14"/>
                <w:szCs w:val="14"/>
                <w:lang w:val="sq-AL"/>
              </w:rPr>
            </w:pPr>
            <w:r>
              <w:rPr>
                <w:rFonts w:ascii="Verdana" w:eastAsia="Verdana" w:hAnsi="Verdana" w:cs="Verdana"/>
                <w:b w:val="0"/>
                <w:sz w:val="14"/>
                <w:szCs w:val="14"/>
                <w:lang w:val="sq-AL" w:bidi="sq-AL"/>
              </w:rPr>
              <w:t>Mbikëqyrje</w:t>
            </w:r>
          </w:p>
        </w:tc>
        <w:tc>
          <w:tcPr>
            <w:tcW w:w="1829" w:type="dxa"/>
            <w:hideMark/>
          </w:tcPr>
          <w:p w14:paraId="18CE247A" w14:textId="77777777" w:rsidR="007810E3" w:rsidRDefault="007810E3">
            <w:pPr>
              <w:rPr>
                <w:rFonts w:ascii="Verdana" w:hAnsi="Verdana"/>
                <w:b w:val="0"/>
                <w:bCs w:val="0"/>
                <w:sz w:val="14"/>
                <w:szCs w:val="14"/>
                <w:lang w:val="sq-AL"/>
              </w:rPr>
            </w:pPr>
            <w:r>
              <w:rPr>
                <w:rFonts w:ascii="Verdana" w:eastAsia="Verdana" w:hAnsi="Verdana" w:cs="Verdana"/>
                <w:sz w:val="14"/>
                <w:szCs w:val="14"/>
                <w:lang w:val="sq-AL" w:bidi="sq-AL"/>
              </w:rPr>
              <w:t>Operacionale</w:t>
            </w:r>
          </w:p>
          <w:p w14:paraId="375A08AE" w14:textId="77777777" w:rsidR="007810E3" w:rsidRDefault="007810E3">
            <w:pPr>
              <w:jc w:val="center"/>
              <w:rPr>
                <w:rFonts w:ascii="Verdana" w:hAnsi="Verdana"/>
                <w:sz w:val="14"/>
                <w:szCs w:val="14"/>
                <w:lang w:val="sq-AL"/>
              </w:rPr>
            </w:pPr>
            <w:r>
              <w:rPr>
                <w:rFonts w:ascii="Verdana" w:eastAsia="Verdana" w:hAnsi="Verdana" w:cs="Verdana"/>
                <w:sz w:val="14"/>
                <w:szCs w:val="14"/>
                <w:lang w:val="sq-AL" w:bidi="sq-AL"/>
              </w:rPr>
              <w:t>&amp; Bazë</w:t>
            </w:r>
          </w:p>
        </w:tc>
        <w:tc>
          <w:tcPr>
            <w:tcW w:w="0" w:type="auto"/>
            <w:hideMark/>
          </w:tcPr>
          <w:p w14:paraId="140BC312" w14:textId="77777777" w:rsidR="007810E3" w:rsidRDefault="007810E3">
            <w:pPr>
              <w:rPr>
                <w:rFonts w:ascii="Verdana" w:hAnsi="Verdana"/>
                <w:bCs w:val="0"/>
                <w:sz w:val="14"/>
                <w:szCs w:val="14"/>
                <w:lang w:val="sq-AL"/>
              </w:rPr>
            </w:pPr>
            <w:r>
              <w:rPr>
                <w:rFonts w:ascii="Verdana" w:eastAsia="Verdana" w:hAnsi="Verdana" w:cs="Verdana"/>
                <w:b w:val="0"/>
                <w:sz w:val="14"/>
                <w:szCs w:val="14"/>
                <w:lang w:val="sq-AL" w:bidi="sq-AL"/>
              </w:rPr>
              <w:t>LIQENET</w:t>
            </w:r>
          </w:p>
          <w:p w14:paraId="2247446F" w14:textId="77777777" w:rsidR="007810E3" w:rsidRDefault="007810E3">
            <w:pPr>
              <w:rPr>
                <w:rFonts w:ascii="Verdana" w:hAnsi="Verdana"/>
                <w:b w:val="0"/>
                <w:sz w:val="14"/>
                <w:szCs w:val="14"/>
                <w:lang w:val="sq-AL"/>
              </w:rPr>
            </w:pPr>
            <w:r>
              <w:rPr>
                <w:rFonts w:ascii="Verdana" w:eastAsia="Verdana" w:hAnsi="Verdana" w:cs="Verdana"/>
                <w:b w:val="0"/>
                <w:sz w:val="14"/>
                <w:szCs w:val="14"/>
                <w:lang w:val="sq-AL" w:bidi="sq-AL"/>
              </w:rPr>
              <w:t>Mbikëqyrje</w:t>
            </w:r>
          </w:p>
        </w:tc>
        <w:tc>
          <w:tcPr>
            <w:tcW w:w="0" w:type="auto"/>
            <w:hideMark/>
          </w:tcPr>
          <w:p w14:paraId="23192753" w14:textId="77777777" w:rsidR="007810E3" w:rsidRDefault="007810E3">
            <w:pPr>
              <w:jc w:val="center"/>
              <w:rPr>
                <w:rFonts w:ascii="Verdana" w:hAnsi="Verdana"/>
                <w:sz w:val="14"/>
                <w:szCs w:val="14"/>
                <w:lang w:val="sq-AL"/>
              </w:rPr>
            </w:pPr>
            <w:r>
              <w:rPr>
                <w:rFonts w:ascii="Verdana" w:eastAsia="Verdana" w:hAnsi="Verdana" w:cs="Verdana"/>
                <w:sz w:val="14"/>
                <w:szCs w:val="14"/>
                <w:lang w:val="sq-AL" w:bidi="sq-AL"/>
              </w:rPr>
              <w:t>Operacionale</w:t>
            </w:r>
            <w:r>
              <w:rPr>
                <w:rFonts w:ascii="Verdana" w:eastAsia="Verdana" w:hAnsi="Verdana" w:cs="Verdana"/>
                <w:sz w:val="14"/>
                <w:szCs w:val="14"/>
                <w:lang w:val="sq-AL" w:bidi="sq-AL"/>
              </w:rPr>
              <w:br/>
              <w:t>&amp; Bazë</w:t>
            </w:r>
          </w:p>
        </w:tc>
      </w:tr>
      <w:tr w:rsidR="007810E3" w14:paraId="36A461ED" w14:textId="77777777" w:rsidTr="007810E3">
        <w:trPr>
          <w:cnfStyle w:val="000000100000" w:firstRow="0" w:lastRow="0" w:firstColumn="0" w:lastColumn="0" w:oddVBand="0" w:evenVBand="0" w:oddHBand="1" w:evenHBand="0" w:firstRowFirstColumn="0" w:firstRowLastColumn="0" w:lastRowFirstColumn="0" w:lastRowLastColumn="0"/>
          <w:trHeight w:val="225"/>
        </w:trPr>
        <w:tc>
          <w:tcPr>
            <w:tcW w:w="3823"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6A0B90C0" w14:textId="77777777" w:rsidR="007810E3" w:rsidRDefault="007810E3">
            <w:pPr>
              <w:rPr>
                <w:rFonts w:ascii="Verdana" w:hAnsi="Verdana" w:cs="Arial"/>
                <w:b/>
                <w:color w:val="000000"/>
                <w:sz w:val="14"/>
                <w:szCs w:val="14"/>
                <w:lang w:val="sq-AL"/>
              </w:rPr>
            </w:pPr>
            <w:r>
              <w:rPr>
                <w:rFonts w:ascii="Verdana" w:eastAsia="Verdana" w:hAnsi="Verdana" w:cs="Arial"/>
                <w:b/>
                <w:color w:val="000000"/>
                <w:sz w:val="14"/>
                <w:szCs w:val="14"/>
                <w:lang w:val="sq-AL" w:bidi="sq-AL"/>
              </w:rPr>
              <w:t>Elementet e cilësisë biologjike</w:t>
            </w:r>
          </w:p>
        </w:tc>
        <w:tc>
          <w:tcPr>
            <w:tcW w:w="113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tcPr>
          <w:p w14:paraId="58BD047E" w14:textId="77777777" w:rsidR="007810E3" w:rsidRDefault="007810E3">
            <w:pPr>
              <w:rPr>
                <w:rFonts w:ascii="Verdana" w:hAnsi="Verdana" w:cs="Arial"/>
                <w:color w:val="000000"/>
                <w:sz w:val="14"/>
                <w:szCs w:val="14"/>
                <w:lang w:val="sq-AL"/>
              </w:rPr>
            </w:pPr>
          </w:p>
        </w:tc>
        <w:tc>
          <w:tcPr>
            <w:tcW w:w="1829"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tcPr>
          <w:p w14:paraId="66624172" w14:textId="77777777" w:rsidR="007810E3" w:rsidRDefault="007810E3">
            <w:pPr>
              <w:rPr>
                <w:rFonts w:ascii="Verdana" w:hAnsi="Verdana" w:cs="Arial"/>
                <w:color w:val="000000"/>
                <w:sz w:val="14"/>
                <w:szCs w:val="14"/>
                <w:lang w:val="sq-AL"/>
              </w:rPr>
            </w:pP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tcPr>
          <w:p w14:paraId="62758CED" w14:textId="77777777" w:rsidR="007810E3" w:rsidRDefault="007810E3">
            <w:pPr>
              <w:rPr>
                <w:rFonts w:ascii="Verdana" w:hAnsi="Verdana" w:cs="Arial"/>
                <w:color w:val="000000"/>
                <w:sz w:val="14"/>
                <w:szCs w:val="14"/>
                <w:lang w:val="sq-AL"/>
              </w:rPr>
            </w:pP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tcPr>
          <w:p w14:paraId="52AC4A1F" w14:textId="77777777" w:rsidR="007810E3" w:rsidRDefault="007810E3">
            <w:pPr>
              <w:rPr>
                <w:rFonts w:ascii="Verdana" w:hAnsi="Verdana" w:cs="Arial"/>
                <w:color w:val="000000"/>
                <w:sz w:val="14"/>
                <w:szCs w:val="14"/>
                <w:lang w:val="sq-AL"/>
              </w:rPr>
            </w:pPr>
          </w:p>
        </w:tc>
      </w:tr>
      <w:tr w:rsidR="007810E3" w14:paraId="052BE57D" w14:textId="77777777" w:rsidTr="007810E3">
        <w:trPr>
          <w:trHeight w:val="225"/>
        </w:trPr>
        <w:tc>
          <w:tcPr>
            <w:tcW w:w="3823"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5B4D92B1"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fauna bentike jo vertebrorë</w:t>
            </w:r>
          </w:p>
        </w:tc>
        <w:tc>
          <w:tcPr>
            <w:tcW w:w="113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4A018916"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 xml:space="preserve">1 vit </w:t>
            </w:r>
            <w:r>
              <w:rPr>
                <w:rFonts w:ascii="Verdana" w:eastAsia="Verdana" w:hAnsi="Verdana" w:cs="Arial"/>
                <w:color w:val="000000"/>
                <w:sz w:val="14"/>
                <w:szCs w:val="14"/>
                <w:vertAlign w:val="superscript"/>
                <w:lang w:val="sq-AL" w:bidi="sq-AL"/>
              </w:rPr>
              <w:t>*</w:t>
            </w:r>
          </w:p>
        </w:tc>
        <w:tc>
          <w:tcPr>
            <w:tcW w:w="1829"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37F4E357"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 xml:space="preserve">1 vit </w:t>
            </w:r>
            <w:r>
              <w:rPr>
                <w:rFonts w:ascii="Verdana" w:eastAsia="Verdana" w:hAnsi="Verdana" w:cs="Arial"/>
                <w:color w:val="000000"/>
                <w:sz w:val="14"/>
                <w:szCs w:val="14"/>
                <w:vertAlign w:val="superscript"/>
                <w:lang w:val="sq-AL" w:bidi="sq-AL"/>
              </w:rPr>
              <w:t>*</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48C24BFC"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60E9D20B"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w:t>
            </w:r>
          </w:p>
        </w:tc>
      </w:tr>
      <w:tr w:rsidR="007810E3" w14:paraId="62844921" w14:textId="77777777" w:rsidTr="007810E3">
        <w:trPr>
          <w:cnfStyle w:val="000000100000" w:firstRow="0" w:lastRow="0" w:firstColumn="0" w:lastColumn="0" w:oddVBand="0" w:evenVBand="0" w:oddHBand="1" w:evenHBand="0" w:firstRowFirstColumn="0" w:firstRowLastColumn="0" w:lastRowFirstColumn="0" w:lastRowLastColumn="0"/>
          <w:trHeight w:val="225"/>
        </w:trPr>
        <w:tc>
          <w:tcPr>
            <w:tcW w:w="3823"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000F98B2"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klorofil-a</w:t>
            </w:r>
          </w:p>
        </w:tc>
        <w:tc>
          <w:tcPr>
            <w:tcW w:w="113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7161A58D"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w:t>
            </w:r>
          </w:p>
        </w:tc>
        <w:tc>
          <w:tcPr>
            <w:tcW w:w="1829"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4A18F79A"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3ADFAD48"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1 muaj</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320770EF"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3 muaj</w:t>
            </w:r>
          </w:p>
        </w:tc>
      </w:tr>
      <w:tr w:rsidR="007810E3" w14:paraId="65C45EB4" w14:textId="77777777" w:rsidTr="007810E3">
        <w:trPr>
          <w:trHeight w:val="225"/>
        </w:trPr>
        <w:tc>
          <w:tcPr>
            <w:tcW w:w="3823"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07F65BB2" w14:textId="77777777" w:rsidR="007810E3" w:rsidRDefault="007810E3">
            <w:pPr>
              <w:rPr>
                <w:rFonts w:ascii="Verdana" w:hAnsi="Verdana" w:cs="Arial"/>
                <w:b/>
                <w:color w:val="000000"/>
                <w:sz w:val="14"/>
                <w:szCs w:val="14"/>
                <w:lang w:val="sq-AL"/>
              </w:rPr>
            </w:pPr>
            <w:r>
              <w:rPr>
                <w:rFonts w:ascii="Verdana" w:eastAsia="Verdana" w:hAnsi="Verdana" w:cs="Arial"/>
                <w:b/>
                <w:color w:val="000000"/>
                <w:sz w:val="14"/>
                <w:szCs w:val="14"/>
                <w:lang w:val="sq-AL" w:bidi="sq-AL"/>
              </w:rPr>
              <w:t>Elementet e cilësisë hidromorfologjike</w:t>
            </w:r>
          </w:p>
        </w:tc>
        <w:tc>
          <w:tcPr>
            <w:tcW w:w="113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tcPr>
          <w:p w14:paraId="112873F0" w14:textId="77777777" w:rsidR="007810E3" w:rsidRDefault="007810E3">
            <w:pPr>
              <w:rPr>
                <w:rFonts w:ascii="Verdana" w:hAnsi="Verdana" w:cs="Arial"/>
                <w:color w:val="000000"/>
                <w:sz w:val="14"/>
                <w:szCs w:val="14"/>
                <w:lang w:val="sq-AL"/>
              </w:rPr>
            </w:pPr>
          </w:p>
        </w:tc>
        <w:tc>
          <w:tcPr>
            <w:tcW w:w="1829"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tcPr>
          <w:p w14:paraId="57F48179" w14:textId="77777777" w:rsidR="007810E3" w:rsidRDefault="007810E3">
            <w:pPr>
              <w:rPr>
                <w:rFonts w:ascii="Verdana" w:hAnsi="Verdana" w:cs="Arial"/>
                <w:color w:val="000000"/>
                <w:sz w:val="14"/>
                <w:szCs w:val="14"/>
                <w:lang w:val="sq-AL"/>
              </w:rPr>
            </w:pP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tcPr>
          <w:p w14:paraId="5A17DD24" w14:textId="77777777" w:rsidR="007810E3" w:rsidRDefault="007810E3">
            <w:pPr>
              <w:rPr>
                <w:rFonts w:ascii="Verdana" w:hAnsi="Verdana" w:cs="Arial"/>
                <w:color w:val="000000"/>
                <w:sz w:val="14"/>
                <w:szCs w:val="14"/>
                <w:lang w:val="sq-AL"/>
              </w:rPr>
            </w:pP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tcPr>
          <w:p w14:paraId="608B9447" w14:textId="77777777" w:rsidR="007810E3" w:rsidRDefault="007810E3">
            <w:pPr>
              <w:rPr>
                <w:rFonts w:ascii="Verdana" w:hAnsi="Verdana" w:cs="Arial"/>
                <w:color w:val="000000"/>
                <w:sz w:val="14"/>
                <w:szCs w:val="14"/>
                <w:lang w:val="sq-AL"/>
              </w:rPr>
            </w:pPr>
          </w:p>
        </w:tc>
      </w:tr>
      <w:tr w:rsidR="007810E3" w14:paraId="4DEE4D25" w14:textId="77777777" w:rsidTr="007810E3">
        <w:trPr>
          <w:cnfStyle w:val="000000100000" w:firstRow="0" w:lastRow="0" w:firstColumn="0" w:lastColumn="0" w:oddVBand="0" w:evenVBand="0" w:oddHBand="1" w:evenHBand="0" w:firstRowFirstColumn="0" w:firstRowLastColumn="0" w:lastRowFirstColumn="0" w:lastRowLastColumn="0"/>
          <w:trHeight w:val="225"/>
        </w:trPr>
        <w:tc>
          <w:tcPr>
            <w:tcW w:w="3823"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39720358"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hidrologjia</w:t>
            </w:r>
          </w:p>
        </w:tc>
        <w:tc>
          <w:tcPr>
            <w:tcW w:w="113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65F72CA5"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ditore</w:t>
            </w:r>
          </w:p>
        </w:tc>
        <w:tc>
          <w:tcPr>
            <w:tcW w:w="1829"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5678A270"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ditore</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6CFC7D20"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2D5917AF"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w:t>
            </w:r>
          </w:p>
        </w:tc>
      </w:tr>
      <w:tr w:rsidR="007810E3" w14:paraId="5EE6AC04" w14:textId="77777777" w:rsidTr="007810E3">
        <w:trPr>
          <w:trHeight w:val="225"/>
        </w:trPr>
        <w:tc>
          <w:tcPr>
            <w:tcW w:w="3823"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4A12639A"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morfologjia</w:t>
            </w:r>
          </w:p>
        </w:tc>
        <w:tc>
          <w:tcPr>
            <w:tcW w:w="113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3E83D8A5"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6 vjet</w:t>
            </w:r>
          </w:p>
        </w:tc>
        <w:tc>
          <w:tcPr>
            <w:tcW w:w="1829"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631B19A4"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3 vjet</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21B39168"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00DDFAAF"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w:t>
            </w:r>
          </w:p>
        </w:tc>
      </w:tr>
      <w:tr w:rsidR="007810E3" w14:paraId="60E150BD" w14:textId="77777777" w:rsidTr="007810E3">
        <w:trPr>
          <w:cnfStyle w:val="000000100000" w:firstRow="0" w:lastRow="0" w:firstColumn="0" w:lastColumn="0" w:oddVBand="0" w:evenVBand="0" w:oddHBand="1" w:evenHBand="0" w:firstRowFirstColumn="0" w:firstRowLastColumn="0" w:lastRowFirstColumn="0" w:lastRowLastColumn="0"/>
          <w:trHeight w:val="225"/>
        </w:trPr>
        <w:tc>
          <w:tcPr>
            <w:tcW w:w="3823"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5262083E" w14:textId="77777777" w:rsidR="007810E3" w:rsidRDefault="007810E3">
            <w:pPr>
              <w:rPr>
                <w:rFonts w:ascii="Verdana" w:hAnsi="Verdana" w:cs="Arial"/>
                <w:b/>
                <w:color w:val="000000"/>
                <w:sz w:val="14"/>
                <w:szCs w:val="14"/>
                <w:lang w:val="sq-AL"/>
              </w:rPr>
            </w:pPr>
            <w:r>
              <w:rPr>
                <w:rFonts w:ascii="Verdana" w:eastAsia="Verdana" w:hAnsi="Verdana" w:cs="Arial"/>
                <w:b/>
                <w:color w:val="000000"/>
                <w:sz w:val="14"/>
                <w:szCs w:val="14"/>
                <w:lang w:val="sq-AL" w:bidi="sq-AL"/>
              </w:rPr>
              <w:t>Elementet e cilësisë fiziko-kimike</w:t>
            </w:r>
          </w:p>
        </w:tc>
        <w:tc>
          <w:tcPr>
            <w:tcW w:w="113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tcPr>
          <w:p w14:paraId="15E32252" w14:textId="77777777" w:rsidR="007810E3" w:rsidRDefault="007810E3">
            <w:pPr>
              <w:rPr>
                <w:rFonts w:ascii="Verdana" w:hAnsi="Verdana" w:cs="Arial"/>
                <w:color w:val="000000"/>
                <w:sz w:val="14"/>
                <w:szCs w:val="14"/>
                <w:lang w:val="sq-AL"/>
              </w:rPr>
            </w:pPr>
          </w:p>
        </w:tc>
        <w:tc>
          <w:tcPr>
            <w:tcW w:w="1829"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tcPr>
          <w:p w14:paraId="45A85791" w14:textId="77777777" w:rsidR="007810E3" w:rsidRDefault="007810E3">
            <w:pPr>
              <w:rPr>
                <w:rFonts w:ascii="Verdana" w:hAnsi="Verdana" w:cs="Arial"/>
                <w:color w:val="000000"/>
                <w:sz w:val="14"/>
                <w:szCs w:val="14"/>
                <w:lang w:val="sq-AL"/>
              </w:rPr>
            </w:pP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tcPr>
          <w:p w14:paraId="66341CDB" w14:textId="77777777" w:rsidR="007810E3" w:rsidRDefault="007810E3">
            <w:pPr>
              <w:rPr>
                <w:rFonts w:ascii="Verdana" w:hAnsi="Verdana" w:cs="Arial"/>
                <w:color w:val="000000"/>
                <w:sz w:val="14"/>
                <w:szCs w:val="14"/>
                <w:lang w:val="sq-AL"/>
              </w:rPr>
            </w:pP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tcPr>
          <w:p w14:paraId="7843ECD3" w14:textId="77777777" w:rsidR="007810E3" w:rsidRDefault="007810E3">
            <w:pPr>
              <w:rPr>
                <w:rFonts w:ascii="Verdana" w:hAnsi="Verdana" w:cs="Arial"/>
                <w:color w:val="000000"/>
                <w:sz w:val="14"/>
                <w:szCs w:val="14"/>
                <w:lang w:val="sq-AL"/>
              </w:rPr>
            </w:pPr>
          </w:p>
        </w:tc>
      </w:tr>
      <w:tr w:rsidR="007810E3" w14:paraId="0B7C82C9" w14:textId="77777777" w:rsidTr="007810E3">
        <w:trPr>
          <w:trHeight w:val="225"/>
        </w:trPr>
        <w:tc>
          <w:tcPr>
            <w:tcW w:w="3823"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3EE346B1"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Elementet e përgjithshme të cilësisë fiziko-kimike</w:t>
            </w:r>
          </w:p>
        </w:tc>
        <w:tc>
          <w:tcPr>
            <w:tcW w:w="113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301BBA96"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1 muaj</w:t>
            </w:r>
          </w:p>
        </w:tc>
        <w:tc>
          <w:tcPr>
            <w:tcW w:w="1829"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32D1CE81"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3 muaj</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35EC05AD"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1 muaj</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3AA29D62"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3 muaj</w:t>
            </w:r>
          </w:p>
        </w:tc>
      </w:tr>
      <w:tr w:rsidR="007810E3" w14:paraId="26BD4500" w14:textId="77777777" w:rsidTr="007810E3">
        <w:trPr>
          <w:cnfStyle w:val="000000100000" w:firstRow="0" w:lastRow="0" w:firstColumn="0" w:lastColumn="0" w:oddVBand="0" w:evenVBand="0" w:oddHBand="1" w:evenHBand="0" w:firstRowFirstColumn="0" w:firstRowLastColumn="0" w:lastRowFirstColumn="0" w:lastRowLastColumn="0"/>
          <w:trHeight w:val="225"/>
        </w:trPr>
        <w:tc>
          <w:tcPr>
            <w:tcW w:w="3823"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42B205C0"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ndotës të tjerë të veçantë (BOD</w:t>
            </w:r>
            <w:r w:rsidRPr="00100D9A">
              <w:rPr>
                <w:rFonts w:ascii="Verdana" w:eastAsia="Verdana" w:hAnsi="Verdana" w:cs="Arial"/>
                <w:color w:val="000000"/>
                <w:sz w:val="14"/>
                <w:szCs w:val="14"/>
                <w:vertAlign w:val="subscript"/>
                <w:lang w:val="sq-AL" w:bidi="sq-AL"/>
              </w:rPr>
              <w:t>5</w:t>
            </w:r>
            <w:r>
              <w:rPr>
                <w:rFonts w:ascii="Verdana" w:eastAsia="Verdana" w:hAnsi="Verdana" w:cs="Arial"/>
                <w:color w:val="000000"/>
                <w:sz w:val="14"/>
                <w:szCs w:val="14"/>
                <w:lang w:val="sq-AL" w:bidi="sq-AL"/>
              </w:rPr>
              <w:t>, COD</w:t>
            </w:r>
            <w:r>
              <w:rPr>
                <w:rFonts w:ascii="Verdana" w:eastAsia="Verdana" w:hAnsi="Verdana" w:cs="Arial"/>
                <w:color w:val="000000"/>
                <w:sz w:val="14"/>
                <w:szCs w:val="14"/>
                <w:vertAlign w:val="subscript"/>
                <w:lang w:val="sq-AL" w:bidi="sq-AL"/>
              </w:rPr>
              <w:t>Cr</w:t>
            </w:r>
            <w:r>
              <w:rPr>
                <w:rFonts w:ascii="Verdana" w:eastAsia="Verdana" w:hAnsi="Verdana" w:cs="Arial"/>
                <w:color w:val="000000"/>
                <w:sz w:val="14"/>
                <w:szCs w:val="14"/>
                <w:lang w:val="sq-AL" w:bidi="sq-AL"/>
              </w:rPr>
              <w:t>)</w:t>
            </w:r>
          </w:p>
        </w:tc>
        <w:tc>
          <w:tcPr>
            <w:tcW w:w="113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42938173"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1 muaj</w:t>
            </w:r>
          </w:p>
        </w:tc>
        <w:tc>
          <w:tcPr>
            <w:tcW w:w="1829"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2FD9E56E"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3 muaj</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55437FD5"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1 muaj</w:t>
            </w:r>
          </w:p>
        </w:tc>
        <w:tc>
          <w:tcPr>
            <w:tcW w:w="0" w:type="auto"/>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198BE42D" w14:textId="77777777" w:rsidR="007810E3" w:rsidRDefault="007810E3">
            <w:pPr>
              <w:rPr>
                <w:rFonts w:ascii="Verdana" w:hAnsi="Verdana" w:cs="Arial"/>
                <w:color w:val="000000"/>
                <w:sz w:val="14"/>
                <w:szCs w:val="14"/>
                <w:lang w:val="sq-AL"/>
              </w:rPr>
            </w:pPr>
            <w:r>
              <w:rPr>
                <w:rFonts w:ascii="Verdana" w:eastAsia="Verdana" w:hAnsi="Verdana" w:cs="Arial"/>
                <w:color w:val="000000"/>
                <w:sz w:val="14"/>
                <w:szCs w:val="14"/>
                <w:lang w:val="sq-AL" w:bidi="sq-AL"/>
              </w:rPr>
              <w:t>3 muaj</w:t>
            </w:r>
          </w:p>
        </w:tc>
      </w:tr>
    </w:tbl>
    <w:p w14:paraId="460CE2BF" w14:textId="77777777" w:rsidR="007810E3" w:rsidRDefault="007810E3" w:rsidP="007810E3">
      <w:pPr>
        <w:rPr>
          <w:rFonts w:cs="Calibri"/>
          <w:sz w:val="18"/>
          <w:lang w:val="sq-AL"/>
        </w:rPr>
      </w:pPr>
    </w:p>
    <w:p w14:paraId="776399BE" w14:textId="77777777" w:rsidR="007810E3" w:rsidRDefault="007810E3" w:rsidP="007810E3">
      <w:pPr>
        <w:rPr>
          <w:rFonts w:cs="Calibri"/>
          <w:sz w:val="18"/>
          <w:lang w:val="sq-AL"/>
        </w:rPr>
      </w:pPr>
      <w:r>
        <w:rPr>
          <w:rFonts w:cs="Calibri"/>
          <w:lang w:val="sq-AL" w:bidi="sq-AL"/>
        </w:rPr>
        <w:t>Një herë gjatë stinës së pranverës (së hershme), me gjasë në mars-maj</w:t>
      </w:r>
      <w:r>
        <w:rPr>
          <w:rFonts w:cs="Calibri"/>
          <w:sz w:val="18"/>
          <w:lang w:val="sq-AL" w:bidi="sq-AL"/>
        </w:rPr>
        <w:t>.</w:t>
      </w:r>
    </w:p>
    <w:p w14:paraId="430DFE7E" w14:textId="77777777" w:rsidR="007810E3" w:rsidRDefault="007810E3" w:rsidP="007810E3">
      <w:pPr>
        <w:rPr>
          <w:rFonts w:cs="Calibri"/>
          <w:sz w:val="18"/>
          <w:lang w:val="sq-AL"/>
        </w:rPr>
        <w:sectPr w:rsidR="007810E3">
          <w:pgSz w:w="11900" w:h="16840"/>
          <w:pgMar w:top="993" w:right="1418" w:bottom="1134" w:left="1418" w:header="709" w:footer="709" w:gutter="0"/>
          <w:pgBorders w:offsetFrom="page">
            <w:top w:val="single" w:sz="8" w:space="24" w:color="FFFFFF" w:themeColor="background1"/>
          </w:pgBorders>
          <w:pgNumType w:chapStyle="1"/>
          <w:cols w:space="720"/>
        </w:sectPr>
      </w:pPr>
    </w:p>
    <w:p w14:paraId="0AE8F3FB" w14:textId="27FCCBB4" w:rsidR="007810E3" w:rsidRDefault="007810E3" w:rsidP="007810E3">
      <w:pPr>
        <w:pStyle w:val="Caption"/>
        <w:rPr>
          <w:rFonts w:cs="Calibri"/>
          <w:lang w:val="sq-AL"/>
        </w:rPr>
      </w:pPr>
      <w:bookmarkStart w:id="768" w:name="_Ref93578878"/>
      <w:bookmarkStart w:id="769" w:name="_Toc139279215"/>
      <w:r>
        <w:rPr>
          <w:rFonts w:cs="Calibri"/>
          <w:lang w:val="sq-AL" w:bidi="sq-AL"/>
        </w:rPr>
        <w:lastRenderedPageBreak/>
        <w:t>Tabela</w:t>
      </w:r>
      <w:r w:rsidR="0029332D">
        <w:rPr>
          <w:rFonts w:cs="Calibri"/>
          <w:lang w:val="sq-AL" w:bidi="sq-AL"/>
        </w:rPr>
        <w:t xml:space="preserve"> </w:t>
      </w:r>
      <w:r>
        <w:fldChar w:fldCharType="begin"/>
      </w:r>
      <w:r>
        <w:rPr>
          <w:rFonts w:cs="Calibri"/>
          <w:lang w:val="sq-AL" w:bidi="sq-AL"/>
        </w:rPr>
        <w:instrText xml:space="preserve"> STYLEREF 1 \s </w:instrText>
      </w:r>
      <w:r>
        <w:fldChar w:fldCharType="separate"/>
      </w:r>
      <w:r w:rsidR="00DE1974">
        <w:rPr>
          <w:rFonts w:cs="Calibri"/>
          <w:noProof/>
          <w:lang w:val="sq-AL" w:bidi="sq-AL"/>
        </w:rPr>
        <w:t>13</w:t>
      </w:r>
      <w:r>
        <w:fldChar w:fldCharType="end"/>
      </w:r>
      <w:r>
        <w:rPr>
          <w:rFonts w:cs="Calibri"/>
          <w:lang w:val="sq-AL" w:bidi="sq-AL"/>
        </w:rPr>
        <w:noBreakHyphen/>
      </w:r>
      <w:r>
        <w:fldChar w:fldCharType="begin"/>
      </w:r>
      <w:r>
        <w:rPr>
          <w:rFonts w:cs="Calibri"/>
          <w:lang w:val="sq-AL" w:bidi="sq-AL"/>
        </w:rPr>
        <w:instrText xml:space="preserve"> SEQ Table \* ARABIC \s 1 </w:instrText>
      </w:r>
      <w:r>
        <w:fldChar w:fldCharType="separate"/>
      </w:r>
      <w:r w:rsidR="00DE1974">
        <w:rPr>
          <w:rFonts w:cs="Calibri"/>
          <w:noProof/>
          <w:lang w:val="sq-AL" w:bidi="sq-AL"/>
        </w:rPr>
        <w:t>8</w:t>
      </w:r>
      <w:r>
        <w:fldChar w:fldCharType="end"/>
      </w:r>
      <w:bookmarkEnd w:id="768"/>
      <w:r>
        <w:rPr>
          <w:rFonts w:cs="Calibri"/>
          <w:lang w:val="sq-AL" w:bidi="sq-AL"/>
        </w:rPr>
        <w:t xml:space="preserve"> – Përmbledhje e Programit të Masave sipas Trupit Ujor Sipërfaqësor</w:t>
      </w:r>
      <w:bookmarkEnd w:id="769"/>
    </w:p>
    <w:tbl>
      <w:tblPr>
        <w:tblStyle w:val="GridTable5Dark-Accent1"/>
        <w:tblW w:w="5000" w:type="pct"/>
        <w:tblLayout w:type="fixed"/>
        <w:tblLook w:val="04A0" w:firstRow="1" w:lastRow="0" w:firstColumn="1" w:lastColumn="0" w:noHBand="0" w:noVBand="1"/>
      </w:tblPr>
      <w:tblGrid>
        <w:gridCol w:w="403"/>
        <w:gridCol w:w="1384"/>
        <w:gridCol w:w="1354"/>
        <w:gridCol w:w="1814"/>
        <w:gridCol w:w="710"/>
        <w:gridCol w:w="778"/>
        <w:gridCol w:w="3192"/>
        <w:gridCol w:w="1416"/>
        <w:gridCol w:w="1844"/>
        <w:gridCol w:w="992"/>
        <w:gridCol w:w="959"/>
      </w:tblGrid>
      <w:tr w:rsidR="007810E3" w14:paraId="563056F8" w14:textId="77777777" w:rsidTr="0023635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6" w:type="pct"/>
            <w:tcBorders>
              <w:bottom w:val="single" w:sz="4" w:space="0" w:color="FFFFFF" w:themeColor="background1"/>
            </w:tcBorders>
            <w:hideMark/>
          </w:tcPr>
          <w:p w14:paraId="25E48D3F" w14:textId="77777777" w:rsidR="007810E3" w:rsidRDefault="007810E3">
            <w:pPr>
              <w:rPr>
                <w:rFonts w:cs="Calibri"/>
                <w:color w:val="auto"/>
                <w:sz w:val="20"/>
                <w:szCs w:val="20"/>
                <w:lang w:val="sq-AL"/>
              </w:rPr>
            </w:pPr>
            <w:r>
              <w:rPr>
                <w:rFonts w:cs="Calibri"/>
                <w:color w:val="auto"/>
                <w:sz w:val="20"/>
                <w:szCs w:val="20"/>
                <w:lang w:val="sq-AL"/>
              </w:rPr>
              <w:t>Nr</w:t>
            </w:r>
          </w:p>
        </w:tc>
        <w:tc>
          <w:tcPr>
            <w:tcW w:w="466" w:type="pct"/>
            <w:tcBorders>
              <w:bottom w:val="single" w:sz="4" w:space="0" w:color="FFFFFF" w:themeColor="background1"/>
            </w:tcBorders>
            <w:hideMark/>
          </w:tcPr>
          <w:p w14:paraId="4C0B720B"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i/>
                <w:color w:val="auto"/>
                <w:sz w:val="20"/>
                <w:szCs w:val="20"/>
                <w:lang w:val="sq-AL"/>
              </w:rPr>
            </w:pPr>
            <w:r>
              <w:rPr>
                <w:rFonts w:cs="Calibri"/>
                <w:color w:val="auto"/>
                <w:sz w:val="20"/>
                <w:szCs w:val="20"/>
                <w:lang w:val="sq-AL"/>
              </w:rPr>
              <w:t>Kodi i masës</w:t>
            </w:r>
            <w:r>
              <w:rPr>
                <w:rStyle w:val="FootnoteReference"/>
                <w:color w:val="auto"/>
                <w:szCs w:val="20"/>
                <w:lang w:val="sq-AL"/>
              </w:rPr>
              <w:footnoteReference w:id="193"/>
            </w:r>
          </w:p>
        </w:tc>
        <w:tc>
          <w:tcPr>
            <w:tcW w:w="456" w:type="pct"/>
            <w:tcBorders>
              <w:bottom w:val="single" w:sz="4" w:space="0" w:color="FFFFFF" w:themeColor="background1"/>
            </w:tcBorders>
            <w:hideMark/>
          </w:tcPr>
          <w:p w14:paraId="6E22E6C3"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color w:val="auto"/>
                <w:sz w:val="20"/>
                <w:szCs w:val="20"/>
                <w:lang w:val="sq-AL"/>
              </w:rPr>
            </w:pPr>
            <w:r>
              <w:rPr>
                <w:rFonts w:cs="Calibri"/>
                <w:color w:val="auto"/>
                <w:sz w:val="20"/>
                <w:szCs w:val="20"/>
                <w:lang w:val="sq-AL"/>
              </w:rPr>
              <w:t>Kodi i Trupit Ujor ose Kodi RB</w:t>
            </w:r>
            <w:r>
              <w:rPr>
                <w:rStyle w:val="FootnoteReference"/>
                <w:color w:val="auto"/>
                <w:szCs w:val="20"/>
                <w:lang w:val="sq-AL"/>
              </w:rPr>
              <w:footnoteReference w:id="194"/>
            </w:r>
          </w:p>
        </w:tc>
        <w:tc>
          <w:tcPr>
            <w:tcW w:w="611" w:type="pct"/>
            <w:tcBorders>
              <w:bottom w:val="single" w:sz="4" w:space="0" w:color="FFFFFF" w:themeColor="background1"/>
            </w:tcBorders>
            <w:hideMark/>
          </w:tcPr>
          <w:p w14:paraId="4BFBADB7"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b w:val="0"/>
                <w:i/>
                <w:color w:val="auto"/>
                <w:sz w:val="20"/>
                <w:szCs w:val="20"/>
                <w:lang w:val="sq-AL"/>
              </w:rPr>
            </w:pPr>
            <w:r>
              <w:rPr>
                <w:rFonts w:cs="Calibri"/>
                <w:color w:val="auto"/>
                <w:sz w:val="20"/>
                <w:szCs w:val="20"/>
                <w:lang w:val="sq-AL"/>
              </w:rPr>
              <w:t>Presion i rëndësishëm</w:t>
            </w:r>
            <w:r>
              <w:rPr>
                <w:rStyle w:val="FootnoteReference"/>
                <w:color w:val="auto"/>
                <w:szCs w:val="20"/>
                <w:lang w:val="sq-AL"/>
              </w:rPr>
              <w:footnoteReference w:id="195"/>
            </w:r>
          </w:p>
        </w:tc>
        <w:tc>
          <w:tcPr>
            <w:tcW w:w="239" w:type="pct"/>
            <w:tcBorders>
              <w:bottom w:val="single" w:sz="4" w:space="0" w:color="FFFFFF" w:themeColor="background1"/>
            </w:tcBorders>
            <w:hideMark/>
          </w:tcPr>
          <w:p w14:paraId="11442E75"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i/>
                <w:color w:val="auto"/>
                <w:sz w:val="20"/>
                <w:szCs w:val="20"/>
                <w:lang w:val="sq-AL"/>
              </w:rPr>
            </w:pPr>
            <w:r>
              <w:rPr>
                <w:rFonts w:cs="Calibri"/>
                <w:color w:val="auto"/>
                <w:sz w:val="20"/>
                <w:szCs w:val="20"/>
                <w:lang w:val="sq-AL"/>
              </w:rPr>
              <w:t>KTM</w:t>
            </w:r>
            <w:r>
              <w:rPr>
                <w:rStyle w:val="FootnoteReference"/>
                <w:color w:val="auto"/>
                <w:szCs w:val="20"/>
                <w:lang w:val="sq-AL"/>
              </w:rPr>
              <w:footnoteReference w:id="196"/>
            </w:r>
          </w:p>
        </w:tc>
        <w:tc>
          <w:tcPr>
            <w:tcW w:w="262" w:type="pct"/>
            <w:tcBorders>
              <w:bottom w:val="single" w:sz="4" w:space="0" w:color="FFFFFF" w:themeColor="background1"/>
            </w:tcBorders>
            <w:hideMark/>
          </w:tcPr>
          <w:p w14:paraId="7FB70455"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i/>
                <w:color w:val="auto"/>
                <w:sz w:val="20"/>
                <w:szCs w:val="20"/>
                <w:lang w:val="sq-AL"/>
              </w:rPr>
            </w:pPr>
            <w:r>
              <w:rPr>
                <w:rFonts w:cs="Calibri"/>
                <w:color w:val="auto"/>
                <w:sz w:val="20"/>
                <w:szCs w:val="20"/>
                <w:lang w:val="sq-AL"/>
              </w:rPr>
              <w:t>Lloji i masës</w:t>
            </w:r>
            <w:r>
              <w:rPr>
                <w:rStyle w:val="FootnoteReference"/>
                <w:color w:val="auto"/>
                <w:szCs w:val="20"/>
                <w:lang w:val="sq-AL"/>
              </w:rPr>
              <w:footnoteReference w:id="197"/>
            </w:r>
          </w:p>
        </w:tc>
        <w:tc>
          <w:tcPr>
            <w:tcW w:w="1075" w:type="pct"/>
            <w:tcBorders>
              <w:bottom w:val="single" w:sz="4" w:space="0" w:color="FFFFFF" w:themeColor="background1"/>
            </w:tcBorders>
            <w:hideMark/>
          </w:tcPr>
          <w:p w14:paraId="2B2E3C2C"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i/>
                <w:color w:val="auto"/>
                <w:sz w:val="20"/>
                <w:szCs w:val="20"/>
                <w:lang w:val="sq-AL"/>
              </w:rPr>
            </w:pPr>
            <w:r>
              <w:rPr>
                <w:rFonts w:cs="Calibri"/>
                <w:color w:val="auto"/>
                <w:sz w:val="20"/>
                <w:szCs w:val="20"/>
                <w:lang w:val="sq-AL"/>
              </w:rPr>
              <w:t>Emri i masës</w:t>
            </w:r>
            <w:r>
              <w:rPr>
                <w:rStyle w:val="FootnoteReference"/>
                <w:color w:val="auto"/>
                <w:szCs w:val="20"/>
                <w:lang w:val="sq-AL"/>
              </w:rPr>
              <w:footnoteReference w:id="198"/>
            </w:r>
          </w:p>
        </w:tc>
        <w:tc>
          <w:tcPr>
            <w:tcW w:w="477" w:type="pct"/>
            <w:tcBorders>
              <w:bottom w:val="single" w:sz="4" w:space="0" w:color="FFFFFF" w:themeColor="background1"/>
            </w:tcBorders>
            <w:hideMark/>
          </w:tcPr>
          <w:p w14:paraId="27C7313D"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color w:val="auto"/>
                <w:sz w:val="20"/>
                <w:szCs w:val="20"/>
                <w:lang w:val="sq-AL"/>
              </w:rPr>
            </w:pPr>
            <w:r>
              <w:rPr>
                <w:rFonts w:cs="Calibri"/>
                <w:color w:val="auto"/>
                <w:sz w:val="20"/>
                <w:szCs w:val="20"/>
                <w:lang w:val="sq-AL"/>
              </w:rPr>
              <w:t>Autoriteti Zbatues</w:t>
            </w:r>
            <w:r>
              <w:rPr>
                <w:rStyle w:val="FootnoteReference"/>
                <w:color w:val="auto"/>
                <w:szCs w:val="20"/>
                <w:lang w:val="sq-AL"/>
              </w:rPr>
              <w:footnoteReference w:id="199"/>
            </w:r>
          </w:p>
        </w:tc>
        <w:tc>
          <w:tcPr>
            <w:tcW w:w="621" w:type="pct"/>
            <w:tcBorders>
              <w:bottom w:val="single" w:sz="4" w:space="0" w:color="FFFFFF" w:themeColor="background1"/>
            </w:tcBorders>
            <w:hideMark/>
          </w:tcPr>
          <w:p w14:paraId="1FB8AF0E"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b w:val="0"/>
                <w:i/>
                <w:color w:val="auto"/>
                <w:sz w:val="20"/>
                <w:szCs w:val="20"/>
                <w:lang w:val="sq-AL"/>
              </w:rPr>
            </w:pPr>
            <w:r>
              <w:rPr>
                <w:rFonts w:cs="Calibri"/>
                <w:color w:val="auto"/>
                <w:sz w:val="20"/>
                <w:szCs w:val="20"/>
                <w:lang w:val="sq-AL"/>
              </w:rPr>
              <w:t>Treguesi KTM</w:t>
            </w:r>
            <w:r>
              <w:rPr>
                <w:rStyle w:val="FootnoteReference"/>
                <w:color w:val="auto"/>
                <w:szCs w:val="20"/>
                <w:lang w:val="sq-AL"/>
              </w:rPr>
              <w:footnoteReference w:id="200"/>
            </w:r>
          </w:p>
        </w:tc>
        <w:tc>
          <w:tcPr>
            <w:tcW w:w="334" w:type="pct"/>
            <w:tcBorders>
              <w:bottom w:val="single" w:sz="4" w:space="0" w:color="FFFFFF" w:themeColor="background1"/>
            </w:tcBorders>
            <w:hideMark/>
          </w:tcPr>
          <w:p w14:paraId="0B2060EA"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b w:val="0"/>
                <w:i/>
                <w:color w:val="auto"/>
                <w:sz w:val="20"/>
                <w:szCs w:val="20"/>
                <w:lang w:val="sq-AL"/>
              </w:rPr>
            </w:pPr>
            <w:r>
              <w:rPr>
                <w:rFonts w:cs="Calibri"/>
                <w:color w:val="auto"/>
                <w:sz w:val="20"/>
                <w:szCs w:val="20"/>
                <w:lang w:val="sq-AL"/>
              </w:rPr>
              <w:t>Vlera e treguesit 2022</w:t>
            </w:r>
            <w:r>
              <w:rPr>
                <w:rStyle w:val="FootnoteReference"/>
                <w:color w:val="auto"/>
                <w:szCs w:val="20"/>
                <w:lang w:val="sq-AL"/>
              </w:rPr>
              <w:footnoteReference w:id="201"/>
            </w:r>
          </w:p>
        </w:tc>
        <w:tc>
          <w:tcPr>
            <w:tcW w:w="323" w:type="pct"/>
            <w:tcBorders>
              <w:bottom w:val="single" w:sz="4" w:space="0" w:color="FFFFFF" w:themeColor="background1"/>
            </w:tcBorders>
            <w:hideMark/>
          </w:tcPr>
          <w:p w14:paraId="7432A6A7"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color w:val="auto"/>
                <w:sz w:val="20"/>
                <w:szCs w:val="20"/>
                <w:lang w:val="sq-AL"/>
              </w:rPr>
            </w:pPr>
            <w:r>
              <w:rPr>
                <w:rFonts w:cs="Calibri"/>
                <w:color w:val="auto"/>
                <w:sz w:val="20"/>
                <w:szCs w:val="20"/>
                <w:lang w:val="sq-AL"/>
              </w:rPr>
              <w:t>Vlera e treguesit 2027</w:t>
            </w:r>
            <w:r>
              <w:rPr>
                <w:rStyle w:val="FootnoteReference"/>
                <w:color w:val="auto"/>
                <w:szCs w:val="20"/>
                <w:lang w:val="sq-AL"/>
              </w:rPr>
              <w:footnoteReference w:id="202"/>
            </w:r>
          </w:p>
        </w:tc>
      </w:tr>
      <w:tr w:rsidR="007810E3" w14:paraId="21FFD034" w14:textId="77777777" w:rsidTr="002363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 w:type="pct"/>
            <w:tcBorders>
              <w:top w:val="single" w:sz="4" w:space="0" w:color="FFFFFF" w:themeColor="background1"/>
              <w:bottom w:val="single" w:sz="4" w:space="0" w:color="FFFFFF" w:themeColor="background1"/>
              <w:right w:val="single" w:sz="4" w:space="0" w:color="FFFFFF" w:themeColor="background1"/>
            </w:tcBorders>
            <w:hideMark/>
          </w:tcPr>
          <w:p w14:paraId="17853D24" w14:textId="77777777" w:rsidR="007810E3" w:rsidRDefault="007810E3">
            <w:pPr>
              <w:rPr>
                <w:rFonts w:cs="Calibri"/>
                <w:color w:val="auto"/>
                <w:sz w:val="20"/>
                <w:szCs w:val="20"/>
                <w:lang w:val="sq-AL"/>
              </w:rPr>
            </w:pPr>
            <w:r>
              <w:rPr>
                <w:rFonts w:cs="Calibri"/>
                <w:color w:val="auto"/>
                <w:sz w:val="20"/>
                <w:szCs w:val="20"/>
                <w:lang w:val="sq-AL"/>
              </w:rPr>
              <w:t>1</w:t>
            </w:r>
          </w:p>
        </w:tc>
        <w:tc>
          <w:tcPr>
            <w:tcW w:w="4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D8747C5"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BMRW3516-01</w:t>
            </w:r>
          </w:p>
        </w:tc>
        <w:tc>
          <w:tcPr>
            <w:tcW w:w="45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9D94B85"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RW351611</w:t>
            </w:r>
            <w:r>
              <w:rPr>
                <w:rFonts w:cs="Calibri"/>
                <w:sz w:val="20"/>
                <w:szCs w:val="20"/>
                <w:lang w:val="sq-AL"/>
              </w:rPr>
              <w:br/>
              <w:t>RW 351613</w:t>
            </w:r>
            <w:r>
              <w:rPr>
                <w:rFonts w:cs="Calibri"/>
                <w:sz w:val="20"/>
                <w:szCs w:val="20"/>
                <w:lang w:val="sq-AL"/>
              </w:rPr>
              <w:br/>
              <w:t>RW 351615</w:t>
            </w:r>
            <w:r>
              <w:rPr>
                <w:rFonts w:cs="Calibri"/>
                <w:sz w:val="20"/>
                <w:szCs w:val="20"/>
                <w:lang w:val="sq-AL"/>
              </w:rPr>
              <w:br/>
              <w:t>RW 35162</w:t>
            </w:r>
            <w:r>
              <w:rPr>
                <w:rFonts w:cs="Calibri"/>
                <w:sz w:val="20"/>
                <w:szCs w:val="20"/>
                <w:lang w:val="sq-AL"/>
              </w:rPr>
              <w:br/>
              <w:t>RW 35163</w:t>
            </w:r>
            <w:r>
              <w:rPr>
                <w:rFonts w:cs="Calibri"/>
                <w:sz w:val="20"/>
                <w:szCs w:val="20"/>
                <w:lang w:val="sq-AL"/>
              </w:rPr>
              <w:br/>
              <w:t>RW 35164</w:t>
            </w:r>
            <w:r>
              <w:rPr>
                <w:rFonts w:cs="Calibri"/>
                <w:sz w:val="20"/>
                <w:szCs w:val="20"/>
                <w:lang w:val="sq-AL"/>
              </w:rPr>
              <w:br/>
              <w:t>RW 35165</w:t>
            </w:r>
            <w:r>
              <w:rPr>
                <w:rFonts w:cs="Calibri"/>
                <w:sz w:val="20"/>
                <w:szCs w:val="20"/>
                <w:lang w:val="sq-AL"/>
              </w:rPr>
              <w:br/>
              <w:t>RW 351711</w:t>
            </w:r>
            <w:r>
              <w:rPr>
                <w:rFonts w:cs="Calibri"/>
                <w:sz w:val="20"/>
                <w:szCs w:val="20"/>
                <w:lang w:val="sq-AL"/>
              </w:rPr>
              <w:br/>
              <w:t>RW 351713</w:t>
            </w:r>
            <w:r>
              <w:rPr>
                <w:rFonts w:cs="Calibri"/>
                <w:sz w:val="20"/>
                <w:szCs w:val="20"/>
                <w:lang w:val="sq-AL"/>
              </w:rPr>
              <w:br/>
              <w:t>RW 371721</w:t>
            </w:r>
            <w:r>
              <w:rPr>
                <w:rFonts w:cs="Calibri"/>
                <w:sz w:val="20"/>
                <w:szCs w:val="20"/>
                <w:lang w:val="sq-AL"/>
              </w:rPr>
              <w:br/>
              <w:t>RW 351723</w:t>
            </w:r>
          </w:p>
        </w:tc>
        <w:tc>
          <w:tcPr>
            <w:tcW w:w="6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033305E"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sz w:val="20"/>
                <w:szCs w:val="20"/>
                <w:lang w:val="sq-AL"/>
              </w:rPr>
              <w:t>1.1 – Ndotja pikësore e ujërave të ndotura urbane</w:t>
            </w:r>
          </w:p>
        </w:tc>
        <w:tc>
          <w:tcPr>
            <w:tcW w:w="2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6D3542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bCs/>
                <w:sz w:val="20"/>
                <w:szCs w:val="20"/>
                <w:lang w:val="sq-AL"/>
              </w:rPr>
              <w:t>1</w:t>
            </w:r>
          </w:p>
        </w:tc>
        <w:tc>
          <w:tcPr>
            <w:tcW w:w="26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4501304"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i/>
                <w:sz w:val="20"/>
                <w:szCs w:val="22"/>
                <w:lang w:val="sq-AL"/>
              </w:rPr>
              <w:t>Bazë</w:t>
            </w:r>
          </w:p>
        </w:tc>
        <w:tc>
          <w:tcPr>
            <w:tcW w:w="10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EF658CC"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i/>
                <w:sz w:val="20"/>
                <w:szCs w:val="20"/>
                <w:lang w:val="sq-AL"/>
              </w:rPr>
              <w:t>Përmirësimi i impianteve të trajtimit të ujërave të ndotura</w:t>
            </w:r>
            <w:r>
              <w:rPr>
                <w:rFonts w:cs="Calibri"/>
                <w:i/>
                <w:sz w:val="20"/>
                <w:szCs w:val="20"/>
                <w:lang w:val="sq-AL"/>
              </w:rPr>
              <w:br/>
            </w:r>
            <w:r>
              <w:rPr>
                <w:rFonts w:cs="Calibri"/>
                <w:sz w:val="20"/>
                <w:szCs w:val="20"/>
                <w:lang w:val="sq-AL"/>
              </w:rPr>
              <w:t>ITUN Durrës – 250 000 pe</w:t>
            </w:r>
            <w:r>
              <w:rPr>
                <w:rFonts w:cs="Calibri"/>
                <w:sz w:val="20"/>
                <w:szCs w:val="20"/>
                <w:lang w:val="sq-AL"/>
              </w:rPr>
              <w:br/>
              <w:t>ITUN Kavajë – 100 000 pe</w:t>
            </w:r>
            <w:r>
              <w:rPr>
                <w:rFonts w:cs="Calibri"/>
                <w:sz w:val="20"/>
                <w:szCs w:val="20"/>
                <w:lang w:val="sq-AL"/>
              </w:rPr>
              <w:br/>
              <w:t>ITUN Gjiri Lalzit – 15, 000 pe</w:t>
            </w:r>
          </w:p>
        </w:tc>
        <w:tc>
          <w:tcPr>
            <w:tcW w:w="4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BB94381"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i/>
                <w:sz w:val="20"/>
                <w:szCs w:val="20"/>
                <w:lang w:val="sq-AL"/>
              </w:rPr>
              <w:t>AKUM</w:t>
            </w:r>
            <w:r>
              <w:rPr>
                <w:rFonts w:cs="Calibri"/>
                <w:i/>
                <w:sz w:val="20"/>
                <w:szCs w:val="20"/>
                <w:lang w:val="sq-AL"/>
              </w:rPr>
              <w:br/>
              <w:t>Bashkitë</w:t>
            </w:r>
          </w:p>
        </w:tc>
        <w:tc>
          <w:tcPr>
            <w:tcW w:w="6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D5F8AF3"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i/>
                <w:sz w:val="20"/>
                <w:szCs w:val="22"/>
                <w:lang w:val="sq-AL"/>
              </w:rPr>
              <w:t>Ekuivalenti i popullsisë (p.e)</w:t>
            </w:r>
            <w:r>
              <w:rPr>
                <w:rFonts w:cs="Calibri"/>
                <w:i/>
                <w:sz w:val="20"/>
                <w:szCs w:val="22"/>
                <w:lang w:val="sq-AL"/>
              </w:rPr>
              <w:br/>
              <w:t xml:space="preserve">Numri i ITUN </w:t>
            </w:r>
            <w:r>
              <w:rPr>
                <w:rFonts w:cs="Calibri"/>
                <w:sz w:val="20"/>
                <w:szCs w:val="22"/>
                <w:lang w:val="sq-AL"/>
              </w:rPr>
              <w:t>që kërkon të ndërtohet ose përmirësohet</w:t>
            </w:r>
          </w:p>
        </w:tc>
        <w:tc>
          <w:tcPr>
            <w:tcW w:w="3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5625316"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3</w:t>
            </w:r>
          </w:p>
        </w:tc>
        <w:tc>
          <w:tcPr>
            <w:tcW w:w="3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81A3F6A"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3</w:t>
            </w:r>
          </w:p>
        </w:tc>
      </w:tr>
      <w:tr w:rsidR="007810E3" w14:paraId="647A2D6B" w14:textId="77777777" w:rsidTr="0023635B">
        <w:tc>
          <w:tcPr>
            <w:cnfStyle w:val="001000000000" w:firstRow="0" w:lastRow="0" w:firstColumn="1" w:lastColumn="0" w:oddVBand="0" w:evenVBand="0" w:oddHBand="0" w:evenHBand="0" w:firstRowFirstColumn="0" w:firstRowLastColumn="0" w:lastRowFirstColumn="0" w:lastRowLastColumn="0"/>
            <w:tcW w:w="136" w:type="pct"/>
            <w:tcBorders>
              <w:top w:val="single" w:sz="4" w:space="0" w:color="FFFFFF" w:themeColor="background1"/>
              <w:bottom w:val="single" w:sz="4" w:space="0" w:color="FFFFFF" w:themeColor="background1"/>
              <w:right w:val="single" w:sz="4" w:space="0" w:color="FFFFFF" w:themeColor="background1"/>
            </w:tcBorders>
            <w:hideMark/>
          </w:tcPr>
          <w:p w14:paraId="6DE316C1" w14:textId="77777777" w:rsidR="007810E3" w:rsidRDefault="007810E3">
            <w:pPr>
              <w:rPr>
                <w:rFonts w:cs="Calibri"/>
                <w:color w:val="auto"/>
                <w:sz w:val="20"/>
                <w:szCs w:val="20"/>
                <w:lang w:val="sq-AL"/>
              </w:rPr>
            </w:pPr>
            <w:r>
              <w:rPr>
                <w:rFonts w:cs="Calibri"/>
                <w:color w:val="auto"/>
                <w:sz w:val="20"/>
                <w:szCs w:val="20"/>
                <w:lang w:val="sq-AL"/>
              </w:rPr>
              <w:t>3</w:t>
            </w:r>
          </w:p>
        </w:tc>
        <w:tc>
          <w:tcPr>
            <w:tcW w:w="4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BECEF56"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Pr>
                <w:rFonts w:cs="Calibri"/>
                <w:sz w:val="20"/>
                <w:szCs w:val="20"/>
                <w:lang w:val="sq-AL"/>
              </w:rPr>
              <w:t>SMSW3516-01</w:t>
            </w:r>
          </w:p>
        </w:tc>
        <w:tc>
          <w:tcPr>
            <w:tcW w:w="45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BA68E96"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Pr>
                <w:rFonts w:cs="Calibri"/>
                <w:sz w:val="20"/>
                <w:szCs w:val="20"/>
                <w:lang w:val="sq-AL"/>
              </w:rPr>
              <w:t>RBSW3516</w:t>
            </w:r>
          </w:p>
        </w:tc>
        <w:tc>
          <w:tcPr>
            <w:tcW w:w="6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FB8C9E4"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0"/>
                <w:lang w:val="sq-AL"/>
              </w:rPr>
            </w:pPr>
            <w:r>
              <w:rPr>
                <w:rFonts w:cs="Calibri"/>
                <w:sz w:val="20"/>
                <w:szCs w:val="22"/>
                <w:lang w:val="sq-AL"/>
              </w:rPr>
              <w:t>1.3 - Impiante sipas DEI</w:t>
            </w:r>
          </w:p>
        </w:tc>
        <w:tc>
          <w:tcPr>
            <w:tcW w:w="2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F25E88D"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Pr>
                <w:rFonts w:cs="Calibri"/>
                <w:bCs/>
                <w:sz w:val="20"/>
                <w:szCs w:val="20"/>
                <w:lang w:val="sq-AL"/>
              </w:rPr>
              <w:t>16</w:t>
            </w:r>
          </w:p>
        </w:tc>
        <w:tc>
          <w:tcPr>
            <w:tcW w:w="26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C572FF5"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0"/>
                <w:lang w:val="sq-AL"/>
              </w:rPr>
            </w:pPr>
            <w:r>
              <w:rPr>
                <w:rFonts w:cs="Calibri"/>
                <w:i/>
                <w:sz w:val="20"/>
                <w:szCs w:val="22"/>
                <w:lang w:val="sq-AL"/>
              </w:rPr>
              <w:t>Shtesë</w:t>
            </w:r>
          </w:p>
        </w:tc>
        <w:tc>
          <w:tcPr>
            <w:tcW w:w="10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7D78F77"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Pr>
                <w:rFonts w:cs="Calibri"/>
                <w:i/>
                <w:sz w:val="20"/>
                <w:szCs w:val="22"/>
                <w:lang w:val="sq-AL"/>
              </w:rPr>
              <w:t>Përmirësimi i politikave për formalizmin e përdoruesve aktual të ujit</w:t>
            </w:r>
          </w:p>
        </w:tc>
        <w:tc>
          <w:tcPr>
            <w:tcW w:w="4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3A78A52" w14:textId="317B9DD3" w:rsidR="007810E3" w:rsidRDefault="0029332D" w:rsidP="0029332D">
            <w:pPr>
              <w:cnfStyle w:val="000000000000" w:firstRow="0" w:lastRow="0" w:firstColumn="0" w:lastColumn="0" w:oddVBand="0" w:evenVBand="0" w:oddHBand="0" w:evenHBand="0" w:firstRowFirstColumn="0" w:firstRowLastColumn="0" w:lastRowFirstColumn="0" w:lastRowLastColumn="0"/>
              <w:rPr>
                <w:rFonts w:cs="Calibri"/>
                <w:i/>
                <w:sz w:val="20"/>
                <w:szCs w:val="20"/>
                <w:lang w:val="sq-AL"/>
              </w:rPr>
            </w:pPr>
            <w:r>
              <w:rPr>
                <w:rFonts w:cs="Calibri"/>
                <w:i/>
                <w:sz w:val="20"/>
                <w:szCs w:val="20"/>
                <w:lang w:val="sq-AL"/>
              </w:rPr>
              <w:t xml:space="preserve">AMBU </w:t>
            </w:r>
            <w:r>
              <w:rPr>
                <w:rFonts w:cs="Calibri"/>
                <w:i/>
                <w:sz w:val="20"/>
                <w:szCs w:val="20"/>
                <w:lang w:val="sq-AL"/>
              </w:rPr>
              <w:br/>
              <w:t xml:space="preserve">MIE </w:t>
            </w:r>
            <w:r>
              <w:rPr>
                <w:rFonts w:cs="Calibri"/>
                <w:i/>
                <w:sz w:val="20"/>
                <w:szCs w:val="20"/>
                <w:lang w:val="sq-AL"/>
              </w:rPr>
              <w:br/>
            </w:r>
          </w:p>
        </w:tc>
        <w:tc>
          <w:tcPr>
            <w:tcW w:w="6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D722736"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0"/>
                <w:lang w:val="sq-AL"/>
              </w:rPr>
            </w:pPr>
            <w:r>
              <w:rPr>
                <w:rFonts w:cs="Calibri"/>
                <w:i/>
                <w:sz w:val="20"/>
                <w:szCs w:val="20"/>
                <w:lang w:val="sq-AL"/>
              </w:rPr>
              <w:t>Numri i lejeve të rishikuara të nevojshme për arritjen e objektivave</w:t>
            </w:r>
          </w:p>
        </w:tc>
        <w:tc>
          <w:tcPr>
            <w:tcW w:w="3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F56F7AB"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Pr>
                <w:rFonts w:cs="Calibri"/>
                <w:sz w:val="20"/>
                <w:szCs w:val="20"/>
                <w:lang w:val="sq-AL"/>
              </w:rPr>
              <w:t>0</w:t>
            </w:r>
          </w:p>
        </w:tc>
        <w:tc>
          <w:tcPr>
            <w:tcW w:w="3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66825AE"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Pr>
                <w:rFonts w:cs="Calibri"/>
                <w:sz w:val="20"/>
                <w:szCs w:val="20"/>
                <w:lang w:val="sq-AL"/>
              </w:rPr>
              <w:t>2</w:t>
            </w:r>
          </w:p>
        </w:tc>
      </w:tr>
      <w:tr w:rsidR="007810E3" w14:paraId="04E30004" w14:textId="77777777" w:rsidTr="002363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 w:type="pct"/>
            <w:tcBorders>
              <w:top w:val="single" w:sz="4" w:space="0" w:color="FFFFFF" w:themeColor="background1"/>
              <w:bottom w:val="single" w:sz="4" w:space="0" w:color="FFFFFF" w:themeColor="background1"/>
              <w:right w:val="single" w:sz="4" w:space="0" w:color="FFFFFF" w:themeColor="background1"/>
            </w:tcBorders>
            <w:hideMark/>
          </w:tcPr>
          <w:p w14:paraId="3E2D5E54" w14:textId="77777777" w:rsidR="007810E3" w:rsidRDefault="007810E3">
            <w:pPr>
              <w:rPr>
                <w:rFonts w:cs="Calibri"/>
                <w:color w:val="auto"/>
                <w:sz w:val="20"/>
                <w:szCs w:val="20"/>
                <w:lang w:val="sq-AL"/>
              </w:rPr>
            </w:pPr>
            <w:r>
              <w:rPr>
                <w:rFonts w:cs="Calibri"/>
                <w:color w:val="auto"/>
                <w:sz w:val="20"/>
                <w:szCs w:val="20"/>
                <w:lang w:val="sq-AL"/>
              </w:rPr>
              <w:t>4</w:t>
            </w:r>
          </w:p>
        </w:tc>
        <w:tc>
          <w:tcPr>
            <w:tcW w:w="4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D888B0A"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SMSW3516-02</w:t>
            </w:r>
          </w:p>
        </w:tc>
        <w:tc>
          <w:tcPr>
            <w:tcW w:w="45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A4AE643"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RBSW3516</w:t>
            </w:r>
          </w:p>
        </w:tc>
        <w:tc>
          <w:tcPr>
            <w:tcW w:w="6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67053E9"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sz w:val="20"/>
                <w:szCs w:val="22"/>
                <w:lang w:val="sq-AL"/>
              </w:rPr>
              <w:t>3 – Nxjerrja ose devijimi i rrjedhës</w:t>
            </w:r>
          </w:p>
        </w:tc>
        <w:tc>
          <w:tcPr>
            <w:tcW w:w="2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E4FD4A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bCs/>
                <w:sz w:val="20"/>
                <w:szCs w:val="20"/>
                <w:lang w:val="sq-AL"/>
              </w:rPr>
            </w:pPr>
            <w:r>
              <w:rPr>
                <w:rFonts w:cs="Calibri"/>
                <w:bCs/>
                <w:sz w:val="20"/>
                <w:szCs w:val="20"/>
                <w:lang w:val="sq-AL"/>
              </w:rPr>
              <w:t>8 dhe 26</w:t>
            </w:r>
          </w:p>
        </w:tc>
        <w:tc>
          <w:tcPr>
            <w:tcW w:w="26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79D0D2B"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i/>
                <w:sz w:val="20"/>
                <w:szCs w:val="22"/>
                <w:lang w:val="sq-AL"/>
              </w:rPr>
              <w:t>Shtesë</w:t>
            </w:r>
          </w:p>
        </w:tc>
        <w:tc>
          <w:tcPr>
            <w:tcW w:w="10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F0ED4A8"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i/>
                <w:sz w:val="20"/>
                <w:szCs w:val="20"/>
                <w:lang w:val="sq-AL"/>
              </w:rPr>
              <w:t>Monitorimi i zbatimit të kushteve të lejeve (si për lejet mjedisore ashtu edhe për lejet e burimeve ujore).</w:t>
            </w:r>
          </w:p>
        </w:tc>
        <w:tc>
          <w:tcPr>
            <w:tcW w:w="4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701070C" w14:textId="0ACABDA8"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i/>
                <w:sz w:val="20"/>
                <w:szCs w:val="20"/>
                <w:lang w:val="sq-AL"/>
              </w:rPr>
              <w:t>AMBU</w:t>
            </w:r>
            <w:r w:rsidR="0029332D">
              <w:rPr>
                <w:rFonts w:cs="Calibri"/>
                <w:i/>
                <w:sz w:val="20"/>
                <w:szCs w:val="20"/>
                <w:lang w:val="sq-AL"/>
              </w:rPr>
              <w:t xml:space="preserve"> </w:t>
            </w:r>
            <w:r w:rsidR="0029332D">
              <w:rPr>
                <w:rFonts w:cs="Calibri"/>
                <w:i/>
                <w:sz w:val="20"/>
                <w:szCs w:val="20"/>
                <w:lang w:val="sq-AL"/>
              </w:rPr>
              <w:br/>
            </w:r>
            <w:r>
              <w:rPr>
                <w:rFonts w:cs="Calibri"/>
                <w:i/>
                <w:sz w:val="20"/>
                <w:szCs w:val="20"/>
                <w:lang w:val="sq-AL"/>
              </w:rPr>
              <w:t>AKM</w:t>
            </w:r>
          </w:p>
        </w:tc>
        <w:tc>
          <w:tcPr>
            <w:tcW w:w="6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D784548"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i/>
                <w:sz w:val="20"/>
                <w:szCs w:val="20"/>
                <w:lang w:val="sq-AL"/>
              </w:rPr>
              <w:t>Numri i lejeve të rishikuara të nevojshme për arritjen e objektivave</w:t>
            </w:r>
          </w:p>
        </w:tc>
        <w:tc>
          <w:tcPr>
            <w:tcW w:w="3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A06A089"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3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B49AF9D"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r>
      <w:tr w:rsidR="007810E3" w14:paraId="1DD20405" w14:textId="77777777" w:rsidTr="0023635B">
        <w:trPr>
          <w:trHeight w:val="2400"/>
        </w:trPr>
        <w:tc>
          <w:tcPr>
            <w:cnfStyle w:val="001000000000" w:firstRow="0" w:lastRow="0" w:firstColumn="1" w:lastColumn="0" w:oddVBand="0" w:evenVBand="0" w:oddHBand="0" w:evenHBand="0" w:firstRowFirstColumn="0" w:firstRowLastColumn="0" w:lastRowFirstColumn="0" w:lastRowLastColumn="0"/>
            <w:tcW w:w="136" w:type="pct"/>
            <w:tcBorders>
              <w:top w:val="single" w:sz="4" w:space="0" w:color="FFFFFF" w:themeColor="background1"/>
              <w:bottom w:val="single" w:sz="4" w:space="0" w:color="FFFFFF" w:themeColor="background1"/>
              <w:right w:val="single" w:sz="4" w:space="0" w:color="FFFFFF" w:themeColor="background1"/>
            </w:tcBorders>
            <w:hideMark/>
          </w:tcPr>
          <w:p w14:paraId="1384552D" w14:textId="77777777" w:rsidR="007810E3" w:rsidRDefault="007810E3">
            <w:pPr>
              <w:rPr>
                <w:rFonts w:cs="Calibri"/>
                <w:color w:val="auto"/>
                <w:sz w:val="20"/>
                <w:szCs w:val="20"/>
                <w:lang w:val="sq-AL"/>
              </w:rPr>
            </w:pPr>
            <w:r>
              <w:rPr>
                <w:rFonts w:cs="Calibri"/>
                <w:color w:val="auto"/>
                <w:sz w:val="20"/>
                <w:szCs w:val="20"/>
                <w:lang w:val="sq-AL"/>
              </w:rPr>
              <w:lastRenderedPageBreak/>
              <w:t>5</w:t>
            </w:r>
          </w:p>
        </w:tc>
        <w:tc>
          <w:tcPr>
            <w:tcW w:w="4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6C449E8"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Pr>
                <w:rFonts w:cs="Calibri"/>
                <w:sz w:val="20"/>
                <w:szCs w:val="20"/>
                <w:lang w:val="sq-AL"/>
              </w:rPr>
              <w:t>SMSW3516-03</w:t>
            </w:r>
          </w:p>
        </w:tc>
        <w:tc>
          <w:tcPr>
            <w:tcW w:w="45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35429B7"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Pr>
                <w:rFonts w:cs="Calibri"/>
                <w:sz w:val="20"/>
                <w:szCs w:val="20"/>
                <w:lang w:val="sq-AL"/>
              </w:rPr>
              <w:t>RBSW3516</w:t>
            </w:r>
          </w:p>
        </w:tc>
        <w:tc>
          <w:tcPr>
            <w:tcW w:w="6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ED1228E"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0"/>
                <w:lang w:val="sq-AL"/>
              </w:rPr>
            </w:pPr>
            <w:r>
              <w:rPr>
                <w:rFonts w:cs="Calibri"/>
                <w:sz w:val="20"/>
                <w:szCs w:val="22"/>
                <w:lang w:val="sq-AL"/>
              </w:rPr>
              <w:t>1.1 – Ndotja pikësore e ujërave të ndotura urbane</w:t>
            </w:r>
            <w:r>
              <w:rPr>
                <w:rFonts w:cs="Calibri"/>
                <w:sz w:val="20"/>
                <w:szCs w:val="22"/>
                <w:lang w:val="sq-AL"/>
              </w:rPr>
              <w:br/>
            </w:r>
            <w:r>
              <w:rPr>
                <w:rFonts w:cs="Calibri"/>
                <w:i/>
                <w:sz w:val="20"/>
                <w:szCs w:val="22"/>
                <w:lang w:val="sq-AL"/>
              </w:rPr>
              <w:t>1.2 – Vërshime urbane prej shirave</w:t>
            </w:r>
          </w:p>
        </w:tc>
        <w:tc>
          <w:tcPr>
            <w:tcW w:w="2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8276999"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Pr>
                <w:rFonts w:cs="Calibri"/>
                <w:sz w:val="20"/>
                <w:szCs w:val="20"/>
                <w:lang w:val="sq-AL"/>
              </w:rPr>
              <w:t>1</w:t>
            </w:r>
          </w:p>
        </w:tc>
        <w:tc>
          <w:tcPr>
            <w:tcW w:w="26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B0AB50C"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0"/>
                <w:lang w:val="sq-AL"/>
              </w:rPr>
            </w:pPr>
            <w:r>
              <w:rPr>
                <w:rFonts w:cs="Calibri"/>
                <w:i/>
                <w:sz w:val="20"/>
                <w:szCs w:val="22"/>
                <w:lang w:val="sq-AL"/>
              </w:rPr>
              <w:t>Shtesë</w:t>
            </w:r>
          </w:p>
        </w:tc>
        <w:tc>
          <w:tcPr>
            <w:tcW w:w="10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4D07C7B"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Pr>
                <w:rFonts w:cs="Calibri"/>
                <w:i/>
                <w:iCs/>
                <w:sz w:val="20"/>
                <w:szCs w:val="22"/>
                <w:lang w:val="sq-AL"/>
              </w:rPr>
              <w:t>Reduktimi i shkarkimeve të drejtpërdrejta të pa trajtuara nga derdhjet e kanalizimeve me anë të devijimit në sistemet e reja të kolektorëve.</w:t>
            </w:r>
          </w:p>
        </w:tc>
        <w:tc>
          <w:tcPr>
            <w:tcW w:w="4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D443C8C" w14:textId="6E96CDAE" w:rsidR="007810E3" w:rsidRDefault="0029332D" w:rsidP="0029332D">
            <w:pPr>
              <w:cnfStyle w:val="000000000000" w:firstRow="0" w:lastRow="0" w:firstColumn="0" w:lastColumn="0" w:oddVBand="0" w:evenVBand="0" w:oddHBand="0" w:evenHBand="0" w:firstRowFirstColumn="0" w:firstRowLastColumn="0" w:lastRowFirstColumn="0" w:lastRowLastColumn="0"/>
              <w:rPr>
                <w:rFonts w:cs="Calibri"/>
                <w:i/>
                <w:sz w:val="20"/>
                <w:szCs w:val="20"/>
                <w:lang w:val="sq-AL"/>
              </w:rPr>
            </w:pPr>
            <w:r>
              <w:rPr>
                <w:rFonts w:cs="Calibri"/>
                <w:i/>
                <w:sz w:val="20"/>
                <w:szCs w:val="20"/>
                <w:lang w:val="sq-AL"/>
              </w:rPr>
              <w:t>AKUM</w:t>
            </w:r>
            <w:r>
              <w:rPr>
                <w:rFonts w:cs="Calibri"/>
                <w:i/>
                <w:sz w:val="20"/>
                <w:szCs w:val="20"/>
                <w:lang w:val="sq-AL"/>
              </w:rPr>
              <w:br/>
              <w:t>B</w:t>
            </w:r>
            <w:r w:rsidR="007810E3">
              <w:rPr>
                <w:rFonts w:cs="Calibri"/>
                <w:i/>
                <w:sz w:val="20"/>
                <w:szCs w:val="20"/>
                <w:lang w:val="sq-AL"/>
              </w:rPr>
              <w:t>ashkitë</w:t>
            </w:r>
          </w:p>
        </w:tc>
        <w:tc>
          <w:tcPr>
            <w:tcW w:w="6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DD393BC"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0"/>
                <w:lang w:val="sq-AL"/>
              </w:rPr>
            </w:pPr>
            <w:r>
              <w:rPr>
                <w:rFonts w:cs="Calibri"/>
                <w:i/>
                <w:sz w:val="20"/>
                <w:szCs w:val="20"/>
                <w:lang w:val="sq-AL"/>
              </w:rPr>
              <w:t>Numri i sistemeve të kullimit të nevojshëm për të arritur objektivat</w:t>
            </w:r>
          </w:p>
        </w:tc>
        <w:tc>
          <w:tcPr>
            <w:tcW w:w="3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8D77B13"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3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D995156"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r>
      <w:tr w:rsidR="007810E3" w14:paraId="1CC86CA2" w14:textId="77777777" w:rsidTr="002363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 w:type="pct"/>
            <w:tcBorders>
              <w:top w:val="single" w:sz="4" w:space="0" w:color="FFFFFF" w:themeColor="background1"/>
              <w:bottom w:val="single" w:sz="4" w:space="0" w:color="FFFFFF" w:themeColor="background1"/>
              <w:right w:val="single" w:sz="4" w:space="0" w:color="FFFFFF" w:themeColor="background1"/>
            </w:tcBorders>
            <w:hideMark/>
          </w:tcPr>
          <w:p w14:paraId="1CF0FB00" w14:textId="77777777" w:rsidR="007810E3" w:rsidRDefault="007810E3">
            <w:pPr>
              <w:rPr>
                <w:rFonts w:cs="Calibri"/>
                <w:color w:val="auto"/>
                <w:sz w:val="20"/>
                <w:szCs w:val="20"/>
                <w:lang w:val="sq-AL"/>
              </w:rPr>
            </w:pPr>
            <w:r>
              <w:rPr>
                <w:rFonts w:cs="Calibri"/>
                <w:color w:val="auto"/>
                <w:sz w:val="20"/>
                <w:szCs w:val="20"/>
                <w:lang w:val="sq-AL"/>
              </w:rPr>
              <w:t>6</w:t>
            </w:r>
          </w:p>
        </w:tc>
        <w:tc>
          <w:tcPr>
            <w:tcW w:w="4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3D9F7E7"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SMRW3516-04</w:t>
            </w:r>
          </w:p>
        </w:tc>
        <w:tc>
          <w:tcPr>
            <w:tcW w:w="45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C084F01"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RBSW3516</w:t>
            </w:r>
          </w:p>
        </w:tc>
        <w:tc>
          <w:tcPr>
            <w:tcW w:w="6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5CBBD65"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2"/>
                <w:lang w:val="sq-AL"/>
              </w:rPr>
              <w:t>2.2 – Bujqësia ( e shpërndarë)</w:t>
            </w:r>
          </w:p>
        </w:tc>
        <w:tc>
          <w:tcPr>
            <w:tcW w:w="2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42D91F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7 dhe 12</w:t>
            </w:r>
          </w:p>
        </w:tc>
        <w:tc>
          <w:tcPr>
            <w:tcW w:w="26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345E5D5"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i/>
                <w:sz w:val="20"/>
                <w:szCs w:val="22"/>
                <w:lang w:val="sq-AL"/>
              </w:rPr>
              <w:t>Shtesë</w:t>
            </w:r>
          </w:p>
        </w:tc>
        <w:tc>
          <w:tcPr>
            <w:tcW w:w="10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B8EF732" w14:textId="2F21756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i/>
                <w:sz w:val="20"/>
                <w:szCs w:val="22"/>
                <w:lang w:val="sq-AL"/>
              </w:rPr>
              <w:t>Zbatimi i praktikave më të mira mjedisore në lidhje me praktikat bujqësore (të reja).</w:t>
            </w:r>
            <w:r>
              <w:rPr>
                <w:rFonts w:cs="Calibri"/>
                <w:i/>
                <w:sz w:val="20"/>
                <w:szCs w:val="22"/>
                <w:lang w:val="sq-AL"/>
              </w:rPr>
              <w:br/>
              <w:t xml:space="preserve">Rehabilitimi dhe mirëmbajtja e </w:t>
            </w:r>
            <w:r w:rsidR="00100D9A">
              <w:rPr>
                <w:rFonts w:cs="Calibri"/>
                <w:i/>
                <w:sz w:val="20"/>
                <w:szCs w:val="22"/>
                <w:lang w:val="sq-AL"/>
              </w:rPr>
              <w:t>sistemit të ujitjes e kullimit t</w:t>
            </w:r>
            <w:r>
              <w:rPr>
                <w:rFonts w:cs="Calibri"/>
                <w:i/>
                <w:sz w:val="20"/>
                <w:szCs w:val="22"/>
                <w:lang w:val="sq-AL"/>
              </w:rPr>
              <w:t>ë tokave bujqësore.</w:t>
            </w:r>
          </w:p>
        </w:tc>
        <w:tc>
          <w:tcPr>
            <w:tcW w:w="4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6ADF255"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i/>
                <w:sz w:val="20"/>
                <w:szCs w:val="20"/>
                <w:lang w:val="sq-AL"/>
              </w:rPr>
              <w:t>MBZhR</w:t>
            </w:r>
            <w:r>
              <w:rPr>
                <w:rFonts w:cs="Calibri"/>
                <w:i/>
                <w:sz w:val="20"/>
                <w:szCs w:val="20"/>
                <w:lang w:val="sq-AL"/>
              </w:rPr>
              <w:br/>
              <w:t>Bashkitë</w:t>
            </w:r>
          </w:p>
        </w:tc>
        <w:tc>
          <w:tcPr>
            <w:tcW w:w="6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A36976B"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i/>
                <w:sz w:val="20"/>
                <w:szCs w:val="20"/>
                <w:lang w:val="sq-AL"/>
              </w:rPr>
              <w:t>Sipërfaqja e ujitur kërkohet të mbulohet me masa për arritjen e objektivave</w:t>
            </w:r>
          </w:p>
        </w:tc>
        <w:tc>
          <w:tcPr>
            <w:tcW w:w="3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B5BDD54"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3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E46CA37"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r>
      <w:tr w:rsidR="007810E3" w14:paraId="0A3F4D74" w14:textId="77777777" w:rsidTr="0023635B">
        <w:tc>
          <w:tcPr>
            <w:cnfStyle w:val="001000000000" w:firstRow="0" w:lastRow="0" w:firstColumn="1" w:lastColumn="0" w:oddVBand="0" w:evenVBand="0" w:oddHBand="0" w:evenHBand="0" w:firstRowFirstColumn="0" w:firstRowLastColumn="0" w:lastRowFirstColumn="0" w:lastRowLastColumn="0"/>
            <w:tcW w:w="136" w:type="pct"/>
            <w:tcBorders>
              <w:top w:val="single" w:sz="4" w:space="0" w:color="FFFFFF" w:themeColor="background1"/>
              <w:bottom w:val="single" w:sz="4" w:space="0" w:color="FFFFFF" w:themeColor="background1"/>
              <w:right w:val="single" w:sz="4" w:space="0" w:color="FFFFFF" w:themeColor="background1"/>
            </w:tcBorders>
            <w:hideMark/>
          </w:tcPr>
          <w:p w14:paraId="4FFC55B9" w14:textId="77777777" w:rsidR="007810E3" w:rsidRDefault="007810E3">
            <w:pPr>
              <w:rPr>
                <w:rFonts w:cs="Calibri"/>
                <w:color w:val="auto"/>
                <w:sz w:val="20"/>
                <w:szCs w:val="20"/>
                <w:lang w:val="sq-AL"/>
              </w:rPr>
            </w:pPr>
            <w:r>
              <w:rPr>
                <w:rFonts w:cs="Calibri"/>
                <w:color w:val="auto"/>
                <w:sz w:val="20"/>
                <w:szCs w:val="20"/>
                <w:lang w:val="sq-AL"/>
              </w:rPr>
              <w:t>7</w:t>
            </w:r>
          </w:p>
        </w:tc>
        <w:tc>
          <w:tcPr>
            <w:tcW w:w="4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E717001"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Pr>
                <w:rFonts w:cs="Calibri"/>
                <w:sz w:val="20"/>
                <w:szCs w:val="20"/>
                <w:lang w:val="sq-AL"/>
              </w:rPr>
              <w:t>SMSW3516-06</w:t>
            </w:r>
          </w:p>
        </w:tc>
        <w:tc>
          <w:tcPr>
            <w:tcW w:w="45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0E28905"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Pr>
                <w:rFonts w:cs="Calibri"/>
                <w:sz w:val="20"/>
                <w:szCs w:val="20"/>
                <w:lang w:val="sq-AL"/>
              </w:rPr>
              <w:t>RBSW3516</w:t>
            </w:r>
          </w:p>
        </w:tc>
        <w:tc>
          <w:tcPr>
            <w:tcW w:w="6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DAF3034"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Pr>
                <w:rFonts w:cs="Calibri"/>
                <w:sz w:val="20"/>
                <w:szCs w:val="22"/>
                <w:lang w:val="sq-AL"/>
              </w:rPr>
              <w:t>2.2 – Bujqësia ( e shpërndarë)</w:t>
            </w:r>
          </w:p>
        </w:tc>
        <w:tc>
          <w:tcPr>
            <w:tcW w:w="2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4D8F4E4"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Pr>
                <w:rFonts w:cs="Calibri"/>
                <w:sz w:val="20"/>
                <w:szCs w:val="20"/>
                <w:lang w:val="sq-AL"/>
              </w:rPr>
              <w:t>2 dhe 3</w:t>
            </w:r>
          </w:p>
        </w:tc>
        <w:tc>
          <w:tcPr>
            <w:tcW w:w="26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2377E12"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0"/>
                <w:lang w:val="sq-AL"/>
              </w:rPr>
            </w:pPr>
            <w:r>
              <w:rPr>
                <w:rFonts w:cs="Calibri"/>
                <w:i/>
                <w:sz w:val="20"/>
                <w:szCs w:val="22"/>
                <w:lang w:val="sq-AL"/>
              </w:rPr>
              <w:t>Shtesë</w:t>
            </w:r>
          </w:p>
        </w:tc>
        <w:tc>
          <w:tcPr>
            <w:tcW w:w="10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5EC5352"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0"/>
                <w:lang w:val="sq-AL"/>
              </w:rPr>
            </w:pPr>
            <w:r>
              <w:rPr>
                <w:rFonts w:cs="Calibri"/>
                <w:i/>
                <w:sz w:val="20"/>
                <w:szCs w:val="22"/>
                <w:lang w:val="sq-AL"/>
              </w:rPr>
              <w:t>Zbatim i kufizimeve për reduktimin e ngarkesës të ndotjes nga plehëruesit kimik, pesticidet në tokat bujqësore.</w:t>
            </w:r>
          </w:p>
        </w:tc>
        <w:tc>
          <w:tcPr>
            <w:tcW w:w="4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6451341" w14:textId="5DD5BECF" w:rsidR="007810E3" w:rsidRDefault="007810E3" w:rsidP="0029332D">
            <w:pPr>
              <w:cnfStyle w:val="000000000000" w:firstRow="0" w:lastRow="0" w:firstColumn="0" w:lastColumn="0" w:oddVBand="0" w:evenVBand="0" w:oddHBand="0" w:evenHBand="0" w:firstRowFirstColumn="0" w:firstRowLastColumn="0" w:lastRowFirstColumn="0" w:lastRowLastColumn="0"/>
              <w:rPr>
                <w:rFonts w:cs="Calibri"/>
                <w:i/>
                <w:sz w:val="20"/>
                <w:szCs w:val="20"/>
                <w:lang w:val="sq-AL"/>
              </w:rPr>
            </w:pPr>
            <w:r>
              <w:rPr>
                <w:rFonts w:cs="Calibri"/>
                <w:i/>
                <w:sz w:val="20"/>
                <w:szCs w:val="20"/>
                <w:lang w:val="sq-AL"/>
              </w:rPr>
              <w:t>MBZhR</w:t>
            </w:r>
            <w:r w:rsidR="0029332D">
              <w:rPr>
                <w:rFonts w:cs="Calibri"/>
                <w:i/>
                <w:sz w:val="20"/>
                <w:szCs w:val="20"/>
                <w:lang w:val="sq-AL"/>
              </w:rPr>
              <w:br/>
            </w:r>
            <w:r>
              <w:rPr>
                <w:rFonts w:cs="Calibri"/>
                <w:i/>
                <w:sz w:val="20"/>
                <w:szCs w:val="20"/>
                <w:lang w:val="sq-AL"/>
              </w:rPr>
              <w:t>Bashkitë</w:t>
            </w:r>
          </w:p>
        </w:tc>
        <w:tc>
          <w:tcPr>
            <w:tcW w:w="6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30093BC"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0"/>
                <w:lang w:val="sq-AL"/>
              </w:rPr>
            </w:pPr>
            <w:r>
              <w:rPr>
                <w:rFonts w:cs="Calibri"/>
                <w:i/>
                <w:sz w:val="20"/>
                <w:szCs w:val="20"/>
                <w:lang w:val="sq-AL"/>
              </w:rPr>
              <w:t>Sipërfaqja e tokës bujqësore e mbuluar nga masat (km</w:t>
            </w:r>
            <w:r w:rsidRPr="00100D9A">
              <w:rPr>
                <w:rFonts w:cs="Calibri"/>
                <w:i/>
                <w:sz w:val="20"/>
                <w:szCs w:val="20"/>
                <w:vertAlign w:val="superscript"/>
                <w:lang w:val="sq-AL"/>
              </w:rPr>
              <w:t>2</w:t>
            </w:r>
            <w:r>
              <w:rPr>
                <w:rFonts w:cs="Calibri"/>
                <w:i/>
                <w:sz w:val="20"/>
                <w:szCs w:val="20"/>
                <w:lang w:val="sq-AL"/>
              </w:rPr>
              <w:t>) për të reduktuar ndotjen nga pesticidet dhe lëndët ushqyese në bujqësi për të arritur objektivat</w:t>
            </w:r>
          </w:p>
        </w:tc>
        <w:tc>
          <w:tcPr>
            <w:tcW w:w="3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8305516"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3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13CF2E7"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r>
      <w:tr w:rsidR="007810E3" w14:paraId="19ABCB73" w14:textId="77777777" w:rsidTr="002363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 w:type="pct"/>
            <w:tcBorders>
              <w:top w:val="single" w:sz="4" w:space="0" w:color="FFFFFF" w:themeColor="background1"/>
              <w:bottom w:val="single" w:sz="4" w:space="0" w:color="FFFFFF" w:themeColor="background1"/>
              <w:right w:val="single" w:sz="4" w:space="0" w:color="FFFFFF" w:themeColor="background1"/>
            </w:tcBorders>
            <w:hideMark/>
          </w:tcPr>
          <w:p w14:paraId="398B2432" w14:textId="77777777" w:rsidR="007810E3" w:rsidRDefault="007810E3">
            <w:pPr>
              <w:rPr>
                <w:rFonts w:cs="Calibri"/>
                <w:color w:val="auto"/>
                <w:sz w:val="20"/>
                <w:szCs w:val="20"/>
                <w:lang w:val="sq-AL"/>
              </w:rPr>
            </w:pPr>
            <w:r>
              <w:rPr>
                <w:rFonts w:cs="Calibri"/>
                <w:color w:val="auto"/>
                <w:sz w:val="20"/>
                <w:szCs w:val="20"/>
                <w:lang w:val="sq-AL"/>
              </w:rPr>
              <w:t>8</w:t>
            </w:r>
          </w:p>
        </w:tc>
        <w:tc>
          <w:tcPr>
            <w:tcW w:w="4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9F86FD3"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SMSW3516-07</w:t>
            </w:r>
          </w:p>
        </w:tc>
        <w:tc>
          <w:tcPr>
            <w:tcW w:w="45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AE6CD71"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RBSW3516</w:t>
            </w:r>
          </w:p>
        </w:tc>
        <w:tc>
          <w:tcPr>
            <w:tcW w:w="6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3642F15"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2"/>
                <w:lang w:val="sq-AL"/>
              </w:rPr>
              <w:t>1.6 – Lendfill/depozitimi i mbetjeve</w:t>
            </w:r>
          </w:p>
        </w:tc>
        <w:tc>
          <w:tcPr>
            <w:tcW w:w="2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56F19F5"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21</w:t>
            </w:r>
          </w:p>
        </w:tc>
        <w:tc>
          <w:tcPr>
            <w:tcW w:w="26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243CA55"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i/>
                <w:sz w:val="20"/>
                <w:szCs w:val="22"/>
                <w:lang w:val="sq-AL"/>
              </w:rPr>
              <w:t>Shtesë</w:t>
            </w:r>
          </w:p>
        </w:tc>
        <w:tc>
          <w:tcPr>
            <w:tcW w:w="10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DB6024F"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i/>
                <w:sz w:val="20"/>
                <w:szCs w:val="22"/>
                <w:lang w:val="sq-AL"/>
              </w:rPr>
              <w:t>Heqja/pastrimi i vendgrumbullimeve ilegale të mbetjeve të ngurta</w:t>
            </w:r>
          </w:p>
        </w:tc>
        <w:tc>
          <w:tcPr>
            <w:tcW w:w="4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A836BF7" w14:textId="010F274C" w:rsidR="007810E3" w:rsidRDefault="00114A3E">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i/>
                <w:sz w:val="20"/>
                <w:szCs w:val="20"/>
                <w:lang w:val="sq-AL"/>
              </w:rPr>
              <w:t>MTM</w:t>
            </w:r>
            <w:r w:rsidR="007810E3">
              <w:rPr>
                <w:rFonts w:cs="Calibri"/>
                <w:i/>
                <w:sz w:val="20"/>
                <w:szCs w:val="20"/>
                <w:lang w:val="sq-AL"/>
              </w:rPr>
              <w:br/>
              <w:t>Bashkitë</w:t>
            </w:r>
          </w:p>
        </w:tc>
        <w:tc>
          <w:tcPr>
            <w:tcW w:w="6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ED19F58" w14:textId="665E8492" w:rsidR="007810E3" w:rsidRDefault="00100D9A">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i/>
                <w:sz w:val="20"/>
                <w:szCs w:val="22"/>
                <w:lang w:val="sq-AL"/>
              </w:rPr>
              <w:t>N</w:t>
            </w:r>
            <w:r w:rsidR="007810E3">
              <w:rPr>
                <w:rFonts w:cs="Calibri"/>
                <w:i/>
                <w:sz w:val="20"/>
                <w:szCs w:val="22"/>
                <w:lang w:val="sq-AL"/>
              </w:rPr>
              <w:t>umri i vendgrumbullimeve të paligjshme të identifikuara për t'u hequr</w:t>
            </w:r>
          </w:p>
        </w:tc>
        <w:tc>
          <w:tcPr>
            <w:tcW w:w="3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ADAF125"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3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C621426"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r>
      <w:tr w:rsidR="007810E3" w14:paraId="0AA4A017" w14:textId="77777777" w:rsidTr="0023635B">
        <w:tc>
          <w:tcPr>
            <w:cnfStyle w:val="001000000000" w:firstRow="0" w:lastRow="0" w:firstColumn="1" w:lastColumn="0" w:oddVBand="0" w:evenVBand="0" w:oddHBand="0" w:evenHBand="0" w:firstRowFirstColumn="0" w:firstRowLastColumn="0" w:lastRowFirstColumn="0" w:lastRowLastColumn="0"/>
            <w:tcW w:w="136" w:type="pct"/>
            <w:tcBorders>
              <w:top w:val="single" w:sz="4" w:space="0" w:color="FFFFFF" w:themeColor="background1"/>
              <w:bottom w:val="single" w:sz="4" w:space="0" w:color="FFFFFF" w:themeColor="background1"/>
              <w:right w:val="single" w:sz="4" w:space="0" w:color="FFFFFF" w:themeColor="background1"/>
            </w:tcBorders>
            <w:hideMark/>
          </w:tcPr>
          <w:p w14:paraId="6EA8C5DA" w14:textId="77777777" w:rsidR="007810E3" w:rsidRDefault="007810E3">
            <w:pPr>
              <w:rPr>
                <w:rFonts w:cs="Calibri"/>
                <w:color w:val="auto"/>
                <w:sz w:val="20"/>
                <w:szCs w:val="20"/>
                <w:lang w:val="sq-AL"/>
              </w:rPr>
            </w:pPr>
            <w:r>
              <w:rPr>
                <w:rFonts w:cs="Calibri"/>
                <w:color w:val="auto"/>
                <w:sz w:val="20"/>
                <w:szCs w:val="20"/>
                <w:lang w:val="sq-AL"/>
              </w:rPr>
              <w:t>9</w:t>
            </w:r>
          </w:p>
        </w:tc>
        <w:tc>
          <w:tcPr>
            <w:tcW w:w="4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BBB3C8C"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Pr>
                <w:rFonts w:cs="Calibri"/>
                <w:sz w:val="20"/>
                <w:szCs w:val="20"/>
                <w:lang w:val="sq-AL"/>
              </w:rPr>
              <w:t>SMSW3516-08</w:t>
            </w:r>
          </w:p>
        </w:tc>
        <w:tc>
          <w:tcPr>
            <w:tcW w:w="45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90EA68B"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Pr>
                <w:rFonts w:cs="Calibri"/>
                <w:sz w:val="20"/>
                <w:szCs w:val="20"/>
                <w:lang w:val="sq-AL"/>
              </w:rPr>
              <w:t>RBSW3516</w:t>
            </w:r>
          </w:p>
        </w:tc>
        <w:tc>
          <w:tcPr>
            <w:tcW w:w="6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217FA9E"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Pr>
                <w:rFonts w:cs="Calibri"/>
                <w:sz w:val="20"/>
                <w:szCs w:val="22"/>
                <w:lang w:val="sq-AL"/>
              </w:rPr>
              <w:t>3 – Nxjerrja ose devijimi i rrjedhës</w:t>
            </w:r>
          </w:p>
        </w:tc>
        <w:tc>
          <w:tcPr>
            <w:tcW w:w="2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CF623E3"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Pr>
                <w:rFonts w:cs="Calibri"/>
                <w:sz w:val="20"/>
                <w:szCs w:val="20"/>
                <w:lang w:val="sq-AL"/>
              </w:rPr>
              <w:t>26</w:t>
            </w:r>
          </w:p>
        </w:tc>
        <w:tc>
          <w:tcPr>
            <w:tcW w:w="26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9CBA6EA"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0"/>
                <w:lang w:val="sq-AL"/>
              </w:rPr>
            </w:pPr>
            <w:r>
              <w:rPr>
                <w:rFonts w:cs="Calibri"/>
                <w:i/>
                <w:sz w:val="20"/>
                <w:szCs w:val="22"/>
                <w:lang w:val="sq-AL"/>
              </w:rPr>
              <w:t>Shtesë</w:t>
            </w:r>
          </w:p>
        </w:tc>
        <w:tc>
          <w:tcPr>
            <w:tcW w:w="10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4CF3BB1"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0"/>
                <w:lang w:val="sq-AL"/>
              </w:rPr>
            </w:pPr>
            <w:r>
              <w:rPr>
                <w:rFonts w:cs="Calibri"/>
                <w:i/>
                <w:sz w:val="20"/>
                <w:szCs w:val="20"/>
                <w:lang w:val="sq-AL"/>
              </w:rPr>
              <w:t>Përditësimi i regjistrimit të nxjerrjeve të paautorizuara nga ujërat sipërfaqësore.</w:t>
            </w:r>
          </w:p>
        </w:tc>
        <w:tc>
          <w:tcPr>
            <w:tcW w:w="4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D31E997"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0"/>
                <w:lang w:val="sq-AL"/>
              </w:rPr>
            </w:pPr>
            <w:r>
              <w:rPr>
                <w:rFonts w:cs="Calibri"/>
                <w:i/>
                <w:sz w:val="20"/>
                <w:szCs w:val="20"/>
                <w:lang w:val="sq-AL"/>
              </w:rPr>
              <w:t>AMBU</w:t>
            </w:r>
          </w:p>
        </w:tc>
        <w:tc>
          <w:tcPr>
            <w:tcW w:w="6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EDB1C18"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0"/>
                <w:lang w:val="sq-AL"/>
              </w:rPr>
            </w:pPr>
            <w:r>
              <w:rPr>
                <w:rFonts w:cs="Calibri"/>
                <w:i/>
                <w:sz w:val="20"/>
                <w:szCs w:val="22"/>
                <w:lang w:val="sq-AL"/>
              </w:rPr>
              <w:t>Numri i pikave të nxjerrjes</w:t>
            </w:r>
          </w:p>
        </w:tc>
        <w:tc>
          <w:tcPr>
            <w:tcW w:w="3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6D1C78B"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3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8E0FF08"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r>
      <w:tr w:rsidR="007810E3" w14:paraId="14F96695" w14:textId="77777777" w:rsidTr="002363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 w:type="pct"/>
            <w:tcBorders>
              <w:top w:val="single" w:sz="4" w:space="0" w:color="FFFFFF" w:themeColor="background1"/>
              <w:bottom w:val="single" w:sz="4" w:space="0" w:color="FFFFFF" w:themeColor="background1"/>
              <w:right w:val="single" w:sz="4" w:space="0" w:color="FFFFFF" w:themeColor="background1"/>
            </w:tcBorders>
            <w:hideMark/>
          </w:tcPr>
          <w:p w14:paraId="689E3F16" w14:textId="77777777" w:rsidR="007810E3" w:rsidRDefault="007810E3">
            <w:pPr>
              <w:rPr>
                <w:rFonts w:cs="Calibri"/>
                <w:color w:val="auto"/>
                <w:sz w:val="20"/>
                <w:szCs w:val="20"/>
                <w:lang w:val="sq-AL"/>
              </w:rPr>
            </w:pPr>
            <w:r>
              <w:rPr>
                <w:rFonts w:cs="Calibri"/>
                <w:color w:val="auto"/>
                <w:sz w:val="20"/>
                <w:szCs w:val="20"/>
                <w:lang w:val="sq-AL"/>
              </w:rPr>
              <w:lastRenderedPageBreak/>
              <w:t>10</w:t>
            </w:r>
          </w:p>
        </w:tc>
        <w:tc>
          <w:tcPr>
            <w:tcW w:w="4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9E719B1"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SMSW3516-09</w:t>
            </w:r>
          </w:p>
        </w:tc>
        <w:tc>
          <w:tcPr>
            <w:tcW w:w="45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1D167F4"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RBSW3516</w:t>
            </w:r>
          </w:p>
        </w:tc>
        <w:tc>
          <w:tcPr>
            <w:tcW w:w="6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98DCE82"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2"/>
                <w:lang w:val="sq-AL"/>
              </w:rPr>
              <w:t>3 – Nxjerrja ose devijimi i rrjedhës</w:t>
            </w:r>
          </w:p>
        </w:tc>
        <w:tc>
          <w:tcPr>
            <w:tcW w:w="2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0384D6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7</w:t>
            </w:r>
          </w:p>
        </w:tc>
        <w:tc>
          <w:tcPr>
            <w:tcW w:w="26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AFD819F"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i/>
                <w:sz w:val="20"/>
                <w:szCs w:val="22"/>
                <w:lang w:val="sq-AL"/>
              </w:rPr>
              <w:t>Shtesë</w:t>
            </w:r>
          </w:p>
        </w:tc>
        <w:tc>
          <w:tcPr>
            <w:tcW w:w="10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A625C26"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i/>
                <w:sz w:val="20"/>
                <w:szCs w:val="22"/>
                <w:lang w:val="sq-AL"/>
              </w:rPr>
              <w:t>Përgatitja e një studimi për trupat ujorë të kërcënuar nga ndryshimet e prurjeve</w:t>
            </w:r>
          </w:p>
        </w:tc>
        <w:tc>
          <w:tcPr>
            <w:tcW w:w="4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A75E62C" w14:textId="3E076A91"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i/>
                <w:sz w:val="20"/>
                <w:szCs w:val="20"/>
                <w:lang w:val="sq-AL"/>
              </w:rPr>
              <w:t>IGJE</w:t>
            </w:r>
            <w:r w:rsidR="0029332D">
              <w:rPr>
                <w:rFonts w:cs="Calibri"/>
                <w:i/>
                <w:sz w:val="20"/>
                <w:szCs w:val="20"/>
                <w:lang w:val="sq-AL"/>
              </w:rPr>
              <w:t>O</w:t>
            </w:r>
          </w:p>
          <w:p w14:paraId="480C28BC"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i/>
                <w:sz w:val="20"/>
                <w:szCs w:val="20"/>
                <w:lang w:val="sq-AL"/>
              </w:rPr>
              <w:t>AMBU</w:t>
            </w:r>
          </w:p>
        </w:tc>
        <w:tc>
          <w:tcPr>
            <w:tcW w:w="6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5838CB7"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i/>
                <w:sz w:val="20"/>
                <w:szCs w:val="22"/>
                <w:lang w:val="sq-AL"/>
              </w:rPr>
              <w:t>Numri i trupave ujorë</w:t>
            </w:r>
          </w:p>
        </w:tc>
        <w:tc>
          <w:tcPr>
            <w:tcW w:w="3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2BA08D7"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3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5F2216E"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r>
      <w:tr w:rsidR="007810E3" w14:paraId="0B8844EC" w14:textId="77777777" w:rsidTr="0023635B">
        <w:tc>
          <w:tcPr>
            <w:cnfStyle w:val="001000000000" w:firstRow="0" w:lastRow="0" w:firstColumn="1" w:lastColumn="0" w:oddVBand="0" w:evenVBand="0" w:oddHBand="0" w:evenHBand="0" w:firstRowFirstColumn="0" w:firstRowLastColumn="0" w:lastRowFirstColumn="0" w:lastRowLastColumn="0"/>
            <w:tcW w:w="136" w:type="pct"/>
            <w:tcBorders>
              <w:top w:val="single" w:sz="4" w:space="0" w:color="FFFFFF" w:themeColor="background1"/>
              <w:bottom w:val="single" w:sz="4" w:space="0" w:color="FFFFFF" w:themeColor="background1"/>
              <w:right w:val="single" w:sz="4" w:space="0" w:color="FFFFFF" w:themeColor="background1"/>
            </w:tcBorders>
            <w:hideMark/>
          </w:tcPr>
          <w:p w14:paraId="3EE13201" w14:textId="77777777" w:rsidR="007810E3" w:rsidRDefault="007810E3">
            <w:pPr>
              <w:rPr>
                <w:rFonts w:cs="Calibri"/>
                <w:color w:val="auto"/>
                <w:sz w:val="20"/>
                <w:szCs w:val="20"/>
                <w:lang w:val="sq-AL"/>
              </w:rPr>
            </w:pPr>
            <w:r>
              <w:rPr>
                <w:rFonts w:cs="Calibri"/>
                <w:color w:val="auto"/>
                <w:sz w:val="20"/>
                <w:szCs w:val="20"/>
                <w:lang w:val="sq-AL"/>
              </w:rPr>
              <w:t>11</w:t>
            </w:r>
          </w:p>
        </w:tc>
        <w:tc>
          <w:tcPr>
            <w:tcW w:w="4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0481BF7"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Pr>
                <w:rFonts w:cs="Calibri"/>
                <w:sz w:val="20"/>
                <w:szCs w:val="20"/>
                <w:lang w:val="sq-AL"/>
              </w:rPr>
              <w:t>SMRW351661-01</w:t>
            </w:r>
          </w:p>
        </w:tc>
        <w:tc>
          <w:tcPr>
            <w:tcW w:w="45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965B722"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Pr>
                <w:rFonts w:cs="Calibri"/>
                <w:sz w:val="20"/>
                <w:szCs w:val="20"/>
                <w:lang w:val="sq-AL"/>
              </w:rPr>
              <w:t>RW351661</w:t>
            </w:r>
          </w:p>
          <w:p w14:paraId="5E2F7C79"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Pr>
                <w:rFonts w:cs="Calibri"/>
                <w:sz w:val="20"/>
                <w:szCs w:val="20"/>
                <w:lang w:val="sq-AL"/>
              </w:rPr>
              <w:t>RW351663</w:t>
            </w:r>
          </w:p>
        </w:tc>
        <w:tc>
          <w:tcPr>
            <w:tcW w:w="6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EC72817"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Pr>
                <w:rFonts w:cs="Calibri"/>
                <w:sz w:val="20"/>
                <w:szCs w:val="22"/>
                <w:lang w:val="sq-AL"/>
              </w:rPr>
              <w:t>3.3 – Nxjerrja ose devijimi i rrjedhës</w:t>
            </w:r>
            <w:r>
              <w:rPr>
                <w:rFonts w:cs="Calibri"/>
                <w:sz w:val="20"/>
                <w:szCs w:val="20"/>
                <w:lang w:val="sq-AL"/>
              </w:rPr>
              <w:t xml:space="preserve"> nga HEC-et</w:t>
            </w:r>
          </w:p>
        </w:tc>
        <w:tc>
          <w:tcPr>
            <w:tcW w:w="2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959D70B"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Pr>
                <w:rFonts w:cs="Calibri"/>
                <w:sz w:val="20"/>
                <w:szCs w:val="20"/>
                <w:lang w:val="sq-AL"/>
              </w:rPr>
              <w:t>7 dhe 8 dhe 26</w:t>
            </w:r>
          </w:p>
        </w:tc>
        <w:tc>
          <w:tcPr>
            <w:tcW w:w="26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69B8EEC"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0"/>
                <w:lang w:val="sq-AL"/>
              </w:rPr>
            </w:pPr>
            <w:r>
              <w:rPr>
                <w:rFonts w:cs="Calibri"/>
                <w:i/>
                <w:sz w:val="20"/>
                <w:szCs w:val="22"/>
                <w:lang w:val="sq-AL"/>
              </w:rPr>
              <w:t>Shtesë</w:t>
            </w:r>
          </w:p>
        </w:tc>
        <w:tc>
          <w:tcPr>
            <w:tcW w:w="10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8C6C9FA" w14:textId="709AD658" w:rsidR="007810E3" w:rsidRDefault="007810E3" w:rsidP="00100D9A">
            <w:pPr>
              <w:cnfStyle w:val="000000000000" w:firstRow="0" w:lastRow="0" w:firstColumn="0" w:lastColumn="0" w:oddVBand="0" w:evenVBand="0" w:oddHBand="0" w:evenHBand="0" w:firstRowFirstColumn="0" w:firstRowLastColumn="0" w:lastRowFirstColumn="0" w:lastRowLastColumn="0"/>
              <w:rPr>
                <w:rFonts w:cs="Calibri"/>
                <w:i/>
                <w:sz w:val="20"/>
                <w:szCs w:val="20"/>
                <w:lang w:val="sq-AL"/>
              </w:rPr>
            </w:pPr>
            <w:r>
              <w:rPr>
                <w:rFonts w:cs="Calibri"/>
                <w:i/>
                <w:sz w:val="20"/>
                <w:szCs w:val="20"/>
                <w:lang w:val="sq-AL"/>
              </w:rPr>
              <w:t xml:space="preserve">Përmirësimi i </w:t>
            </w:r>
            <w:r>
              <w:rPr>
                <w:rFonts w:cs="Calibri"/>
                <w:i/>
                <w:sz w:val="20"/>
                <w:szCs w:val="22"/>
                <w:lang w:val="sq-AL"/>
              </w:rPr>
              <w:t xml:space="preserve">prurjes mjedisore </w:t>
            </w:r>
            <w:r>
              <w:rPr>
                <w:rFonts w:cs="Calibri"/>
                <w:i/>
                <w:sz w:val="20"/>
                <w:szCs w:val="20"/>
                <w:lang w:val="sq-AL"/>
              </w:rPr>
              <w:t>në përroin e Murdharit.</w:t>
            </w:r>
            <w:r>
              <w:rPr>
                <w:rFonts w:cs="Calibri"/>
                <w:i/>
                <w:sz w:val="20"/>
                <w:szCs w:val="20"/>
                <w:lang w:val="sq-AL"/>
              </w:rPr>
              <w:br/>
            </w:r>
            <w:r w:rsidR="00100D9A">
              <w:rPr>
                <w:rFonts w:cs="Calibri"/>
                <w:i/>
                <w:sz w:val="20"/>
                <w:szCs w:val="20"/>
                <w:lang w:val="sq-AL"/>
              </w:rPr>
              <w:t xml:space="preserve">Lejimi </w:t>
            </w:r>
            <w:r>
              <w:rPr>
                <w:rFonts w:cs="Calibri"/>
                <w:i/>
                <w:sz w:val="20"/>
                <w:szCs w:val="20"/>
                <w:lang w:val="sq-AL"/>
              </w:rPr>
              <w:t>që një sasi e caktuar uji të shkarkohet nga përroi i Murdharit gjatë periudhës së thatë të verës, për të ruajtur hyrjen e ujit në trupin ujor.</w:t>
            </w:r>
          </w:p>
        </w:tc>
        <w:tc>
          <w:tcPr>
            <w:tcW w:w="4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D3F5848" w14:textId="3740E02A" w:rsidR="007810E3" w:rsidRDefault="0029332D">
            <w:pPr>
              <w:cnfStyle w:val="000000000000" w:firstRow="0" w:lastRow="0" w:firstColumn="0" w:lastColumn="0" w:oddVBand="0" w:evenVBand="0" w:oddHBand="0" w:evenHBand="0" w:firstRowFirstColumn="0" w:firstRowLastColumn="0" w:lastRowFirstColumn="0" w:lastRowLastColumn="0"/>
              <w:rPr>
                <w:rFonts w:cs="Calibri"/>
                <w:i/>
                <w:sz w:val="20"/>
                <w:szCs w:val="20"/>
                <w:lang w:val="sq-AL"/>
              </w:rPr>
            </w:pPr>
            <w:r>
              <w:rPr>
                <w:rFonts w:cs="Calibri"/>
                <w:i/>
                <w:sz w:val="20"/>
                <w:szCs w:val="20"/>
                <w:lang w:val="sq-AL"/>
              </w:rPr>
              <w:t>AMBU</w:t>
            </w:r>
            <w:r>
              <w:rPr>
                <w:rFonts w:cs="Calibri"/>
                <w:i/>
                <w:sz w:val="20"/>
                <w:szCs w:val="20"/>
                <w:lang w:val="sq-AL"/>
              </w:rPr>
              <w:br/>
            </w:r>
            <w:r w:rsidR="007810E3">
              <w:rPr>
                <w:rFonts w:cs="Calibri"/>
                <w:i/>
                <w:sz w:val="20"/>
                <w:szCs w:val="20"/>
                <w:lang w:val="sq-AL"/>
              </w:rPr>
              <w:t>MIE</w:t>
            </w:r>
            <w:r>
              <w:rPr>
                <w:rFonts w:cs="Calibri"/>
                <w:i/>
                <w:sz w:val="20"/>
                <w:szCs w:val="20"/>
                <w:lang w:val="sq-AL"/>
              </w:rPr>
              <w:br/>
              <w:t xml:space="preserve">Subjektet </w:t>
            </w:r>
          </w:p>
        </w:tc>
        <w:tc>
          <w:tcPr>
            <w:tcW w:w="6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22AA18A"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0"/>
                <w:lang w:val="sq-AL"/>
              </w:rPr>
            </w:pPr>
            <w:r>
              <w:rPr>
                <w:rFonts w:cs="Calibri"/>
                <w:i/>
                <w:sz w:val="20"/>
                <w:szCs w:val="20"/>
                <w:lang w:val="sq-AL"/>
              </w:rPr>
              <w:t>Sasia e ujit që do të rikuperohet (Mm³/Vit) ose</w:t>
            </w:r>
            <w:r>
              <w:rPr>
                <w:rFonts w:cs="Calibri"/>
                <w:i/>
                <w:sz w:val="20"/>
                <w:szCs w:val="20"/>
                <w:lang w:val="sq-AL"/>
              </w:rPr>
              <w:br/>
              <w:t>Reduktimi (%) në ujë</w:t>
            </w:r>
          </w:p>
          <w:p w14:paraId="78840DBC"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0"/>
                <w:lang w:val="sq-AL"/>
              </w:rPr>
            </w:pPr>
            <w:r>
              <w:rPr>
                <w:rFonts w:cs="Calibri"/>
                <w:i/>
                <w:sz w:val="20"/>
                <w:szCs w:val="20"/>
                <w:lang w:val="sq-AL"/>
              </w:rPr>
              <w:t>konsumi i nevojshëm për të arritur</w:t>
            </w:r>
          </w:p>
          <w:p w14:paraId="7D0FE6FF"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0"/>
                <w:lang w:val="sq-AL"/>
              </w:rPr>
            </w:pPr>
            <w:r>
              <w:rPr>
                <w:rFonts w:cs="Calibri"/>
                <w:i/>
                <w:sz w:val="20"/>
                <w:szCs w:val="20"/>
                <w:lang w:val="sq-AL"/>
              </w:rPr>
              <w:t>objektivat</w:t>
            </w:r>
          </w:p>
        </w:tc>
        <w:tc>
          <w:tcPr>
            <w:tcW w:w="3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61DAEA9"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3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BC26423"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r>
      <w:tr w:rsidR="007810E3" w14:paraId="4D2455E8" w14:textId="77777777" w:rsidTr="002363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 w:type="pct"/>
            <w:tcBorders>
              <w:top w:val="single" w:sz="4" w:space="0" w:color="FFFFFF" w:themeColor="background1"/>
              <w:bottom w:val="single" w:sz="4" w:space="0" w:color="FFFFFF" w:themeColor="background1"/>
              <w:right w:val="single" w:sz="4" w:space="0" w:color="FFFFFF" w:themeColor="background1"/>
            </w:tcBorders>
            <w:hideMark/>
          </w:tcPr>
          <w:p w14:paraId="05C8B9AD" w14:textId="77777777" w:rsidR="007810E3" w:rsidRDefault="007810E3">
            <w:pPr>
              <w:rPr>
                <w:rFonts w:cs="Calibri"/>
                <w:color w:val="auto"/>
                <w:sz w:val="20"/>
                <w:szCs w:val="20"/>
                <w:lang w:val="sq-AL"/>
              </w:rPr>
            </w:pPr>
            <w:r>
              <w:rPr>
                <w:rFonts w:cs="Calibri"/>
                <w:color w:val="auto"/>
                <w:sz w:val="20"/>
                <w:szCs w:val="20"/>
                <w:lang w:val="sq-AL"/>
              </w:rPr>
              <w:t>12</w:t>
            </w:r>
          </w:p>
        </w:tc>
        <w:tc>
          <w:tcPr>
            <w:tcW w:w="4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087CE36"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SMRW3516-10</w:t>
            </w:r>
          </w:p>
        </w:tc>
        <w:tc>
          <w:tcPr>
            <w:tcW w:w="45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4FE8F1B"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RW35163</w:t>
            </w:r>
          </w:p>
          <w:p w14:paraId="64C5066E"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RW 35164</w:t>
            </w:r>
          </w:p>
          <w:p w14:paraId="7594867F"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RW 35165</w:t>
            </w:r>
          </w:p>
          <w:p w14:paraId="5DF89C7D"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RW 351661</w:t>
            </w:r>
          </w:p>
          <w:p w14:paraId="2598460C"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RW 351663</w:t>
            </w:r>
          </w:p>
          <w:p w14:paraId="5DC3FDA5"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RW 351673</w:t>
            </w:r>
          </w:p>
          <w:p w14:paraId="42E68120"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RW 35169</w:t>
            </w:r>
          </w:p>
        </w:tc>
        <w:tc>
          <w:tcPr>
            <w:tcW w:w="6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FF48ED4"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2"/>
                <w:lang w:val="sq-AL"/>
              </w:rPr>
              <w:t>4.1.4 - Ndryshimi fizik i kanalit/shtratit/zonës bregore/bregut - Të tjera</w:t>
            </w:r>
          </w:p>
        </w:tc>
        <w:tc>
          <w:tcPr>
            <w:tcW w:w="2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4182B91"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5</w:t>
            </w:r>
          </w:p>
        </w:tc>
        <w:tc>
          <w:tcPr>
            <w:tcW w:w="26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E4C1745"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i/>
                <w:sz w:val="20"/>
                <w:szCs w:val="22"/>
                <w:lang w:val="sq-AL"/>
              </w:rPr>
              <w:t>Shtesë</w:t>
            </w:r>
          </w:p>
        </w:tc>
        <w:tc>
          <w:tcPr>
            <w:tcW w:w="10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8257162"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i/>
                <w:sz w:val="20"/>
                <w:szCs w:val="22"/>
                <w:lang w:val="sq-AL"/>
              </w:rPr>
              <w:t>Lejimi i kalimit të faunës ujore në trupin e modifikuar me strukturë të panatyrshme të shtratit të tij duke modifikuar pragjet aktuale.</w:t>
            </w:r>
          </w:p>
        </w:tc>
        <w:tc>
          <w:tcPr>
            <w:tcW w:w="4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F7B82BD" w14:textId="3C8EECDB" w:rsidR="007810E3" w:rsidRDefault="0029332D" w:rsidP="00114A3E">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i/>
                <w:sz w:val="20"/>
                <w:szCs w:val="20"/>
                <w:lang w:val="sq-AL"/>
              </w:rPr>
              <w:t>AMBU</w:t>
            </w:r>
            <w:r>
              <w:rPr>
                <w:rFonts w:cs="Calibri"/>
                <w:i/>
                <w:sz w:val="20"/>
                <w:szCs w:val="20"/>
                <w:lang w:val="sq-AL"/>
              </w:rPr>
              <w:br/>
              <w:t>M</w:t>
            </w:r>
            <w:r w:rsidR="00114A3E">
              <w:rPr>
                <w:rFonts w:cs="Calibri"/>
                <w:i/>
                <w:sz w:val="20"/>
                <w:szCs w:val="20"/>
                <w:lang w:val="sq-AL"/>
              </w:rPr>
              <w:t>TM</w:t>
            </w:r>
            <w:r>
              <w:rPr>
                <w:rFonts w:cs="Calibri"/>
                <w:i/>
                <w:sz w:val="20"/>
                <w:szCs w:val="20"/>
                <w:lang w:val="sq-AL"/>
              </w:rPr>
              <w:br/>
            </w:r>
            <w:r w:rsidR="007810E3">
              <w:rPr>
                <w:rFonts w:cs="Calibri"/>
                <w:i/>
                <w:sz w:val="20"/>
                <w:szCs w:val="20"/>
                <w:lang w:val="sq-AL"/>
              </w:rPr>
              <w:t>Bashkitë</w:t>
            </w:r>
          </w:p>
        </w:tc>
        <w:tc>
          <w:tcPr>
            <w:tcW w:w="6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05340BD"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i/>
                <w:sz w:val="20"/>
                <w:szCs w:val="22"/>
                <w:lang w:val="sq-AL"/>
              </w:rPr>
              <w:t>Gjatësia e mbetjes së kanaleve lumore të drejtëzuara të nevojshme për arritjen e objektivave</w:t>
            </w:r>
          </w:p>
        </w:tc>
        <w:tc>
          <w:tcPr>
            <w:tcW w:w="3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4E74F5A"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3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8DC0E7B"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r>
      <w:tr w:rsidR="007810E3" w14:paraId="3F970B55" w14:textId="77777777" w:rsidTr="0023635B">
        <w:tc>
          <w:tcPr>
            <w:cnfStyle w:val="001000000000" w:firstRow="0" w:lastRow="0" w:firstColumn="1" w:lastColumn="0" w:oddVBand="0" w:evenVBand="0" w:oddHBand="0" w:evenHBand="0" w:firstRowFirstColumn="0" w:firstRowLastColumn="0" w:lastRowFirstColumn="0" w:lastRowLastColumn="0"/>
            <w:tcW w:w="136" w:type="pct"/>
            <w:tcBorders>
              <w:top w:val="single" w:sz="4" w:space="0" w:color="FFFFFF" w:themeColor="background1"/>
              <w:bottom w:val="single" w:sz="4" w:space="0" w:color="FFFFFF" w:themeColor="background1"/>
              <w:right w:val="single" w:sz="4" w:space="0" w:color="FFFFFF" w:themeColor="background1"/>
            </w:tcBorders>
            <w:hideMark/>
          </w:tcPr>
          <w:p w14:paraId="06007B3A" w14:textId="77777777" w:rsidR="007810E3" w:rsidRDefault="007810E3">
            <w:pPr>
              <w:rPr>
                <w:rFonts w:cs="Calibri"/>
                <w:color w:val="auto"/>
                <w:sz w:val="20"/>
                <w:szCs w:val="20"/>
                <w:lang w:val="sq-AL"/>
              </w:rPr>
            </w:pPr>
            <w:r>
              <w:rPr>
                <w:rFonts w:cs="Calibri"/>
                <w:color w:val="auto"/>
                <w:sz w:val="20"/>
                <w:szCs w:val="20"/>
                <w:lang w:val="sq-AL"/>
              </w:rPr>
              <w:t>13</w:t>
            </w:r>
          </w:p>
        </w:tc>
        <w:tc>
          <w:tcPr>
            <w:tcW w:w="4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B8420A8"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Pr>
                <w:rFonts w:cs="Calibri"/>
                <w:sz w:val="20"/>
                <w:szCs w:val="20"/>
                <w:lang w:val="sq-AL"/>
              </w:rPr>
              <w:t>SMRW3516-11</w:t>
            </w:r>
          </w:p>
        </w:tc>
        <w:tc>
          <w:tcPr>
            <w:tcW w:w="45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6E5BCE5"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Pr>
                <w:rFonts w:cs="Calibri"/>
                <w:sz w:val="20"/>
                <w:szCs w:val="20"/>
                <w:lang w:val="sq-AL"/>
              </w:rPr>
              <w:t>RBSW3516</w:t>
            </w:r>
          </w:p>
        </w:tc>
        <w:tc>
          <w:tcPr>
            <w:tcW w:w="6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68CA4A9"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Pr>
                <w:rFonts w:cs="Calibri"/>
                <w:sz w:val="20"/>
                <w:szCs w:val="22"/>
                <w:lang w:val="sq-AL"/>
              </w:rPr>
              <w:t>4.1.4 - Ndryshimi fizik i kanalit/shtratit/zonës bregore/bregut - Të tjera</w:t>
            </w:r>
          </w:p>
        </w:tc>
        <w:tc>
          <w:tcPr>
            <w:tcW w:w="2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C95D0D2"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r>
              <w:rPr>
                <w:rFonts w:cs="Calibri"/>
                <w:sz w:val="20"/>
                <w:szCs w:val="20"/>
                <w:lang w:val="sq-AL"/>
              </w:rPr>
              <w:t>5</w:t>
            </w:r>
          </w:p>
        </w:tc>
        <w:tc>
          <w:tcPr>
            <w:tcW w:w="26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A78D191"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0"/>
                <w:lang w:val="sq-AL"/>
              </w:rPr>
            </w:pPr>
            <w:r>
              <w:rPr>
                <w:rFonts w:cs="Calibri"/>
                <w:i/>
                <w:sz w:val="20"/>
                <w:szCs w:val="22"/>
                <w:lang w:val="sq-AL"/>
              </w:rPr>
              <w:t>Shtesë</w:t>
            </w:r>
          </w:p>
        </w:tc>
        <w:tc>
          <w:tcPr>
            <w:tcW w:w="10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80C9A3D"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0"/>
                <w:lang w:val="sq-AL"/>
              </w:rPr>
            </w:pPr>
            <w:r>
              <w:rPr>
                <w:rFonts w:cs="Calibri"/>
                <w:i/>
                <w:sz w:val="20"/>
                <w:szCs w:val="22"/>
                <w:lang w:val="sq-AL"/>
              </w:rPr>
              <w:t>Zëvendësimi i argjinaturës mbrojtëse të dëmtuar me një argjinaturë të re (ku ato mund të jenë në përputhje me masat/masat e bazuara në natyrën e ZBN).</w:t>
            </w:r>
          </w:p>
        </w:tc>
        <w:tc>
          <w:tcPr>
            <w:tcW w:w="4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6860BF3" w14:textId="653554FC" w:rsidR="007810E3" w:rsidRDefault="0029332D">
            <w:pPr>
              <w:cnfStyle w:val="000000000000" w:firstRow="0" w:lastRow="0" w:firstColumn="0" w:lastColumn="0" w:oddVBand="0" w:evenVBand="0" w:oddHBand="0" w:evenHBand="0" w:firstRowFirstColumn="0" w:firstRowLastColumn="0" w:lastRowFirstColumn="0" w:lastRowLastColumn="0"/>
              <w:rPr>
                <w:rFonts w:cs="Calibri"/>
                <w:i/>
                <w:sz w:val="20"/>
                <w:szCs w:val="20"/>
                <w:lang w:val="sq-AL"/>
              </w:rPr>
            </w:pPr>
            <w:r>
              <w:rPr>
                <w:rFonts w:cs="Calibri"/>
                <w:i/>
                <w:sz w:val="20"/>
                <w:szCs w:val="20"/>
                <w:lang w:val="sq-AL"/>
              </w:rPr>
              <w:t>AMBU</w:t>
            </w:r>
            <w:r w:rsidR="00114A3E">
              <w:rPr>
                <w:rFonts w:cs="Calibri"/>
                <w:i/>
                <w:sz w:val="20"/>
                <w:szCs w:val="20"/>
                <w:lang w:val="sq-AL"/>
              </w:rPr>
              <w:t>/MTM</w:t>
            </w:r>
            <w:r>
              <w:rPr>
                <w:rFonts w:cs="Calibri"/>
                <w:i/>
                <w:sz w:val="20"/>
                <w:szCs w:val="20"/>
                <w:lang w:val="sq-AL"/>
              </w:rPr>
              <w:br/>
            </w:r>
            <w:r w:rsidR="007810E3">
              <w:rPr>
                <w:rFonts w:cs="Calibri"/>
                <w:i/>
                <w:sz w:val="20"/>
                <w:szCs w:val="20"/>
                <w:lang w:val="sq-AL"/>
              </w:rPr>
              <w:t>MIE/Bashkitë</w:t>
            </w:r>
          </w:p>
        </w:tc>
        <w:tc>
          <w:tcPr>
            <w:tcW w:w="6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F853170" w14:textId="5131DB82" w:rsidR="007810E3" w:rsidRDefault="00CD5944">
            <w:pPr>
              <w:cnfStyle w:val="000000000000" w:firstRow="0" w:lastRow="0" w:firstColumn="0" w:lastColumn="0" w:oddVBand="0" w:evenVBand="0" w:oddHBand="0" w:evenHBand="0" w:firstRowFirstColumn="0" w:firstRowLastColumn="0" w:lastRowFirstColumn="0" w:lastRowLastColumn="0"/>
              <w:rPr>
                <w:rFonts w:cs="Calibri"/>
                <w:i/>
                <w:sz w:val="20"/>
                <w:szCs w:val="20"/>
                <w:lang w:val="sq-AL"/>
              </w:rPr>
            </w:pPr>
            <w:r w:rsidRPr="00051EE0">
              <w:rPr>
                <w:i/>
                <w:sz w:val="18"/>
              </w:rPr>
              <w:t>Gjatësia e mbetur e kanaleve lumore të kanalizuara  që kërkohet për të arritur objektivat</w:t>
            </w:r>
            <w:r>
              <w:rPr>
                <w:i/>
                <w:sz w:val="18"/>
              </w:rPr>
              <w:t>.</w:t>
            </w:r>
          </w:p>
        </w:tc>
        <w:tc>
          <w:tcPr>
            <w:tcW w:w="3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3C64617"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c>
          <w:tcPr>
            <w:tcW w:w="3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87BC73B"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0"/>
                <w:lang w:val="sq-AL"/>
              </w:rPr>
            </w:pPr>
          </w:p>
        </w:tc>
      </w:tr>
      <w:tr w:rsidR="007810E3" w14:paraId="4672378D" w14:textId="77777777" w:rsidTr="002363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 w:type="pct"/>
            <w:tcBorders>
              <w:top w:val="single" w:sz="4" w:space="0" w:color="FFFFFF" w:themeColor="background1"/>
              <w:right w:val="single" w:sz="4" w:space="0" w:color="FFFFFF" w:themeColor="background1"/>
            </w:tcBorders>
            <w:hideMark/>
          </w:tcPr>
          <w:p w14:paraId="209AA11C" w14:textId="77777777" w:rsidR="007810E3" w:rsidRDefault="007810E3">
            <w:pPr>
              <w:rPr>
                <w:rFonts w:cs="Calibri"/>
                <w:color w:val="auto"/>
                <w:sz w:val="20"/>
                <w:szCs w:val="20"/>
                <w:lang w:val="sq-AL"/>
              </w:rPr>
            </w:pPr>
            <w:r>
              <w:rPr>
                <w:rFonts w:cs="Calibri"/>
                <w:color w:val="auto"/>
                <w:sz w:val="20"/>
                <w:szCs w:val="20"/>
                <w:lang w:val="sq-AL"/>
              </w:rPr>
              <w:t>14</w:t>
            </w:r>
          </w:p>
        </w:tc>
        <w:tc>
          <w:tcPr>
            <w:tcW w:w="4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72371DB"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SMSW3516-12</w:t>
            </w:r>
          </w:p>
        </w:tc>
        <w:tc>
          <w:tcPr>
            <w:tcW w:w="45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5D3D1B9"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RW351615</w:t>
            </w:r>
          </w:p>
          <w:p w14:paraId="3A218704"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RW 35162</w:t>
            </w:r>
          </w:p>
          <w:p w14:paraId="33457201"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RW 35163</w:t>
            </w:r>
          </w:p>
          <w:p w14:paraId="0A336A22"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RW 35164</w:t>
            </w:r>
          </w:p>
          <w:p w14:paraId="717B3EB0"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RW 35165</w:t>
            </w:r>
          </w:p>
        </w:tc>
        <w:tc>
          <w:tcPr>
            <w:tcW w:w="6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020E9D0"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4.4 – Ndryshim hidromorfologjik, humbje fizike e të gjithë ose një pjese të trupit ujor</w:t>
            </w:r>
          </w:p>
        </w:tc>
        <w:tc>
          <w:tcPr>
            <w:tcW w:w="2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9B69E6A"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r>
              <w:rPr>
                <w:rFonts w:cs="Calibri"/>
                <w:sz w:val="20"/>
                <w:szCs w:val="20"/>
                <w:lang w:val="sq-AL"/>
              </w:rPr>
              <w:t>6</w:t>
            </w:r>
          </w:p>
        </w:tc>
        <w:tc>
          <w:tcPr>
            <w:tcW w:w="26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DE817C8"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i/>
                <w:sz w:val="20"/>
                <w:szCs w:val="22"/>
                <w:lang w:val="sq-AL"/>
              </w:rPr>
              <w:t>Shtesë</w:t>
            </w:r>
          </w:p>
        </w:tc>
        <w:tc>
          <w:tcPr>
            <w:tcW w:w="10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BE5343E" w14:textId="4B52ACC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i/>
                <w:sz w:val="20"/>
                <w:szCs w:val="22"/>
                <w:lang w:val="sq-AL"/>
              </w:rPr>
              <w:t>Rehabilitimi I trupave ujorë, kontroll i sedimenteve duke aplikuar qasjen ZBN (zgjedhjet e bazuara n</w:t>
            </w:r>
            <w:r w:rsidR="00100D9A">
              <w:rPr>
                <w:rFonts w:cs="Calibri"/>
                <w:i/>
                <w:sz w:val="20"/>
                <w:szCs w:val="22"/>
                <w:lang w:val="sq-AL"/>
              </w:rPr>
              <w:t>ë natyrë</w:t>
            </w:r>
            <w:r>
              <w:rPr>
                <w:rFonts w:cs="Calibri"/>
                <w:i/>
                <w:sz w:val="20"/>
                <w:szCs w:val="22"/>
                <w:lang w:val="sq-AL"/>
              </w:rPr>
              <w:t>),  për të arritur objektivat mjedisore.</w:t>
            </w:r>
          </w:p>
        </w:tc>
        <w:tc>
          <w:tcPr>
            <w:tcW w:w="4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311E72C" w14:textId="3FD07D6E" w:rsidR="007810E3" w:rsidRDefault="0029332D">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i/>
                <w:sz w:val="20"/>
                <w:szCs w:val="20"/>
                <w:lang w:val="sq-AL"/>
              </w:rPr>
              <w:t xml:space="preserve">AMBU </w:t>
            </w:r>
            <w:r>
              <w:rPr>
                <w:rFonts w:cs="Calibri"/>
                <w:i/>
                <w:sz w:val="20"/>
                <w:szCs w:val="20"/>
                <w:lang w:val="sq-AL"/>
              </w:rPr>
              <w:br/>
            </w:r>
            <w:r w:rsidR="00114A3E">
              <w:rPr>
                <w:rFonts w:cs="Calibri"/>
                <w:i/>
                <w:sz w:val="20"/>
                <w:szCs w:val="20"/>
                <w:lang w:val="sq-AL"/>
              </w:rPr>
              <w:t>MTM</w:t>
            </w:r>
          </w:p>
          <w:p w14:paraId="30DE42C0" w14:textId="6E24D258"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p>
        </w:tc>
        <w:tc>
          <w:tcPr>
            <w:tcW w:w="6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9B38954"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0"/>
                <w:lang w:val="sq-AL"/>
              </w:rPr>
            </w:pPr>
            <w:r>
              <w:rPr>
                <w:rFonts w:cs="Calibri"/>
                <w:i/>
                <w:sz w:val="20"/>
                <w:szCs w:val="22"/>
                <w:lang w:val="sq-AL"/>
              </w:rPr>
              <w:t>Gjatësia (km) ose sipërfaqja (km</w:t>
            </w:r>
            <w:r w:rsidRPr="00100D9A">
              <w:rPr>
                <w:rFonts w:cs="Calibri"/>
                <w:i/>
                <w:sz w:val="20"/>
                <w:szCs w:val="22"/>
                <w:vertAlign w:val="superscript"/>
                <w:lang w:val="sq-AL"/>
              </w:rPr>
              <w:t>2</w:t>
            </w:r>
            <w:r>
              <w:rPr>
                <w:rFonts w:cs="Calibri"/>
                <w:i/>
                <w:sz w:val="20"/>
                <w:szCs w:val="22"/>
                <w:lang w:val="sq-AL"/>
              </w:rPr>
              <w:t>) e rrjetit lumor që do të ndikohet nga masat e nevojshme për arritjen e objektivave</w:t>
            </w:r>
          </w:p>
        </w:tc>
        <w:tc>
          <w:tcPr>
            <w:tcW w:w="3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7A84397"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c>
          <w:tcPr>
            <w:tcW w:w="3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D35DD28"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0"/>
                <w:lang w:val="sq-AL"/>
              </w:rPr>
            </w:pPr>
          </w:p>
        </w:tc>
      </w:tr>
    </w:tbl>
    <w:p w14:paraId="26C9E4FB" w14:textId="77777777" w:rsidR="007810E3" w:rsidRDefault="007810E3" w:rsidP="007810E3">
      <w:pPr>
        <w:rPr>
          <w:rFonts w:cs="Calibri"/>
          <w:lang w:val="sq-AL"/>
        </w:rPr>
      </w:pPr>
    </w:p>
    <w:p w14:paraId="0C0C0150" w14:textId="77777777" w:rsidR="00B4501A" w:rsidRDefault="00B4501A" w:rsidP="007810E3">
      <w:pPr>
        <w:rPr>
          <w:rFonts w:cs="Calibri"/>
          <w:lang w:val="sq-AL"/>
        </w:rPr>
        <w:sectPr w:rsidR="00B4501A" w:rsidSect="00B4501A">
          <w:pgSz w:w="16840" w:h="11900" w:orient="landscape"/>
          <w:pgMar w:top="1418" w:right="992" w:bottom="1418" w:left="992" w:header="709" w:footer="709" w:gutter="0"/>
          <w:pgBorders w:offsetFrom="page">
            <w:top w:val="single" w:sz="8" w:space="24" w:color="FFFFFF" w:themeColor="background1"/>
          </w:pgBorders>
          <w:pgNumType w:chapStyle="1"/>
          <w:cols w:space="720"/>
          <w:docGrid w:linePitch="299"/>
        </w:sectPr>
      </w:pPr>
    </w:p>
    <w:p w14:paraId="6AD4EB39" w14:textId="1A0E13BC" w:rsidR="007810E3" w:rsidRDefault="007810E3" w:rsidP="007810E3">
      <w:pPr>
        <w:pStyle w:val="Heading2"/>
        <w:rPr>
          <w:rFonts w:cs="Calibri"/>
          <w:lang w:val="sq-AL"/>
        </w:rPr>
      </w:pPr>
      <w:bookmarkStart w:id="770" w:name="_Toc105762903"/>
      <w:bookmarkStart w:id="771" w:name="_Toc139279116"/>
      <w:r>
        <w:rPr>
          <w:rFonts w:cs="Calibri"/>
          <w:lang w:val="sq-AL" w:bidi="sq-AL"/>
        </w:rPr>
        <w:lastRenderedPageBreak/>
        <w:t>Masat për Trupat Ujorë Nëntokësorë në Risk</w:t>
      </w:r>
      <w:bookmarkEnd w:id="770"/>
      <w:bookmarkEnd w:id="771"/>
    </w:p>
    <w:p w14:paraId="0550CC8B" w14:textId="26CCDBF8" w:rsidR="007810E3" w:rsidRDefault="007810E3" w:rsidP="007810E3">
      <w:pPr>
        <w:jc w:val="both"/>
        <w:rPr>
          <w:rFonts w:cs="Calibri"/>
          <w:lang w:val="sq-AL"/>
        </w:rPr>
      </w:pPr>
      <w:r>
        <w:rPr>
          <w:rFonts w:cs="Calibri"/>
          <w:lang w:val="sq-AL" w:bidi="sq-AL"/>
        </w:rPr>
        <w:t>Programi i masave bazë dhe/ose plotësuese synon trupat ujorë nëntokësorë që rrezikojnë të mos i</w:t>
      </w:r>
      <w:r w:rsidR="000A0E8C">
        <w:rPr>
          <w:rFonts w:cs="Calibri"/>
          <w:lang w:val="sq-AL" w:bidi="sq-AL"/>
        </w:rPr>
        <w:t xml:space="preserve"> arrijnë objektivat mjedisorë. </w:t>
      </w:r>
      <w:r>
        <w:rPr>
          <w:rFonts w:cs="Calibri"/>
          <w:lang w:val="sq-AL" w:bidi="sq-AL"/>
        </w:rPr>
        <w:t>Këta trupa ujorë kërkojnë vlerësim të detajuar të mënyrës se si do të trajtohet statusi aktual dhe ndikimet vijuese gjatë kohëzgjatjes së planit (202</w:t>
      </w:r>
      <w:r w:rsidR="00114A3E">
        <w:rPr>
          <w:rFonts w:cs="Calibri"/>
          <w:lang w:val="sq-AL" w:bidi="sq-AL"/>
        </w:rPr>
        <w:t>3</w:t>
      </w:r>
      <w:r>
        <w:rPr>
          <w:rFonts w:cs="Calibri"/>
          <w:lang w:val="sq-AL" w:bidi="sq-AL"/>
        </w:rPr>
        <w:t>-202</w:t>
      </w:r>
      <w:r w:rsidR="00114A3E">
        <w:rPr>
          <w:rFonts w:cs="Calibri"/>
          <w:lang w:val="sq-AL" w:bidi="sq-AL"/>
        </w:rPr>
        <w:t>8</w:t>
      </w:r>
      <w:r>
        <w:rPr>
          <w:rFonts w:cs="Calibri"/>
          <w:lang w:val="sq-AL" w:bidi="sq-AL"/>
        </w:rPr>
        <w:t>). Duhen identifikuar masat precize, së bashku me ndryshimin e pritshëm të statusit, autoritetin kompetent përgjegjës, datat e synuara dhe kostot e masave. Masat specifike janë të synuara për trupa ujorë individualë, ose grupe trupash ujorë, të cilët janë në risk.</w:t>
      </w:r>
    </w:p>
    <w:p w14:paraId="07C39417" w14:textId="77777777" w:rsidR="007810E3" w:rsidRDefault="007810E3" w:rsidP="007810E3">
      <w:pPr>
        <w:jc w:val="both"/>
        <w:rPr>
          <w:rFonts w:cs="Calibri"/>
          <w:lang w:val="sq-AL"/>
        </w:rPr>
      </w:pPr>
      <w:r>
        <w:rPr>
          <w:rFonts w:cs="Calibri"/>
          <w:lang w:val="sq-AL" w:bidi="sq-AL"/>
        </w:rPr>
        <w:t>DKU/DUN përfshijnë dy masa të veçanta, por plotësuese, ku të parat janë ato që synojnë rehabilitimin e trupave të ujërave nëntokësore që aktualisht nuk i përmbushin objektivat, ndërsa masat e tjera futen nën emërtimin e ‘parandalimit dhe kufizimit’. Këto të fundit kanë të bëjnë me trupat ujorë nëntokësorë. DKU-ja thekson fuqishëm rëndësinë e parandalimit të ndotjes së konsiderueshme të ujërave nëntokësore, për shkak se merr për bazë përvojën evropiane dhe botërore që ka treguar se nëse ndoten, pastrimi i ujërave nëntokësore është i vështirë, i ngadaltë dhe me kosto të larta, ndërkohë që masat mbrojtëse janë relativisht të thjeshta, të shpejta dhe pa shumë kosto.</w:t>
      </w:r>
    </w:p>
    <w:p w14:paraId="7514F48B" w14:textId="77777777" w:rsidR="007810E3" w:rsidRDefault="007810E3" w:rsidP="007810E3">
      <w:pPr>
        <w:jc w:val="both"/>
        <w:rPr>
          <w:rFonts w:cs="Calibri"/>
          <w:lang w:val="sq-AL"/>
        </w:rPr>
      </w:pPr>
      <w:r>
        <w:rPr>
          <w:rFonts w:cs="Calibri"/>
          <w:lang w:val="sq-AL" w:bidi="sq-AL"/>
        </w:rPr>
        <w:t>Neni 11(3) i DKU-së kërkon një ‘qasje të kombinuar’ për mbrojtjen e ujërave nëntokësore, që kombinon kontrollin e ndotjes në burim me përcaktimin e standardeve të cilësisë mjedisore; dhe Neni 7 kërkon ruajtjen e cilësisë së ujit për uljen e nivelit të trajtimit të ujit të pijshëm. Rastet e ndotjes së lokalizuar nuk ndikojnë domosdoshmërish statusin e të gjithë TUN, me kusht që ato të hetohen dhe nëse është e nevojshme të korrigjohen, si masa parandalimi dhe kufizimi.</w:t>
      </w:r>
    </w:p>
    <w:p w14:paraId="3FF66F8F" w14:textId="77777777" w:rsidR="007810E3" w:rsidRDefault="007810E3" w:rsidP="007810E3">
      <w:pPr>
        <w:jc w:val="both"/>
        <w:rPr>
          <w:rFonts w:cs="Calibri"/>
          <w:lang w:val="sq-AL"/>
        </w:rPr>
      </w:pPr>
      <w:r>
        <w:rPr>
          <w:rFonts w:cs="Calibri"/>
          <w:lang w:val="sq-AL" w:bidi="sq-AL"/>
        </w:rPr>
        <w:t>Bazuar te analiza e presioneve në Kapitullin 10, në Shtojcën Teknike VII jepet një hartëzim i të gjitha masave për trupat ujorë nëntokësorë.</w:t>
      </w:r>
    </w:p>
    <w:p w14:paraId="6C228C8D" w14:textId="77777777" w:rsidR="007810E3" w:rsidRDefault="007810E3" w:rsidP="007810E3">
      <w:pPr>
        <w:pStyle w:val="Heading3"/>
        <w:rPr>
          <w:rFonts w:cs="Calibri"/>
          <w:lang w:val="sq-AL"/>
        </w:rPr>
      </w:pPr>
      <w:bookmarkStart w:id="772" w:name="_Toc105762904"/>
      <w:bookmarkStart w:id="773" w:name="_Toc139279117"/>
      <w:r>
        <w:rPr>
          <w:rFonts w:cs="Calibri"/>
          <w:lang w:val="sq-AL" w:bidi="sq-AL"/>
        </w:rPr>
        <w:t>Masat parandalim dhe kufizim për Ujërat Nëntokësore</w:t>
      </w:r>
      <w:bookmarkEnd w:id="772"/>
      <w:bookmarkEnd w:id="773"/>
      <w:r>
        <w:rPr>
          <w:rFonts w:cs="Calibri"/>
          <w:lang w:val="sq-AL" w:bidi="sq-AL"/>
        </w:rPr>
        <w:t xml:space="preserve"> </w:t>
      </w:r>
    </w:p>
    <w:p w14:paraId="0476E1A1" w14:textId="77777777" w:rsidR="007810E3" w:rsidRDefault="007810E3" w:rsidP="007810E3">
      <w:pPr>
        <w:jc w:val="both"/>
        <w:rPr>
          <w:rFonts w:cs="Calibri"/>
          <w:lang w:val="sq-AL"/>
        </w:rPr>
      </w:pPr>
      <w:r>
        <w:rPr>
          <w:rFonts w:cs="Calibri"/>
          <w:lang w:val="sq-AL" w:bidi="sq-AL"/>
        </w:rPr>
        <w:t>DKU dhe DUN theksojnë veçanërisht parandalimin dhe kufizimin e futjes së drejtpërdrejtë dhe të tërthortë të ndotësve në ujërat nëntokësore në të gjithë shtrirjen e trupave ujorë nëntokësorë. Dallimi ndërmjet futjeve të drejtpërdrejta dhe të tërthorta shpjegohet në diagramin në vijim, i cili përqendrohet në faktin nëse burimi i ndotjes qëndron mbi apo nën pasqyrën e ujit. Një shpjegim më i detajuar i masave Parandalim dhe Kufizim paraqitet në Shtojcën Teknike VII.</w:t>
      </w:r>
    </w:p>
    <w:p w14:paraId="5FBAA03F" w14:textId="77777777" w:rsidR="007810E3" w:rsidRDefault="007810E3" w:rsidP="007810E3">
      <w:pPr>
        <w:jc w:val="both"/>
        <w:rPr>
          <w:rFonts w:cs="Calibri"/>
          <w:lang w:val="sq-AL"/>
        </w:rPr>
      </w:pPr>
      <w:r>
        <w:rPr>
          <w:rFonts w:cs="Calibri"/>
          <w:lang w:val="sq-AL" w:bidi="sq-AL"/>
        </w:rPr>
        <w:t xml:space="preserve">Masat parandalim dhe kufizim janë fronti i parë i mbrojtjes për parandalimin e ndotjes së ujërave nëntokësore dhe përfshijnë masa rregullatore si lejet dhe kodet e sjelljes. Për risqet e identifikuara të ndotjes, DKU-ja i shpreh këta objektiva mbrojtës duke përcaktuar VKE dhe Vlera Përputhshmërie (VP), të cilat zbatohen në Pikat e Përputhshmërisë (PP) dhe që janë më të rrepta se Vlerat Kufi. </w:t>
      </w:r>
    </w:p>
    <w:p w14:paraId="15A28B06" w14:textId="4C379088" w:rsidR="007810E3" w:rsidRDefault="007810E3" w:rsidP="007810E3">
      <w:pPr>
        <w:jc w:val="both"/>
        <w:rPr>
          <w:rFonts w:cs="Calibri"/>
          <w:lang w:val="sq-AL"/>
        </w:rPr>
      </w:pPr>
      <w:r>
        <w:rPr>
          <w:rFonts w:cs="Calibri"/>
          <w:lang w:val="sq-AL" w:bidi="sq-AL"/>
        </w:rPr>
        <w:t xml:space="preserve">Një Vlerë Përputhshmërie është përqendrimi (dhe regjimi përkatës i përputhshmërisë), i cili kur nuk tejkalohet në PP parandalon ndotjen. Kjo ndryshon nga një Vlerë Kufi, sepse kjo e fundi zbatohet në burim (pra në PP-0). Parandalimi i ndotjes kërkon marrjen e të gjitha masave që janë ‘të nevojshme dhe arsyeshme’, ku ‘të arsyeshme’ do të thotë teknikisht të realizueshme pa përfshirë kosto jo proporcionale. Projektimi i monitorimit </w:t>
      </w:r>
      <w:r w:rsidR="000A0E8C">
        <w:rPr>
          <w:rFonts w:cs="Calibri"/>
          <w:lang w:val="sq-AL" w:bidi="sq-AL"/>
        </w:rPr>
        <w:t>‘</w:t>
      </w:r>
      <w:r>
        <w:rPr>
          <w:rFonts w:cs="Calibri"/>
          <w:lang w:val="sq-AL" w:bidi="sq-AL"/>
        </w:rPr>
        <w:t>parandalim dhe kufizim</w:t>
      </w:r>
      <w:r w:rsidR="000A0E8C">
        <w:rPr>
          <w:rFonts w:cs="Calibri"/>
          <w:lang w:val="sq-AL" w:bidi="sq-AL"/>
        </w:rPr>
        <w:t>’</w:t>
      </w:r>
      <w:r>
        <w:rPr>
          <w:rFonts w:cs="Calibri"/>
          <w:lang w:val="sq-AL" w:bidi="sq-AL"/>
        </w:rPr>
        <w:t xml:space="preserve"> përshkruhet në Dokumentin 17 të DKU CIS.</w:t>
      </w:r>
    </w:p>
    <w:p w14:paraId="17BC1B81" w14:textId="77777777" w:rsidR="007810E3" w:rsidRDefault="007810E3" w:rsidP="007810E3">
      <w:pPr>
        <w:jc w:val="both"/>
        <w:rPr>
          <w:rFonts w:cs="Calibri"/>
          <w:lang w:val="sq-AL"/>
        </w:rPr>
      </w:pPr>
      <w:r>
        <w:rPr>
          <w:rFonts w:cs="Calibri"/>
          <w:lang w:val="sq-AL" w:bidi="sq-AL"/>
        </w:rPr>
        <w:t>Masat për rregullimin e futjeve nga burimet pikësore përfshijnë përgjithësisht ndalimet, autorizimet dhe rregullat e përgjithshme shtrënguese, përfshirë referimin e DTUNU-së. Kontrolli i burimeve difuze është i ngjashëm dhe mund të arrihet përmes rregullimit paraprak, autorizimit paraprak, rregullave të përgjithshme shtrënguese dhe Kodeve statutore të Praktikave, përfshirë referimin e Direktivave të Nitrateve dhe Produkteve për Mbrojtjen e Bimëve. DKU-ja mbizotëron mbi të gjitha direktivat e mëparshme dhe ndalon të gjitha futjet e drejtpërdrejta në ujërat nëntokësore.</w:t>
      </w:r>
    </w:p>
    <w:p w14:paraId="2677F1CA" w14:textId="77777777" w:rsidR="007810E3" w:rsidRDefault="007810E3" w:rsidP="007810E3">
      <w:pPr>
        <w:pStyle w:val="Heading3"/>
        <w:rPr>
          <w:rFonts w:cs="Calibri"/>
          <w:lang w:val="sq-AL"/>
        </w:rPr>
      </w:pPr>
      <w:bookmarkStart w:id="774" w:name="_Toc105762905"/>
      <w:bookmarkStart w:id="775" w:name="_Toc139279118"/>
      <w:r>
        <w:rPr>
          <w:rFonts w:cs="Calibri"/>
          <w:lang w:val="sq-AL" w:bidi="sq-AL"/>
        </w:rPr>
        <w:t>Masat Parandalim dhe Kufizim që Zbatohen për të Gjithë Trupat Ujorë Nëntokësorë</w:t>
      </w:r>
      <w:bookmarkEnd w:id="774"/>
      <w:bookmarkEnd w:id="775"/>
      <w:r>
        <w:rPr>
          <w:rFonts w:cs="Calibri"/>
          <w:lang w:val="sq-AL" w:bidi="sq-AL"/>
        </w:rPr>
        <w:t xml:space="preserve"> </w:t>
      </w:r>
    </w:p>
    <w:p w14:paraId="6283A8A0" w14:textId="77777777" w:rsidR="007810E3" w:rsidRDefault="007810E3" w:rsidP="001F5728">
      <w:pPr>
        <w:pStyle w:val="ListParagraph"/>
        <w:numPr>
          <w:ilvl w:val="0"/>
          <w:numId w:val="99"/>
        </w:numPr>
        <w:jc w:val="both"/>
        <w:rPr>
          <w:rFonts w:cs="Calibri"/>
          <w:lang w:val="sq-AL"/>
        </w:rPr>
      </w:pPr>
      <w:r>
        <w:rPr>
          <w:rFonts w:cs="Calibri"/>
          <w:lang w:val="sq-AL" w:bidi="sq-AL"/>
        </w:rPr>
        <w:t>Përmirësimi i Rrjetit dhe Programit të Monitorimit të Ujërave Nëntokësore</w:t>
      </w:r>
    </w:p>
    <w:p w14:paraId="6FE8DE95" w14:textId="2513A182" w:rsidR="007810E3" w:rsidRDefault="007810E3" w:rsidP="007810E3">
      <w:pPr>
        <w:jc w:val="both"/>
        <w:rPr>
          <w:rFonts w:cs="Calibri"/>
          <w:lang w:val="sq-AL"/>
        </w:rPr>
      </w:pPr>
      <w:r>
        <w:rPr>
          <w:rFonts w:cs="Calibri"/>
          <w:lang w:val="sq-AL" w:bidi="sq-AL"/>
        </w:rPr>
        <w:t>Në analizën e numrit të puseve të mbetu</w:t>
      </w:r>
      <w:r w:rsidR="000A0E8C">
        <w:rPr>
          <w:rFonts w:cs="Calibri"/>
          <w:lang w:val="sq-AL" w:bidi="sq-AL"/>
        </w:rPr>
        <w:t>ra nga rrjeti i vjetër, duhet t</w:t>
      </w:r>
      <w:r>
        <w:rPr>
          <w:rFonts w:cs="Calibri"/>
          <w:lang w:val="sq-AL" w:bidi="sq-AL"/>
        </w:rPr>
        <w:t xml:space="preserve">ë merret sërish parasysh statusi dhe presionet e ujërave nëntokësore, për të projektuar një rrjet të ri ose për të riaktivizuar atë ekzistues. Foletë e piezometrave duhet të instalohen dhe monitorohen në të gjithë TUN-ut aluvialë dhe ranoro-konglomeratë. Për më tepër, aftësitë analitike duhet të përmirësohen me qëllim monitorimin e parametrave të nevojshëm për vlerësimin e statusit që përputhet me DKU-në/DUN-në, si dhe në përputhje me presionet e njohura nga përdorimi kimik. </w:t>
      </w:r>
    </w:p>
    <w:p w14:paraId="53AFFFE0" w14:textId="77777777" w:rsidR="007810E3" w:rsidRDefault="007810E3" w:rsidP="007810E3">
      <w:pPr>
        <w:jc w:val="both"/>
        <w:rPr>
          <w:rFonts w:cs="Calibri"/>
          <w:lang w:val="sq-AL"/>
        </w:rPr>
      </w:pPr>
      <w:r>
        <w:rPr>
          <w:rFonts w:cs="Calibri"/>
          <w:lang w:val="sq-AL" w:bidi="sq-AL"/>
        </w:rPr>
        <w:lastRenderedPageBreak/>
        <w:t>Burimet me shkarkime të mëdha, veçanërisht ato që maten ose përllogariten të shkarkojnë 100 L/s ose më shumë, duhet të pajisen me një strukturë matëse (p.sh. kapërderdhës ose kanal artificial) dhe regjistrues të dhënash që regjistron nivelin e ujit dhe treguesit e cilësisë.</w:t>
      </w:r>
    </w:p>
    <w:p w14:paraId="21F8170F" w14:textId="77777777" w:rsidR="007810E3" w:rsidRDefault="007810E3" w:rsidP="007810E3">
      <w:pPr>
        <w:jc w:val="both"/>
        <w:rPr>
          <w:rFonts w:cs="Calibri"/>
          <w:lang w:val="sq-AL"/>
        </w:rPr>
      </w:pPr>
      <w:r>
        <w:rPr>
          <w:rFonts w:cs="Calibri"/>
          <w:lang w:val="sq-AL" w:bidi="sq-AL"/>
        </w:rPr>
        <w:t xml:space="preserve">Rezultatet e matshme të këtij veprimi janë përcaktuesi i qartë i statusit dhe prirjes, sipas kërkesave të DKU-së. </w:t>
      </w:r>
    </w:p>
    <w:p w14:paraId="45995664" w14:textId="77777777" w:rsidR="007810E3" w:rsidRDefault="007810E3" w:rsidP="001F5728">
      <w:pPr>
        <w:pStyle w:val="ListParagraph"/>
        <w:numPr>
          <w:ilvl w:val="0"/>
          <w:numId w:val="100"/>
        </w:numPr>
        <w:jc w:val="both"/>
        <w:rPr>
          <w:rFonts w:cs="Calibri"/>
          <w:lang w:val="sq-AL"/>
        </w:rPr>
      </w:pPr>
      <w:r>
        <w:rPr>
          <w:rFonts w:cs="Calibri"/>
          <w:lang w:val="sq-AL" w:bidi="sq-AL"/>
        </w:rPr>
        <w:t xml:space="preserve">Nxjerrja e Ujërave Nëntokësore </w:t>
      </w:r>
    </w:p>
    <w:p w14:paraId="26942028" w14:textId="77777777" w:rsidR="007810E3" w:rsidRDefault="007810E3" w:rsidP="007810E3">
      <w:pPr>
        <w:jc w:val="both"/>
        <w:rPr>
          <w:rFonts w:cs="Calibri"/>
          <w:lang w:val="sq-AL"/>
        </w:rPr>
      </w:pPr>
      <w:r>
        <w:rPr>
          <w:rFonts w:cs="Calibri"/>
          <w:lang w:val="sq-AL" w:bidi="sq-AL"/>
        </w:rPr>
        <w:t>Njohuria për nxjerrjen e ujërave nëntokësor është pjesë e rëndësishme e monitorimit dhe vlerësimit dhe në të ardhmen mund të kërkohet kontrolli i nxjerrjeve. Aktualisht, nuk ka asnjë perspektivë për zbatimin e këtyre masave deri kur të regjistrohen puset private. Regjistrimi është parakusht për monitorimin dhe të gjitha format e menaxhimit aktiv, si veprimtaritë e shumëllojshme për lëshimin e lejeve, si edhe për mbrojtjen. Regjistrimi mund të nxitet përmes kombinimit të mbledhjes aktive të informacionit, si dhe masave detyruese dhe atyre të bazuara në incentiva, si ‘vijimi i zbatimit të dispozitave të mëparshme’.</w:t>
      </w:r>
    </w:p>
    <w:p w14:paraId="1BA2729A" w14:textId="47FDCD64" w:rsidR="007810E3" w:rsidRDefault="007810E3" w:rsidP="007810E3">
      <w:pPr>
        <w:jc w:val="both"/>
        <w:rPr>
          <w:rFonts w:cs="Calibri"/>
          <w:lang w:val="sq-AL"/>
        </w:rPr>
      </w:pPr>
      <w:r>
        <w:rPr>
          <w:rFonts w:cs="Calibri"/>
          <w:lang w:val="sq-AL" w:bidi="sq-AL"/>
        </w:rPr>
        <w:t xml:space="preserve"> Sistemi aktual i licencimit të nxjerrjeve duhet të </w:t>
      </w:r>
      <w:r w:rsidR="000779B0">
        <w:rPr>
          <w:rFonts w:cs="Calibri"/>
          <w:lang w:val="sq-AL" w:bidi="sq-AL"/>
        </w:rPr>
        <w:t>kontrolohet</w:t>
      </w:r>
      <w:r>
        <w:rPr>
          <w:rFonts w:cs="Calibri"/>
          <w:lang w:val="sq-AL" w:bidi="sq-AL"/>
        </w:rPr>
        <w:t>, përmirësohet për të përfshirë shqyrtim periodik automatik të sasive të licencuara si dhe mundësinë për të kërkuar masat e praktikës më të mirë për eficiencën e ujit, si dhe kushtin e rinovimit.</w:t>
      </w:r>
    </w:p>
    <w:p w14:paraId="42135024" w14:textId="77777777" w:rsidR="007810E3" w:rsidRDefault="007810E3" w:rsidP="007810E3">
      <w:pPr>
        <w:pStyle w:val="Heading3"/>
        <w:rPr>
          <w:rFonts w:cs="Calibri"/>
          <w:lang w:val="sq-AL"/>
        </w:rPr>
      </w:pPr>
      <w:bookmarkStart w:id="776" w:name="_Toc105762906"/>
      <w:bookmarkStart w:id="777" w:name="_Toc139279119"/>
      <w:r>
        <w:rPr>
          <w:rFonts w:cs="Calibri"/>
          <w:lang w:val="sq-AL" w:bidi="sq-AL"/>
        </w:rPr>
        <w:t>Masat për Parandalim dhe Kufizim për Trupat Ujorë Nëntokësorë GW35140101 dhe GW35140103</w:t>
      </w:r>
      <w:bookmarkEnd w:id="776"/>
      <w:bookmarkEnd w:id="777"/>
      <w:r>
        <w:rPr>
          <w:rFonts w:cs="Calibri"/>
          <w:lang w:val="sq-AL" w:bidi="sq-AL"/>
        </w:rPr>
        <w:t xml:space="preserve"> </w:t>
      </w:r>
    </w:p>
    <w:p w14:paraId="79F658E1" w14:textId="65D63565" w:rsidR="007810E3" w:rsidRDefault="007810E3" w:rsidP="007810E3">
      <w:pPr>
        <w:jc w:val="both"/>
        <w:rPr>
          <w:rFonts w:cs="Calibri"/>
          <w:iCs/>
          <w:lang w:val="sq-AL"/>
        </w:rPr>
      </w:pPr>
      <w:r>
        <w:rPr>
          <w:rFonts w:cs="Calibri"/>
          <w:lang w:val="sq-AL" w:bidi="sq-AL"/>
        </w:rPr>
        <w:t>Statusi i mirë sasior dhe cilësor</w:t>
      </w:r>
      <w:r w:rsidR="000779B0">
        <w:rPr>
          <w:rFonts w:cs="Calibri"/>
          <w:lang w:val="sq-AL" w:bidi="sq-AL"/>
        </w:rPr>
        <w:t xml:space="preserve"> </w:t>
      </w:r>
      <w:r>
        <w:rPr>
          <w:rFonts w:cs="Calibri"/>
          <w:lang w:val="sq-AL" w:bidi="sq-AL"/>
        </w:rPr>
        <w:t xml:space="preserve">është caktuar me nivel mjaft të ulët besueshmërie, për shkak të mungesës së provave për mosarritjen e objektivave mjedisore, ndërsa statusi në risk është caktuar për shkak të mungesës së provave të sigurta. </w:t>
      </w:r>
    </w:p>
    <w:p w14:paraId="7ABCADD7" w14:textId="77777777" w:rsidR="007810E3" w:rsidRDefault="007810E3" w:rsidP="007810E3">
      <w:pPr>
        <w:jc w:val="both"/>
        <w:rPr>
          <w:rFonts w:cs="Calibri"/>
          <w:iCs/>
          <w:lang w:val="sq-AL"/>
        </w:rPr>
      </w:pPr>
      <w:r>
        <w:rPr>
          <w:rFonts w:cs="Calibri"/>
          <w:lang w:val="sq-AL" w:bidi="sq-AL"/>
        </w:rPr>
        <w:t xml:space="preserve">Detyrat themelore janë (i) ngritja e monitorimit rutinë të niveleve të ujit dhe cilësisë së ujit të puseve me projektim të përshtatshëm në zona me stres më të madh ujor lidhur me nxjerrjet, presionin nga ndotja, intruzionin e ujërave të kripura dhe ndërveprimin sipërfaqe-ujë. Duhen përgatitur inventarët e GIS-it të (a) rreziqeve të ndotjes dhe (b) nxjerrjet për qëllime komunitare, tregtare dhe ujitjeje. </w:t>
      </w:r>
    </w:p>
    <w:p w14:paraId="336605EB" w14:textId="04ED187F" w:rsidR="007810E3" w:rsidRDefault="007810E3" w:rsidP="007810E3">
      <w:pPr>
        <w:pStyle w:val="Heading3"/>
        <w:rPr>
          <w:rFonts w:cs="Calibri"/>
          <w:lang w:val="sq-AL"/>
        </w:rPr>
      </w:pPr>
      <w:bookmarkStart w:id="778" w:name="_Toc105762907"/>
      <w:bookmarkStart w:id="779" w:name="_Toc139279120"/>
      <w:r>
        <w:rPr>
          <w:rFonts w:cs="Calibri"/>
          <w:lang w:val="sq-AL" w:bidi="sq-AL"/>
        </w:rPr>
        <w:t>Masat për Parandalim dhe Kufizim për Trupin Ujor Nëntokësor GW35160201</w:t>
      </w:r>
      <w:bookmarkEnd w:id="778"/>
      <w:bookmarkEnd w:id="779"/>
    </w:p>
    <w:p w14:paraId="6BFDE91A" w14:textId="77777777" w:rsidR="007810E3" w:rsidRDefault="007810E3" w:rsidP="007810E3">
      <w:pPr>
        <w:jc w:val="both"/>
        <w:rPr>
          <w:rFonts w:cs="Calibri"/>
          <w:iCs/>
          <w:lang w:val="sq-AL"/>
        </w:rPr>
      </w:pPr>
      <w:r>
        <w:rPr>
          <w:rFonts w:cs="Calibri"/>
          <w:lang w:val="sq-AL" w:bidi="sq-AL"/>
        </w:rPr>
        <w:t>Statusi i mirë sasior dhe cilësor është caktuar me nivel mjaft të ulët besueshmërie, për shkak të mungesës së provave për mosarritjen e objektivave mjedisore, ndërsa statusi në risk është caktuar për shkak të mungesës së provave të sigurta.</w:t>
      </w:r>
    </w:p>
    <w:p w14:paraId="06E47765" w14:textId="77777777" w:rsidR="007810E3" w:rsidRDefault="007810E3" w:rsidP="007810E3">
      <w:pPr>
        <w:jc w:val="both"/>
        <w:rPr>
          <w:rFonts w:cs="Calibri"/>
          <w:iCs/>
          <w:lang w:val="sq-AL"/>
        </w:rPr>
      </w:pPr>
      <w:r>
        <w:rPr>
          <w:rFonts w:cs="Calibri"/>
          <w:lang w:val="sq-AL" w:bidi="sq-AL"/>
        </w:rPr>
        <w:t xml:space="preserve">Detyrat themelore janë (i) ngritja e monitorimit rutinë të niveleve të ujit dhe cilësisë së ujit të puseve me projektim të përshtatshëm në zona me stres më të madh ujor lidhur me nxjerrjet, presionin nga ndotja, intruzionin e ujërave të kripura dhe ndërveprimin sipërfaqe-ujë. Duhen përgatitur inventarët e GIS-it të (a) rreziqeve të ndotjes dhe (b) nxjerrjet për qëllime komunitare, tregtare dhe ujitjeje. </w:t>
      </w:r>
    </w:p>
    <w:p w14:paraId="05C5155E" w14:textId="77777777" w:rsidR="007810E3" w:rsidRDefault="007810E3" w:rsidP="007810E3">
      <w:pPr>
        <w:pStyle w:val="Heading3"/>
        <w:rPr>
          <w:rFonts w:cs="Calibri"/>
          <w:lang w:val="sq-AL"/>
        </w:rPr>
      </w:pPr>
      <w:bookmarkStart w:id="780" w:name="_Toc105762908"/>
      <w:bookmarkStart w:id="781" w:name="_Toc139279121"/>
      <w:r>
        <w:rPr>
          <w:rFonts w:cs="Calibri"/>
          <w:lang w:val="sq-AL" w:bidi="sq-AL"/>
        </w:rPr>
        <w:t>Masat për Parandalim dhe Kufizim për Trupin Ujor Nëntokësor GW35160517</w:t>
      </w:r>
      <w:bookmarkEnd w:id="780"/>
      <w:bookmarkEnd w:id="781"/>
      <w:r>
        <w:rPr>
          <w:rFonts w:cs="Calibri"/>
          <w:lang w:val="sq-AL" w:bidi="sq-AL"/>
        </w:rPr>
        <w:t xml:space="preserve"> </w:t>
      </w:r>
    </w:p>
    <w:p w14:paraId="74D1690C" w14:textId="15B478C7" w:rsidR="007810E3" w:rsidRDefault="007810E3" w:rsidP="007810E3">
      <w:pPr>
        <w:jc w:val="both"/>
        <w:rPr>
          <w:rFonts w:cs="Calibri"/>
          <w:iCs/>
          <w:lang w:val="sq-AL"/>
        </w:rPr>
      </w:pPr>
      <w:r>
        <w:rPr>
          <w:rFonts w:cs="Calibri"/>
          <w:lang w:val="sq-AL" w:bidi="sq-AL"/>
        </w:rPr>
        <w:t>Statusi i mirë sasior dhe cilësor është caktuar me nivel mjaft të ulët besueshmërie, për shkak të provave të pakta rreth mosarritjes së objektivave mjedisore, sipas të dhënave të monitorimeve historike (deri në 2006-n). Duhet theksuar se vlerësimi i këtij TUN-i ndryshon nga ai i gjithë të tjerëve në Erzen</w:t>
      </w:r>
      <w:r w:rsidR="000779B0">
        <w:rPr>
          <w:rFonts w:cs="Calibri"/>
          <w:lang w:val="sq-AL" w:bidi="sq-AL"/>
        </w:rPr>
        <w:t>,</w:t>
      </w:r>
      <w:r>
        <w:rPr>
          <w:rFonts w:cs="Calibri"/>
          <w:lang w:val="sq-AL" w:bidi="sq-AL"/>
        </w:rPr>
        <w:t xml:space="preserve"> sepse duket se është tepër i izoluar. Kështu, ndonëse ka mjaft prova për rreziqet nga ndotja për ujërat sipërfaqësore, parashikohet që shtresat sipërfaqësore të ofrojnë një lloj mbrojtjeje, përveç se kur ka dëmtime për shkak të vulosjes së papërshtatshme të puseve, dhe larmia e analizave historike të cilësisë së ujërave tregojnë se ka shumë pak prova për ndotje antropogjene. Statusi në risk është caktuar për shkak të mungesës së provave të sigurta. </w:t>
      </w:r>
    </w:p>
    <w:p w14:paraId="20B7F084" w14:textId="123EEB62" w:rsidR="007810E3" w:rsidRDefault="007810E3" w:rsidP="007810E3">
      <w:pPr>
        <w:jc w:val="both"/>
        <w:rPr>
          <w:rFonts w:cs="Calibri"/>
          <w:iCs/>
          <w:lang w:val="sq-AL"/>
        </w:rPr>
      </w:pPr>
      <w:r>
        <w:rPr>
          <w:rFonts w:cs="Calibri"/>
          <w:lang w:val="sq-AL" w:bidi="sq-AL"/>
        </w:rPr>
        <w:t>Një risk i caktuar që kërkon veprim të fokusuar është risku i intruzionit të ujërave të kripura që përmendet në literaturë (Eftimi 2003) dhe mbështetet nga një seri analizash për kripësinë nga të dhënat e monitorimeve historik</w:t>
      </w:r>
      <w:r w:rsidR="000779B0">
        <w:rPr>
          <w:rFonts w:cs="Calibri"/>
          <w:lang w:val="sq-AL" w:bidi="sq-AL"/>
        </w:rPr>
        <w:t>e</w:t>
      </w:r>
      <w:r>
        <w:rPr>
          <w:rFonts w:cs="Calibri"/>
          <w:lang w:val="sq-AL" w:bidi="sq-AL"/>
        </w:rPr>
        <w:t>, kryesisht për zonën e Porto Romanos. Duhet kryer një studim i posaçëm për intruzionin e ujërave të kripur në Porto Romano, Durrës, ku të përfshihet edhe instalimi i një rrjeti monitorimi për gjurmimin dhe parashikimin e progresit. Monitorimi duhet të përfshijë instalimin e regjistruesve të të dhënave lidhur me sondat EC si dhe me konvertuesit e presionit.</w:t>
      </w:r>
    </w:p>
    <w:p w14:paraId="4B92B4DF" w14:textId="77777777" w:rsidR="007810E3" w:rsidRDefault="007810E3" w:rsidP="007810E3">
      <w:pPr>
        <w:jc w:val="both"/>
        <w:rPr>
          <w:rFonts w:cs="Calibri"/>
          <w:iCs/>
          <w:lang w:val="sq-AL"/>
        </w:rPr>
      </w:pPr>
      <w:r>
        <w:rPr>
          <w:rFonts w:cs="Calibri"/>
          <w:lang w:val="sq-AL" w:bidi="sq-AL"/>
        </w:rPr>
        <w:t xml:space="preserve">Për më tepër, duhen përcaktuar nivelet dhe cilësia e ujit në puse në akuiferë. </w:t>
      </w:r>
    </w:p>
    <w:p w14:paraId="56319C56" w14:textId="0C46A79E" w:rsidR="007810E3" w:rsidRDefault="007810E3" w:rsidP="007810E3">
      <w:pPr>
        <w:jc w:val="both"/>
        <w:rPr>
          <w:rFonts w:cs="Calibri"/>
          <w:iCs/>
          <w:lang w:val="sq-AL"/>
        </w:rPr>
      </w:pPr>
      <w:r>
        <w:rPr>
          <w:rFonts w:cs="Calibri"/>
          <w:lang w:val="sq-AL" w:bidi="sq-AL"/>
        </w:rPr>
        <w:t>Duhe</w:t>
      </w:r>
      <w:r w:rsidR="000779B0">
        <w:rPr>
          <w:rFonts w:cs="Calibri"/>
          <w:lang w:val="sq-AL" w:bidi="sq-AL"/>
        </w:rPr>
        <w:t>n</w:t>
      </w:r>
      <w:r>
        <w:rPr>
          <w:rFonts w:cs="Calibri"/>
          <w:lang w:val="sq-AL" w:bidi="sq-AL"/>
        </w:rPr>
        <w:t xml:space="preserve"> kryer hetime të posaçme aty ku janë identifikuar pikat e nxehta të ndotjes në ujëra nëntokësore si ish-fabrika e lindanit. Këto hetime duhet të jenë vlerësime të integruara të risqeve për tokën, ujërat nëntokësore dhe ujërat sipërfaqësore.</w:t>
      </w:r>
    </w:p>
    <w:p w14:paraId="48477A77" w14:textId="4A0EA0B3" w:rsidR="007810E3" w:rsidRDefault="007810E3" w:rsidP="007810E3">
      <w:pPr>
        <w:pStyle w:val="Heading2"/>
        <w:rPr>
          <w:rFonts w:cs="Calibri"/>
          <w:lang w:val="sq-AL"/>
        </w:rPr>
      </w:pPr>
      <w:bookmarkStart w:id="782" w:name="_Toc105762909"/>
      <w:bookmarkStart w:id="783" w:name="_Toc139279122"/>
      <w:r>
        <w:rPr>
          <w:rFonts w:cs="Calibri"/>
          <w:lang w:val="sq-AL" w:bidi="sq-AL"/>
        </w:rPr>
        <w:lastRenderedPageBreak/>
        <w:t>Përmbledhja e Kostove për Masat për Ujërat Sipërfaqësore</w:t>
      </w:r>
      <w:bookmarkEnd w:id="782"/>
      <w:bookmarkEnd w:id="783"/>
    </w:p>
    <w:p w14:paraId="7931FE4B" w14:textId="724F03EF" w:rsidR="007810E3" w:rsidRDefault="007810E3" w:rsidP="007810E3">
      <w:pPr>
        <w:jc w:val="both"/>
        <w:rPr>
          <w:rFonts w:cs="Calibri"/>
          <w:lang w:val="sq-AL"/>
        </w:rPr>
      </w:pPr>
      <w:bookmarkStart w:id="784" w:name="_Hlk95305134"/>
      <w:r>
        <w:rPr>
          <w:rFonts w:cs="Calibri"/>
          <w:lang w:val="sq-AL" w:bidi="sq-AL"/>
        </w:rPr>
        <w:t>Kostot e paraprira të përmbledhura për të gjitha masat lidhur me trupat ujorë nëntokësorë në risk dhe vlera totale e të gjitha kostove për të gjitha masat në periudhën e Planit 202</w:t>
      </w:r>
      <w:r w:rsidR="00722273">
        <w:rPr>
          <w:rFonts w:cs="Calibri"/>
          <w:lang w:val="sq-AL" w:bidi="sq-AL"/>
        </w:rPr>
        <w:t>3</w:t>
      </w:r>
      <w:r>
        <w:rPr>
          <w:rFonts w:cs="Calibri"/>
          <w:lang w:val="sq-AL" w:bidi="sq-AL"/>
        </w:rPr>
        <w:t>-202</w:t>
      </w:r>
      <w:r w:rsidR="00722273">
        <w:rPr>
          <w:rFonts w:cs="Calibri"/>
          <w:lang w:val="sq-AL" w:bidi="sq-AL"/>
        </w:rPr>
        <w:t>8</w:t>
      </w:r>
      <w:r>
        <w:rPr>
          <w:rFonts w:cs="Calibri"/>
          <w:lang w:val="sq-AL" w:bidi="sq-AL"/>
        </w:rPr>
        <w:t>, paraqiten në Shtojcën Teknike VII.</w:t>
      </w:r>
    </w:p>
    <w:p w14:paraId="1F226021" w14:textId="7E3B6389" w:rsidR="007810E3" w:rsidRDefault="007810E3" w:rsidP="007810E3">
      <w:pPr>
        <w:pStyle w:val="Heading2"/>
        <w:rPr>
          <w:rFonts w:cs="Calibri"/>
          <w:lang w:val="sq-AL"/>
        </w:rPr>
      </w:pPr>
      <w:bookmarkStart w:id="785" w:name="_Toc105762910"/>
      <w:bookmarkStart w:id="786" w:name="_Toc139279123"/>
      <w:bookmarkEnd w:id="784"/>
      <w:r>
        <w:rPr>
          <w:rFonts w:cs="Calibri"/>
          <w:lang w:val="sq-AL" w:bidi="sq-AL"/>
        </w:rPr>
        <w:t>Përmbledhja Përfundimtare e Statusit Aktual dhe të Parashikuar të Trupit Ujor Nëntokësor</w:t>
      </w:r>
      <w:bookmarkEnd w:id="785"/>
      <w:bookmarkEnd w:id="786"/>
    </w:p>
    <w:p w14:paraId="04DCB5A3" w14:textId="77777777" w:rsidR="007810E3" w:rsidRDefault="007810E3" w:rsidP="007810E3">
      <w:pPr>
        <w:jc w:val="both"/>
        <w:rPr>
          <w:rFonts w:cs="Calibri"/>
          <w:lang w:val="sq-AL"/>
        </w:rPr>
      </w:pPr>
      <w:r>
        <w:rPr>
          <w:rFonts w:cs="Calibri"/>
          <w:lang w:val="sq-AL" w:bidi="sq-AL"/>
        </w:rPr>
        <w:t xml:space="preserve">Figura 13-3 përmbledh rezultatet e pritshme të PMBU-së 2022-2027 për statusin e trupave ujorë nëntokësorë në basenin e Erzenit. </w:t>
      </w:r>
    </w:p>
    <w:p w14:paraId="2230CF56" w14:textId="5BD2F575" w:rsidR="007810E3" w:rsidRDefault="007810E3" w:rsidP="007810E3">
      <w:pPr>
        <w:pStyle w:val="Caption"/>
        <w:rPr>
          <w:rFonts w:cs="Calibri"/>
          <w:lang w:val="sq-AL"/>
        </w:rPr>
      </w:pPr>
      <w:bookmarkStart w:id="787" w:name="_Ref93577300"/>
      <w:bookmarkStart w:id="788" w:name="_Toc139279157"/>
      <w:r>
        <w:rPr>
          <w:rFonts w:cs="Calibri"/>
          <w:lang w:val="sq-AL" w:bidi="sq-AL"/>
        </w:rPr>
        <w:t xml:space="preserve">Figura </w:t>
      </w:r>
      <w:r>
        <w:fldChar w:fldCharType="begin"/>
      </w:r>
      <w:r>
        <w:rPr>
          <w:rFonts w:cs="Calibri"/>
          <w:lang w:val="sq-AL" w:bidi="sq-AL"/>
        </w:rPr>
        <w:instrText xml:space="preserve"> STYLEREF 1 \s </w:instrText>
      </w:r>
      <w:r>
        <w:fldChar w:fldCharType="separate"/>
      </w:r>
      <w:r w:rsidR="00DE1974">
        <w:rPr>
          <w:rFonts w:cs="Calibri"/>
          <w:noProof/>
          <w:lang w:val="sq-AL" w:bidi="sq-AL"/>
        </w:rPr>
        <w:t>13</w:t>
      </w:r>
      <w:r>
        <w:fldChar w:fldCharType="end"/>
      </w:r>
      <w:r>
        <w:rPr>
          <w:rFonts w:cs="Calibri"/>
          <w:lang w:val="sq-AL" w:bidi="sq-AL"/>
        </w:rPr>
        <w:noBreakHyphen/>
      </w:r>
      <w:r>
        <w:fldChar w:fldCharType="begin"/>
      </w:r>
      <w:r>
        <w:rPr>
          <w:rFonts w:cs="Calibri"/>
          <w:lang w:val="sq-AL" w:bidi="sq-AL"/>
        </w:rPr>
        <w:instrText xml:space="preserve"> SEQ Figure \* ARABIC \s 1 </w:instrText>
      </w:r>
      <w:r>
        <w:fldChar w:fldCharType="separate"/>
      </w:r>
      <w:r w:rsidR="00DE1974">
        <w:rPr>
          <w:rFonts w:cs="Calibri"/>
          <w:noProof/>
          <w:lang w:val="sq-AL" w:bidi="sq-AL"/>
        </w:rPr>
        <w:t>3</w:t>
      </w:r>
      <w:r>
        <w:fldChar w:fldCharType="end"/>
      </w:r>
      <w:bookmarkEnd w:id="787"/>
      <w:r>
        <w:rPr>
          <w:rFonts w:cs="Calibri"/>
          <w:lang w:val="sq-AL" w:bidi="sq-AL"/>
        </w:rPr>
        <w:t xml:space="preserve"> – Përqindjet Aktuale dhe të Parashikuara të Statusit të Trupave Ujorë Nëntokësorë</w:t>
      </w:r>
      <w:bookmarkEnd w:id="788"/>
    </w:p>
    <w:p w14:paraId="458ED4A8" w14:textId="0F13CD0D" w:rsidR="007810E3" w:rsidRDefault="00426301" w:rsidP="007810E3">
      <w:pPr>
        <w:rPr>
          <w:rFonts w:cs="Calibri"/>
          <w:lang w:val="sq-AL"/>
        </w:rPr>
      </w:pPr>
      <w:r w:rsidRPr="00426301">
        <w:rPr>
          <w:rFonts w:cs="Calibri"/>
          <w:noProof/>
          <w:lang w:eastAsia="en-GB"/>
        </w:rPr>
        <w:drawing>
          <wp:inline distT="0" distB="0" distL="0" distR="0" wp14:anchorId="05AE330F" wp14:editId="4D3CA854">
            <wp:extent cx="5755640" cy="2038350"/>
            <wp:effectExtent l="19050" t="19050" r="16510"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55640" cy="2038350"/>
                    </a:xfrm>
                    <a:prstGeom prst="rect">
                      <a:avLst/>
                    </a:prstGeom>
                    <a:ln>
                      <a:solidFill>
                        <a:schemeClr val="tx1"/>
                      </a:solidFill>
                    </a:ln>
                  </pic:spPr>
                </pic:pic>
              </a:graphicData>
            </a:graphic>
          </wp:inline>
        </w:drawing>
      </w:r>
    </w:p>
    <w:p w14:paraId="138116A3" w14:textId="1E1C5AC2" w:rsidR="007810E3" w:rsidRDefault="007810E3" w:rsidP="007810E3">
      <w:pPr>
        <w:pStyle w:val="Heading2"/>
        <w:rPr>
          <w:rFonts w:cs="Calibri"/>
          <w:lang w:val="sq-AL"/>
        </w:rPr>
      </w:pPr>
      <w:bookmarkStart w:id="789" w:name="_Toc105762911"/>
      <w:bookmarkStart w:id="790" w:name="_Toc139279124"/>
      <w:r>
        <w:rPr>
          <w:rFonts w:cs="Calibri"/>
          <w:lang w:val="sq-AL" w:bidi="sq-AL"/>
        </w:rPr>
        <w:t>Procedurat e Monitorimit dhe Vlerësimit të Planit</w:t>
      </w:r>
      <w:bookmarkEnd w:id="789"/>
      <w:bookmarkEnd w:id="790"/>
    </w:p>
    <w:p w14:paraId="03BCA9CD" w14:textId="77777777" w:rsidR="007810E3" w:rsidRDefault="007810E3" w:rsidP="007810E3">
      <w:pPr>
        <w:jc w:val="both"/>
        <w:rPr>
          <w:rFonts w:cs="Calibri"/>
          <w:lang w:val="sq-AL"/>
        </w:rPr>
      </w:pPr>
      <w:r>
        <w:rPr>
          <w:lang w:val="sq-AL" w:bidi="sq-AL"/>
        </w:rPr>
        <w:t>Masat parandalim dhe kufizim janë fronti i parë i mbrojtjes për parandalimin e ndotjes së ujërave nëntokësore dhe përfshijnë masa rregullatore si lejet dhe kodet e sjelljes. Për risqet e identifikuara të ndotjes, DKU-ja i shpreh këto objektiva mbrojtëse duke përcaktuar VKE dhe Vlera Përputhshmërie (VP), të cilat zbatohen në Pikat e Përputhshmërisë (PP) dhe që janë më të rrepta se Vlerat Kufi. Mund të përcaktohen katër pika përputhshmërie (nga PP-0 deri në PP-3), siç tregohet në Figurën D-2. Këto pika mund të shërbejnë si progresion përgjatë një kalimi të caktuar nga pikat ku kontaminuesi (1) hyn në nën sipërfaqe, (2) arrin pasqyrën ujore, (3) arrin një vendndodhje të ndërmjetme brenda akuiferit dhe (4) në fund të sistemit të prurjes. Pikat e përputhshmërisë mund të jenë pika monitorimi faktike ose teorike që përdoren për të llogaritur inputet e pranueshme.</w:t>
      </w:r>
    </w:p>
    <w:p w14:paraId="77CAD9C9" w14:textId="77777777" w:rsidR="007810E3" w:rsidRDefault="007810E3" w:rsidP="007810E3">
      <w:pPr>
        <w:rPr>
          <w:rFonts w:cs="Calibri"/>
          <w:b/>
          <w:lang w:val="sq-AL"/>
        </w:rPr>
        <w:sectPr w:rsidR="007810E3">
          <w:pgSz w:w="11900" w:h="16840"/>
          <w:pgMar w:top="992" w:right="1418" w:bottom="992" w:left="1418" w:header="709" w:footer="709" w:gutter="0"/>
          <w:pgBorders w:offsetFrom="page">
            <w:top w:val="single" w:sz="8" w:space="24" w:color="FFFFFF" w:themeColor="background1"/>
          </w:pgBorders>
          <w:pgNumType w:chapStyle="1"/>
          <w:cols w:space="720"/>
        </w:sectPr>
      </w:pPr>
    </w:p>
    <w:p w14:paraId="3C11FCB0" w14:textId="79C6EE98" w:rsidR="007810E3" w:rsidRDefault="00B96171" w:rsidP="007810E3">
      <w:pPr>
        <w:pStyle w:val="Caption"/>
        <w:rPr>
          <w:rFonts w:cs="Calibri"/>
          <w:lang w:val="sq-AL"/>
        </w:rPr>
      </w:pPr>
      <w:bookmarkStart w:id="791" w:name="_Toc139279216"/>
      <w:r>
        <w:rPr>
          <w:rFonts w:cs="Calibri"/>
          <w:lang w:val="sq-AL" w:bidi="sq-AL"/>
        </w:rPr>
        <w:lastRenderedPageBreak/>
        <w:t xml:space="preserve">Tabela </w:t>
      </w:r>
      <w:r>
        <w:fldChar w:fldCharType="begin"/>
      </w:r>
      <w:r>
        <w:rPr>
          <w:rFonts w:cs="Calibri"/>
          <w:lang w:val="sq-AL" w:bidi="sq-AL"/>
        </w:rPr>
        <w:instrText xml:space="preserve"> STYLEREF 1 \s </w:instrText>
      </w:r>
      <w:r>
        <w:fldChar w:fldCharType="separate"/>
      </w:r>
      <w:r w:rsidR="00DE1974">
        <w:rPr>
          <w:rFonts w:cs="Calibri"/>
          <w:noProof/>
          <w:lang w:val="sq-AL" w:bidi="sq-AL"/>
        </w:rPr>
        <w:t>13</w:t>
      </w:r>
      <w:r>
        <w:fldChar w:fldCharType="end"/>
      </w:r>
      <w:r>
        <w:rPr>
          <w:rFonts w:cs="Calibri"/>
          <w:lang w:val="sq-AL" w:bidi="sq-AL"/>
        </w:rPr>
        <w:noBreakHyphen/>
      </w:r>
      <w:r>
        <w:fldChar w:fldCharType="begin"/>
      </w:r>
      <w:r>
        <w:rPr>
          <w:rFonts w:cs="Calibri"/>
          <w:lang w:val="sq-AL" w:bidi="sq-AL"/>
        </w:rPr>
        <w:instrText xml:space="preserve"> SEQ Table \* ARABIC \s 1 </w:instrText>
      </w:r>
      <w:r>
        <w:fldChar w:fldCharType="separate"/>
      </w:r>
      <w:r w:rsidR="00DE1974">
        <w:rPr>
          <w:rFonts w:cs="Calibri"/>
          <w:noProof/>
          <w:lang w:val="sq-AL" w:bidi="sq-AL"/>
        </w:rPr>
        <w:t>9</w:t>
      </w:r>
      <w:r>
        <w:fldChar w:fldCharType="end"/>
      </w:r>
      <w:r>
        <w:rPr>
          <w:rFonts w:cs="Calibri"/>
          <w:lang w:val="sq-AL" w:bidi="sq-AL"/>
        </w:rPr>
        <w:t xml:space="preserve"> </w:t>
      </w:r>
      <w:r w:rsidR="007810E3">
        <w:rPr>
          <w:rFonts w:cs="Calibri"/>
          <w:lang w:val="sq-AL" w:bidi="sq-AL"/>
        </w:rPr>
        <w:t>– Përmbledhja e Programit të Masave sipas Trupit Ujor Nëntokësor</w:t>
      </w:r>
      <w:bookmarkEnd w:id="791"/>
    </w:p>
    <w:tbl>
      <w:tblPr>
        <w:tblStyle w:val="GridTable5Dark-Accent1"/>
        <w:tblW w:w="5579" w:type="pct"/>
        <w:tblLook w:val="04A0" w:firstRow="1" w:lastRow="0" w:firstColumn="1" w:lastColumn="0" w:noHBand="0" w:noVBand="1"/>
      </w:tblPr>
      <w:tblGrid>
        <w:gridCol w:w="551"/>
        <w:gridCol w:w="1251"/>
        <w:gridCol w:w="1808"/>
        <w:gridCol w:w="1944"/>
        <w:gridCol w:w="696"/>
        <w:gridCol w:w="972"/>
        <w:gridCol w:w="2780"/>
        <w:gridCol w:w="1251"/>
        <w:gridCol w:w="1668"/>
        <w:gridCol w:w="1111"/>
        <w:gridCol w:w="1108"/>
      </w:tblGrid>
      <w:tr w:rsidR="007810E3" w14:paraId="2E5AFAC4" w14:textId="77777777" w:rsidTr="0040734D">
        <w:trPr>
          <w:cnfStyle w:val="100000000000" w:firstRow="1" w:lastRow="0" w:firstColumn="0" w:lastColumn="0" w:oddVBand="0" w:evenVBand="0" w:oddHBand="0" w:evenHBand="0" w:firstRowFirstColumn="0" w:firstRowLastColumn="0" w:lastRowFirstColumn="0" w:lastRowLastColumn="0"/>
          <w:trHeight w:val="644"/>
          <w:tblHeader/>
        </w:trPr>
        <w:tc>
          <w:tcPr>
            <w:cnfStyle w:val="001000000000" w:firstRow="0" w:lastRow="0" w:firstColumn="1" w:lastColumn="0" w:oddVBand="0" w:evenVBand="0" w:oddHBand="0" w:evenHBand="0" w:firstRowFirstColumn="0" w:firstRowLastColumn="0" w:lastRowFirstColumn="0" w:lastRowLastColumn="0"/>
            <w:tcW w:w="182" w:type="pct"/>
            <w:tcBorders>
              <w:bottom w:val="single" w:sz="4" w:space="0" w:color="FFFFFF" w:themeColor="background1"/>
            </w:tcBorders>
            <w:hideMark/>
          </w:tcPr>
          <w:p w14:paraId="1917D1C5" w14:textId="77777777" w:rsidR="007810E3" w:rsidRDefault="007810E3">
            <w:pPr>
              <w:rPr>
                <w:rFonts w:cs="Calibri"/>
                <w:sz w:val="20"/>
                <w:szCs w:val="22"/>
                <w:lang w:val="sq-AL"/>
              </w:rPr>
            </w:pPr>
            <w:r>
              <w:rPr>
                <w:rFonts w:cs="Calibri"/>
                <w:sz w:val="20"/>
                <w:szCs w:val="22"/>
                <w:lang w:val="sq-AL"/>
              </w:rPr>
              <w:t>Nr</w:t>
            </w:r>
          </w:p>
        </w:tc>
        <w:tc>
          <w:tcPr>
            <w:tcW w:w="413" w:type="pct"/>
            <w:tcBorders>
              <w:bottom w:val="single" w:sz="4" w:space="0" w:color="FFFFFF" w:themeColor="background1"/>
            </w:tcBorders>
            <w:hideMark/>
          </w:tcPr>
          <w:p w14:paraId="41D72046"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i/>
                <w:sz w:val="20"/>
                <w:szCs w:val="22"/>
                <w:lang w:val="sq-AL"/>
              </w:rPr>
            </w:pPr>
            <w:r>
              <w:rPr>
                <w:rFonts w:cs="Calibri"/>
                <w:sz w:val="20"/>
                <w:szCs w:val="22"/>
                <w:lang w:val="sq-AL"/>
              </w:rPr>
              <w:t>Kodi i masës</w:t>
            </w:r>
          </w:p>
        </w:tc>
        <w:tc>
          <w:tcPr>
            <w:tcW w:w="597" w:type="pct"/>
            <w:tcBorders>
              <w:bottom w:val="single" w:sz="4" w:space="0" w:color="FFFFFF" w:themeColor="background1"/>
            </w:tcBorders>
            <w:hideMark/>
          </w:tcPr>
          <w:p w14:paraId="74FDEFA0"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Pr>
                <w:rFonts w:cs="Calibri"/>
                <w:sz w:val="20"/>
                <w:szCs w:val="22"/>
                <w:lang w:val="sq-AL"/>
              </w:rPr>
              <w:t>Kodi i Trupit Ujor ose Kodi RB</w:t>
            </w:r>
          </w:p>
        </w:tc>
        <w:tc>
          <w:tcPr>
            <w:tcW w:w="642" w:type="pct"/>
            <w:tcBorders>
              <w:bottom w:val="single" w:sz="4" w:space="0" w:color="FFFFFF" w:themeColor="background1"/>
            </w:tcBorders>
            <w:hideMark/>
          </w:tcPr>
          <w:p w14:paraId="4CDEB0EE"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i/>
                <w:sz w:val="20"/>
                <w:szCs w:val="22"/>
                <w:lang w:val="sq-AL"/>
              </w:rPr>
            </w:pPr>
            <w:r>
              <w:rPr>
                <w:rFonts w:cs="Calibri"/>
                <w:sz w:val="20"/>
                <w:szCs w:val="22"/>
                <w:lang w:val="sq-AL"/>
              </w:rPr>
              <w:t>Presion i rëndësishëm</w:t>
            </w:r>
          </w:p>
        </w:tc>
        <w:tc>
          <w:tcPr>
            <w:tcW w:w="230" w:type="pct"/>
            <w:tcBorders>
              <w:bottom w:val="single" w:sz="4" w:space="0" w:color="FFFFFF" w:themeColor="background1"/>
            </w:tcBorders>
            <w:hideMark/>
          </w:tcPr>
          <w:p w14:paraId="16367234"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i/>
                <w:sz w:val="20"/>
                <w:szCs w:val="22"/>
                <w:lang w:val="sq-AL"/>
              </w:rPr>
            </w:pPr>
            <w:r>
              <w:rPr>
                <w:rFonts w:cs="Calibri"/>
                <w:sz w:val="20"/>
                <w:szCs w:val="22"/>
                <w:lang w:val="sq-AL"/>
              </w:rPr>
              <w:t>KTM</w:t>
            </w:r>
          </w:p>
        </w:tc>
        <w:tc>
          <w:tcPr>
            <w:tcW w:w="321" w:type="pct"/>
            <w:tcBorders>
              <w:bottom w:val="single" w:sz="4" w:space="0" w:color="FFFFFF" w:themeColor="background1"/>
            </w:tcBorders>
            <w:hideMark/>
          </w:tcPr>
          <w:p w14:paraId="41C80344"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i/>
                <w:sz w:val="20"/>
                <w:szCs w:val="22"/>
                <w:lang w:val="sq-AL"/>
              </w:rPr>
            </w:pPr>
            <w:r>
              <w:rPr>
                <w:rFonts w:cs="Calibri"/>
                <w:sz w:val="20"/>
                <w:szCs w:val="22"/>
                <w:lang w:val="sq-AL"/>
              </w:rPr>
              <w:t>Lloji i masës</w:t>
            </w:r>
          </w:p>
        </w:tc>
        <w:tc>
          <w:tcPr>
            <w:tcW w:w="918" w:type="pct"/>
            <w:tcBorders>
              <w:bottom w:val="single" w:sz="4" w:space="0" w:color="FFFFFF" w:themeColor="background1"/>
            </w:tcBorders>
            <w:hideMark/>
          </w:tcPr>
          <w:p w14:paraId="31322165"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i/>
                <w:sz w:val="20"/>
                <w:szCs w:val="22"/>
                <w:lang w:val="sq-AL"/>
              </w:rPr>
            </w:pPr>
            <w:r>
              <w:rPr>
                <w:rFonts w:cs="Calibri"/>
                <w:sz w:val="20"/>
                <w:szCs w:val="22"/>
                <w:lang w:val="sq-AL"/>
              </w:rPr>
              <w:t>Emri i masës</w:t>
            </w:r>
          </w:p>
        </w:tc>
        <w:tc>
          <w:tcPr>
            <w:tcW w:w="413" w:type="pct"/>
            <w:tcBorders>
              <w:bottom w:val="single" w:sz="4" w:space="0" w:color="FFFFFF" w:themeColor="background1"/>
            </w:tcBorders>
            <w:hideMark/>
          </w:tcPr>
          <w:p w14:paraId="6B37E36D"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b w:val="0"/>
                <w:sz w:val="20"/>
                <w:szCs w:val="22"/>
                <w:lang w:val="sq-AL"/>
              </w:rPr>
            </w:pPr>
            <w:r>
              <w:rPr>
                <w:rFonts w:cs="Calibri"/>
                <w:sz w:val="20"/>
                <w:szCs w:val="22"/>
                <w:lang w:val="sq-AL"/>
              </w:rPr>
              <w:t xml:space="preserve">Autoriteti </w:t>
            </w:r>
            <w:r w:rsidRPr="00D63977">
              <w:rPr>
                <w:rFonts w:cs="Calibri"/>
                <w:sz w:val="20"/>
                <w:szCs w:val="22"/>
                <w:lang w:val="sq-AL"/>
              </w:rPr>
              <w:t>Përgjegjës</w:t>
            </w:r>
          </w:p>
        </w:tc>
        <w:tc>
          <w:tcPr>
            <w:tcW w:w="551" w:type="pct"/>
            <w:tcBorders>
              <w:bottom w:val="single" w:sz="4" w:space="0" w:color="FFFFFF" w:themeColor="background1"/>
            </w:tcBorders>
            <w:hideMark/>
          </w:tcPr>
          <w:p w14:paraId="5A1CAE3A"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b w:val="0"/>
                <w:i/>
                <w:sz w:val="20"/>
                <w:szCs w:val="22"/>
                <w:lang w:val="sq-AL"/>
              </w:rPr>
            </w:pPr>
            <w:r>
              <w:rPr>
                <w:rFonts w:cs="Calibri"/>
                <w:sz w:val="20"/>
                <w:szCs w:val="22"/>
                <w:lang w:val="sq-AL"/>
              </w:rPr>
              <w:t>Treguesi KTM</w:t>
            </w:r>
          </w:p>
        </w:tc>
        <w:tc>
          <w:tcPr>
            <w:tcW w:w="367" w:type="pct"/>
            <w:tcBorders>
              <w:bottom w:val="single" w:sz="4" w:space="0" w:color="FFFFFF" w:themeColor="background1"/>
            </w:tcBorders>
            <w:hideMark/>
          </w:tcPr>
          <w:p w14:paraId="1954DAFD"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i/>
                <w:sz w:val="20"/>
                <w:szCs w:val="22"/>
                <w:lang w:val="sq-AL"/>
              </w:rPr>
            </w:pPr>
            <w:r>
              <w:rPr>
                <w:rFonts w:cs="Calibri"/>
                <w:sz w:val="20"/>
                <w:szCs w:val="22"/>
                <w:lang w:val="sq-AL"/>
              </w:rPr>
              <w:t>Vlera e treguesit 2022</w:t>
            </w:r>
          </w:p>
        </w:tc>
        <w:tc>
          <w:tcPr>
            <w:tcW w:w="366" w:type="pct"/>
            <w:tcBorders>
              <w:bottom w:val="single" w:sz="4" w:space="0" w:color="FFFFFF" w:themeColor="background1"/>
            </w:tcBorders>
            <w:hideMark/>
          </w:tcPr>
          <w:p w14:paraId="6761CF4F" w14:textId="77777777" w:rsidR="007810E3" w:rsidRDefault="007810E3">
            <w:pPr>
              <w:cnfStyle w:val="100000000000" w:firstRow="1"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Vlera e treguesit 2027</w:t>
            </w:r>
          </w:p>
        </w:tc>
      </w:tr>
      <w:tr w:rsidR="007810E3" w14:paraId="241FCA5F" w14:textId="77777777" w:rsidTr="0040734D">
        <w:trPr>
          <w:cnfStyle w:val="000000100000" w:firstRow="0" w:lastRow="0" w:firstColumn="0" w:lastColumn="0" w:oddVBand="0" w:evenVBand="0" w:oddHBand="1" w:evenHBand="0" w:firstRowFirstColumn="0" w:firstRowLastColumn="0" w:lastRowFirstColumn="0" w:lastRowLastColumn="0"/>
          <w:trHeight w:val="1100"/>
        </w:trPr>
        <w:tc>
          <w:tcPr>
            <w:cnfStyle w:val="001000000000" w:firstRow="0" w:lastRow="0" w:firstColumn="1" w:lastColumn="0" w:oddVBand="0" w:evenVBand="0" w:oddHBand="0" w:evenHBand="0" w:firstRowFirstColumn="0" w:firstRowLastColumn="0" w:lastRowFirstColumn="0" w:lastRowLastColumn="0"/>
            <w:tcW w:w="182" w:type="pct"/>
            <w:tcBorders>
              <w:top w:val="single" w:sz="4" w:space="0" w:color="FFFFFF" w:themeColor="background1"/>
              <w:bottom w:val="single" w:sz="4" w:space="0" w:color="FFFFFF" w:themeColor="background1"/>
              <w:right w:val="single" w:sz="4" w:space="0" w:color="FFFFFF" w:themeColor="background1"/>
            </w:tcBorders>
            <w:hideMark/>
          </w:tcPr>
          <w:p w14:paraId="73530EB6" w14:textId="77777777" w:rsidR="007810E3" w:rsidRDefault="007810E3">
            <w:pPr>
              <w:rPr>
                <w:rFonts w:cs="Calibri"/>
                <w:sz w:val="20"/>
                <w:szCs w:val="22"/>
                <w:lang w:val="sq-AL"/>
              </w:rPr>
            </w:pPr>
            <w:r>
              <w:rPr>
                <w:rFonts w:cs="Calibri"/>
                <w:sz w:val="20"/>
                <w:szCs w:val="22"/>
                <w:lang w:val="sq-AL"/>
              </w:rPr>
              <w:t>1</w:t>
            </w:r>
          </w:p>
        </w:tc>
        <w:tc>
          <w:tcPr>
            <w:tcW w:w="4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4685054" w14:textId="77777777" w:rsidR="007810E3" w:rsidRPr="00D63977" w:rsidRDefault="007810E3">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63977">
              <w:rPr>
                <w:rFonts w:cs="Calibri"/>
                <w:sz w:val="20"/>
                <w:szCs w:val="22"/>
                <w:lang w:val="sq-AL"/>
              </w:rPr>
              <w:t>BMRB3516</w:t>
            </w:r>
          </w:p>
        </w:tc>
        <w:tc>
          <w:tcPr>
            <w:tcW w:w="59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0DE9C3A"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RBGW3516</w:t>
            </w:r>
            <w:r>
              <w:rPr>
                <w:rFonts w:cs="Calibri"/>
                <w:sz w:val="20"/>
                <w:szCs w:val="22"/>
                <w:lang w:val="sq-AL"/>
              </w:rPr>
              <w:br/>
            </w:r>
          </w:p>
        </w:tc>
        <w:tc>
          <w:tcPr>
            <w:tcW w:w="6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71C449F"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2"/>
                <w:lang w:val="sq-AL"/>
              </w:rPr>
            </w:pPr>
            <w:r>
              <w:rPr>
                <w:rFonts w:cs="Calibri"/>
                <w:sz w:val="20"/>
                <w:szCs w:val="22"/>
                <w:lang w:val="sq-AL"/>
              </w:rPr>
              <w:t>1.1 – Ndotja pikësore e ujërave të ndotura urbane</w:t>
            </w:r>
          </w:p>
        </w:tc>
        <w:tc>
          <w:tcPr>
            <w:tcW w:w="23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28162A6"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bCs/>
                <w:sz w:val="20"/>
                <w:szCs w:val="22"/>
                <w:lang w:val="sq-AL"/>
              </w:rPr>
              <w:t>1</w:t>
            </w:r>
          </w:p>
        </w:tc>
        <w:tc>
          <w:tcPr>
            <w:tcW w:w="3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8B260CE"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2"/>
                <w:lang w:val="sq-AL"/>
              </w:rPr>
            </w:pPr>
            <w:r>
              <w:rPr>
                <w:rFonts w:cs="Calibri"/>
                <w:i/>
                <w:sz w:val="20"/>
                <w:szCs w:val="22"/>
                <w:lang w:val="sq-AL"/>
              </w:rPr>
              <w:t>Bazë</w:t>
            </w:r>
          </w:p>
        </w:tc>
        <w:tc>
          <w:tcPr>
            <w:tcW w:w="91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E38AB41" w14:textId="030659F4" w:rsidR="007810E3" w:rsidRDefault="007810E3" w:rsidP="00FA1DBE">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i/>
                <w:sz w:val="20"/>
                <w:szCs w:val="22"/>
                <w:lang w:val="sq-AL"/>
              </w:rPr>
              <w:t xml:space="preserve">Përmirësimi dhe </w:t>
            </w:r>
            <w:r w:rsidR="00FA1DBE">
              <w:rPr>
                <w:rFonts w:cs="Calibri"/>
                <w:i/>
                <w:sz w:val="20"/>
                <w:szCs w:val="22"/>
                <w:lang w:val="sq-AL"/>
              </w:rPr>
              <w:t>N</w:t>
            </w:r>
            <w:r>
              <w:rPr>
                <w:rFonts w:cs="Calibri"/>
                <w:i/>
                <w:sz w:val="20"/>
                <w:szCs w:val="22"/>
                <w:lang w:val="sq-AL"/>
              </w:rPr>
              <w:t>dërtimi i gropave septike dhe kanalizimeve.</w:t>
            </w:r>
          </w:p>
        </w:tc>
        <w:tc>
          <w:tcPr>
            <w:tcW w:w="4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F0ED672"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2"/>
                <w:lang w:val="sq-AL"/>
              </w:rPr>
            </w:pPr>
            <w:r>
              <w:rPr>
                <w:rFonts w:cs="Calibri"/>
                <w:i/>
                <w:sz w:val="20"/>
                <w:szCs w:val="22"/>
                <w:lang w:val="sq-AL"/>
              </w:rPr>
              <w:t>AKUM AMBU</w:t>
            </w:r>
          </w:p>
        </w:tc>
        <w:tc>
          <w:tcPr>
            <w:tcW w:w="5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745BABD"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2"/>
                <w:lang w:val="sq-AL"/>
              </w:rPr>
            </w:pPr>
            <w:r>
              <w:rPr>
                <w:rFonts w:cs="Calibri"/>
                <w:i/>
                <w:sz w:val="20"/>
                <w:szCs w:val="22"/>
                <w:lang w:val="sq-AL"/>
              </w:rPr>
              <w:t>Numri i gropave septike të ndërtuara sipas standardit</w:t>
            </w:r>
          </w:p>
        </w:tc>
        <w:tc>
          <w:tcPr>
            <w:tcW w:w="3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919D102"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p>
        </w:tc>
        <w:tc>
          <w:tcPr>
            <w:tcW w:w="3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E74063A"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iCs/>
                <w:sz w:val="20"/>
                <w:szCs w:val="22"/>
                <w:lang w:val="sq-AL"/>
              </w:rPr>
            </w:pPr>
          </w:p>
        </w:tc>
      </w:tr>
      <w:tr w:rsidR="007810E3" w14:paraId="55A53DDA" w14:textId="77777777" w:rsidTr="0040734D">
        <w:trPr>
          <w:trHeight w:val="1624"/>
        </w:trPr>
        <w:tc>
          <w:tcPr>
            <w:cnfStyle w:val="001000000000" w:firstRow="0" w:lastRow="0" w:firstColumn="1" w:lastColumn="0" w:oddVBand="0" w:evenVBand="0" w:oddHBand="0" w:evenHBand="0" w:firstRowFirstColumn="0" w:firstRowLastColumn="0" w:lastRowFirstColumn="0" w:lastRowLastColumn="0"/>
            <w:tcW w:w="182" w:type="pct"/>
            <w:tcBorders>
              <w:top w:val="single" w:sz="4" w:space="0" w:color="FFFFFF" w:themeColor="background1"/>
              <w:bottom w:val="single" w:sz="4" w:space="0" w:color="FFFFFF" w:themeColor="background1"/>
              <w:right w:val="single" w:sz="4" w:space="0" w:color="FFFFFF" w:themeColor="background1"/>
            </w:tcBorders>
            <w:hideMark/>
          </w:tcPr>
          <w:p w14:paraId="72A3562E" w14:textId="77777777" w:rsidR="007810E3" w:rsidRDefault="007810E3">
            <w:pPr>
              <w:rPr>
                <w:rFonts w:cs="Calibri"/>
                <w:sz w:val="20"/>
                <w:szCs w:val="22"/>
                <w:lang w:val="sq-AL"/>
              </w:rPr>
            </w:pPr>
            <w:r>
              <w:rPr>
                <w:rFonts w:cs="Calibri"/>
                <w:sz w:val="20"/>
                <w:szCs w:val="22"/>
                <w:lang w:val="sq-AL"/>
              </w:rPr>
              <w:t>2</w:t>
            </w:r>
          </w:p>
        </w:tc>
        <w:tc>
          <w:tcPr>
            <w:tcW w:w="4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F2E2156" w14:textId="77777777" w:rsidR="007810E3" w:rsidRPr="00D63977" w:rsidRDefault="007810E3">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63977">
              <w:rPr>
                <w:rFonts w:cs="Calibri"/>
                <w:sz w:val="20"/>
                <w:szCs w:val="22"/>
                <w:lang w:val="sq-AL"/>
              </w:rPr>
              <w:t>BMRB3516</w:t>
            </w:r>
          </w:p>
        </w:tc>
        <w:tc>
          <w:tcPr>
            <w:tcW w:w="59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7C1DF8C" w14:textId="77777777" w:rsidR="007810E3" w:rsidRDefault="007810E3">
            <w:pPr>
              <w:pStyle w:val="Defaul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20"/>
                <w:szCs w:val="22"/>
                <w:lang w:val="sq-AL"/>
              </w:rPr>
            </w:pPr>
            <w:r w:rsidRPr="00D63977">
              <w:rPr>
                <w:rFonts w:ascii="Calibri" w:hAnsi="Calibri" w:cs="Calibri"/>
                <w:color w:val="auto"/>
                <w:sz w:val="20"/>
                <w:szCs w:val="22"/>
                <w:lang w:val="sq-AL"/>
              </w:rPr>
              <w:t>RBGW3516</w:t>
            </w:r>
            <w:r w:rsidRPr="00D63977">
              <w:rPr>
                <w:rFonts w:ascii="Calibri" w:hAnsi="Calibri" w:cs="Calibri"/>
                <w:color w:val="auto"/>
                <w:sz w:val="20"/>
                <w:szCs w:val="22"/>
                <w:lang w:val="sq-AL"/>
              </w:rPr>
              <w:br/>
            </w:r>
          </w:p>
        </w:tc>
        <w:tc>
          <w:tcPr>
            <w:tcW w:w="6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3A9C8B6" w14:textId="7014D959" w:rsidR="007810E3" w:rsidRDefault="007810E3" w:rsidP="003819D9">
            <w:pPr>
              <w:cnfStyle w:val="000000000000" w:firstRow="0" w:lastRow="0" w:firstColumn="0" w:lastColumn="0" w:oddVBand="0" w:evenVBand="0" w:oddHBand="0" w:evenHBand="0" w:firstRowFirstColumn="0" w:firstRowLastColumn="0" w:lastRowFirstColumn="0" w:lastRowLastColumn="0"/>
              <w:rPr>
                <w:rFonts w:cs="Calibri"/>
                <w:i/>
                <w:sz w:val="20"/>
                <w:szCs w:val="22"/>
                <w:lang w:val="sq-AL"/>
              </w:rPr>
            </w:pPr>
            <w:r>
              <w:rPr>
                <w:rFonts w:cs="Calibri"/>
                <w:sz w:val="20"/>
                <w:szCs w:val="22"/>
                <w:lang w:val="sq-AL"/>
              </w:rPr>
              <w:t xml:space="preserve">1.1 – Ndotja pikësore e </w:t>
            </w:r>
            <w:r w:rsidR="003819D9">
              <w:rPr>
                <w:rFonts w:cs="Calibri"/>
                <w:sz w:val="20"/>
                <w:szCs w:val="22"/>
                <w:lang w:val="sq-AL"/>
              </w:rPr>
              <w:t>ujrave</w:t>
            </w:r>
            <w:r>
              <w:rPr>
                <w:rFonts w:cs="Calibri"/>
                <w:sz w:val="20"/>
                <w:szCs w:val="22"/>
                <w:lang w:val="sq-AL"/>
              </w:rPr>
              <w:t xml:space="preserve"> të ndotura urbane</w:t>
            </w:r>
          </w:p>
        </w:tc>
        <w:tc>
          <w:tcPr>
            <w:tcW w:w="23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385D991"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bCs/>
                <w:sz w:val="20"/>
                <w:szCs w:val="22"/>
                <w:lang w:val="sq-AL"/>
              </w:rPr>
              <w:t>1</w:t>
            </w:r>
          </w:p>
        </w:tc>
        <w:tc>
          <w:tcPr>
            <w:tcW w:w="3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0F85549"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2"/>
                <w:lang w:val="sq-AL"/>
              </w:rPr>
            </w:pPr>
            <w:r>
              <w:rPr>
                <w:rFonts w:cs="Calibri"/>
                <w:i/>
                <w:sz w:val="20"/>
                <w:szCs w:val="22"/>
                <w:lang w:val="sq-AL"/>
              </w:rPr>
              <w:t>Bazë</w:t>
            </w:r>
          </w:p>
        </w:tc>
        <w:tc>
          <w:tcPr>
            <w:tcW w:w="91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1ECA18B" w14:textId="7EAE1B17" w:rsidR="007810E3" w:rsidRDefault="007810E3">
            <w:pPr>
              <w:pStyle w:val="ListParagraph"/>
              <w:ind w:left="0"/>
              <w:cnfStyle w:val="000000000000" w:firstRow="0" w:lastRow="0" w:firstColumn="0" w:lastColumn="0" w:oddVBand="0" w:evenVBand="0" w:oddHBand="0" w:evenHBand="0" w:firstRowFirstColumn="0" w:firstRowLastColumn="0" w:lastRowFirstColumn="0" w:lastRowLastColumn="0"/>
              <w:rPr>
                <w:rFonts w:cs="Calibri"/>
                <w:i/>
                <w:sz w:val="20"/>
                <w:szCs w:val="22"/>
                <w:lang w:val="sq-AL"/>
              </w:rPr>
            </w:pPr>
            <w:r>
              <w:rPr>
                <w:rFonts w:cs="Calibri"/>
                <w:i/>
                <w:sz w:val="20"/>
                <w:szCs w:val="22"/>
                <w:lang w:val="sq-AL"/>
              </w:rPr>
              <w:t>Përmirësimi / shtim kap</w:t>
            </w:r>
            <w:r w:rsidR="004E211B">
              <w:rPr>
                <w:rFonts w:cs="Calibri"/>
                <w:i/>
                <w:sz w:val="20"/>
                <w:szCs w:val="22"/>
                <w:lang w:val="sq-AL"/>
              </w:rPr>
              <w:t xml:space="preserve">aciteti </w:t>
            </w:r>
            <w:r>
              <w:rPr>
                <w:rFonts w:cs="Calibri"/>
                <w:i/>
                <w:sz w:val="20"/>
                <w:szCs w:val="22"/>
                <w:lang w:val="sq-AL"/>
              </w:rPr>
              <w:t>i impianteve të trajtimit të ujërave të ndotura urbane</w:t>
            </w:r>
          </w:p>
          <w:p w14:paraId="2DFE2B09" w14:textId="77777777" w:rsidR="007810E3" w:rsidRDefault="007810E3" w:rsidP="001F5728">
            <w:pPr>
              <w:pStyle w:val="ListParagraph"/>
              <w:numPr>
                <w:ilvl w:val="0"/>
                <w:numId w:val="101"/>
              </w:numPr>
              <w:spacing w:after="120"/>
              <w:cnfStyle w:val="000000000000" w:firstRow="0" w:lastRow="0" w:firstColumn="0" w:lastColumn="0" w:oddVBand="0" w:evenVBand="0" w:oddHBand="0" w:evenHBand="0" w:firstRowFirstColumn="0" w:firstRowLastColumn="0" w:lastRowFirstColumn="0" w:lastRowLastColumn="0"/>
              <w:rPr>
                <w:rFonts w:cs="Calibri"/>
                <w:i/>
                <w:sz w:val="20"/>
                <w:szCs w:val="22"/>
                <w:lang w:val="sq-AL"/>
              </w:rPr>
            </w:pPr>
            <w:r>
              <w:rPr>
                <w:rFonts w:cs="Calibri"/>
                <w:i/>
                <w:sz w:val="20"/>
                <w:szCs w:val="22"/>
                <w:lang w:val="sq-AL"/>
              </w:rPr>
              <w:t>ITUN Kavajë</w:t>
            </w:r>
          </w:p>
          <w:p w14:paraId="0AC5D46F" w14:textId="77777777" w:rsidR="007810E3" w:rsidRDefault="007810E3" w:rsidP="001F5728">
            <w:pPr>
              <w:pStyle w:val="ListParagraph"/>
              <w:numPr>
                <w:ilvl w:val="0"/>
                <w:numId w:val="101"/>
              </w:numPr>
              <w:spacing w:after="120"/>
              <w:cnfStyle w:val="000000000000" w:firstRow="0" w:lastRow="0" w:firstColumn="0" w:lastColumn="0" w:oddVBand="0" w:evenVBand="0" w:oddHBand="0" w:evenHBand="0" w:firstRowFirstColumn="0" w:firstRowLastColumn="0" w:lastRowFirstColumn="0" w:lastRowLastColumn="0"/>
              <w:rPr>
                <w:rFonts w:cs="Calibri"/>
                <w:b/>
                <w:sz w:val="20"/>
                <w:szCs w:val="22"/>
                <w:lang w:val="sq-AL"/>
              </w:rPr>
            </w:pPr>
            <w:r>
              <w:rPr>
                <w:rFonts w:cs="Calibri"/>
                <w:i/>
                <w:sz w:val="20"/>
                <w:szCs w:val="22"/>
                <w:lang w:val="sq-AL"/>
              </w:rPr>
              <w:t>ITUN Durrës</w:t>
            </w:r>
          </w:p>
          <w:p w14:paraId="627369D5" w14:textId="77777777" w:rsidR="007810E3" w:rsidRDefault="007810E3" w:rsidP="001F5728">
            <w:pPr>
              <w:pStyle w:val="ListParagraph"/>
              <w:numPr>
                <w:ilvl w:val="0"/>
                <w:numId w:val="101"/>
              </w:numPr>
              <w:spacing w:after="120"/>
              <w:cnfStyle w:val="000000000000" w:firstRow="0" w:lastRow="0" w:firstColumn="0" w:lastColumn="0" w:oddVBand="0" w:evenVBand="0" w:oddHBand="0" w:evenHBand="0" w:firstRowFirstColumn="0" w:firstRowLastColumn="0" w:lastRowFirstColumn="0" w:lastRowLastColumn="0"/>
              <w:rPr>
                <w:rFonts w:cs="Calibri"/>
                <w:b/>
                <w:sz w:val="20"/>
                <w:szCs w:val="22"/>
                <w:lang w:val="sq-AL"/>
              </w:rPr>
            </w:pPr>
            <w:r>
              <w:rPr>
                <w:rFonts w:cs="Calibri"/>
                <w:i/>
                <w:sz w:val="20"/>
                <w:szCs w:val="22"/>
                <w:lang w:val="sq-AL"/>
              </w:rPr>
              <w:t>ITUN Gjri i Lalzit</w:t>
            </w:r>
          </w:p>
        </w:tc>
        <w:tc>
          <w:tcPr>
            <w:tcW w:w="4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0B00379"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2"/>
                <w:lang w:val="sq-AL"/>
              </w:rPr>
            </w:pPr>
            <w:r>
              <w:rPr>
                <w:rFonts w:cs="Calibri"/>
                <w:i/>
                <w:sz w:val="20"/>
                <w:szCs w:val="22"/>
                <w:lang w:val="sq-AL"/>
              </w:rPr>
              <w:t>AKUM AMBU</w:t>
            </w:r>
          </w:p>
        </w:tc>
        <w:tc>
          <w:tcPr>
            <w:tcW w:w="5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B81EC6E"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2"/>
                <w:lang w:val="sq-AL"/>
              </w:rPr>
            </w:pPr>
            <w:r>
              <w:rPr>
                <w:rFonts w:cs="Calibri"/>
                <w:i/>
                <w:sz w:val="20"/>
                <w:szCs w:val="22"/>
                <w:lang w:val="sq-AL"/>
              </w:rPr>
              <w:t xml:space="preserve">Numri i ITUN </w:t>
            </w:r>
            <w:r>
              <w:rPr>
                <w:rFonts w:cs="Calibri"/>
                <w:sz w:val="20"/>
                <w:szCs w:val="22"/>
                <w:lang w:val="sq-AL"/>
              </w:rPr>
              <w:t>që kërkon të ndërtohet ose përmirësohet</w:t>
            </w:r>
          </w:p>
        </w:tc>
        <w:tc>
          <w:tcPr>
            <w:tcW w:w="3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2582FFF"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c>
          <w:tcPr>
            <w:tcW w:w="3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C362E91"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p>
        </w:tc>
      </w:tr>
      <w:tr w:rsidR="007810E3" w14:paraId="4C97180B" w14:textId="77777777" w:rsidTr="0040734D">
        <w:trPr>
          <w:cnfStyle w:val="000000100000" w:firstRow="0" w:lastRow="0" w:firstColumn="0" w:lastColumn="0" w:oddVBand="0" w:evenVBand="0" w:oddHBand="1" w:evenHBand="0" w:firstRowFirstColumn="0" w:firstRowLastColumn="0" w:lastRowFirstColumn="0" w:lastRowLastColumn="0"/>
          <w:trHeight w:val="1087"/>
        </w:trPr>
        <w:tc>
          <w:tcPr>
            <w:cnfStyle w:val="001000000000" w:firstRow="0" w:lastRow="0" w:firstColumn="1" w:lastColumn="0" w:oddVBand="0" w:evenVBand="0" w:oddHBand="0" w:evenHBand="0" w:firstRowFirstColumn="0" w:firstRowLastColumn="0" w:lastRowFirstColumn="0" w:lastRowLastColumn="0"/>
            <w:tcW w:w="182" w:type="pct"/>
            <w:tcBorders>
              <w:top w:val="single" w:sz="4" w:space="0" w:color="FFFFFF" w:themeColor="background1"/>
              <w:bottom w:val="single" w:sz="4" w:space="0" w:color="FFFFFF" w:themeColor="background1"/>
              <w:right w:val="single" w:sz="4" w:space="0" w:color="FFFFFF" w:themeColor="background1"/>
            </w:tcBorders>
            <w:hideMark/>
          </w:tcPr>
          <w:p w14:paraId="3F42B17B" w14:textId="77777777" w:rsidR="007810E3" w:rsidRDefault="007810E3">
            <w:pPr>
              <w:rPr>
                <w:rFonts w:cs="Calibri"/>
                <w:sz w:val="20"/>
                <w:szCs w:val="22"/>
                <w:lang w:val="sq-AL"/>
              </w:rPr>
            </w:pPr>
            <w:r>
              <w:rPr>
                <w:rFonts w:cs="Calibri"/>
                <w:sz w:val="20"/>
                <w:szCs w:val="22"/>
                <w:lang w:val="sq-AL"/>
              </w:rPr>
              <w:t>3</w:t>
            </w:r>
          </w:p>
        </w:tc>
        <w:tc>
          <w:tcPr>
            <w:tcW w:w="4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C9F9AFD" w14:textId="77777777" w:rsidR="007810E3" w:rsidRPr="00D63977" w:rsidRDefault="007810E3">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63977">
              <w:rPr>
                <w:rFonts w:cs="Calibri"/>
                <w:sz w:val="20"/>
                <w:szCs w:val="22"/>
                <w:lang w:val="sq-AL"/>
              </w:rPr>
              <w:t>SMRB3516</w:t>
            </w:r>
          </w:p>
        </w:tc>
        <w:tc>
          <w:tcPr>
            <w:tcW w:w="59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209DDEA"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RBGW3516</w:t>
            </w:r>
            <w:r>
              <w:rPr>
                <w:rFonts w:cs="Calibri"/>
                <w:sz w:val="20"/>
                <w:szCs w:val="22"/>
                <w:lang w:val="sq-AL"/>
              </w:rPr>
              <w:br/>
            </w:r>
          </w:p>
        </w:tc>
        <w:tc>
          <w:tcPr>
            <w:tcW w:w="6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F93132E"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2"/>
                <w:lang w:val="sq-AL"/>
              </w:rPr>
            </w:pPr>
            <w:r>
              <w:rPr>
                <w:rFonts w:cs="Calibri"/>
                <w:i/>
                <w:sz w:val="20"/>
                <w:szCs w:val="22"/>
                <w:lang w:val="sq-AL"/>
              </w:rPr>
              <w:t>1.9 – Pikësore të tjera</w:t>
            </w:r>
          </w:p>
        </w:tc>
        <w:tc>
          <w:tcPr>
            <w:tcW w:w="23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85395E3"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13</w:t>
            </w:r>
          </w:p>
        </w:tc>
        <w:tc>
          <w:tcPr>
            <w:tcW w:w="3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9AA1EEC"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2"/>
                <w:lang w:val="sq-AL"/>
              </w:rPr>
            </w:pPr>
            <w:r>
              <w:rPr>
                <w:rFonts w:cs="Calibri"/>
                <w:i/>
                <w:sz w:val="20"/>
                <w:szCs w:val="22"/>
                <w:lang w:val="sq-AL"/>
              </w:rPr>
              <w:t>Shtesë</w:t>
            </w:r>
          </w:p>
        </w:tc>
        <w:tc>
          <w:tcPr>
            <w:tcW w:w="91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E712E6F"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i/>
                <w:sz w:val="20"/>
                <w:szCs w:val="22"/>
                <w:lang w:val="sq-AL"/>
              </w:rPr>
              <w:t>Përcaktimi i zonave mbrojtëse (në pus-shpime dhe vendburime të UN)  e lidhur me kontrollin e zhvillimit urban</w:t>
            </w:r>
          </w:p>
        </w:tc>
        <w:tc>
          <w:tcPr>
            <w:tcW w:w="4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70F24FB"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2"/>
                <w:lang w:val="sq-AL"/>
              </w:rPr>
            </w:pPr>
            <w:r>
              <w:rPr>
                <w:rFonts w:cs="Calibri"/>
                <w:i/>
                <w:sz w:val="20"/>
                <w:szCs w:val="22"/>
                <w:lang w:val="sq-AL"/>
              </w:rPr>
              <w:t>ShGjSh</w:t>
            </w:r>
            <w:r>
              <w:rPr>
                <w:rFonts w:cs="Calibri"/>
                <w:i/>
                <w:sz w:val="20"/>
                <w:szCs w:val="22"/>
                <w:lang w:val="sq-AL"/>
              </w:rPr>
              <w:br/>
              <w:t>AMBU</w:t>
            </w:r>
            <w:r>
              <w:rPr>
                <w:rFonts w:cs="Calibri"/>
                <w:i/>
                <w:sz w:val="20"/>
                <w:szCs w:val="22"/>
                <w:lang w:val="sq-AL"/>
              </w:rPr>
              <w:br/>
              <w:t>BAshkitë</w:t>
            </w:r>
          </w:p>
        </w:tc>
        <w:tc>
          <w:tcPr>
            <w:tcW w:w="5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B0A5DB1"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2"/>
                <w:lang w:val="sq-AL"/>
              </w:rPr>
            </w:pPr>
            <w:r>
              <w:rPr>
                <w:rFonts w:cs="Calibri"/>
                <w:i/>
                <w:sz w:val="20"/>
                <w:szCs w:val="22"/>
                <w:lang w:val="sq-AL"/>
              </w:rPr>
              <w:t>Numri i lejeve të rishikuara të nevojshme për arritjen e objektivave</w:t>
            </w:r>
          </w:p>
        </w:tc>
        <w:tc>
          <w:tcPr>
            <w:tcW w:w="3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7B92519"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iCs/>
                <w:sz w:val="20"/>
                <w:szCs w:val="22"/>
                <w:lang w:val="sq-AL"/>
              </w:rPr>
            </w:pPr>
          </w:p>
        </w:tc>
        <w:tc>
          <w:tcPr>
            <w:tcW w:w="3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4D0E2BC"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iCs/>
                <w:sz w:val="20"/>
                <w:szCs w:val="22"/>
                <w:lang w:val="sq-AL"/>
              </w:rPr>
            </w:pPr>
          </w:p>
        </w:tc>
      </w:tr>
      <w:tr w:rsidR="007810E3" w14:paraId="2E730CCA" w14:textId="77777777" w:rsidTr="0040734D">
        <w:trPr>
          <w:trHeight w:val="872"/>
        </w:trPr>
        <w:tc>
          <w:tcPr>
            <w:cnfStyle w:val="001000000000" w:firstRow="0" w:lastRow="0" w:firstColumn="1" w:lastColumn="0" w:oddVBand="0" w:evenVBand="0" w:oddHBand="0" w:evenHBand="0" w:firstRowFirstColumn="0" w:firstRowLastColumn="0" w:lastRowFirstColumn="0" w:lastRowLastColumn="0"/>
            <w:tcW w:w="182" w:type="pct"/>
            <w:tcBorders>
              <w:top w:val="single" w:sz="4" w:space="0" w:color="FFFFFF" w:themeColor="background1"/>
              <w:bottom w:val="single" w:sz="4" w:space="0" w:color="FFFFFF" w:themeColor="background1"/>
              <w:right w:val="single" w:sz="4" w:space="0" w:color="FFFFFF" w:themeColor="background1"/>
            </w:tcBorders>
            <w:hideMark/>
          </w:tcPr>
          <w:p w14:paraId="5B823E5A" w14:textId="77777777" w:rsidR="007810E3" w:rsidRDefault="007810E3">
            <w:pPr>
              <w:rPr>
                <w:rFonts w:cs="Calibri"/>
                <w:sz w:val="20"/>
                <w:szCs w:val="22"/>
                <w:lang w:val="sq-AL"/>
              </w:rPr>
            </w:pPr>
            <w:r>
              <w:rPr>
                <w:rFonts w:cs="Calibri"/>
                <w:sz w:val="20"/>
                <w:szCs w:val="22"/>
                <w:lang w:val="sq-AL"/>
              </w:rPr>
              <w:t>4</w:t>
            </w:r>
          </w:p>
        </w:tc>
        <w:tc>
          <w:tcPr>
            <w:tcW w:w="4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E9EF32A" w14:textId="77777777" w:rsidR="007810E3" w:rsidRPr="00D63977" w:rsidRDefault="007810E3">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63977">
              <w:rPr>
                <w:rFonts w:cs="Calibri"/>
                <w:sz w:val="20"/>
                <w:szCs w:val="22"/>
                <w:lang w:val="sq-AL"/>
              </w:rPr>
              <w:t>SMRB3516</w:t>
            </w:r>
          </w:p>
        </w:tc>
        <w:tc>
          <w:tcPr>
            <w:tcW w:w="59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2E35E63"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RBGW3516</w:t>
            </w:r>
            <w:r>
              <w:rPr>
                <w:rFonts w:cs="Calibri"/>
                <w:sz w:val="20"/>
                <w:szCs w:val="22"/>
                <w:lang w:val="sq-AL"/>
              </w:rPr>
              <w:br/>
            </w:r>
          </w:p>
        </w:tc>
        <w:tc>
          <w:tcPr>
            <w:tcW w:w="6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7A8C46D"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2-2 Bujqësia ( e shpërndarë)</w:t>
            </w:r>
          </w:p>
        </w:tc>
        <w:tc>
          <w:tcPr>
            <w:tcW w:w="23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0842F82"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bCs/>
                <w:sz w:val="20"/>
                <w:szCs w:val="22"/>
                <w:lang w:val="sq-AL"/>
              </w:rPr>
            </w:pPr>
            <w:r>
              <w:rPr>
                <w:rFonts w:cs="Calibri"/>
                <w:bCs/>
                <w:sz w:val="20"/>
                <w:szCs w:val="22"/>
                <w:lang w:val="sq-AL"/>
              </w:rPr>
              <w:t>2,3, 12</w:t>
            </w:r>
          </w:p>
        </w:tc>
        <w:tc>
          <w:tcPr>
            <w:tcW w:w="3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A1F8AFC"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2"/>
                <w:lang w:val="sq-AL"/>
              </w:rPr>
            </w:pPr>
            <w:r>
              <w:rPr>
                <w:rFonts w:cs="Calibri"/>
                <w:i/>
                <w:sz w:val="20"/>
                <w:szCs w:val="22"/>
                <w:lang w:val="sq-AL"/>
              </w:rPr>
              <w:t>Shtesë</w:t>
            </w:r>
          </w:p>
        </w:tc>
        <w:tc>
          <w:tcPr>
            <w:tcW w:w="91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723A9A8"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2"/>
                <w:lang w:val="sq-AL"/>
              </w:rPr>
            </w:pPr>
            <w:r>
              <w:rPr>
                <w:rFonts w:cs="Calibri"/>
                <w:i/>
                <w:sz w:val="20"/>
                <w:szCs w:val="22"/>
                <w:lang w:val="sq-AL"/>
              </w:rPr>
              <w:t>Reduktimi dhe përmirësimi i praktikave bujqësore në përdorimin e plehrave dhe pesticideve</w:t>
            </w:r>
          </w:p>
        </w:tc>
        <w:tc>
          <w:tcPr>
            <w:tcW w:w="4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E307024"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2"/>
                <w:lang w:val="sq-AL"/>
              </w:rPr>
            </w:pPr>
            <w:r>
              <w:rPr>
                <w:rFonts w:cs="Calibri"/>
                <w:i/>
                <w:sz w:val="20"/>
                <w:szCs w:val="22"/>
                <w:lang w:val="sq-AL"/>
              </w:rPr>
              <w:t>MBZhR</w:t>
            </w:r>
            <w:r>
              <w:rPr>
                <w:rFonts w:cs="Calibri"/>
                <w:i/>
                <w:sz w:val="20"/>
                <w:szCs w:val="22"/>
                <w:lang w:val="sq-AL"/>
              </w:rPr>
              <w:br/>
              <w:t>AMBU</w:t>
            </w:r>
            <w:r>
              <w:rPr>
                <w:rFonts w:cs="Calibri"/>
                <w:i/>
                <w:sz w:val="20"/>
                <w:szCs w:val="22"/>
                <w:lang w:val="sq-AL"/>
              </w:rPr>
              <w:br/>
            </w:r>
          </w:p>
        </w:tc>
        <w:tc>
          <w:tcPr>
            <w:tcW w:w="5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34AF44F"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2"/>
                <w:lang w:val="sq-AL"/>
              </w:rPr>
            </w:pPr>
          </w:p>
        </w:tc>
        <w:tc>
          <w:tcPr>
            <w:tcW w:w="3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D8B75BB"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iCs/>
                <w:sz w:val="20"/>
                <w:szCs w:val="22"/>
                <w:lang w:val="sq-AL"/>
              </w:rPr>
            </w:pPr>
          </w:p>
        </w:tc>
        <w:tc>
          <w:tcPr>
            <w:tcW w:w="3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A306A83"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iCs/>
                <w:sz w:val="20"/>
                <w:szCs w:val="22"/>
                <w:lang w:val="sq-AL"/>
              </w:rPr>
            </w:pPr>
          </w:p>
        </w:tc>
      </w:tr>
      <w:tr w:rsidR="007810E3" w14:paraId="2B45A336" w14:textId="77777777" w:rsidTr="0040734D">
        <w:trPr>
          <w:cnfStyle w:val="000000100000" w:firstRow="0" w:lastRow="0" w:firstColumn="0" w:lastColumn="0" w:oddVBand="0" w:evenVBand="0" w:oddHBand="1" w:evenHBand="0" w:firstRowFirstColumn="0" w:firstRowLastColumn="0" w:lastRowFirstColumn="0" w:lastRowLastColumn="0"/>
          <w:trHeight w:val="872"/>
        </w:trPr>
        <w:tc>
          <w:tcPr>
            <w:cnfStyle w:val="001000000000" w:firstRow="0" w:lastRow="0" w:firstColumn="1" w:lastColumn="0" w:oddVBand="0" w:evenVBand="0" w:oddHBand="0" w:evenHBand="0" w:firstRowFirstColumn="0" w:firstRowLastColumn="0" w:lastRowFirstColumn="0" w:lastRowLastColumn="0"/>
            <w:tcW w:w="182" w:type="pct"/>
            <w:tcBorders>
              <w:top w:val="single" w:sz="4" w:space="0" w:color="FFFFFF" w:themeColor="background1"/>
              <w:bottom w:val="single" w:sz="4" w:space="0" w:color="FFFFFF" w:themeColor="background1"/>
              <w:right w:val="single" w:sz="4" w:space="0" w:color="FFFFFF" w:themeColor="background1"/>
            </w:tcBorders>
            <w:hideMark/>
          </w:tcPr>
          <w:p w14:paraId="0EBE7C20" w14:textId="77777777" w:rsidR="007810E3" w:rsidRDefault="007810E3">
            <w:pPr>
              <w:rPr>
                <w:rFonts w:cs="Calibri"/>
                <w:sz w:val="20"/>
                <w:szCs w:val="22"/>
                <w:lang w:val="sq-AL"/>
              </w:rPr>
            </w:pPr>
            <w:r>
              <w:rPr>
                <w:rFonts w:cs="Calibri"/>
                <w:sz w:val="20"/>
                <w:szCs w:val="22"/>
                <w:lang w:val="sq-AL"/>
              </w:rPr>
              <w:t>5</w:t>
            </w:r>
          </w:p>
        </w:tc>
        <w:tc>
          <w:tcPr>
            <w:tcW w:w="4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CAC89D4" w14:textId="77777777" w:rsidR="007810E3" w:rsidRPr="00D63977" w:rsidRDefault="007810E3">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sidRPr="00D63977">
              <w:rPr>
                <w:rFonts w:cs="Calibri"/>
                <w:sz w:val="20"/>
                <w:szCs w:val="22"/>
                <w:lang w:val="sq-AL"/>
              </w:rPr>
              <w:t>SMRB3516</w:t>
            </w:r>
          </w:p>
        </w:tc>
        <w:tc>
          <w:tcPr>
            <w:tcW w:w="59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2305851"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RBGW3516</w:t>
            </w:r>
            <w:r>
              <w:rPr>
                <w:rFonts w:cs="Calibri"/>
                <w:sz w:val="20"/>
                <w:szCs w:val="22"/>
                <w:lang w:val="sq-AL"/>
              </w:rPr>
              <w:br/>
            </w:r>
          </w:p>
        </w:tc>
        <w:tc>
          <w:tcPr>
            <w:tcW w:w="6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3B8EE25" w14:textId="755BBB49" w:rsidR="007810E3" w:rsidRDefault="007810E3">
            <w:pPr>
              <w:cnfStyle w:val="000000100000" w:firstRow="0" w:lastRow="0" w:firstColumn="0" w:lastColumn="0" w:oddVBand="0" w:evenVBand="0" w:oddHBand="1" w:evenHBand="0" w:firstRowFirstColumn="0" w:firstRowLastColumn="0" w:lastRowFirstColumn="0" w:lastRowLastColumn="0"/>
              <w:rPr>
                <w:rFonts w:cs="Calibri"/>
                <w:sz w:val="20"/>
                <w:szCs w:val="22"/>
                <w:lang w:val="sq-AL"/>
              </w:rPr>
            </w:pPr>
            <w:r>
              <w:rPr>
                <w:rFonts w:cs="Calibri"/>
                <w:sz w:val="20"/>
                <w:szCs w:val="22"/>
                <w:lang w:val="sq-AL"/>
              </w:rPr>
              <w:t xml:space="preserve">1.5- </w:t>
            </w:r>
            <w:r w:rsidR="003819D9" w:rsidRPr="003819D9">
              <w:rPr>
                <w:rFonts w:cs="Calibri"/>
                <w:sz w:val="20"/>
                <w:szCs w:val="22"/>
                <w:lang w:val="sq-AL"/>
              </w:rPr>
              <w:t>Pikat e ndotura ose zona industriale të braktisura</w:t>
            </w:r>
          </w:p>
        </w:tc>
        <w:tc>
          <w:tcPr>
            <w:tcW w:w="23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894EFA8" w14:textId="77777777" w:rsidR="007810E3" w:rsidRDefault="007810E3">
            <w:pPr>
              <w:jc w:val="center"/>
              <w:cnfStyle w:val="000000100000" w:firstRow="0" w:lastRow="0" w:firstColumn="0" w:lastColumn="0" w:oddVBand="0" w:evenVBand="0" w:oddHBand="1" w:evenHBand="0" w:firstRowFirstColumn="0" w:firstRowLastColumn="0" w:lastRowFirstColumn="0" w:lastRowLastColumn="0"/>
              <w:rPr>
                <w:rFonts w:cs="Calibri"/>
                <w:bCs/>
                <w:sz w:val="20"/>
                <w:szCs w:val="22"/>
                <w:lang w:val="sq-AL"/>
              </w:rPr>
            </w:pPr>
            <w:r>
              <w:rPr>
                <w:rFonts w:cs="Calibri"/>
                <w:bCs/>
                <w:sz w:val="20"/>
                <w:szCs w:val="22"/>
                <w:lang w:val="sq-AL"/>
              </w:rPr>
              <w:t>4</w:t>
            </w:r>
          </w:p>
        </w:tc>
        <w:tc>
          <w:tcPr>
            <w:tcW w:w="3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4BB07A8"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2"/>
                <w:lang w:val="sq-AL"/>
              </w:rPr>
            </w:pPr>
            <w:r>
              <w:rPr>
                <w:rFonts w:cs="Calibri"/>
                <w:i/>
                <w:sz w:val="20"/>
                <w:szCs w:val="22"/>
                <w:lang w:val="sq-AL"/>
              </w:rPr>
              <w:t>Shtesë</w:t>
            </w:r>
          </w:p>
        </w:tc>
        <w:tc>
          <w:tcPr>
            <w:tcW w:w="91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62162D1"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2"/>
                <w:lang w:val="sq-AL"/>
              </w:rPr>
            </w:pPr>
            <w:r>
              <w:rPr>
                <w:rFonts w:cs="Calibri"/>
                <w:i/>
                <w:sz w:val="20"/>
                <w:szCs w:val="22"/>
                <w:lang w:val="sq-AL"/>
              </w:rPr>
              <w:t>Hetimi / mbyllja e vendeve të kontaminuara</w:t>
            </w:r>
          </w:p>
        </w:tc>
        <w:tc>
          <w:tcPr>
            <w:tcW w:w="4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9D8BAE7"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2"/>
                <w:lang w:val="sq-AL"/>
              </w:rPr>
            </w:pPr>
            <w:r>
              <w:rPr>
                <w:rFonts w:cs="Calibri"/>
                <w:i/>
                <w:sz w:val="20"/>
                <w:szCs w:val="22"/>
                <w:lang w:val="sq-AL"/>
              </w:rPr>
              <w:t>MTM</w:t>
            </w:r>
            <w:r>
              <w:rPr>
                <w:rFonts w:cs="Calibri"/>
                <w:i/>
                <w:sz w:val="20"/>
                <w:szCs w:val="22"/>
                <w:lang w:val="sq-AL"/>
              </w:rPr>
              <w:br/>
              <w:t>MIE</w:t>
            </w:r>
            <w:r>
              <w:rPr>
                <w:rFonts w:cs="Calibri"/>
                <w:i/>
                <w:sz w:val="20"/>
                <w:szCs w:val="22"/>
                <w:lang w:val="sq-AL"/>
              </w:rPr>
              <w:br/>
              <w:t>AMBU</w:t>
            </w:r>
          </w:p>
        </w:tc>
        <w:tc>
          <w:tcPr>
            <w:tcW w:w="5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A86F4A1"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sz w:val="20"/>
                <w:szCs w:val="22"/>
                <w:lang w:val="sq-AL"/>
              </w:rPr>
            </w:pPr>
            <w:r>
              <w:rPr>
                <w:rFonts w:cs="Calibri"/>
                <w:i/>
                <w:sz w:val="20"/>
                <w:szCs w:val="22"/>
                <w:lang w:val="sq-AL"/>
              </w:rPr>
              <w:t>Numri i vendeve të kontaminuara të korrigjuara</w:t>
            </w:r>
          </w:p>
        </w:tc>
        <w:tc>
          <w:tcPr>
            <w:tcW w:w="3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6638D9F"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iCs/>
                <w:sz w:val="20"/>
                <w:szCs w:val="22"/>
                <w:lang w:val="sq-AL"/>
              </w:rPr>
            </w:pPr>
          </w:p>
        </w:tc>
        <w:tc>
          <w:tcPr>
            <w:tcW w:w="3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3CCB08" w14:textId="77777777" w:rsidR="007810E3" w:rsidRDefault="007810E3">
            <w:pPr>
              <w:cnfStyle w:val="000000100000" w:firstRow="0" w:lastRow="0" w:firstColumn="0" w:lastColumn="0" w:oddVBand="0" w:evenVBand="0" w:oddHBand="1" w:evenHBand="0" w:firstRowFirstColumn="0" w:firstRowLastColumn="0" w:lastRowFirstColumn="0" w:lastRowLastColumn="0"/>
              <w:rPr>
                <w:rFonts w:cs="Calibri"/>
                <w:i/>
                <w:iCs/>
                <w:sz w:val="20"/>
                <w:szCs w:val="22"/>
                <w:lang w:val="sq-AL"/>
              </w:rPr>
            </w:pPr>
          </w:p>
        </w:tc>
      </w:tr>
      <w:tr w:rsidR="007810E3" w14:paraId="411BDF83" w14:textId="77777777" w:rsidTr="0040734D">
        <w:trPr>
          <w:trHeight w:val="859"/>
        </w:trPr>
        <w:tc>
          <w:tcPr>
            <w:cnfStyle w:val="001000000000" w:firstRow="0" w:lastRow="0" w:firstColumn="1" w:lastColumn="0" w:oddVBand="0" w:evenVBand="0" w:oddHBand="0" w:evenHBand="0" w:firstRowFirstColumn="0" w:firstRowLastColumn="0" w:lastRowFirstColumn="0" w:lastRowLastColumn="0"/>
            <w:tcW w:w="182" w:type="pct"/>
            <w:tcBorders>
              <w:top w:val="single" w:sz="4" w:space="0" w:color="FFFFFF" w:themeColor="background1"/>
              <w:right w:val="single" w:sz="4" w:space="0" w:color="FFFFFF" w:themeColor="background1"/>
            </w:tcBorders>
            <w:hideMark/>
          </w:tcPr>
          <w:p w14:paraId="29931607" w14:textId="77777777" w:rsidR="007810E3" w:rsidRDefault="007810E3">
            <w:pPr>
              <w:rPr>
                <w:rFonts w:cs="Calibri"/>
                <w:sz w:val="20"/>
                <w:szCs w:val="22"/>
                <w:lang w:val="sq-AL"/>
              </w:rPr>
            </w:pPr>
            <w:r>
              <w:rPr>
                <w:rFonts w:cs="Calibri"/>
                <w:sz w:val="20"/>
                <w:szCs w:val="22"/>
                <w:lang w:val="sq-AL"/>
              </w:rPr>
              <w:t>6</w:t>
            </w:r>
          </w:p>
        </w:tc>
        <w:tc>
          <w:tcPr>
            <w:tcW w:w="4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AC0C1FE" w14:textId="77777777" w:rsidR="007810E3" w:rsidRPr="00D63977" w:rsidRDefault="007810E3">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sidRPr="00D63977">
              <w:rPr>
                <w:rFonts w:cs="Calibri"/>
                <w:sz w:val="20"/>
                <w:szCs w:val="22"/>
                <w:lang w:val="sq-AL"/>
              </w:rPr>
              <w:t>SMRB3516</w:t>
            </w:r>
          </w:p>
        </w:tc>
        <w:tc>
          <w:tcPr>
            <w:tcW w:w="59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FDEF0A3"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RBGW3516</w:t>
            </w:r>
            <w:r>
              <w:rPr>
                <w:rFonts w:cs="Calibri"/>
                <w:sz w:val="20"/>
                <w:szCs w:val="22"/>
                <w:lang w:val="sq-AL"/>
              </w:rPr>
              <w:br/>
            </w:r>
          </w:p>
        </w:tc>
        <w:tc>
          <w:tcPr>
            <w:tcW w:w="6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6C25C01"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sz w:val="20"/>
                <w:szCs w:val="22"/>
                <w:lang w:val="sq-AL"/>
              </w:rPr>
            </w:pPr>
            <w:r>
              <w:rPr>
                <w:rFonts w:cs="Calibri"/>
                <w:sz w:val="20"/>
                <w:szCs w:val="22"/>
                <w:lang w:val="sq-AL"/>
              </w:rPr>
              <w:t>3.2 – Nxjerrja ose devijimi i rrjedhës - Furnizimi publik me ujë</w:t>
            </w:r>
          </w:p>
        </w:tc>
        <w:tc>
          <w:tcPr>
            <w:tcW w:w="23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9507472" w14:textId="77777777" w:rsidR="007810E3" w:rsidRDefault="007810E3">
            <w:pPr>
              <w:jc w:val="center"/>
              <w:cnfStyle w:val="000000000000" w:firstRow="0" w:lastRow="0" w:firstColumn="0" w:lastColumn="0" w:oddVBand="0" w:evenVBand="0" w:oddHBand="0" w:evenHBand="0" w:firstRowFirstColumn="0" w:firstRowLastColumn="0" w:lastRowFirstColumn="0" w:lastRowLastColumn="0"/>
              <w:rPr>
                <w:rFonts w:cs="Calibri"/>
                <w:bCs/>
                <w:sz w:val="20"/>
                <w:szCs w:val="22"/>
                <w:lang w:val="sq-AL"/>
              </w:rPr>
            </w:pPr>
            <w:r>
              <w:rPr>
                <w:rFonts w:cs="Calibri"/>
                <w:bCs/>
                <w:sz w:val="20"/>
                <w:szCs w:val="22"/>
                <w:lang w:val="sq-AL"/>
              </w:rPr>
              <w:t>7</w:t>
            </w:r>
          </w:p>
        </w:tc>
        <w:tc>
          <w:tcPr>
            <w:tcW w:w="3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E900A57"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2"/>
                <w:lang w:val="sq-AL"/>
              </w:rPr>
            </w:pPr>
            <w:r>
              <w:rPr>
                <w:rFonts w:cs="Calibri"/>
                <w:i/>
                <w:sz w:val="20"/>
                <w:szCs w:val="22"/>
                <w:lang w:val="sq-AL"/>
              </w:rPr>
              <w:t>Shtesë</w:t>
            </w:r>
          </w:p>
        </w:tc>
        <w:tc>
          <w:tcPr>
            <w:tcW w:w="91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6E965AD"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2"/>
                <w:lang w:val="sq-AL"/>
              </w:rPr>
            </w:pPr>
            <w:r>
              <w:rPr>
                <w:rFonts w:cs="Calibri"/>
                <w:i/>
                <w:sz w:val="20"/>
                <w:szCs w:val="22"/>
                <w:lang w:val="sq-AL"/>
              </w:rPr>
              <w:t>Kontroll mbi lejet e dhëna dhe identifikimi i çdo vendburimi</w:t>
            </w:r>
          </w:p>
        </w:tc>
        <w:tc>
          <w:tcPr>
            <w:tcW w:w="4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2EE6EED"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2"/>
                <w:lang w:val="sq-AL"/>
              </w:rPr>
            </w:pPr>
            <w:r>
              <w:rPr>
                <w:rFonts w:cs="Calibri"/>
                <w:i/>
                <w:sz w:val="20"/>
                <w:szCs w:val="22"/>
                <w:lang w:val="sq-AL"/>
              </w:rPr>
              <w:t>AMBU</w:t>
            </w:r>
            <w:r>
              <w:rPr>
                <w:rFonts w:cs="Calibri"/>
                <w:i/>
                <w:sz w:val="20"/>
                <w:szCs w:val="22"/>
                <w:lang w:val="sq-AL"/>
              </w:rPr>
              <w:br/>
              <w:t>ShGjSh</w:t>
            </w:r>
          </w:p>
        </w:tc>
        <w:tc>
          <w:tcPr>
            <w:tcW w:w="5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0221BBE"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sz w:val="20"/>
                <w:szCs w:val="22"/>
                <w:lang w:val="sq-AL"/>
              </w:rPr>
            </w:pPr>
            <w:r>
              <w:rPr>
                <w:rFonts w:cs="Calibri"/>
                <w:i/>
                <w:sz w:val="20"/>
                <w:szCs w:val="22"/>
                <w:lang w:val="sq-AL"/>
              </w:rPr>
              <w:t>Numri i lejeve të nxjerrjes me dhe pa kushte</w:t>
            </w:r>
          </w:p>
        </w:tc>
        <w:tc>
          <w:tcPr>
            <w:tcW w:w="3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78F10DC"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iCs/>
                <w:sz w:val="20"/>
                <w:szCs w:val="22"/>
                <w:lang w:val="sq-AL"/>
              </w:rPr>
            </w:pPr>
          </w:p>
        </w:tc>
        <w:tc>
          <w:tcPr>
            <w:tcW w:w="3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6868152" w14:textId="77777777" w:rsidR="007810E3" w:rsidRDefault="007810E3">
            <w:pPr>
              <w:cnfStyle w:val="000000000000" w:firstRow="0" w:lastRow="0" w:firstColumn="0" w:lastColumn="0" w:oddVBand="0" w:evenVBand="0" w:oddHBand="0" w:evenHBand="0" w:firstRowFirstColumn="0" w:firstRowLastColumn="0" w:lastRowFirstColumn="0" w:lastRowLastColumn="0"/>
              <w:rPr>
                <w:rFonts w:cs="Calibri"/>
                <w:i/>
                <w:iCs/>
                <w:sz w:val="20"/>
                <w:szCs w:val="22"/>
                <w:lang w:val="sq-AL"/>
              </w:rPr>
            </w:pPr>
          </w:p>
        </w:tc>
      </w:tr>
    </w:tbl>
    <w:p w14:paraId="0A180F96" w14:textId="77777777" w:rsidR="00D22EA5" w:rsidRDefault="00D22EA5">
      <w:pPr>
        <w:rPr>
          <w:rFonts w:cs="Calibri"/>
          <w:lang w:val="sq-AL"/>
        </w:rPr>
      </w:pPr>
      <w:r>
        <w:rPr>
          <w:rFonts w:cs="Calibri"/>
          <w:lang w:val="sq-AL"/>
        </w:rPr>
        <w:br w:type="page"/>
      </w:r>
    </w:p>
    <w:p w14:paraId="2CACF3DA" w14:textId="46FC9382" w:rsidR="00D22EA5" w:rsidRPr="00DF6178" w:rsidRDefault="00B96171" w:rsidP="00D22EA5">
      <w:pPr>
        <w:pStyle w:val="Caption"/>
        <w:keepNext/>
        <w:rPr>
          <w:lang w:val="sq-AL"/>
        </w:rPr>
      </w:pPr>
      <w:bookmarkStart w:id="792" w:name="_Toc117597573"/>
      <w:bookmarkStart w:id="793" w:name="_Toc118278625"/>
      <w:bookmarkStart w:id="794" w:name="_Toc139279217"/>
      <w:r>
        <w:rPr>
          <w:rFonts w:cs="Calibri"/>
          <w:lang w:val="sq-AL" w:bidi="sq-AL"/>
        </w:rPr>
        <w:lastRenderedPageBreak/>
        <w:t xml:space="preserve">Tabela </w:t>
      </w:r>
      <w:r>
        <w:fldChar w:fldCharType="begin"/>
      </w:r>
      <w:r>
        <w:rPr>
          <w:rFonts w:cs="Calibri"/>
          <w:lang w:val="sq-AL" w:bidi="sq-AL"/>
        </w:rPr>
        <w:instrText xml:space="preserve"> STYLEREF 1 \s </w:instrText>
      </w:r>
      <w:r>
        <w:fldChar w:fldCharType="separate"/>
      </w:r>
      <w:r w:rsidR="00DE1974">
        <w:rPr>
          <w:rFonts w:cs="Calibri"/>
          <w:noProof/>
          <w:lang w:val="sq-AL" w:bidi="sq-AL"/>
        </w:rPr>
        <w:t>13</w:t>
      </w:r>
      <w:r>
        <w:fldChar w:fldCharType="end"/>
      </w:r>
      <w:r>
        <w:rPr>
          <w:rFonts w:cs="Calibri"/>
          <w:lang w:val="sq-AL" w:bidi="sq-AL"/>
        </w:rPr>
        <w:noBreakHyphen/>
      </w:r>
      <w:r>
        <w:fldChar w:fldCharType="begin"/>
      </w:r>
      <w:r>
        <w:rPr>
          <w:rFonts w:cs="Calibri"/>
          <w:lang w:val="sq-AL" w:bidi="sq-AL"/>
        </w:rPr>
        <w:instrText xml:space="preserve"> SEQ Table \* ARABIC \s 1 </w:instrText>
      </w:r>
      <w:r>
        <w:fldChar w:fldCharType="separate"/>
      </w:r>
      <w:r w:rsidR="00DE1974">
        <w:rPr>
          <w:rFonts w:cs="Calibri"/>
          <w:noProof/>
          <w:lang w:val="sq-AL" w:bidi="sq-AL"/>
        </w:rPr>
        <w:t>10</w:t>
      </w:r>
      <w:r>
        <w:fldChar w:fldCharType="end"/>
      </w:r>
      <w:r w:rsidR="00046221">
        <w:t xml:space="preserve"> </w:t>
      </w:r>
      <w:r w:rsidR="00046221">
        <w:rPr>
          <w:rFonts w:cs="Calibri"/>
          <w:lang w:val="sq-AL" w:bidi="sq-AL"/>
        </w:rPr>
        <w:t>-</w:t>
      </w:r>
      <w:r w:rsidR="00A06419">
        <w:rPr>
          <w:rFonts w:cs="Calibri"/>
          <w:lang w:val="sq-AL" w:bidi="sq-AL"/>
        </w:rPr>
        <w:t xml:space="preserve"> </w:t>
      </w:r>
      <w:r w:rsidR="00D22EA5" w:rsidRPr="00DF6178">
        <w:rPr>
          <w:lang w:val="sq-AL"/>
        </w:rPr>
        <w:t>Tabelat përmbledhëse për kostot dhe fondet e masave për ujërat sipërfaqësore</w:t>
      </w:r>
      <w:bookmarkEnd w:id="792"/>
      <w:bookmarkEnd w:id="793"/>
      <w:r w:rsidR="00A00015">
        <w:rPr>
          <w:lang w:val="sq-AL"/>
        </w:rPr>
        <w:t xml:space="preserve"> dhe nëntokësor</w:t>
      </w:r>
      <w:bookmarkEnd w:id="794"/>
    </w:p>
    <w:tbl>
      <w:tblPr>
        <w:tblStyle w:val="TableGrid"/>
        <w:tblW w:w="15337" w:type="dxa"/>
        <w:tblCellMar>
          <w:left w:w="57" w:type="dxa"/>
          <w:right w:w="57" w:type="dxa"/>
        </w:tblCellMar>
        <w:tblLook w:val="04A0" w:firstRow="1" w:lastRow="0" w:firstColumn="1" w:lastColumn="0" w:noHBand="0" w:noVBand="1"/>
      </w:tblPr>
      <w:tblGrid>
        <w:gridCol w:w="1823"/>
        <w:gridCol w:w="1141"/>
        <w:gridCol w:w="1898"/>
        <w:gridCol w:w="1148"/>
        <w:gridCol w:w="1158"/>
        <w:gridCol w:w="840"/>
        <w:gridCol w:w="609"/>
        <w:gridCol w:w="855"/>
        <w:gridCol w:w="380"/>
        <w:gridCol w:w="730"/>
        <w:gridCol w:w="821"/>
        <w:gridCol w:w="819"/>
        <w:gridCol w:w="859"/>
        <w:gridCol w:w="938"/>
        <w:gridCol w:w="584"/>
        <w:gridCol w:w="734"/>
      </w:tblGrid>
      <w:tr w:rsidR="00A00015" w:rsidRPr="00DF6178" w14:paraId="624BA839" w14:textId="77777777" w:rsidTr="00192B33">
        <w:trPr>
          <w:trHeight w:val="997"/>
        </w:trPr>
        <w:tc>
          <w:tcPr>
            <w:tcW w:w="0" w:type="auto"/>
            <w:shd w:val="clear" w:color="auto" w:fill="F2F2F2" w:themeFill="background1" w:themeFillShade="F2"/>
          </w:tcPr>
          <w:p w14:paraId="0213CE96" w14:textId="77777777" w:rsidR="00D22EA5" w:rsidRPr="00DF6178" w:rsidRDefault="00D22EA5" w:rsidP="0048639B">
            <w:pPr>
              <w:rPr>
                <w:b/>
                <w:sz w:val="18"/>
                <w:lang w:val="sq-AL"/>
              </w:rPr>
            </w:pPr>
            <w:r w:rsidRPr="00DF6178">
              <w:rPr>
                <w:b/>
                <w:sz w:val="18"/>
                <w:lang w:val="sq-AL"/>
              </w:rPr>
              <w:t>A - Masa BMRV3514-01 Ministria përkatëse, Autoriteti Zbatues ose Operatori</w:t>
            </w:r>
          </w:p>
        </w:tc>
        <w:tc>
          <w:tcPr>
            <w:tcW w:w="0" w:type="auto"/>
            <w:shd w:val="clear" w:color="auto" w:fill="F2F2F2" w:themeFill="background1" w:themeFillShade="F2"/>
          </w:tcPr>
          <w:p w14:paraId="4CE9028B" w14:textId="77777777" w:rsidR="00D22EA5" w:rsidRPr="00DF6178" w:rsidRDefault="00D22EA5" w:rsidP="0048639B">
            <w:pPr>
              <w:jc w:val="center"/>
              <w:rPr>
                <w:b/>
                <w:sz w:val="18"/>
                <w:lang w:val="sq-AL"/>
              </w:rPr>
            </w:pPr>
            <w:r w:rsidRPr="00DF6178">
              <w:rPr>
                <w:b/>
                <w:sz w:val="18"/>
                <w:lang w:val="sq-AL"/>
              </w:rPr>
              <w:t>Direktiva ose Instrumenti përkatës</w:t>
            </w:r>
          </w:p>
        </w:tc>
        <w:tc>
          <w:tcPr>
            <w:tcW w:w="1677" w:type="dxa"/>
            <w:shd w:val="clear" w:color="auto" w:fill="F2F2F2" w:themeFill="background1" w:themeFillShade="F2"/>
          </w:tcPr>
          <w:p w14:paraId="2213753A" w14:textId="77777777" w:rsidR="00D22EA5" w:rsidRPr="00DF6178" w:rsidRDefault="00D22EA5" w:rsidP="0048639B">
            <w:pPr>
              <w:jc w:val="center"/>
              <w:rPr>
                <w:b/>
                <w:sz w:val="18"/>
                <w:lang w:val="sq-AL"/>
              </w:rPr>
            </w:pPr>
            <w:r w:rsidRPr="00DF6178">
              <w:rPr>
                <w:b/>
                <w:sz w:val="18"/>
                <w:lang w:val="sq-AL"/>
              </w:rPr>
              <w:t>Kostot kapitale ose të instalimit</w:t>
            </w:r>
          </w:p>
        </w:tc>
        <w:tc>
          <w:tcPr>
            <w:tcW w:w="1148" w:type="dxa"/>
            <w:shd w:val="clear" w:color="auto" w:fill="F2F2F2" w:themeFill="background1" w:themeFillShade="F2"/>
          </w:tcPr>
          <w:p w14:paraId="5F84FDAC" w14:textId="77777777" w:rsidR="00D22EA5" w:rsidRPr="00DF6178" w:rsidRDefault="00D22EA5" w:rsidP="0048639B">
            <w:pPr>
              <w:jc w:val="center"/>
              <w:rPr>
                <w:b/>
                <w:sz w:val="18"/>
                <w:lang w:val="sq-AL"/>
              </w:rPr>
            </w:pPr>
            <w:r w:rsidRPr="00DF6178">
              <w:rPr>
                <w:b/>
                <w:sz w:val="18"/>
                <w:lang w:val="sq-AL"/>
              </w:rPr>
              <w:t>Shpenzimet e operimit dhe mirëmbajtjes</w:t>
            </w:r>
          </w:p>
        </w:tc>
        <w:tc>
          <w:tcPr>
            <w:tcW w:w="0" w:type="auto"/>
            <w:shd w:val="clear" w:color="auto" w:fill="F2F2F2" w:themeFill="background1" w:themeFillShade="F2"/>
          </w:tcPr>
          <w:p w14:paraId="0C0493E4" w14:textId="77777777" w:rsidR="00D22EA5" w:rsidRPr="00DF6178" w:rsidRDefault="00D22EA5" w:rsidP="0048639B">
            <w:pPr>
              <w:jc w:val="center"/>
              <w:rPr>
                <w:b/>
                <w:sz w:val="18"/>
                <w:lang w:val="sq-AL"/>
              </w:rPr>
            </w:pPr>
            <w:r w:rsidRPr="00DF6178">
              <w:rPr>
                <w:b/>
                <w:sz w:val="18"/>
                <w:lang w:val="sq-AL"/>
              </w:rPr>
              <w:t>Shpenzimet e Administrimit</w:t>
            </w:r>
          </w:p>
        </w:tc>
        <w:tc>
          <w:tcPr>
            <w:tcW w:w="0" w:type="auto"/>
            <w:shd w:val="clear" w:color="auto" w:fill="F2F2F2" w:themeFill="background1" w:themeFillShade="F2"/>
          </w:tcPr>
          <w:p w14:paraId="26AA5497" w14:textId="77777777" w:rsidR="00D22EA5" w:rsidRPr="00DF6178" w:rsidRDefault="00D22EA5" w:rsidP="0048639B">
            <w:pPr>
              <w:jc w:val="center"/>
              <w:rPr>
                <w:b/>
                <w:sz w:val="18"/>
                <w:lang w:val="sq-AL"/>
              </w:rPr>
            </w:pPr>
            <w:r w:rsidRPr="00DF6178">
              <w:rPr>
                <w:b/>
                <w:sz w:val="18"/>
                <w:lang w:val="sq-AL"/>
              </w:rPr>
              <w:t>Kostot e Burimeve</w:t>
            </w:r>
          </w:p>
        </w:tc>
        <w:tc>
          <w:tcPr>
            <w:tcW w:w="0" w:type="auto"/>
            <w:shd w:val="clear" w:color="auto" w:fill="F2F2F2" w:themeFill="background1" w:themeFillShade="F2"/>
          </w:tcPr>
          <w:p w14:paraId="6F7BF89F" w14:textId="77777777" w:rsidR="00D22EA5" w:rsidRPr="00DF6178" w:rsidRDefault="00D22EA5" w:rsidP="0048639B">
            <w:pPr>
              <w:jc w:val="center"/>
              <w:rPr>
                <w:rFonts w:cs="Calibri"/>
                <w:b/>
                <w:sz w:val="18"/>
                <w:lang w:val="sq-AL"/>
              </w:rPr>
            </w:pPr>
            <w:r w:rsidRPr="00DF6178">
              <w:rPr>
                <w:rFonts w:cs="Calibri"/>
                <w:b/>
                <w:sz w:val="18"/>
                <w:lang w:val="sq-AL"/>
              </w:rPr>
              <w:t>Kostot e tjera</w:t>
            </w:r>
          </w:p>
        </w:tc>
        <w:tc>
          <w:tcPr>
            <w:tcW w:w="0" w:type="auto"/>
            <w:shd w:val="clear" w:color="auto" w:fill="F2F2F2" w:themeFill="background1" w:themeFillShade="F2"/>
          </w:tcPr>
          <w:p w14:paraId="01FDEED1" w14:textId="77777777" w:rsidR="00D22EA5" w:rsidRPr="00DF6178" w:rsidRDefault="00D22EA5" w:rsidP="0048639B">
            <w:pPr>
              <w:jc w:val="center"/>
              <w:rPr>
                <w:b/>
                <w:sz w:val="18"/>
                <w:lang w:val="sq-AL"/>
              </w:rPr>
            </w:pPr>
            <w:r w:rsidRPr="00DF6178">
              <w:rPr>
                <w:rFonts w:cs="Calibri"/>
                <w:b/>
                <w:sz w:val="18"/>
                <w:lang w:val="sq-AL"/>
              </w:rPr>
              <w:t>Σ e Kostot€M</w:t>
            </w:r>
          </w:p>
        </w:tc>
        <w:tc>
          <w:tcPr>
            <w:tcW w:w="0" w:type="auto"/>
            <w:vMerge w:val="restart"/>
            <w:shd w:val="clear" w:color="auto" w:fill="auto"/>
            <w:textDirection w:val="btLr"/>
          </w:tcPr>
          <w:p w14:paraId="05BF6F91" w14:textId="77777777" w:rsidR="00D22EA5" w:rsidRPr="00DF6178" w:rsidRDefault="00D22EA5" w:rsidP="0048639B">
            <w:pPr>
              <w:ind w:left="113" w:right="113"/>
              <w:jc w:val="center"/>
              <w:rPr>
                <w:sz w:val="18"/>
                <w:lang w:val="sq-AL"/>
              </w:rPr>
            </w:pPr>
            <w:r w:rsidRPr="00DF6178">
              <w:rPr>
                <w:sz w:val="18"/>
                <w:lang w:val="sq-AL"/>
              </w:rPr>
              <w:t>Burimet e Fondeve</w:t>
            </w:r>
          </w:p>
        </w:tc>
        <w:tc>
          <w:tcPr>
            <w:tcW w:w="0" w:type="auto"/>
            <w:shd w:val="clear" w:color="auto" w:fill="F2F2F2" w:themeFill="background1" w:themeFillShade="F2"/>
          </w:tcPr>
          <w:p w14:paraId="1C27C487" w14:textId="77777777" w:rsidR="00D22EA5" w:rsidRPr="00DF6178" w:rsidRDefault="00D22EA5" w:rsidP="0048639B">
            <w:pPr>
              <w:jc w:val="center"/>
              <w:rPr>
                <w:b/>
                <w:sz w:val="18"/>
                <w:lang w:val="sq-AL"/>
              </w:rPr>
            </w:pPr>
            <w:r w:rsidRPr="00DF6178">
              <w:rPr>
                <w:b/>
                <w:sz w:val="18"/>
                <w:lang w:val="sq-AL"/>
              </w:rPr>
              <w:t>Grant ose hua e jashtme</w:t>
            </w:r>
          </w:p>
        </w:tc>
        <w:tc>
          <w:tcPr>
            <w:tcW w:w="0" w:type="auto"/>
            <w:shd w:val="clear" w:color="auto" w:fill="F2F2F2" w:themeFill="background1" w:themeFillShade="F2"/>
          </w:tcPr>
          <w:p w14:paraId="3CAB3804" w14:textId="77777777" w:rsidR="00D22EA5" w:rsidRPr="00DF6178" w:rsidRDefault="00D22EA5" w:rsidP="0048639B">
            <w:pPr>
              <w:jc w:val="center"/>
              <w:rPr>
                <w:b/>
                <w:sz w:val="18"/>
                <w:lang w:val="sq-AL"/>
              </w:rPr>
            </w:pPr>
            <w:r w:rsidRPr="00DF6178">
              <w:rPr>
                <w:b/>
                <w:sz w:val="18"/>
                <w:lang w:val="sq-AL"/>
              </w:rPr>
              <w:t>Buxheti qendror ose i agjencisë</w:t>
            </w:r>
          </w:p>
        </w:tc>
        <w:tc>
          <w:tcPr>
            <w:tcW w:w="0" w:type="auto"/>
            <w:shd w:val="clear" w:color="auto" w:fill="F2F2F2" w:themeFill="background1" w:themeFillShade="F2"/>
          </w:tcPr>
          <w:p w14:paraId="0F90B8E7" w14:textId="77777777" w:rsidR="00D22EA5" w:rsidRPr="00DF6178" w:rsidRDefault="00D22EA5" w:rsidP="0048639B">
            <w:pPr>
              <w:jc w:val="center"/>
              <w:rPr>
                <w:b/>
                <w:sz w:val="18"/>
                <w:lang w:val="sq-AL"/>
              </w:rPr>
            </w:pPr>
            <w:r w:rsidRPr="00DF6178">
              <w:rPr>
                <w:b/>
                <w:sz w:val="18"/>
                <w:lang w:val="sq-AL"/>
              </w:rPr>
              <w:t>Buxheti i Komunës</w:t>
            </w:r>
          </w:p>
        </w:tc>
        <w:tc>
          <w:tcPr>
            <w:tcW w:w="0" w:type="auto"/>
            <w:shd w:val="clear" w:color="auto" w:fill="F2F2F2" w:themeFill="background1" w:themeFillShade="F2"/>
          </w:tcPr>
          <w:p w14:paraId="3E121DA1" w14:textId="77777777" w:rsidR="00D22EA5" w:rsidRPr="00DF6178" w:rsidRDefault="00D22EA5" w:rsidP="0048639B">
            <w:pPr>
              <w:jc w:val="center"/>
              <w:rPr>
                <w:b/>
                <w:sz w:val="18"/>
                <w:lang w:val="sq-AL"/>
              </w:rPr>
            </w:pPr>
            <w:r w:rsidRPr="00DF6178">
              <w:rPr>
                <w:b/>
                <w:sz w:val="18"/>
                <w:lang w:val="sq-AL"/>
              </w:rPr>
              <w:t>Financuar nga Operatori</w:t>
            </w:r>
          </w:p>
        </w:tc>
        <w:tc>
          <w:tcPr>
            <w:tcW w:w="0" w:type="auto"/>
            <w:shd w:val="clear" w:color="auto" w:fill="F2F2F2" w:themeFill="background1" w:themeFillShade="F2"/>
          </w:tcPr>
          <w:p w14:paraId="58078DAB" w14:textId="77777777" w:rsidR="00D22EA5" w:rsidRPr="00DF6178" w:rsidRDefault="00D22EA5" w:rsidP="0048639B">
            <w:pPr>
              <w:jc w:val="center"/>
              <w:rPr>
                <w:b/>
                <w:sz w:val="18"/>
                <w:lang w:val="sq-AL"/>
              </w:rPr>
            </w:pPr>
            <w:r w:rsidRPr="00DF6178">
              <w:rPr>
                <w:b/>
                <w:sz w:val="18"/>
                <w:lang w:val="sq-AL"/>
              </w:rPr>
              <w:t>Tarifat ose Taksat Shtetërore të Ujit</w:t>
            </w:r>
          </w:p>
        </w:tc>
        <w:tc>
          <w:tcPr>
            <w:tcW w:w="0" w:type="auto"/>
            <w:shd w:val="clear" w:color="auto" w:fill="F2F2F2" w:themeFill="background1" w:themeFillShade="F2"/>
          </w:tcPr>
          <w:p w14:paraId="34D2AD57" w14:textId="77777777" w:rsidR="00D22EA5" w:rsidRPr="00DF6178" w:rsidRDefault="00D22EA5" w:rsidP="0048639B">
            <w:pPr>
              <w:jc w:val="center"/>
              <w:rPr>
                <w:rFonts w:cs="Calibri"/>
                <w:b/>
                <w:sz w:val="18"/>
                <w:lang w:val="sq-AL"/>
              </w:rPr>
            </w:pPr>
            <w:r w:rsidRPr="00DF6178">
              <w:rPr>
                <w:rFonts w:cs="Calibri"/>
                <w:b/>
                <w:sz w:val="18"/>
                <w:lang w:val="sq-AL"/>
              </w:rPr>
              <w:t>Fonde të tjera</w:t>
            </w:r>
          </w:p>
        </w:tc>
        <w:tc>
          <w:tcPr>
            <w:tcW w:w="0" w:type="auto"/>
            <w:shd w:val="clear" w:color="auto" w:fill="F2F2F2" w:themeFill="background1" w:themeFillShade="F2"/>
          </w:tcPr>
          <w:p w14:paraId="1150C2BE" w14:textId="77777777" w:rsidR="00D22EA5" w:rsidRPr="00DF6178" w:rsidRDefault="00D22EA5" w:rsidP="0048639B">
            <w:pPr>
              <w:jc w:val="center"/>
              <w:rPr>
                <w:b/>
                <w:sz w:val="18"/>
                <w:lang w:val="sq-AL"/>
              </w:rPr>
            </w:pPr>
            <w:r w:rsidRPr="00DF6178">
              <w:rPr>
                <w:rFonts w:cs="Calibri"/>
                <w:b/>
                <w:sz w:val="18"/>
                <w:lang w:val="sq-AL"/>
              </w:rPr>
              <w:t>Σ e fondeve €M</w:t>
            </w:r>
          </w:p>
        </w:tc>
      </w:tr>
      <w:tr w:rsidR="00D22EA5" w:rsidRPr="00DF6178" w14:paraId="0646D77B" w14:textId="77777777" w:rsidTr="00192B33">
        <w:trPr>
          <w:trHeight w:val="1492"/>
        </w:trPr>
        <w:tc>
          <w:tcPr>
            <w:tcW w:w="0" w:type="auto"/>
          </w:tcPr>
          <w:p w14:paraId="0B816B33" w14:textId="77777777" w:rsidR="00D22EA5" w:rsidRPr="00DF6178" w:rsidRDefault="00D22EA5" w:rsidP="0048639B">
            <w:pPr>
              <w:rPr>
                <w:rFonts w:cs="Calibri"/>
                <w:i/>
                <w:sz w:val="18"/>
                <w:lang w:val="sq-AL"/>
              </w:rPr>
            </w:pPr>
            <w:r w:rsidRPr="00DF6178">
              <w:rPr>
                <w:rFonts w:cs="Calibri"/>
                <w:i/>
                <w:sz w:val="18"/>
                <w:lang w:val="sq-AL"/>
              </w:rPr>
              <w:t xml:space="preserve">Përmirësimi </w:t>
            </w:r>
            <w:r>
              <w:rPr>
                <w:rFonts w:cs="Calibri"/>
                <w:i/>
                <w:sz w:val="18"/>
                <w:lang w:val="sq-AL"/>
              </w:rPr>
              <w:t xml:space="preserve">dhe zgjerimi </w:t>
            </w:r>
            <w:r w:rsidRPr="00DF6178">
              <w:rPr>
                <w:rFonts w:cs="Calibri"/>
                <w:i/>
                <w:sz w:val="18"/>
                <w:lang w:val="sq-AL"/>
              </w:rPr>
              <w:t>i impiant</w:t>
            </w:r>
            <w:r>
              <w:rPr>
                <w:rFonts w:cs="Calibri"/>
                <w:i/>
                <w:sz w:val="18"/>
                <w:lang w:val="sq-AL"/>
              </w:rPr>
              <w:t>eve të trajtimit të ujërave të ndotura urbane</w:t>
            </w:r>
          </w:p>
          <w:p w14:paraId="7EFA4ADB" w14:textId="77777777" w:rsidR="00D22EA5" w:rsidRPr="00DF6178" w:rsidRDefault="00D22EA5" w:rsidP="0048639B">
            <w:pPr>
              <w:rPr>
                <w:sz w:val="18"/>
                <w:lang w:val="sq-AL"/>
              </w:rPr>
            </w:pPr>
            <w:r>
              <w:rPr>
                <w:rFonts w:cs="Calibri"/>
                <w:i/>
                <w:sz w:val="18"/>
                <w:lang w:val="sq-AL"/>
              </w:rPr>
              <w:t>ITUN</w:t>
            </w:r>
            <w:r w:rsidRPr="00DF6178">
              <w:rPr>
                <w:rFonts w:cs="Calibri"/>
                <w:i/>
                <w:sz w:val="18"/>
                <w:lang w:val="sq-AL"/>
              </w:rPr>
              <w:t xml:space="preserve"> Durrës – 250 000 pe</w:t>
            </w:r>
            <w:r w:rsidRPr="00DF6178">
              <w:rPr>
                <w:rFonts w:cs="Calibri"/>
                <w:i/>
                <w:sz w:val="18"/>
                <w:lang w:val="sq-AL"/>
              </w:rPr>
              <w:br/>
              <w:t>UK Kavajë – 100 000 pe</w:t>
            </w:r>
            <w:r w:rsidRPr="00DF6178">
              <w:rPr>
                <w:rFonts w:cs="Calibri"/>
                <w:i/>
                <w:sz w:val="18"/>
                <w:lang w:val="sq-AL"/>
              </w:rPr>
              <w:br/>
            </w:r>
            <w:r>
              <w:rPr>
                <w:rFonts w:cs="Calibri"/>
                <w:i/>
                <w:sz w:val="18"/>
                <w:lang w:val="sq-AL"/>
              </w:rPr>
              <w:t>ITUN Gjiri Lalzit – 15, 000 pe</w:t>
            </w:r>
            <w:r>
              <w:rPr>
                <w:rFonts w:cs="Calibri"/>
                <w:i/>
                <w:sz w:val="18"/>
                <w:lang w:val="sq-AL"/>
              </w:rPr>
              <w:br/>
            </w:r>
            <w:r>
              <w:rPr>
                <w:rFonts w:cstheme="minorHAnsi"/>
                <w:b/>
                <w:sz w:val="18"/>
                <w:lang w:val="sq-AL"/>
              </w:rPr>
              <w:t>AKUM/MIE</w:t>
            </w:r>
            <w:r w:rsidRPr="00DF6178">
              <w:rPr>
                <w:rFonts w:cstheme="minorHAnsi"/>
                <w:b/>
                <w:sz w:val="18"/>
                <w:lang w:val="sq-AL"/>
              </w:rPr>
              <w:t>/Bashkitë</w:t>
            </w:r>
          </w:p>
        </w:tc>
        <w:tc>
          <w:tcPr>
            <w:tcW w:w="0" w:type="auto"/>
          </w:tcPr>
          <w:p w14:paraId="6316B0C3" w14:textId="77777777" w:rsidR="00D22EA5" w:rsidRPr="00DF6178" w:rsidRDefault="00D22EA5" w:rsidP="0048639B">
            <w:pPr>
              <w:rPr>
                <w:sz w:val="18"/>
                <w:lang w:val="sq-AL"/>
              </w:rPr>
            </w:pPr>
            <w:r w:rsidRPr="00DF6178">
              <w:rPr>
                <w:rFonts w:cstheme="minorHAnsi"/>
                <w:sz w:val="18"/>
                <w:lang w:val="sq-AL"/>
              </w:rPr>
              <w:t xml:space="preserve">EU 91/271/EECU </w:t>
            </w:r>
            <w:r>
              <w:rPr>
                <w:rFonts w:cstheme="minorHAnsi"/>
                <w:sz w:val="18"/>
                <w:lang w:val="sq-AL"/>
              </w:rPr>
              <w:t>Ujërat e ndotura urbane</w:t>
            </w:r>
            <w:r w:rsidRPr="00DF6178">
              <w:rPr>
                <w:rFonts w:cstheme="minorHAnsi"/>
                <w:sz w:val="18"/>
                <w:lang w:val="sq-AL"/>
              </w:rPr>
              <w:br/>
            </w:r>
            <w:r w:rsidRPr="00DF6178">
              <w:rPr>
                <w:rFonts w:asciiTheme="majorHAnsi" w:hAnsiTheme="majorHAnsi" w:cstheme="majorHAnsi"/>
                <w:sz w:val="18"/>
                <w:lang w:val="sq-AL"/>
              </w:rPr>
              <w:t>BE 2000/60/EC</w:t>
            </w:r>
            <w:r w:rsidRPr="00DF6178">
              <w:rPr>
                <w:rFonts w:asciiTheme="majorHAnsi" w:hAnsiTheme="majorHAnsi" w:cstheme="majorHAnsi"/>
                <w:sz w:val="18"/>
                <w:lang w:val="sq-AL"/>
              </w:rPr>
              <w:br/>
              <w:t>Ligji 111/2012</w:t>
            </w:r>
          </w:p>
        </w:tc>
        <w:tc>
          <w:tcPr>
            <w:tcW w:w="1677" w:type="dxa"/>
          </w:tcPr>
          <w:p w14:paraId="788816C2" w14:textId="54A23FCA" w:rsidR="00D22EA5" w:rsidRPr="00DF6178" w:rsidRDefault="007B54CD" w:rsidP="00192B33">
            <w:pPr>
              <w:rPr>
                <w:sz w:val="18"/>
                <w:lang w:val="sq-AL"/>
              </w:rPr>
            </w:pPr>
            <w:r>
              <w:rPr>
                <w:sz w:val="18"/>
                <w:lang w:val="sq-AL"/>
              </w:rPr>
              <w:t>ITUN Durrës</w:t>
            </w:r>
            <w:r>
              <w:rPr>
                <w:rStyle w:val="FootnoteReference"/>
                <w:lang w:val="sq-AL"/>
              </w:rPr>
              <w:footnoteReference w:id="203"/>
            </w:r>
            <w:r>
              <w:rPr>
                <w:sz w:val="18"/>
                <w:lang w:val="sq-AL"/>
              </w:rPr>
              <w:t>:1,000,000,000 Lek</w:t>
            </w:r>
            <w:r>
              <w:rPr>
                <w:sz w:val="18"/>
                <w:lang w:val="sq-AL"/>
              </w:rPr>
              <w:br/>
              <w:t>ITUN Kavaja</w:t>
            </w:r>
            <w:r>
              <w:rPr>
                <w:rStyle w:val="FootnoteReference"/>
                <w:lang w:val="sq-AL"/>
              </w:rPr>
              <w:footnoteReference w:id="204"/>
            </w:r>
            <w:r>
              <w:rPr>
                <w:sz w:val="18"/>
                <w:lang w:val="sq-AL"/>
              </w:rPr>
              <w:t>: 153,589,733,000 Lek</w:t>
            </w:r>
            <w:r>
              <w:rPr>
                <w:sz w:val="18"/>
                <w:lang w:val="sq-AL"/>
              </w:rPr>
              <w:br/>
              <w:t>ITUN Lalëz</w:t>
            </w:r>
            <w:r>
              <w:rPr>
                <w:rStyle w:val="FootnoteReference"/>
                <w:lang w:val="sq-AL"/>
              </w:rPr>
              <w:footnoteReference w:id="205"/>
            </w:r>
            <w:r>
              <w:rPr>
                <w:sz w:val="18"/>
                <w:lang w:val="sq-AL"/>
              </w:rPr>
              <w:t>:1,000,000,000 Lek</w:t>
            </w:r>
          </w:p>
        </w:tc>
        <w:tc>
          <w:tcPr>
            <w:tcW w:w="1148" w:type="dxa"/>
          </w:tcPr>
          <w:p w14:paraId="17DDFC3A" w14:textId="77777777" w:rsidR="00D22EA5" w:rsidRPr="00DF6178" w:rsidRDefault="00D22EA5" w:rsidP="0048639B">
            <w:pPr>
              <w:jc w:val="center"/>
              <w:rPr>
                <w:sz w:val="18"/>
                <w:lang w:val="sq-AL"/>
              </w:rPr>
            </w:pPr>
          </w:p>
        </w:tc>
        <w:tc>
          <w:tcPr>
            <w:tcW w:w="0" w:type="auto"/>
          </w:tcPr>
          <w:p w14:paraId="3A21F857" w14:textId="77777777" w:rsidR="00D22EA5" w:rsidRPr="00DF6178" w:rsidRDefault="00D22EA5" w:rsidP="0048639B">
            <w:pPr>
              <w:rPr>
                <w:sz w:val="18"/>
                <w:lang w:val="sq-AL"/>
              </w:rPr>
            </w:pPr>
          </w:p>
        </w:tc>
        <w:tc>
          <w:tcPr>
            <w:tcW w:w="0" w:type="auto"/>
          </w:tcPr>
          <w:p w14:paraId="4440EF15" w14:textId="77777777" w:rsidR="00D22EA5" w:rsidRPr="00DF6178" w:rsidRDefault="00D22EA5" w:rsidP="0048639B">
            <w:pPr>
              <w:rPr>
                <w:sz w:val="18"/>
                <w:lang w:val="sq-AL"/>
              </w:rPr>
            </w:pPr>
          </w:p>
        </w:tc>
        <w:tc>
          <w:tcPr>
            <w:tcW w:w="0" w:type="auto"/>
          </w:tcPr>
          <w:p w14:paraId="0A20CB6E" w14:textId="77777777" w:rsidR="00D22EA5" w:rsidRPr="00DF6178" w:rsidRDefault="00D22EA5" w:rsidP="0048639B">
            <w:pPr>
              <w:rPr>
                <w:sz w:val="18"/>
                <w:lang w:val="sq-AL"/>
              </w:rPr>
            </w:pPr>
          </w:p>
        </w:tc>
        <w:tc>
          <w:tcPr>
            <w:tcW w:w="0" w:type="auto"/>
          </w:tcPr>
          <w:p w14:paraId="2728E36D" w14:textId="77777777" w:rsidR="00D22EA5" w:rsidRPr="00DF6178" w:rsidRDefault="00D22EA5" w:rsidP="0048639B">
            <w:pPr>
              <w:rPr>
                <w:sz w:val="18"/>
                <w:lang w:val="sq-AL"/>
              </w:rPr>
            </w:pPr>
          </w:p>
        </w:tc>
        <w:tc>
          <w:tcPr>
            <w:tcW w:w="0" w:type="auto"/>
            <w:vMerge/>
            <w:shd w:val="clear" w:color="auto" w:fill="auto"/>
          </w:tcPr>
          <w:p w14:paraId="66A9835E" w14:textId="77777777" w:rsidR="00D22EA5" w:rsidRPr="00DF6178" w:rsidRDefault="00D22EA5" w:rsidP="0048639B">
            <w:pPr>
              <w:rPr>
                <w:sz w:val="18"/>
                <w:lang w:val="sq-AL"/>
              </w:rPr>
            </w:pPr>
          </w:p>
        </w:tc>
        <w:tc>
          <w:tcPr>
            <w:tcW w:w="0" w:type="auto"/>
          </w:tcPr>
          <w:p w14:paraId="1021A4E3" w14:textId="77777777" w:rsidR="00D22EA5" w:rsidRPr="00DF6178" w:rsidRDefault="00D22EA5" w:rsidP="0048639B">
            <w:pPr>
              <w:rPr>
                <w:sz w:val="18"/>
                <w:lang w:val="sq-AL"/>
              </w:rPr>
            </w:pPr>
          </w:p>
        </w:tc>
        <w:tc>
          <w:tcPr>
            <w:tcW w:w="0" w:type="auto"/>
          </w:tcPr>
          <w:p w14:paraId="75BF55FA" w14:textId="77777777" w:rsidR="00D22EA5" w:rsidRPr="00DF6178" w:rsidRDefault="00D22EA5" w:rsidP="0048639B">
            <w:pPr>
              <w:rPr>
                <w:sz w:val="18"/>
                <w:lang w:val="sq-AL"/>
              </w:rPr>
            </w:pPr>
          </w:p>
        </w:tc>
        <w:tc>
          <w:tcPr>
            <w:tcW w:w="0" w:type="auto"/>
          </w:tcPr>
          <w:p w14:paraId="48525CE5" w14:textId="77777777" w:rsidR="00D22EA5" w:rsidRPr="00DF6178" w:rsidRDefault="00D22EA5" w:rsidP="0048639B">
            <w:pPr>
              <w:rPr>
                <w:sz w:val="18"/>
                <w:lang w:val="sq-AL"/>
              </w:rPr>
            </w:pPr>
          </w:p>
        </w:tc>
        <w:tc>
          <w:tcPr>
            <w:tcW w:w="0" w:type="auto"/>
          </w:tcPr>
          <w:p w14:paraId="1AC28773" w14:textId="77777777" w:rsidR="00D22EA5" w:rsidRPr="00DF6178" w:rsidRDefault="00D22EA5" w:rsidP="0048639B">
            <w:pPr>
              <w:rPr>
                <w:sz w:val="18"/>
                <w:lang w:val="sq-AL"/>
              </w:rPr>
            </w:pPr>
          </w:p>
        </w:tc>
        <w:tc>
          <w:tcPr>
            <w:tcW w:w="0" w:type="auto"/>
          </w:tcPr>
          <w:p w14:paraId="33D2FA7B" w14:textId="77777777" w:rsidR="00D22EA5" w:rsidRPr="00DF6178" w:rsidRDefault="00D22EA5" w:rsidP="0048639B">
            <w:pPr>
              <w:rPr>
                <w:sz w:val="18"/>
                <w:lang w:val="sq-AL"/>
              </w:rPr>
            </w:pPr>
          </w:p>
        </w:tc>
        <w:tc>
          <w:tcPr>
            <w:tcW w:w="0" w:type="auto"/>
          </w:tcPr>
          <w:p w14:paraId="3FE000E6" w14:textId="77777777" w:rsidR="00D22EA5" w:rsidRPr="00DF6178" w:rsidRDefault="00D22EA5" w:rsidP="0048639B">
            <w:pPr>
              <w:rPr>
                <w:sz w:val="18"/>
                <w:lang w:val="sq-AL"/>
              </w:rPr>
            </w:pPr>
          </w:p>
        </w:tc>
        <w:tc>
          <w:tcPr>
            <w:tcW w:w="0" w:type="auto"/>
          </w:tcPr>
          <w:p w14:paraId="0F8F4496" w14:textId="77777777" w:rsidR="00D22EA5" w:rsidRPr="00DF6178" w:rsidRDefault="00D22EA5" w:rsidP="0048639B">
            <w:pPr>
              <w:rPr>
                <w:sz w:val="18"/>
                <w:lang w:val="sq-AL"/>
              </w:rPr>
            </w:pPr>
          </w:p>
        </w:tc>
      </w:tr>
      <w:tr w:rsidR="00D22EA5" w:rsidRPr="00DF6178" w14:paraId="46E2DB64" w14:textId="77777777" w:rsidTr="00192B33">
        <w:trPr>
          <w:trHeight w:val="1578"/>
        </w:trPr>
        <w:tc>
          <w:tcPr>
            <w:tcW w:w="0" w:type="auto"/>
          </w:tcPr>
          <w:p w14:paraId="66C54ADF" w14:textId="624DDA6E" w:rsidR="00D22EA5" w:rsidRPr="00DF6178" w:rsidRDefault="00D22EA5" w:rsidP="00B91361">
            <w:pPr>
              <w:rPr>
                <w:sz w:val="18"/>
                <w:lang w:val="sq-AL"/>
              </w:rPr>
            </w:pPr>
            <w:r w:rsidRPr="00A06419">
              <w:rPr>
                <w:i/>
                <w:sz w:val="18"/>
                <w:lang w:val="da-DK"/>
              </w:rPr>
              <w:t>Ndërtimi i impianteve për trajtimin e ujërave të ndotura industriale, duke kërkuar që çdo instalim industrial të ketë trajtimin e efluentit në vend, në  zbatim të legjislacionit</w:t>
            </w:r>
            <w:r w:rsidRPr="00DF6178">
              <w:rPr>
                <w:b/>
                <w:sz w:val="18"/>
                <w:lang w:val="sq-AL"/>
              </w:rPr>
              <w:br/>
            </w:r>
            <w:r w:rsidRPr="00A3284B">
              <w:rPr>
                <w:rFonts w:cs="Calibri"/>
                <w:b/>
                <w:sz w:val="20"/>
                <w:szCs w:val="22"/>
              </w:rPr>
              <w:t>AMBU/ AKM/ Subjekti privat</w:t>
            </w:r>
            <w:r w:rsidR="00467BDC">
              <w:rPr>
                <w:rFonts w:cs="Calibri"/>
                <w:b/>
                <w:sz w:val="20"/>
                <w:szCs w:val="22"/>
              </w:rPr>
              <w:br/>
            </w:r>
          </w:p>
        </w:tc>
        <w:tc>
          <w:tcPr>
            <w:tcW w:w="0" w:type="auto"/>
          </w:tcPr>
          <w:p w14:paraId="39D627E7" w14:textId="77777777" w:rsidR="00D22EA5" w:rsidRPr="00DF6178" w:rsidRDefault="00D22EA5" w:rsidP="0048639B">
            <w:pPr>
              <w:rPr>
                <w:rFonts w:cstheme="minorHAnsi"/>
                <w:sz w:val="18"/>
                <w:lang w:val="sq-AL"/>
              </w:rPr>
            </w:pPr>
            <w:r w:rsidRPr="00DF6178">
              <w:rPr>
                <w:rFonts w:cstheme="minorHAnsi"/>
                <w:sz w:val="18"/>
                <w:lang w:val="sq-AL"/>
              </w:rPr>
              <w:t xml:space="preserve">EU 91/271/EECU </w:t>
            </w:r>
            <w:r>
              <w:rPr>
                <w:rFonts w:cstheme="minorHAnsi"/>
                <w:sz w:val="18"/>
                <w:lang w:val="sq-AL"/>
              </w:rPr>
              <w:t>Ujërat e ndotura urbane</w:t>
            </w:r>
            <w:r w:rsidRPr="00DF6178">
              <w:rPr>
                <w:rFonts w:cstheme="minorHAnsi"/>
                <w:sz w:val="18"/>
                <w:lang w:val="sq-AL"/>
              </w:rPr>
              <w:br/>
              <w:t>Direktiva e Integruar e Kontrollit të Parandalimit të Ndotjes (96/61/EC)</w:t>
            </w:r>
            <w:r w:rsidRPr="00DF6178">
              <w:rPr>
                <w:rFonts w:cstheme="minorHAnsi"/>
                <w:sz w:val="18"/>
                <w:lang w:val="sq-AL"/>
              </w:rPr>
              <w:br/>
            </w:r>
            <w:r w:rsidRPr="00DF6178">
              <w:rPr>
                <w:rFonts w:asciiTheme="majorHAnsi" w:hAnsiTheme="majorHAnsi" w:cstheme="majorHAnsi"/>
                <w:sz w:val="18"/>
                <w:lang w:val="sq-AL"/>
              </w:rPr>
              <w:t>BE 2000/60/EC</w:t>
            </w:r>
            <w:r w:rsidRPr="00DF6178">
              <w:rPr>
                <w:rFonts w:asciiTheme="majorHAnsi" w:hAnsiTheme="majorHAnsi" w:cstheme="majorHAnsi"/>
                <w:sz w:val="18"/>
                <w:lang w:val="sq-AL"/>
              </w:rPr>
              <w:br/>
            </w:r>
            <w:r w:rsidRPr="00DF6178">
              <w:rPr>
                <w:rFonts w:asciiTheme="majorHAnsi" w:hAnsiTheme="majorHAnsi" w:cstheme="majorHAnsi"/>
                <w:sz w:val="18"/>
                <w:lang w:val="sq-AL"/>
              </w:rPr>
              <w:lastRenderedPageBreak/>
              <w:t>Ligji 111/2012</w:t>
            </w:r>
          </w:p>
        </w:tc>
        <w:tc>
          <w:tcPr>
            <w:tcW w:w="1677" w:type="dxa"/>
          </w:tcPr>
          <w:p w14:paraId="67C5890E" w14:textId="244C0331" w:rsidR="00B91361" w:rsidRPr="00DF6178" w:rsidRDefault="00B91361" w:rsidP="00B91361">
            <w:pPr>
              <w:rPr>
                <w:sz w:val="18"/>
                <w:lang w:val="sq-AL"/>
              </w:rPr>
            </w:pPr>
            <w:r w:rsidRPr="00B91361">
              <w:rPr>
                <w:sz w:val="18"/>
                <w:lang w:val="sq-AL"/>
              </w:rPr>
              <w:lastRenderedPageBreak/>
              <w:t>24,200,000.00 L</w:t>
            </w:r>
            <w:r>
              <w:rPr>
                <w:sz w:val="18"/>
                <w:lang w:val="sq-AL"/>
              </w:rPr>
              <w:t>ek</w:t>
            </w:r>
          </w:p>
        </w:tc>
        <w:tc>
          <w:tcPr>
            <w:tcW w:w="1148" w:type="dxa"/>
          </w:tcPr>
          <w:p w14:paraId="2027CA82" w14:textId="77777777" w:rsidR="00D22EA5" w:rsidRPr="00DF6178" w:rsidRDefault="00D22EA5" w:rsidP="0048639B">
            <w:pPr>
              <w:rPr>
                <w:sz w:val="18"/>
                <w:lang w:val="sq-AL"/>
              </w:rPr>
            </w:pPr>
          </w:p>
        </w:tc>
        <w:tc>
          <w:tcPr>
            <w:tcW w:w="0" w:type="auto"/>
          </w:tcPr>
          <w:p w14:paraId="3190B0B3" w14:textId="77777777" w:rsidR="00D22EA5" w:rsidRPr="00DF6178" w:rsidRDefault="00D22EA5" w:rsidP="0048639B">
            <w:pPr>
              <w:rPr>
                <w:sz w:val="18"/>
                <w:lang w:val="sq-AL"/>
              </w:rPr>
            </w:pPr>
          </w:p>
        </w:tc>
        <w:tc>
          <w:tcPr>
            <w:tcW w:w="0" w:type="auto"/>
          </w:tcPr>
          <w:p w14:paraId="16D783D8" w14:textId="77777777" w:rsidR="00D22EA5" w:rsidRPr="00DF6178" w:rsidRDefault="00D22EA5" w:rsidP="0048639B">
            <w:pPr>
              <w:rPr>
                <w:sz w:val="18"/>
                <w:lang w:val="sq-AL"/>
              </w:rPr>
            </w:pPr>
          </w:p>
        </w:tc>
        <w:tc>
          <w:tcPr>
            <w:tcW w:w="0" w:type="auto"/>
          </w:tcPr>
          <w:p w14:paraId="64E9AD83" w14:textId="77777777" w:rsidR="00D22EA5" w:rsidRPr="00DF6178" w:rsidRDefault="00D22EA5" w:rsidP="0048639B">
            <w:pPr>
              <w:rPr>
                <w:sz w:val="18"/>
                <w:lang w:val="sq-AL"/>
              </w:rPr>
            </w:pPr>
          </w:p>
        </w:tc>
        <w:tc>
          <w:tcPr>
            <w:tcW w:w="0" w:type="auto"/>
          </w:tcPr>
          <w:p w14:paraId="73B275B2" w14:textId="77777777" w:rsidR="00D22EA5" w:rsidRPr="00DF6178" w:rsidRDefault="00D22EA5" w:rsidP="0048639B">
            <w:pPr>
              <w:rPr>
                <w:sz w:val="18"/>
                <w:lang w:val="sq-AL"/>
              </w:rPr>
            </w:pPr>
          </w:p>
        </w:tc>
        <w:tc>
          <w:tcPr>
            <w:tcW w:w="0" w:type="auto"/>
            <w:vMerge/>
            <w:shd w:val="clear" w:color="auto" w:fill="auto"/>
          </w:tcPr>
          <w:p w14:paraId="205A1837" w14:textId="77777777" w:rsidR="00D22EA5" w:rsidRPr="00DF6178" w:rsidRDefault="00D22EA5" w:rsidP="0048639B">
            <w:pPr>
              <w:rPr>
                <w:sz w:val="18"/>
                <w:lang w:val="sq-AL"/>
              </w:rPr>
            </w:pPr>
          </w:p>
        </w:tc>
        <w:tc>
          <w:tcPr>
            <w:tcW w:w="0" w:type="auto"/>
          </w:tcPr>
          <w:p w14:paraId="3B5FB4D9" w14:textId="77777777" w:rsidR="00D22EA5" w:rsidRPr="00DF6178" w:rsidRDefault="00D22EA5" w:rsidP="0048639B">
            <w:pPr>
              <w:rPr>
                <w:sz w:val="18"/>
                <w:lang w:val="sq-AL"/>
              </w:rPr>
            </w:pPr>
          </w:p>
        </w:tc>
        <w:tc>
          <w:tcPr>
            <w:tcW w:w="0" w:type="auto"/>
          </w:tcPr>
          <w:p w14:paraId="61A9AB84" w14:textId="77777777" w:rsidR="00D22EA5" w:rsidRPr="00DF6178" w:rsidRDefault="00D22EA5" w:rsidP="0048639B">
            <w:pPr>
              <w:rPr>
                <w:sz w:val="18"/>
                <w:lang w:val="sq-AL"/>
              </w:rPr>
            </w:pPr>
          </w:p>
        </w:tc>
        <w:tc>
          <w:tcPr>
            <w:tcW w:w="0" w:type="auto"/>
          </w:tcPr>
          <w:p w14:paraId="4525DA1E" w14:textId="77777777" w:rsidR="00D22EA5" w:rsidRPr="00DF6178" w:rsidRDefault="00D22EA5" w:rsidP="0048639B">
            <w:pPr>
              <w:rPr>
                <w:sz w:val="18"/>
                <w:lang w:val="sq-AL"/>
              </w:rPr>
            </w:pPr>
          </w:p>
        </w:tc>
        <w:tc>
          <w:tcPr>
            <w:tcW w:w="0" w:type="auto"/>
          </w:tcPr>
          <w:p w14:paraId="582D91B4" w14:textId="77777777" w:rsidR="00D22EA5" w:rsidRPr="00DF6178" w:rsidRDefault="00D22EA5" w:rsidP="0048639B">
            <w:pPr>
              <w:rPr>
                <w:sz w:val="18"/>
                <w:lang w:val="sq-AL"/>
              </w:rPr>
            </w:pPr>
          </w:p>
        </w:tc>
        <w:tc>
          <w:tcPr>
            <w:tcW w:w="0" w:type="auto"/>
          </w:tcPr>
          <w:p w14:paraId="673B9A4D" w14:textId="77777777" w:rsidR="00D22EA5" w:rsidRPr="00DF6178" w:rsidRDefault="00D22EA5" w:rsidP="0048639B">
            <w:pPr>
              <w:rPr>
                <w:sz w:val="18"/>
                <w:lang w:val="sq-AL"/>
              </w:rPr>
            </w:pPr>
          </w:p>
        </w:tc>
        <w:tc>
          <w:tcPr>
            <w:tcW w:w="0" w:type="auto"/>
          </w:tcPr>
          <w:p w14:paraId="749B7C19" w14:textId="77777777" w:rsidR="00D22EA5" w:rsidRPr="00DF6178" w:rsidRDefault="00D22EA5" w:rsidP="0048639B">
            <w:pPr>
              <w:rPr>
                <w:sz w:val="18"/>
                <w:lang w:val="sq-AL"/>
              </w:rPr>
            </w:pPr>
          </w:p>
        </w:tc>
        <w:tc>
          <w:tcPr>
            <w:tcW w:w="0" w:type="auto"/>
          </w:tcPr>
          <w:p w14:paraId="0BF4BC27" w14:textId="77777777" w:rsidR="00D22EA5" w:rsidRPr="00DF6178" w:rsidRDefault="00D22EA5" w:rsidP="0048639B">
            <w:pPr>
              <w:rPr>
                <w:sz w:val="18"/>
                <w:lang w:val="sq-AL"/>
              </w:rPr>
            </w:pPr>
          </w:p>
        </w:tc>
      </w:tr>
      <w:tr w:rsidR="00D22EA5" w:rsidRPr="00DF6178" w14:paraId="25EFDA36" w14:textId="77777777" w:rsidTr="00192B33">
        <w:trPr>
          <w:trHeight w:val="1578"/>
        </w:trPr>
        <w:tc>
          <w:tcPr>
            <w:tcW w:w="0" w:type="auto"/>
          </w:tcPr>
          <w:p w14:paraId="7C8A36D9" w14:textId="77777777" w:rsidR="00B91361" w:rsidRDefault="00D22EA5" w:rsidP="00B91361">
            <w:pPr>
              <w:rPr>
                <w:rFonts w:cs="Calibri"/>
                <w:sz w:val="20"/>
                <w:szCs w:val="22"/>
              </w:rPr>
            </w:pPr>
            <w:r w:rsidRPr="00A06419">
              <w:rPr>
                <w:i/>
                <w:sz w:val="18"/>
                <w:lang w:val="da-DK"/>
              </w:rPr>
              <w:lastRenderedPageBreak/>
              <w:t>Reduktimi i shkarkimeve të drejtpërdrejta të patrajtuara nga derdhjet e kanalizimeve me anë të devijimit në sistemet e reja të kolektorëve.</w:t>
            </w:r>
            <w:r w:rsidRPr="00421DC6">
              <w:rPr>
                <w:rFonts w:cs="Calibri"/>
                <w:i/>
                <w:lang w:val="sq-AL"/>
              </w:rPr>
              <w:br/>
            </w:r>
            <w:r w:rsidRPr="003C6B11">
              <w:rPr>
                <w:rFonts w:cs="Calibri"/>
                <w:b/>
                <w:sz w:val="20"/>
                <w:szCs w:val="22"/>
              </w:rPr>
              <w:t>AKUM/MIE /Bashkitë</w:t>
            </w:r>
            <w:r w:rsidR="00B91361">
              <w:rPr>
                <w:rFonts w:cs="Calibri"/>
                <w:b/>
                <w:sz w:val="20"/>
                <w:szCs w:val="22"/>
              </w:rPr>
              <w:br/>
            </w:r>
            <w:r w:rsidR="00B91361">
              <w:rPr>
                <w:rFonts w:cs="Calibri"/>
                <w:sz w:val="20"/>
                <w:szCs w:val="22"/>
              </w:rPr>
              <w:t>Disa prej investimeve:</w:t>
            </w:r>
            <w:r w:rsidR="00B91361">
              <w:rPr>
                <w:rStyle w:val="FootnoteReference"/>
                <w:rFonts w:cs="Calibri"/>
                <w:szCs w:val="22"/>
              </w:rPr>
              <w:footnoteReference w:id="206"/>
            </w:r>
            <w:r w:rsidR="00B91361">
              <w:rPr>
                <w:rFonts w:cs="Calibri"/>
                <w:sz w:val="20"/>
                <w:szCs w:val="22"/>
              </w:rPr>
              <w:t xml:space="preserve"> </w:t>
            </w:r>
          </w:p>
          <w:p w14:paraId="5D6711A6" w14:textId="77777777" w:rsidR="00B91361" w:rsidRPr="00467BDC" w:rsidRDefault="00B91361" w:rsidP="00B91361">
            <w:pPr>
              <w:rPr>
                <w:rFonts w:cs="Calibri"/>
                <w:sz w:val="20"/>
                <w:szCs w:val="22"/>
              </w:rPr>
            </w:pPr>
            <w:r w:rsidRPr="00467BDC">
              <w:rPr>
                <w:rFonts w:cs="Calibri"/>
                <w:sz w:val="20"/>
                <w:szCs w:val="22"/>
              </w:rPr>
              <w:t xml:space="preserve">1. "Ndërtimi i Kolektorit kryesor të ujrave të </w:t>
            </w:r>
            <w:r>
              <w:rPr>
                <w:rFonts w:cs="Calibri"/>
                <w:sz w:val="20"/>
                <w:szCs w:val="22"/>
              </w:rPr>
              <w:t>ndotura</w:t>
            </w:r>
            <w:r w:rsidRPr="00467BDC">
              <w:rPr>
                <w:rFonts w:cs="Calibri"/>
                <w:sz w:val="20"/>
                <w:szCs w:val="22"/>
              </w:rPr>
              <w:t xml:space="preserve"> dhe</w:t>
            </w:r>
          </w:p>
          <w:p w14:paraId="561D0005" w14:textId="77777777" w:rsidR="00B91361" w:rsidRPr="00467BDC" w:rsidRDefault="00B91361" w:rsidP="00B91361">
            <w:pPr>
              <w:rPr>
                <w:rFonts w:cs="Calibri"/>
                <w:sz w:val="20"/>
                <w:szCs w:val="22"/>
              </w:rPr>
            </w:pPr>
            <w:r w:rsidRPr="00467BDC">
              <w:rPr>
                <w:rFonts w:cs="Calibri"/>
                <w:sz w:val="20"/>
                <w:szCs w:val="22"/>
              </w:rPr>
              <w:t>I.T.U.P, në zonën turistike Gjiri i Lalzit, Durrës"</w:t>
            </w:r>
            <w:r>
              <w:rPr>
                <w:rFonts w:cs="Calibri"/>
                <w:sz w:val="20"/>
                <w:szCs w:val="22"/>
              </w:rPr>
              <w:br/>
              <w:t>2.</w:t>
            </w:r>
            <w:r>
              <w:t xml:space="preserve"> </w:t>
            </w:r>
            <w:r w:rsidRPr="00467BDC">
              <w:rPr>
                <w:rFonts w:cs="Calibri"/>
                <w:sz w:val="20"/>
                <w:szCs w:val="22"/>
              </w:rPr>
              <w:t>Supervizion punimesh p</w:t>
            </w:r>
            <w:r>
              <w:rPr>
                <w:rFonts w:cs="Calibri"/>
                <w:sz w:val="20"/>
                <w:szCs w:val="22"/>
              </w:rPr>
              <w:t>ë</w:t>
            </w:r>
            <w:r w:rsidRPr="00467BDC">
              <w:rPr>
                <w:rFonts w:cs="Calibri"/>
                <w:sz w:val="20"/>
                <w:szCs w:val="22"/>
              </w:rPr>
              <w:t>r objektin: Ndërtimi i</w:t>
            </w:r>
          </w:p>
          <w:p w14:paraId="31969D2E" w14:textId="77777777" w:rsidR="00B91361" w:rsidRPr="00467BDC" w:rsidRDefault="00B91361" w:rsidP="00B91361">
            <w:pPr>
              <w:rPr>
                <w:rFonts w:cs="Calibri"/>
                <w:sz w:val="20"/>
                <w:szCs w:val="22"/>
              </w:rPr>
            </w:pPr>
            <w:r w:rsidRPr="00467BDC">
              <w:rPr>
                <w:rFonts w:cs="Calibri"/>
                <w:sz w:val="20"/>
                <w:szCs w:val="22"/>
              </w:rPr>
              <w:t xml:space="preserve">Kolektorit kryesor të ujrave të </w:t>
            </w:r>
            <w:r>
              <w:rPr>
                <w:rFonts w:cs="Calibri"/>
                <w:sz w:val="20"/>
                <w:szCs w:val="22"/>
              </w:rPr>
              <w:t>ndotura</w:t>
            </w:r>
            <w:r w:rsidRPr="00467BDC">
              <w:rPr>
                <w:rFonts w:cs="Calibri"/>
                <w:sz w:val="20"/>
                <w:szCs w:val="22"/>
              </w:rPr>
              <w:t xml:space="preserve"> dhe I.T.U.P, në</w:t>
            </w:r>
          </w:p>
          <w:p w14:paraId="7A18AD9F" w14:textId="77777777" w:rsidR="00B91361" w:rsidRPr="00467BDC" w:rsidRDefault="00B91361" w:rsidP="00B91361">
            <w:pPr>
              <w:rPr>
                <w:rFonts w:cs="Calibri"/>
                <w:sz w:val="20"/>
                <w:szCs w:val="22"/>
              </w:rPr>
            </w:pPr>
            <w:r w:rsidRPr="00467BDC">
              <w:rPr>
                <w:rFonts w:cs="Calibri"/>
                <w:sz w:val="20"/>
                <w:szCs w:val="22"/>
              </w:rPr>
              <w:lastRenderedPageBreak/>
              <w:t>zonën turistike Gjiri i Lalzit, Durrës.</w:t>
            </w:r>
            <w:r w:rsidRPr="00467BDC">
              <w:rPr>
                <w:rFonts w:cs="Calibri"/>
                <w:sz w:val="20"/>
                <w:szCs w:val="22"/>
              </w:rPr>
              <w:cr/>
            </w:r>
            <w:r>
              <w:rPr>
                <w:rFonts w:cs="Calibri"/>
                <w:sz w:val="20"/>
                <w:szCs w:val="22"/>
              </w:rPr>
              <w:t>3.</w:t>
            </w:r>
            <w:r>
              <w:t xml:space="preserve"> </w:t>
            </w:r>
            <w:r w:rsidRPr="00467BDC">
              <w:rPr>
                <w:rFonts w:cs="Calibri"/>
                <w:sz w:val="20"/>
                <w:szCs w:val="22"/>
              </w:rPr>
              <w:t>Nd</w:t>
            </w:r>
            <w:r>
              <w:rPr>
                <w:rFonts w:cs="Calibri"/>
                <w:sz w:val="20"/>
                <w:szCs w:val="22"/>
              </w:rPr>
              <w:t>ë</w:t>
            </w:r>
            <w:r w:rsidRPr="00467BDC">
              <w:rPr>
                <w:rFonts w:cs="Calibri"/>
                <w:sz w:val="20"/>
                <w:szCs w:val="22"/>
              </w:rPr>
              <w:t>rtim i rrjetit t</w:t>
            </w:r>
            <w:r>
              <w:rPr>
                <w:rFonts w:cs="Calibri"/>
                <w:sz w:val="20"/>
                <w:szCs w:val="22"/>
              </w:rPr>
              <w:t>ë</w:t>
            </w:r>
            <w:r w:rsidRPr="00467BDC">
              <w:rPr>
                <w:rFonts w:cs="Calibri"/>
                <w:sz w:val="20"/>
                <w:szCs w:val="22"/>
              </w:rPr>
              <w:t xml:space="preserve"> uj</w:t>
            </w:r>
            <w:r>
              <w:rPr>
                <w:rFonts w:cs="Calibri"/>
                <w:sz w:val="20"/>
                <w:szCs w:val="22"/>
              </w:rPr>
              <w:t>ë</w:t>
            </w:r>
            <w:r w:rsidRPr="00467BDC">
              <w:rPr>
                <w:rFonts w:cs="Calibri"/>
                <w:sz w:val="20"/>
                <w:szCs w:val="22"/>
              </w:rPr>
              <w:t>sjell</w:t>
            </w:r>
            <w:r>
              <w:rPr>
                <w:rFonts w:cs="Calibri"/>
                <w:sz w:val="20"/>
                <w:szCs w:val="22"/>
              </w:rPr>
              <w:t>ë</w:t>
            </w:r>
            <w:r w:rsidRPr="00467BDC">
              <w:rPr>
                <w:rFonts w:cs="Calibri"/>
                <w:sz w:val="20"/>
                <w:szCs w:val="22"/>
              </w:rPr>
              <w:t>sit dhe KUZ n</w:t>
            </w:r>
            <w:r>
              <w:rPr>
                <w:rFonts w:cs="Calibri"/>
                <w:sz w:val="20"/>
                <w:szCs w:val="22"/>
              </w:rPr>
              <w:t>ë</w:t>
            </w:r>
            <w:r w:rsidRPr="00467BDC">
              <w:rPr>
                <w:rFonts w:cs="Calibri"/>
                <w:sz w:val="20"/>
                <w:szCs w:val="22"/>
              </w:rPr>
              <w:t xml:space="preserve"> fshatin</w:t>
            </w:r>
          </w:p>
          <w:p w14:paraId="1FC9AAA5" w14:textId="77777777" w:rsidR="00B91361" w:rsidRPr="00467BDC" w:rsidRDefault="00B91361" w:rsidP="00B91361">
            <w:pPr>
              <w:rPr>
                <w:rFonts w:cs="Calibri"/>
                <w:sz w:val="20"/>
                <w:szCs w:val="22"/>
              </w:rPr>
            </w:pPr>
            <w:r w:rsidRPr="00467BDC">
              <w:rPr>
                <w:rFonts w:cs="Calibri"/>
                <w:sz w:val="20"/>
                <w:szCs w:val="22"/>
              </w:rPr>
              <w:t>Luz, Kavaj</w:t>
            </w:r>
            <w:r>
              <w:rPr>
                <w:rFonts w:cs="Calibri"/>
                <w:sz w:val="20"/>
                <w:szCs w:val="22"/>
              </w:rPr>
              <w:t>ë</w:t>
            </w:r>
            <w:r w:rsidRPr="00467BDC">
              <w:rPr>
                <w:rFonts w:cs="Calibri"/>
                <w:sz w:val="20"/>
                <w:szCs w:val="22"/>
              </w:rPr>
              <w:t>"</w:t>
            </w:r>
            <w:r>
              <w:rPr>
                <w:rFonts w:cs="Calibri"/>
                <w:sz w:val="20"/>
                <w:szCs w:val="22"/>
              </w:rPr>
              <w:br/>
              <w:t>4.</w:t>
            </w:r>
            <w:r>
              <w:t xml:space="preserve"> </w:t>
            </w:r>
            <w:r w:rsidRPr="00467BDC">
              <w:rPr>
                <w:rFonts w:cs="Calibri"/>
                <w:sz w:val="20"/>
                <w:szCs w:val="22"/>
              </w:rPr>
              <w:t>Supervizion punimesh per objektin:"Nd</w:t>
            </w:r>
            <w:r>
              <w:rPr>
                <w:rFonts w:cs="Calibri"/>
                <w:sz w:val="20"/>
                <w:szCs w:val="22"/>
              </w:rPr>
              <w:t>ë</w:t>
            </w:r>
            <w:r w:rsidRPr="00467BDC">
              <w:rPr>
                <w:rFonts w:cs="Calibri"/>
                <w:sz w:val="20"/>
                <w:szCs w:val="22"/>
              </w:rPr>
              <w:t>rtim i rrjetit t</w:t>
            </w:r>
            <w:r>
              <w:rPr>
                <w:rFonts w:cs="Calibri"/>
                <w:sz w:val="20"/>
                <w:szCs w:val="22"/>
              </w:rPr>
              <w:t>ë</w:t>
            </w:r>
          </w:p>
          <w:p w14:paraId="16A4356A" w14:textId="12F09D24" w:rsidR="00B91361" w:rsidRPr="00B91361" w:rsidRDefault="00B91361" w:rsidP="00B91361">
            <w:pPr>
              <w:rPr>
                <w:rFonts w:cs="Calibri"/>
                <w:sz w:val="20"/>
                <w:szCs w:val="22"/>
              </w:rPr>
            </w:pPr>
            <w:r w:rsidRPr="00467BDC">
              <w:rPr>
                <w:rFonts w:cs="Calibri"/>
                <w:sz w:val="20"/>
                <w:szCs w:val="22"/>
              </w:rPr>
              <w:t>uj</w:t>
            </w:r>
            <w:r>
              <w:rPr>
                <w:rFonts w:cs="Calibri"/>
                <w:sz w:val="20"/>
                <w:szCs w:val="22"/>
              </w:rPr>
              <w:t>ë</w:t>
            </w:r>
            <w:r w:rsidRPr="00467BDC">
              <w:rPr>
                <w:rFonts w:cs="Calibri"/>
                <w:sz w:val="20"/>
                <w:szCs w:val="22"/>
              </w:rPr>
              <w:t>sjell</w:t>
            </w:r>
            <w:r>
              <w:rPr>
                <w:rFonts w:cs="Calibri"/>
                <w:sz w:val="20"/>
                <w:szCs w:val="22"/>
              </w:rPr>
              <w:t>ë</w:t>
            </w:r>
            <w:r w:rsidRPr="00467BDC">
              <w:rPr>
                <w:rFonts w:cs="Calibri"/>
                <w:sz w:val="20"/>
                <w:szCs w:val="22"/>
              </w:rPr>
              <w:t>sit dhe KUZ n</w:t>
            </w:r>
            <w:r>
              <w:rPr>
                <w:rFonts w:cs="Calibri"/>
                <w:sz w:val="20"/>
                <w:szCs w:val="22"/>
              </w:rPr>
              <w:t>ë</w:t>
            </w:r>
            <w:r w:rsidRPr="00467BDC">
              <w:rPr>
                <w:rFonts w:cs="Calibri"/>
                <w:sz w:val="20"/>
                <w:szCs w:val="22"/>
              </w:rPr>
              <w:t xml:space="preserve"> fshatin Luz, Kavaj</w:t>
            </w:r>
            <w:r>
              <w:rPr>
                <w:rFonts w:cs="Calibri"/>
                <w:sz w:val="20"/>
                <w:szCs w:val="22"/>
              </w:rPr>
              <w:t>ë"</w:t>
            </w:r>
            <w:r>
              <w:rPr>
                <w:rFonts w:cs="Calibri"/>
                <w:sz w:val="20"/>
                <w:szCs w:val="22"/>
              </w:rPr>
              <w:br/>
              <w:t xml:space="preserve">5. </w:t>
            </w:r>
            <w:r w:rsidRPr="00B91361">
              <w:rPr>
                <w:rFonts w:cs="Calibri"/>
                <w:sz w:val="20"/>
                <w:szCs w:val="22"/>
              </w:rPr>
              <w:t xml:space="preserve">Sistemimi i kanalizimeve </w:t>
            </w:r>
            <w:r w:rsidR="003819D9" w:rsidRPr="00B91361">
              <w:rPr>
                <w:rFonts w:cs="Calibri"/>
                <w:sz w:val="20"/>
                <w:szCs w:val="22"/>
              </w:rPr>
              <w:t>t</w:t>
            </w:r>
            <w:r w:rsidR="003819D9">
              <w:rPr>
                <w:rFonts w:cs="Calibri"/>
                <w:sz w:val="20"/>
                <w:szCs w:val="22"/>
              </w:rPr>
              <w:t>ë</w:t>
            </w:r>
            <w:r w:rsidR="003819D9" w:rsidRPr="00B91361">
              <w:rPr>
                <w:rFonts w:cs="Calibri"/>
                <w:sz w:val="20"/>
                <w:szCs w:val="22"/>
              </w:rPr>
              <w:t xml:space="preserve"> </w:t>
            </w:r>
            <w:r w:rsidRPr="00B91361">
              <w:rPr>
                <w:rFonts w:cs="Calibri"/>
                <w:sz w:val="20"/>
                <w:szCs w:val="22"/>
              </w:rPr>
              <w:t xml:space="preserve">ujrave </w:t>
            </w:r>
            <w:r w:rsidR="003819D9" w:rsidRPr="00B91361">
              <w:rPr>
                <w:rFonts w:cs="Calibri"/>
                <w:sz w:val="20"/>
                <w:szCs w:val="22"/>
              </w:rPr>
              <w:t>t</w:t>
            </w:r>
            <w:r w:rsidR="003819D9">
              <w:rPr>
                <w:rFonts w:cs="Calibri"/>
                <w:sz w:val="20"/>
                <w:szCs w:val="22"/>
              </w:rPr>
              <w:t>ë</w:t>
            </w:r>
            <w:r w:rsidR="003819D9" w:rsidRPr="00B91361">
              <w:rPr>
                <w:rFonts w:cs="Calibri"/>
                <w:sz w:val="20"/>
                <w:szCs w:val="22"/>
              </w:rPr>
              <w:t xml:space="preserve"> </w:t>
            </w:r>
            <w:r w:rsidRPr="00B91361">
              <w:rPr>
                <w:rFonts w:cs="Calibri"/>
                <w:sz w:val="20"/>
                <w:szCs w:val="22"/>
              </w:rPr>
              <w:t xml:space="preserve">ndotura </w:t>
            </w:r>
            <w:r w:rsidR="003819D9" w:rsidRPr="00B91361">
              <w:rPr>
                <w:rFonts w:cs="Calibri"/>
                <w:sz w:val="20"/>
                <w:szCs w:val="22"/>
              </w:rPr>
              <w:t>t</w:t>
            </w:r>
            <w:r w:rsidR="003819D9">
              <w:rPr>
                <w:rFonts w:cs="Calibri"/>
                <w:sz w:val="20"/>
                <w:szCs w:val="22"/>
              </w:rPr>
              <w:t>ë</w:t>
            </w:r>
          </w:p>
          <w:p w14:paraId="34A1E333" w14:textId="385B5835" w:rsidR="00B91361" w:rsidRPr="00B91361" w:rsidRDefault="003819D9" w:rsidP="00B91361">
            <w:pPr>
              <w:rPr>
                <w:rFonts w:cs="Calibri"/>
                <w:sz w:val="20"/>
                <w:szCs w:val="22"/>
              </w:rPr>
            </w:pPr>
            <w:r w:rsidRPr="00B91361">
              <w:rPr>
                <w:rFonts w:cs="Calibri"/>
                <w:sz w:val="20"/>
                <w:szCs w:val="22"/>
              </w:rPr>
              <w:t>zon</w:t>
            </w:r>
            <w:r>
              <w:rPr>
                <w:rFonts w:cs="Calibri"/>
                <w:sz w:val="20"/>
                <w:szCs w:val="22"/>
              </w:rPr>
              <w:t>ë</w:t>
            </w:r>
            <w:r w:rsidRPr="00B91361">
              <w:rPr>
                <w:rFonts w:cs="Calibri"/>
                <w:sz w:val="20"/>
                <w:szCs w:val="22"/>
              </w:rPr>
              <w:t xml:space="preserve">s </w:t>
            </w:r>
            <w:r w:rsidR="00B91361" w:rsidRPr="00B91361">
              <w:rPr>
                <w:rFonts w:cs="Calibri"/>
                <w:sz w:val="20"/>
                <w:szCs w:val="22"/>
              </w:rPr>
              <w:t>turistike Hamallaj, faza I" N</w:t>
            </w:r>
            <w:r>
              <w:rPr>
                <w:rFonts w:cs="Calibri"/>
                <w:sz w:val="20"/>
                <w:szCs w:val="22"/>
              </w:rPr>
              <w:t>jë</w:t>
            </w:r>
            <w:r w:rsidR="00B91361" w:rsidRPr="00B91361">
              <w:rPr>
                <w:rFonts w:cs="Calibri"/>
                <w:sz w:val="20"/>
                <w:szCs w:val="22"/>
              </w:rPr>
              <w:t>sia administrative</w:t>
            </w:r>
          </w:p>
          <w:p w14:paraId="4195DE24" w14:textId="6A37A145" w:rsidR="00B91361" w:rsidRPr="00B91361" w:rsidRDefault="00B91361" w:rsidP="00B91361">
            <w:pPr>
              <w:rPr>
                <w:rFonts w:cs="Calibri"/>
                <w:sz w:val="20"/>
                <w:szCs w:val="22"/>
              </w:rPr>
            </w:pPr>
            <w:r w:rsidRPr="00B91361">
              <w:rPr>
                <w:rFonts w:cs="Calibri"/>
                <w:sz w:val="20"/>
                <w:szCs w:val="22"/>
              </w:rPr>
              <w:t>Sukth, Bashkia Durr</w:t>
            </w:r>
            <w:r w:rsidR="003819D9">
              <w:rPr>
                <w:rFonts w:cs="Calibri"/>
                <w:sz w:val="20"/>
                <w:szCs w:val="22"/>
              </w:rPr>
              <w:t>ë</w:t>
            </w:r>
            <w:r w:rsidRPr="00B91361">
              <w:rPr>
                <w:rFonts w:cs="Calibri"/>
                <w:sz w:val="20"/>
                <w:szCs w:val="22"/>
              </w:rPr>
              <w:t>s</w:t>
            </w:r>
            <w:r>
              <w:rPr>
                <w:rFonts w:cs="Calibri"/>
                <w:sz w:val="20"/>
                <w:szCs w:val="22"/>
              </w:rPr>
              <w:br/>
              <w:t xml:space="preserve">6. </w:t>
            </w:r>
            <w:r w:rsidRPr="00B91361">
              <w:rPr>
                <w:rFonts w:cs="Calibri"/>
                <w:sz w:val="20"/>
                <w:szCs w:val="22"/>
              </w:rPr>
              <w:t>Supervizion punimesh per objektin:"Sistemimi i</w:t>
            </w:r>
          </w:p>
          <w:p w14:paraId="2D77D0EA" w14:textId="5D8B0A01" w:rsidR="00B91361" w:rsidRPr="00B91361" w:rsidRDefault="00B91361" w:rsidP="00B91361">
            <w:pPr>
              <w:rPr>
                <w:rFonts w:cs="Calibri"/>
                <w:sz w:val="20"/>
                <w:szCs w:val="22"/>
              </w:rPr>
            </w:pPr>
            <w:r w:rsidRPr="00B91361">
              <w:rPr>
                <w:rFonts w:cs="Calibri"/>
                <w:sz w:val="20"/>
                <w:szCs w:val="22"/>
              </w:rPr>
              <w:t>kanalizimeve t</w:t>
            </w:r>
            <w:r w:rsidR="003819D9">
              <w:rPr>
                <w:rFonts w:cs="Calibri"/>
                <w:sz w:val="20"/>
                <w:szCs w:val="22"/>
              </w:rPr>
              <w:t>ë</w:t>
            </w:r>
            <w:r w:rsidRPr="00B91361">
              <w:rPr>
                <w:rFonts w:cs="Calibri"/>
                <w:sz w:val="20"/>
                <w:szCs w:val="22"/>
              </w:rPr>
              <w:t xml:space="preserve"> ujrave t</w:t>
            </w:r>
            <w:r w:rsidR="003819D9">
              <w:rPr>
                <w:rFonts w:cs="Calibri"/>
                <w:sz w:val="20"/>
                <w:szCs w:val="22"/>
              </w:rPr>
              <w:t>ë</w:t>
            </w:r>
            <w:r w:rsidRPr="00B91361">
              <w:rPr>
                <w:rFonts w:cs="Calibri"/>
                <w:sz w:val="20"/>
                <w:szCs w:val="22"/>
              </w:rPr>
              <w:t xml:space="preserve"> ndotura t</w:t>
            </w:r>
            <w:r w:rsidR="003819D9">
              <w:rPr>
                <w:rFonts w:cs="Calibri"/>
                <w:sz w:val="20"/>
                <w:szCs w:val="22"/>
              </w:rPr>
              <w:t>ë</w:t>
            </w:r>
            <w:r w:rsidRPr="00B91361">
              <w:rPr>
                <w:rFonts w:cs="Calibri"/>
                <w:sz w:val="20"/>
                <w:szCs w:val="22"/>
              </w:rPr>
              <w:t xml:space="preserve"> zon</w:t>
            </w:r>
            <w:r w:rsidR="003819D9">
              <w:rPr>
                <w:rFonts w:cs="Calibri"/>
                <w:sz w:val="20"/>
                <w:szCs w:val="22"/>
              </w:rPr>
              <w:t>ë</w:t>
            </w:r>
            <w:r w:rsidRPr="00B91361">
              <w:rPr>
                <w:rFonts w:cs="Calibri"/>
                <w:sz w:val="20"/>
                <w:szCs w:val="22"/>
              </w:rPr>
              <w:t>s turistike</w:t>
            </w:r>
          </w:p>
          <w:p w14:paraId="68965F92" w14:textId="4F9D269F" w:rsidR="00B91361" w:rsidRPr="00B91361" w:rsidRDefault="00B91361" w:rsidP="00B91361">
            <w:pPr>
              <w:rPr>
                <w:rFonts w:cs="Calibri"/>
                <w:sz w:val="20"/>
                <w:szCs w:val="22"/>
              </w:rPr>
            </w:pPr>
            <w:r w:rsidRPr="00B91361">
              <w:rPr>
                <w:rFonts w:cs="Calibri"/>
                <w:sz w:val="20"/>
                <w:szCs w:val="22"/>
              </w:rPr>
              <w:t>Hamallaj, faza e I" Nj</w:t>
            </w:r>
            <w:r w:rsidR="003819D9">
              <w:rPr>
                <w:rFonts w:cs="Calibri"/>
                <w:sz w:val="20"/>
                <w:szCs w:val="22"/>
              </w:rPr>
              <w:t>ë</w:t>
            </w:r>
            <w:r w:rsidRPr="00B91361">
              <w:rPr>
                <w:rFonts w:cs="Calibri"/>
                <w:sz w:val="20"/>
                <w:szCs w:val="22"/>
              </w:rPr>
              <w:t>sia administrative Sukth,</w:t>
            </w:r>
          </w:p>
          <w:p w14:paraId="08076027" w14:textId="72F59620" w:rsidR="00D22EA5" w:rsidRPr="00DF6178" w:rsidRDefault="00B91361" w:rsidP="003819D9">
            <w:pPr>
              <w:rPr>
                <w:rFonts w:cs="Calibri"/>
                <w:i/>
                <w:sz w:val="18"/>
                <w:lang w:val="sq-AL"/>
              </w:rPr>
            </w:pPr>
            <w:r w:rsidRPr="00B91361">
              <w:rPr>
                <w:rFonts w:cs="Calibri"/>
                <w:sz w:val="20"/>
                <w:szCs w:val="22"/>
              </w:rPr>
              <w:t>Bashkia Durr</w:t>
            </w:r>
            <w:r w:rsidR="003819D9">
              <w:rPr>
                <w:rFonts w:cs="Calibri"/>
                <w:sz w:val="20"/>
                <w:szCs w:val="22"/>
              </w:rPr>
              <w:t>ë</w:t>
            </w:r>
            <w:r w:rsidRPr="00B91361">
              <w:rPr>
                <w:rFonts w:cs="Calibri"/>
                <w:sz w:val="20"/>
                <w:szCs w:val="22"/>
              </w:rPr>
              <w:t>s</w:t>
            </w:r>
          </w:p>
        </w:tc>
        <w:tc>
          <w:tcPr>
            <w:tcW w:w="0" w:type="auto"/>
          </w:tcPr>
          <w:p w14:paraId="1E005CF6" w14:textId="77777777" w:rsidR="00D22EA5" w:rsidRPr="00B91361" w:rsidRDefault="00D22EA5" w:rsidP="0048639B">
            <w:pPr>
              <w:rPr>
                <w:sz w:val="18"/>
                <w:lang w:val="sq-AL"/>
              </w:rPr>
            </w:pPr>
          </w:p>
        </w:tc>
        <w:tc>
          <w:tcPr>
            <w:tcW w:w="1677" w:type="dxa"/>
          </w:tcPr>
          <w:p w14:paraId="36DCC787" w14:textId="3F168FC2" w:rsidR="00B91361" w:rsidRDefault="00FA12E3" w:rsidP="00B91361">
            <w:pPr>
              <w:rPr>
                <w:sz w:val="18"/>
                <w:lang w:val="sq-AL"/>
              </w:rPr>
            </w:pPr>
            <w:r>
              <w:rPr>
                <w:rStyle w:val="FootnoteReference"/>
                <w:lang w:val="sq-AL"/>
              </w:rPr>
              <w:footnoteReference w:id="207"/>
            </w:r>
            <w:r w:rsidR="00B91361">
              <w:rPr>
                <w:sz w:val="18"/>
                <w:lang w:val="sq-AL"/>
              </w:rPr>
              <w:t>1.</w:t>
            </w:r>
            <w:r w:rsidR="00B91361" w:rsidRPr="00B91361">
              <w:rPr>
                <w:sz w:val="18"/>
                <w:lang w:val="sq-AL"/>
              </w:rPr>
              <w:t xml:space="preserve"> </w:t>
            </w:r>
            <w:r w:rsidR="00B91361" w:rsidRPr="00467BDC">
              <w:rPr>
                <w:sz w:val="18"/>
                <w:lang w:val="sq-AL"/>
              </w:rPr>
              <w:t>1,319,216</w:t>
            </w:r>
            <w:r w:rsidR="00C157EB">
              <w:rPr>
                <w:sz w:val="18"/>
                <w:lang w:val="sq-AL"/>
              </w:rPr>
              <w:t>,000</w:t>
            </w:r>
            <w:r w:rsidR="00B91361">
              <w:rPr>
                <w:sz w:val="18"/>
                <w:lang w:val="sq-AL"/>
              </w:rPr>
              <w:t xml:space="preserve"> Lek</w:t>
            </w:r>
          </w:p>
          <w:p w14:paraId="4EDF6607" w14:textId="1BEE2125" w:rsidR="00B91361" w:rsidRDefault="00B91361" w:rsidP="00B91361">
            <w:pPr>
              <w:rPr>
                <w:sz w:val="18"/>
                <w:lang w:val="sq-AL"/>
              </w:rPr>
            </w:pPr>
            <w:r>
              <w:rPr>
                <w:sz w:val="18"/>
                <w:lang w:val="sq-AL"/>
              </w:rPr>
              <w:t>2.</w:t>
            </w:r>
            <w:r w:rsidRPr="00B91361">
              <w:rPr>
                <w:sz w:val="18"/>
                <w:lang w:val="sq-AL"/>
              </w:rPr>
              <w:t xml:space="preserve"> </w:t>
            </w:r>
            <w:r w:rsidRPr="00467BDC">
              <w:rPr>
                <w:sz w:val="18"/>
                <w:lang w:val="sq-AL"/>
              </w:rPr>
              <w:t>9,660</w:t>
            </w:r>
            <w:r w:rsidR="00C157EB">
              <w:rPr>
                <w:sz w:val="18"/>
                <w:lang w:val="sq-AL"/>
              </w:rPr>
              <w:t>,000 Lek</w:t>
            </w:r>
          </w:p>
          <w:p w14:paraId="6B59E82B" w14:textId="05CBC4D5" w:rsidR="00B91361" w:rsidRDefault="00B91361" w:rsidP="00B91361">
            <w:pPr>
              <w:rPr>
                <w:sz w:val="18"/>
                <w:lang w:val="sq-AL"/>
              </w:rPr>
            </w:pPr>
            <w:r>
              <w:rPr>
                <w:sz w:val="18"/>
                <w:lang w:val="sq-AL"/>
              </w:rPr>
              <w:t>3.354,445</w:t>
            </w:r>
            <w:r w:rsidR="00C157EB">
              <w:rPr>
                <w:sz w:val="18"/>
                <w:lang w:val="sq-AL"/>
              </w:rPr>
              <w:t>,000 Lek</w:t>
            </w:r>
          </w:p>
          <w:p w14:paraId="732C9A5A" w14:textId="551D0F7C" w:rsidR="00B91361" w:rsidRDefault="00B91361" w:rsidP="00B91361">
            <w:pPr>
              <w:rPr>
                <w:sz w:val="18"/>
                <w:lang w:val="sq-AL"/>
              </w:rPr>
            </w:pPr>
            <w:r>
              <w:rPr>
                <w:sz w:val="18"/>
                <w:lang w:val="sq-AL"/>
              </w:rPr>
              <w:t>4.1,837</w:t>
            </w:r>
            <w:r w:rsidR="00C157EB">
              <w:rPr>
                <w:sz w:val="18"/>
                <w:lang w:val="sq-AL"/>
              </w:rPr>
              <w:t>,000 Lek</w:t>
            </w:r>
          </w:p>
          <w:p w14:paraId="112A5BB8" w14:textId="1A6F8084" w:rsidR="00B91361" w:rsidRDefault="00B91361" w:rsidP="00B91361">
            <w:pPr>
              <w:rPr>
                <w:sz w:val="18"/>
                <w:lang w:val="sq-AL"/>
              </w:rPr>
            </w:pPr>
            <w:r>
              <w:rPr>
                <w:sz w:val="18"/>
                <w:lang w:val="sq-AL"/>
              </w:rPr>
              <w:t xml:space="preserve">5. </w:t>
            </w:r>
            <w:r w:rsidRPr="00B91361">
              <w:rPr>
                <w:sz w:val="18"/>
                <w:lang w:val="sq-AL"/>
              </w:rPr>
              <w:t>98,802</w:t>
            </w:r>
            <w:r w:rsidR="00C157EB">
              <w:rPr>
                <w:sz w:val="18"/>
                <w:lang w:val="sq-AL"/>
              </w:rPr>
              <w:t>,0000 Lek</w:t>
            </w:r>
          </w:p>
          <w:p w14:paraId="210D6069" w14:textId="5E341A3B" w:rsidR="00B91361" w:rsidRDefault="00B91361" w:rsidP="00B91361">
            <w:pPr>
              <w:rPr>
                <w:sz w:val="18"/>
                <w:lang w:val="sq-AL"/>
              </w:rPr>
            </w:pPr>
            <w:r>
              <w:rPr>
                <w:sz w:val="18"/>
                <w:lang w:val="sq-AL"/>
              </w:rPr>
              <w:t>6.</w:t>
            </w:r>
            <w:r w:rsidRPr="00B91361">
              <w:rPr>
                <w:sz w:val="18"/>
                <w:lang w:val="sq-AL"/>
              </w:rPr>
              <w:t xml:space="preserve"> 1,785</w:t>
            </w:r>
            <w:r w:rsidR="00C157EB">
              <w:rPr>
                <w:sz w:val="18"/>
                <w:lang w:val="sq-AL"/>
              </w:rPr>
              <w:t>,0000 Lek</w:t>
            </w:r>
          </w:p>
          <w:p w14:paraId="0EFB03F7" w14:textId="77777777" w:rsidR="00D22EA5" w:rsidRPr="00DF6178" w:rsidRDefault="00D22EA5" w:rsidP="0048639B">
            <w:pPr>
              <w:rPr>
                <w:sz w:val="18"/>
                <w:lang w:val="sq-AL"/>
              </w:rPr>
            </w:pPr>
          </w:p>
        </w:tc>
        <w:tc>
          <w:tcPr>
            <w:tcW w:w="1148" w:type="dxa"/>
          </w:tcPr>
          <w:p w14:paraId="4ED3CFDB" w14:textId="77777777" w:rsidR="00D22EA5" w:rsidRPr="00DF6178" w:rsidRDefault="00D22EA5" w:rsidP="0048639B">
            <w:pPr>
              <w:rPr>
                <w:sz w:val="18"/>
                <w:lang w:val="sq-AL"/>
              </w:rPr>
            </w:pPr>
          </w:p>
        </w:tc>
        <w:tc>
          <w:tcPr>
            <w:tcW w:w="0" w:type="auto"/>
          </w:tcPr>
          <w:p w14:paraId="2ED9D615" w14:textId="77777777" w:rsidR="00D22EA5" w:rsidRPr="00DF6178" w:rsidRDefault="00D22EA5" w:rsidP="0048639B">
            <w:pPr>
              <w:rPr>
                <w:sz w:val="18"/>
                <w:lang w:val="sq-AL"/>
              </w:rPr>
            </w:pPr>
          </w:p>
        </w:tc>
        <w:tc>
          <w:tcPr>
            <w:tcW w:w="0" w:type="auto"/>
          </w:tcPr>
          <w:p w14:paraId="75F6AF14" w14:textId="77777777" w:rsidR="00D22EA5" w:rsidRPr="00DF6178" w:rsidRDefault="00D22EA5" w:rsidP="0048639B">
            <w:pPr>
              <w:rPr>
                <w:sz w:val="18"/>
                <w:lang w:val="sq-AL"/>
              </w:rPr>
            </w:pPr>
          </w:p>
        </w:tc>
        <w:tc>
          <w:tcPr>
            <w:tcW w:w="0" w:type="auto"/>
          </w:tcPr>
          <w:p w14:paraId="13A78F19" w14:textId="77777777" w:rsidR="00D22EA5" w:rsidRPr="00DF6178" w:rsidRDefault="00D22EA5" w:rsidP="0048639B">
            <w:pPr>
              <w:rPr>
                <w:sz w:val="18"/>
                <w:lang w:val="sq-AL"/>
              </w:rPr>
            </w:pPr>
          </w:p>
        </w:tc>
        <w:tc>
          <w:tcPr>
            <w:tcW w:w="0" w:type="auto"/>
          </w:tcPr>
          <w:p w14:paraId="1E297D3D" w14:textId="77777777" w:rsidR="00D22EA5" w:rsidRPr="00DF6178" w:rsidRDefault="00D22EA5" w:rsidP="0048639B">
            <w:pPr>
              <w:rPr>
                <w:sz w:val="18"/>
                <w:lang w:val="sq-AL"/>
              </w:rPr>
            </w:pPr>
          </w:p>
        </w:tc>
        <w:tc>
          <w:tcPr>
            <w:tcW w:w="0" w:type="auto"/>
            <w:vMerge/>
            <w:shd w:val="clear" w:color="auto" w:fill="auto"/>
          </w:tcPr>
          <w:p w14:paraId="38B647C1" w14:textId="77777777" w:rsidR="00D22EA5" w:rsidRPr="00DF6178" w:rsidRDefault="00D22EA5" w:rsidP="0048639B">
            <w:pPr>
              <w:rPr>
                <w:sz w:val="18"/>
                <w:lang w:val="sq-AL"/>
              </w:rPr>
            </w:pPr>
          </w:p>
        </w:tc>
        <w:tc>
          <w:tcPr>
            <w:tcW w:w="0" w:type="auto"/>
          </w:tcPr>
          <w:p w14:paraId="43EB929A" w14:textId="77777777" w:rsidR="00D22EA5" w:rsidRPr="00DF6178" w:rsidRDefault="00D22EA5" w:rsidP="0048639B">
            <w:pPr>
              <w:rPr>
                <w:sz w:val="18"/>
                <w:lang w:val="sq-AL"/>
              </w:rPr>
            </w:pPr>
          </w:p>
        </w:tc>
        <w:tc>
          <w:tcPr>
            <w:tcW w:w="0" w:type="auto"/>
          </w:tcPr>
          <w:p w14:paraId="3F63EF78" w14:textId="77777777" w:rsidR="00D22EA5" w:rsidRPr="00DF6178" w:rsidRDefault="00D22EA5" w:rsidP="0048639B">
            <w:pPr>
              <w:rPr>
                <w:sz w:val="18"/>
                <w:lang w:val="sq-AL"/>
              </w:rPr>
            </w:pPr>
          </w:p>
        </w:tc>
        <w:tc>
          <w:tcPr>
            <w:tcW w:w="0" w:type="auto"/>
          </w:tcPr>
          <w:p w14:paraId="77E69A0B" w14:textId="77777777" w:rsidR="00D22EA5" w:rsidRPr="00DF6178" w:rsidRDefault="00D22EA5" w:rsidP="0048639B">
            <w:pPr>
              <w:rPr>
                <w:sz w:val="18"/>
                <w:lang w:val="sq-AL"/>
              </w:rPr>
            </w:pPr>
          </w:p>
        </w:tc>
        <w:tc>
          <w:tcPr>
            <w:tcW w:w="0" w:type="auto"/>
          </w:tcPr>
          <w:p w14:paraId="64B094D3" w14:textId="77777777" w:rsidR="00D22EA5" w:rsidRPr="00DF6178" w:rsidRDefault="00D22EA5" w:rsidP="0048639B">
            <w:pPr>
              <w:rPr>
                <w:sz w:val="18"/>
                <w:lang w:val="sq-AL"/>
              </w:rPr>
            </w:pPr>
          </w:p>
        </w:tc>
        <w:tc>
          <w:tcPr>
            <w:tcW w:w="0" w:type="auto"/>
          </w:tcPr>
          <w:p w14:paraId="654A542B" w14:textId="77777777" w:rsidR="00D22EA5" w:rsidRPr="00DF6178" w:rsidRDefault="00D22EA5" w:rsidP="0048639B">
            <w:pPr>
              <w:rPr>
                <w:sz w:val="18"/>
                <w:lang w:val="sq-AL"/>
              </w:rPr>
            </w:pPr>
          </w:p>
        </w:tc>
        <w:tc>
          <w:tcPr>
            <w:tcW w:w="0" w:type="auto"/>
          </w:tcPr>
          <w:p w14:paraId="6F8BD693" w14:textId="77777777" w:rsidR="00D22EA5" w:rsidRPr="00DF6178" w:rsidRDefault="00D22EA5" w:rsidP="0048639B">
            <w:pPr>
              <w:rPr>
                <w:sz w:val="18"/>
                <w:lang w:val="sq-AL"/>
              </w:rPr>
            </w:pPr>
          </w:p>
        </w:tc>
        <w:tc>
          <w:tcPr>
            <w:tcW w:w="0" w:type="auto"/>
          </w:tcPr>
          <w:p w14:paraId="62B3C740" w14:textId="77777777" w:rsidR="00D22EA5" w:rsidRPr="00DF6178" w:rsidRDefault="00D22EA5" w:rsidP="0048639B">
            <w:pPr>
              <w:rPr>
                <w:sz w:val="18"/>
                <w:lang w:val="sq-AL"/>
              </w:rPr>
            </w:pPr>
          </w:p>
        </w:tc>
      </w:tr>
      <w:tr w:rsidR="00D22EA5" w:rsidRPr="00DF6178" w14:paraId="27CE2196" w14:textId="77777777" w:rsidTr="00192B33">
        <w:trPr>
          <w:trHeight w:val="625"/>
        </w:trPr>
        <w:tc>
          <w:tcPr>
            <w:tcW w:w="0" w:type="auto"/>
          </w:tcPr>
          <w:p w14:paraId="7D931C09" w14:textId="77777777" w:rsidR="00D22EA5" w:rsidRPr="00DF6178" w:rsidRDefault="00D22EA5" w:rsidP="0048639B">
            <w:pPr>
              <w:rPr>
                <w:rFonts w:cs="Calibri"/>
                <w:i/>
                <w:sz w:val="18"/>
                <w:lang w:val="sq-AL"/>
              </w:rPr>
            </w:pPr>
            <w:r w:rsidRPr="00A06419">
              <w:rPr>
                <w:i/>
                <w:sz w:val="18"/>
                <w:lang w:val="da-DK"/>
              </w:rPr>
              <w:lastRenderedPageBreak/>
              <w:t>Heqja/pastrimi i vendgrumbullimeve ilegale të mbetjeve të ngurta</w:t>
            </w:r>
            <w:r w:rsidRPr="00421DC6">
              <w:rPr>
                <w:rFonts w:asciiTheme="minorHAnsi" w:hAnsiTheme="minorHAnsi" w:cstheme="minorHAnsi"/>
                <w:i/>
                <w:lang w:val="sq-AL"/>
              </w:rPr>
              <w:br/>
            </w:r>
            <w:r w:rsidRPr="003C6B11">
              <w:rPr>
                <w:rFonts w:cs="Calibri"/>
                <w:b/>
                <w:sz w:val="20"/>
                <w:szCs w:val="22"/>
              </w:rPr>
              <w:t>AKUM/MTM /Bashkitë</w:t>
            </w:r>
          </w:p>
        </w:tc>
        <w:tc>
          <w:tcPr>
            <w:tcW w:w="0" w:type="auto"/>
          </w:tcPr>
          <w:p w14:paraId="0FA77DFB" w14:textId="77777777" w:rsidR="00D22EA5" w:rsidRPr="00DF6178" w:rsidRDefault="00D22EA5" w:rsidP="0048639B">
            <w:pPr>
              <w:rPr>
                <w:rFonts w:cstheme="minorHAnsi"/>
                <w:sz w:val="18"/>
                <w:lang w:val="sq-AL"/>
              </w:rPr>
            </w:pPr>
          </w:p>
        </w:tc>
        <w:tc>
          <w:tcPr>
            <w:tcW w:w="1677" w:type="dxa"/>
          </w:tcPr>
          <w:p w14:paraId="2798D1A3" w14:textId="77777777" w:rsidR="00D22EA5" w:rsidRPr="007C051E" w:rsidRDefault="00D22EA5" w:rsidP="0048639B">
            <w:pPr>
              <w:rPr>
                <w:sz w:val="18"/>
                <w:lang w:val="sq-AL"/>
              </w:rPr>
            </w:pPr>
            <w:r w:rsidRPr="007C051E">
              <w:rPr>
                <w:sz w:val="18"/>
                <w:lang w:val="sq-AL"/>
              </w:rPr>
              <w:t xml:space="preserve">Bashkia </w:t>
            </w:r>
            <w:r>
              <w:rPr>
                <w:sz w:val="18"/>
                <w:lang w:val="sq-AL"/>
              </w:rPr>
              <w:t>Durrës</w:t>
            </w:r>
            <w:r w:rsidRPr="007C051E">
              <w:rPr>
                <w:sz w:val="18"/>
                <w:lang w:val="sq-AL"/>
              </w:rPr>
              <w:t xml:space="preserve"> ka evidentuar </w:t>
            </w:r>
            <w:r>
              <w:rPr>
                <w:sz w:val="18"/>
                <w:lang w:val="sq-AL"/>
              </w:rPr>
              <w:t>4</w:t>
            </w:r>
            <w:r w:rsidRPr="007C051E">
              <w:rPr>
                <w:sz w:val="18"/>
                <w:lang w:val="sq-AL"/>
              </w:rPr>
              <w:t xml:space="preserve"> venddepozitime q</w:t>
            </w:r>
            <w:r>
              <w:rPr>
                <w:sz w:val="18"/>
                <w:lang w:val="sq-AL"/>
              </w:rPr>
              <w:t>ë</w:t>
            </w:r>
            <w:r w:rsidRPr="007C051E">
              <w:rPr>
                <w:sz w:val="18"/>
                <w:lang w:val="sq-AL"/>
              </w:rPr>
              <w:t xml:space="preserve"> nuk plot</w:t>
            </w:r>
            <w:r>
              <w:rPr>
                <w:sz w:val="18"/>
                <w:lang w:val="sq-AL"/>
              </w:rPr>
              <w:t>ë</w:t>
            </w:r>
            <w:r w:rsidRPr="007C051E">
              <w:rPr>
                <w:sz w:val="18"/>
                <w:lang w:val="sq-AL"/>
              </w:rPr>
              <w:t>sojn</w:t>
            </w:r>
            <w:r>
              <w:rPr>
                <w:sz w:val="18"/>
                <w:lang w:val="sq-AL"/>
              </w:rPr>
              <w:t>ë</w:t>
            </w:r>
            <w:r w:rsidRPr="007C051E">
              <w:rPr>
                <w:sz w:val="18"/>
                <w:lang w:val="sq-AL"/>
              </w:rPr>
              <w:t xml:space="preserve"> kriteret</w:t>
            </w:r>
          </w:p>
          <w:p w14:paraId="2CAF30AF" w14:textId="77777777" w:rsidR="00D22EA5" w:rsidRPr="00BC7D5A" w:rsidRDefault="00D22EA5" w:rsidP="0048639B">
            <w:pPr>
              <w:rPr>
                <w:b/>
                <w:sz w:val="18"/>
                <w:lang w:val="sq-AL"/>
              </w:rPr>
            </w:pPr>
            <w:r w:rsidRPr="007C051E">
              <w:rPr>
                <w:sz w:val="18"/>
                <w:lang w:val="sq-AL"/>
              </w:rPr>
              <w:t>Vlera totale e nd</w:t>
            </w:r>
            <w:r>
              <w:rPr>
                <w:sz w:val="18"/>
                <w:lang w:val="sq-AL"/>
              </w:rPr>
              <w:t>ë</w:t>
            </w:r>
            <w:r w:rsidRPr="007C051E">
              <w:rPr>
                <w:sz w:val="18"/>
                <w:lang w:val="sq-AL"/>
              </w:rPr>
              <w:t>rhyrjes p</w:t>
            </w:r>
            <w:r>
              <w:rPr>
                <w:sz w:val="18"/>
                <w:lang w:val="sq-AL"/>
              </w:rPr>
              <w:t>ë</w:t>
            </w:r>
            <w:r w:rsidRPr="007C051E">
              <w:rPr>
                <w:sz w:val="18"/>
                <w:lang w:val="sq-AL"/>
              </w:rPr>
              <w:t>r bashkin</w:t>
            </w:r>
            <w:r>
              <w:rPr>
                <w:sz w:val="18"/>
                <w:lang w:val="sq-AL"/>
              </w:rPr>
              <w:t>ë</w:t>
            </w:r>
            <w:r w:rsidRPr="007C051E">
              <w:rPr>
                <w:sz w:val="18"/>
                <w:lang w:val="sq-AL"/>
              </w:rPr>
              <w:t xml:space="preserve"> </w:t>
            </w:r>
            <w:r w:rsidRPr="00BC7D5A">
              <w:rPr>
                <w:b/>
                <w:sz w:val="18"/>
                <w:lang w:val="sq-AL"/>
              </w:rPr>
              <w:t xml:space="preserve">Durrës </w:t>
            </w:r>
            <w:r>
              <w:rPr>
                <w:sz w:val="18"/>
                <w:lang w:val="sq-AL"/>
              </w:rPr>
              <w:t>ë</w:t>
            </w:r>
            <w:r w:rsidRPr="00BC7D5A">
              <w:rPr>
                <w:b/>
                <w:sz w:val="18"/>
                <w:lang w:val="sq-AL"/>
              </w:rPr>
              <w:t>sht</w:t>
            </w:r>
            <w:r>
              <w:rPr>
                <w:sz w:val="18"/>
                <w:lang w:val="sq-AL"/>
              </w:rPr>
              <w:t>ë</w:t>
            </w:r>
            <w:r w:rsidRPr="00BC7D5A">
              <w:rPr>
                <w:b/>
                <w:sz w:val="18"/>
                <w:lang w:val="sq-AL"/>
              </w:rPr>
              <w:t xml:space="preserve"> </w:t>
            </w:r>
          </w:p>
          <w:p w14:paraId="57EB7494" w14:textId="77777777" w:rsidR="00D22EA5" w:rsidRPr="00BC7D5A" w:rsidRDefault="00D22EA5" w:rsidP="0048639B">
            <w:pPr>
              <w:rPr>
                <w:b/>
                <w:sz w:val="18"/>
                <w:lang w:val="sq-AL"/>
              </w:rPr>
            </w:pPr>
            <w:r w:rsidRPr="00BC7D5A">
              <w:rPr>
                <w:b/>
                <w:sz w:val="18"/>
                <w:lang w:val="sq-AL"/>
              </w:rPr>
              <w:t>81,525,723 Lek</w:t>
            </w:r>
          </w:p>
          <w:p w14:paraId="7EE424C8" w14:textId="77777777" w:rsidR="00D22EA5" w:rsidRPr="00BC7D5A" w:rsidRDefault="00D22EA5" w:rsidP="0048639B">
            <w:pPr>
              <w:rPr>
                <w:b/>
                <w:sz w:val="18"/>
                <w:lang w:val="sq-AL"/>
              </w:rPr>
            </w:pPr>
            <w:r w:rsidRPr="00BC7D5A">
              <w:rPr>
                <w:sz w:val="18"/>
                <w:lang w:val="sq-AL"/>
              </w:rPr>
              <w:t>Bashkia Tirane ka evidentuar 19 venddepozitime q</w:t>
            </w:r>
            <w:r>
              <w:rPr>
                <w:sz w:val="18"/>
                <w:lang w:val="sq-AL"/>
              </w:rPr>
              <w:t>ë</w:t>
            </w:r>
            <w:r w:rsidRPr="00BC7D5A">
              <w:rPr>
                <w:sz w:val="18"/>
                <w:lang w:val="sq-AL"/>
              </w:rPr>
              <w:t xml:space="preserve"> nuk plot</w:t>
            </w:r>
            <w:r>
              <w:rPr>
                <w:sz w:val="18"/>
                <w:lang w:val="sq-AL"/>
              </w:rPr>
              <w:t>ë</w:t>
            </w:r>
            <w:r w:rsidRPr="00BC7D5A">
              <w:rPr>
                <w:sz w:val="18"/>
                <w:lang w:val="sq-AL"/>
              </w:rPr>
              <w:t>sojn</w:t>
            </w:r>
            <w:r>
              <w:rPr>
                <w:sz w:val="18"/>
                <w:lang w:val="sq-AL"/>
              </w:rPr>
              <w:t>ë</w:t>
            </w:r>
            <w:r w:rsidRPr="00BC7D5A">
              <w:rPr>
                <w:sz w:val="18"/>
                <w:lang w:val="sq-AL"/>
              </w:rPr>
              <w:t xml:space="preserve"> kriteret</w:t>
            </w:r>
            <w:r w:rsidRPr="00BC7D5A">
              <w:rPr>
                <w:sz w:val="18"/>
                <w:lang w:val="sq-AL"/>
              </w:rPr>
              <w:br/>
              <w:t>Vlera totale e nd</w:t>
            </w:r>
            <w:r>
              <w:rPr>
                <w:sz w:val="18"/>
                <w:lang w:val="sq-AL"/>
              </w:rPr>
              <w:t>ë</w:t>
            </w:r>
            <w:r w:rsidRPr="00BC7D5A">
              <w:rPr>
                <w:sz w:val="18"/>
                <w:lang w:val="sq-AL"/>
              </w:rPr>
              <w:t>rhyrjes p</w:t>
            </w:r>
            <w:r>
              <w:rPr>
                <w:sz w:val="18"/>
                <w:lang w:val="sq-AL"/>
              </w:rPr>
              <w:t>ë</w:t>
            </w:r>
            <w:r w:rsidRPr="00BC7D5A">
              <w:rPr>
                <w:sz w:val="18"/>
                <w:lang w:val="sq-AL"/>
              </w:rPr>
              <w:t>r bashkin</w:t>
            </w:r>
            <w:r>
              <w:rPr>
                <w:sz w:val="18"/>
                <w:lang w:val="sq-AL"/>
              </w:rPr>
              <w:t>ë</w:t>
            </w:r>
            <w:r w:rsidRPr="00BC7D5A">
              <w:rPr>
                <w:sz w:val="18"/>
                <w:lang w:val="sq-AL"/>
              </w:rPr>
              <w:t xml:space="preserve"> </w:t>
            </w:r>
            <w:r w:rsidRPr="00BC7D5A">
              <w:rPr>
                <w:b/>
                <w:sz w:val="18"/>
                <w:lang w:val="sq-AL"/>
              </w:rPr>
              <w:t>Tiran</w:t>
            </w:r>
            <w:r>
              <w:rPr>
                <w:sz w:val="18"/>
                <w:lang w:val="sq-AL"/>
              </w:rPr>
              <w:t>ë</w:t>
            </w:r>
            <w:r w:rsidRPr="00BC7D5A">
              <w:rPr>
                <w:b/>
                <w:sz w:val="18"/>
                <w:lang w:val="sq-AL"/>
              </w:rPr>
              <w:t xml:space="preserve"> </w:t>
            </w:r>
            <w:r>
              <w:rPr>
                <w:sz w:val="18"/>
                <w:lang w:val="sq-AL"/>
              </w:rPr>
              <w:t>ë</w:t>
            </w:r>
            <w:r w:rsidRPr="00BC7D5A">
              <w:rPr>
                <w:b/>
                <w:sz w:val="18"/>
                <w:lang w:val="sq-AL"/>
              </w:rPr>
              <w:t>sht</w:t>
            </w:r>
            <w:r>
              <w:rPr>
                <w:sz w:val="18"/>
                <w:lang w:val="sq-AL"/>
              </w:rPr>
              <w:t>ë</w:t>
            </w:r>
            <w:r w:rsidRPr="00BC7D5A">
              <w:rPr>
                <w:b/>
                <w:sz w:val="18"/>
                <w:lang w:val="sq-AL"/>
              </w:rPr>
              <w:t xml:space="preserve"> </w:t>
            </w:r>
          </w:p>
          <w:p w14:paraId="116416C1" w14:textId="77777777" w:rsidR="00D22EA5" w:rsidRDefault="00D22EA5" w:rsidP="0048639B">
            <w:pPr>
              <w:rPr>
                <w:b/>
                <w:sz w:val="18"/>
                <w:lang w:val="sq-AL"/>
              </w:rPr>
            </w:pPr>
            <w:r w:rsidRPr="00BC7D5A">
              <w:rPr>
                <w:b/>
                <w:sz w:val="18"/>
                <w:lang w:val="sq-AL"/>
              </w:rPr>
              <w:t>47,911,441 Lek</w:t>
            </w:r>
          </w:p>
          <w:p w14:paraId="1B568B0D" w14:textId="7D8B277C" w:rsidR="00D22EA5" w:rsidRPr="00BC7D5A" w:rsidRDefault="00D22EA5" w:rsidP="0048639B">
            <w:pPr>
              <w:rPr>
                <w:b/>
                <w:sz w:val="18"/>
                <w:lang w:val="sq-AL"/>
              </w:rPr>
            </w:pPr>
            <w:r w:rsidRPr="00BC7D5A">
              <w:rPr>
                <w:sz w:val="18"/>
                <w:lang w:val="sq-AL"/>
              </w:rPr>
              <w:t xml:space="preserve">Bashkia </w:t>
            </w:r>
            <w:r>
              <w:rPr>
                <w:sz w:val="18"/>
                <w:lang w:val="sq-AL"/>
              </w:rPr>
              <w:t>Vorë</w:t>
            </w:r>
            <w:r w:rsidRPr="00BC7D5A">
              <w:rPr>
                <w:sz w:val="18"/>
                <w:lang w:val="sq-AL"/>
              </w:rPr>
              <w:t xml:space="preserve"> ka evidentuar 1</w:t>
            </w:r>
            <w:r w:rsidR="003819D9">
              <w:rPr>
                <w:sz w:val="18"/>
                <w:lang w:val="sq-AL"/>
              </w:rPr>
              <w:t xml:space="preserve"> vend</w:t>
            </w:r>
            <w:r>
              <w:rPr>
                <w:sz w:val="18"/>
                <w:lang w:val="sq-AL"/>
              </w:rPr>
              <w:t>depozitim që nuk plotëson</w:t>
            </w:r>
            <w:r w:rsidRPr="00BC7D5A">
              <w:rPr>
                <w:sz w:val="18"/>
                <w:lang w:val="sq-AL"/>
              </w:rPr>
              <w:t xml:space="preserve"> kriteret</w:t>
            </w:r>
            <w:r w:rsidRPr="00BC7D5A">
              <w:rPr>
                <w:sz w:val="18"/>
                <w:lang w:val="sq-AL"/>
              </w:rPr>
              <w:br/>
              <w:t>Vlera totale e nd</w:t>
            </w:r>
            <w:r>
              <w:rPr>
                <w:sz w:val="18"/>
                <w:lang w:val="sq-AL"/>
              </w:rPr>
              <w:t>ë</w:t>
            </w:r>
            <w:r w:rsidRPr="00BC7D5A">
              <w:rPr>
                <w:sz w:val="18"/>
                <w:lang w:val="sq-AL"/>
              </w:rPr>
              <w:t>rhyrjes p</w:t>
            </w:r>
            <w:r>
              <w:rPr>
                <w:sz w:val="18"/>
                <w:lang w:val="sq-AL"/>
              </w:rPr>
              <w:t>ë</w:t>
            </w:r>
            <w:r w:rsidRPr="00BC7D5A">
              <w:rPr>
                <w:sz w:val="18"/>
                <w:lang w:val="sq-AL"/>
              </w:rPr>
              <w:t>r bashkin</w:t>
            </w:r>
            <w:r>
              <w:rPr>
                <w:sz w:val="18"/>
                <w:lang w:val="sq-AL"/>
              </w:rPr>
              <w:t>ë</w:t>
            </w:r>
            <w:r w:rsidRPr="00BC7D5A">
              <w:rPr>
                <w:sz w:val="18"/>
                <w:lang w:val="sq-AL"/>
              </w:rPr>
              <w:t xml:space="preserve"> </w:t>
            </w:r>
            <w:r>
              <w:rPr>
                <w:b/>
                <w:sz w:val="18"/>
                <w:lang w:val="sq-AL"/>
              </w:rPr>
              <w:t>Vorë</w:t>
            </w:r>
            <w:r w:rsidRPr="00BC7D5A">
              <w:rPr>
                <w:b/>
                <w:sz w:val="18"/>
                <w:lang w:val="sq-AL"/>
              </w:rPr>
              <w:t xml:space="preserve"> </w:t>
            </w:r>
            <w:r>
              <w:rPr>
                <w:sz w:val="18"/>
                <w:lang w:val="sq-AL"/>
              </w:rPr>
              <w:t>ë</w:t>
            </w:r>
            <w:r w:rsidRPr="00BC7D5A">
              <w:rPr>
                <w:b/>
                <w:sz w:val="18"/>
                <w:lang w:val="sq-AL"/>
              </w:rPr>
              <w:t>sht</w:t>
            </w:r>
            <w:r>
              <w:rPr>
                <w:sz w:val="18"/>
                <w:lang w:val="sq-AL"/>
              </w:rPr>
              <w:t>ë</w:t>
            </w:r>
            <w:r w:rsidRPr="00BC7D5A">
              <w:rPr>
                <w:b/>
                <w:sz w:val="18"/>
                <w:lang w:val="sq-AL"/>
              </w:rPr>
              <w:t xml:space="preserve"> </w:t>
            </w:r>
          </w:p>
          <w:p w14:paraId="6221208D" w14:textId="77777777" w:rsidR="00D22EA5" w:rsidRDefault="00D22EA5" w:rsidP="0048639B">
            <w:pPr>
              <w:rPr>
                <w:b/>
                <w:sz w:val="18"/>
                <w:lang w:val="sq-AL"/>
              </w:rPr>
            </w:pPr>
            <w:r w:rsidRPr="00BC7D5A">
              <w:rPr>
                <w:b/>
                <w:sz w:val="18"/>
                <w:lang w:val="sq-AL"/>
              </w:rPr>
              <w:t>8,536,988</w:t>
            </w:r>
            <w:r>
              <w:rPr>
                <w:b/>
                <w:sz w:val="18"/>
                <w:lang w:val="sq-AL"/>
              </w:rPr>
              <w:t xml:space="preserve"> </w:t>
            </w:r>
            <w:r w:rsidRPr="00BC7D5A">
              <w:rPr>
                <w:b/>
                <w:sz w:val="18"/>
                <w:lang w:val="sq-AL"/>
              </w:rPr>
              <w:t>Lek</w:t>
            </w:r>
          </w:p>
          <w:p w14:paraId="6550C3B2" w14:textId="30B5D5D5" w:rsidR="00D22EA5" w:rsidRPr="00BC7D5A" w:rsidRDefault="00D22EA5" w:rsidP="0048639B">
            <w:pPr>
              <w:rPr>
                <w:b/>
                <w:sz w:val="18"/>
                <w:lang w:val="sq-AL"/>
              </w:rPr>
            </w:pPr>
            <w:r w:rsidRPr="00BC7D5A">
              <w:rPr>
                <w:sz w:val="18"/>
                <w:lang w:val="sq-AL"/>
              </w:rPr>
              <w:t xml:space="preserve">Bashkia </w:t>
            </w:r>
            <w:r>
              <w:rPr>
                <w:sz w:val="18"/>
                <w:lang w:val="sq-AL"/>
              </w:rPr>
              <w:t>Kavajë</w:t>
            </w:r>
            <w:r w:rsidRPr="00BC7D5A">
              <w:rPr>
                <w:sz w:val="18"/>
                <w:lang w:val="sq-AL"/>
              </w:rPr>
              <w:t xml:space="preserve"> ka evidentuar </w:t>
            </w:r>
            <w:r>
              <w:rPr>
                <w:sz w:val="18"/>
                <w:lang w:val="sq-AL"/>
              </w:rPr>
              <w:t>2 venddepozitim</w:t>
            </w:r>
            <w:r w:rsidR="003819D9">
              <w:rPr>
                <w:sz w:val="18"/>
                <w:lang w:val="sq-AL"/>
              </w:rPr>
              <w:t>e</w:t>
            </w:r>
            <w:r>
              <w:rPr>
                <w:sz w:val="18"/>
                <w:lang w:val="sq-AL"/>
              </w:rPr>
              <w:t xml:space="preserve"> që nuk plotëso</w:t>
            </w:r>
            <w:r w:rsidR="003819D9">
              <w:rPr>
                <w:sz w:val="18"/>
                <w:lang w:val="sq-AL"/>
              </w:rPr>
              <w:t>j</w:t>
            </w:r>
            <w:r>
              <w:rPr>
                <w:sz w:val="18"/>
                <w:lang w:val="sq-AL"/>
              </w:rPr>
              <w:t>n</w:t>
            </w:r>
            <w:r w:rsidR="003819D9">
              <w:rPr>
                <w:sz w:val="18"/>
                <w:lang w:val="sq-AL"/>
              </w:rPr>
              <w:t>ë</w:t>
            </w:r>
            <w:r w:rsidRPr="00BC7D5A">
              <w:rPr>
                <w:sz w:val="18"/>
                <w:lang w:val="sq-AL"/>
              </w:rPr>
              <w:t xml:space="preserve"> kriteret</w:t>
            </w:r>
            <w:r>
              <w:rPr>
                <w:sz w:val="18"/>
                <w:lang w:val="sq-AL"/>
              </w:rPr>
              <w:t xml:space="preserve"> dhe 1 për largim.</w:t>
            </w:r>
            <w:r w:rsidRPr="00BC7D5A">
              <w:rPr>
                <w:sz w:val="18"/>
                <w:lang w:val="sq-AL"/>
              </w:rPr>
              <w:br/>
              <w:t>Vlera totale e nd</w:t>
            </w:r>
            <w:r>
              <w:rPr>
                <w:sz w:val="18"/>
                <w:lang w:val="sq-AL"/>
              </w:rPr>
              <w:t>ë</w:t>
            </w:r>
            <w:r w:rsidRPr="00BC7D5A">
              <w:rPr>
                <w:sz w:val="18"/>
                <w:lang w:val="sq-AL"/>
              </w:rPr>
              <w:t>rhyrjes p</w:t>
            </w:r>
            <w:r>
              <w:rPr>
                <w:sz w:val="18"/>
                <w:lang w:val="sq-AL"/>
              </w:rPr>
              <w:t>ë</w:t>
            </w:r>
            <w:r w:rsidRPr="00BC7D5A">
              <w:rPr>
                <w:sz w:val="18"/>
                <w:lang w:val="sq-AL"/>
              </w:rPr>
              <w:t>r bashkin</w:t>
            </w:r>
            <w:r>
              <w:rPr>
                <w:sz w:val="18"/>
                <w:lang w:val="sq-AL"/>
              </w:rPr>
              <w:t>ë</w:t>
            </w:r>
            <w:r w:rsidRPr="00BC7D5A">
              <w:rPr>
                <w:sz w:val="18"/>
                <w:lang w:val="sq-AL"/>
              </w:rPr>
              <w:t xml:space="preserve"> </w:t>
            </w:r>
            <w:r>
              <w:rPr>
                <w:b/>
                <w:sz w:val="18"/>
                <w:lang w:val="sq-AL"/>
              </w:rPr>
              <w:t>Kavajë</w:t>
            </w:r>
            <w:r w:rsidRPr="00BC7D5A">
              <w:rPr>
                <w:b/>
                <w:sz w:val="18"/>
                <w:lang w:val="sq-AL"/>
              </w:rPr>
              <w:t xml:space="preserve"> </w:t>
            </w:r>
            <w:r>
              <w:rPr>
                <w:sz w:val="18"/>
                <w:lang w:val="sq-AL"/>
              </w:rPr>
              <w:t>ë</w:t>
            </w:r>
            <w:r w:rsidRPr="00BC7D5A">
              <w:rPr>
                <w:b/>
                <w:sz w:val="18"/>
                <w:lang w:val="sq-AL"/>
              </w:rPr>
              <w:t>sht</w:t>
            </w:r>
            <w:r>
              <w:rPr>
                <w:sz w:val="18"/>
                <w:lang w:val="sq-AL"/>
              </w:rPr>
              <w:t>ë</w:t>
            </w:r>
            <w:r w:rsidRPr="00BC7D5A">
              <w:rPr>
                <w:b/>
                <w:sz w:val="18"/>
                <w:lang w:val="sq-AL"/>
              </w:rPr>
              <w:t xml:space="preserve"> </w:t>
            </w:r>
          </w:p>
          <w:p w14:paraId="66706106" w14:textId="77777777" w:rsidR="00D22EA5" w:rsidRDefault="00D22EA5" w:rsidP="0048639B">
            <w:pPr>
              <w:rPr>
                <w:b/>
                <w:sz w:val="18"/>
                <w:lang w:val="sq-AL"/>
              </w:rPr>
            </w:pPr>
            <w:r>
              <w:rPr>
                <w:b/>
                <w:sz w:val="18"/>
                <w:lang w:val="sq-AL"/>
              </w:rPr>
              <w:t>6</w:t>
            </w:r>
            <w:r w:rsidRPr="00BC7D5A">
              <w:rPr>
                <w:b/>
                <w:sz w:val="18"/>
                <w:lang w:val="sq-AL"/>
              </w:rPr>
              <w:t>,</w:t>
            </w:r>
            <w:r>
              <w:rPr>
                <w:b/>
                <w:sz w:val="18"/>
                <w:lang w:val="sq-AL"/>
              </w:rPr>
              <w:t>261</w:t>
            </w:r>
            <w:r w:rsidRPr="00BC7D5A">
              <w:rPr>
                <w:b/>
                <w:sz w:val="18"/>
                <w:lang w:val="sq-AL"/>
              </w:rPr>
              <w:t>,</w:t>
            </w:r>
            <w:r>
              <w:rPr>
                <w:b/>
                <w:sz w:val="18"/>
                <w:lang w:val="sq-AL"/>
              </w:rPr>
              <w:t xml:space="preserve">153 </w:t>
            </w:r>
            <w:r w:rsidRPr="00BC7D5A">
              <w:rPr>
                <w:b/>
                <w:sz w:val="18"/>
                <w:lang w:val="sq-AL"/>
              </w:rPr>
              <w:t>Lek</w:t>
            </w:r>
          </w:p>
          <w:p w14:paraId="4042A505" w14:textId="299F1AF2" w:rsidR="00D22EA5" w:rsidRPr="00BC7D5A" w:rsidRDefault="00D22EA5" w:rsidP="0048639B">
            <w:pPr>
              <w:rPr>
                <w:b/>
                <w:sz w:val="18"/>
                <w:lang w:val="sq-AL"/>
              </w:rPr>
            </w:pPr>
            <w:r w:rsidRPr="00BC7D5A">
              <w:rPr>
                <w:sz w:val="18"/>
                <w:lang w:val="sq-AL"/>
              </w:rPr>
              <w:lastRenderedPageBreak/>
              <w:t xml:space="preserve">Bashkia </w:t>
            </w:r>
            <w:r>
              <w:rPr>
                <w:sz w:val="18"/>
                <w:lang w:val="sq-AL"/>
              </w:rPr>
              <w:t>Rrogozhinë</w:t>
            </w:r>
            <w:r w:rsidRPr="00BC7D5A">
              <w:rPr>
                <w:sz w:val="18"/>
                <w:lang w:val="sq-AL"/>
              </w:rPr>
              <w:t xml:space="preserve"> ka evidentuar </w:t>
            </w:r>
            <w:r>
              <w:rPr>
                <w:sz w:val="18"/>
                <w:lang w:val="sq-AL"/>
              </w:rPr>
              <w:t>6 venddepozitim që nuk plotëso</w:t>
            </w:r>
            <w:r w:rsidR="00FA1DBE">
              <w:rPr>
                <w:sz w:val="18"/>
                <w:lang w:val="sq-AL"/>
              </w:rPr>
              <w:t>j</w:t>
            </w:r>
            <w:r>
              <w:rPr>
                <w:sz w:val="18"/>
                <w:lang w:val="sq-AL"/>
              </w:rPr>
              <w:t>n</w:t>
            </w:r>
            <w:r w:rsidR="00FA1DBE">
              <w:rPr>
                <w:sz w:val="18"/>
                <w:lang w:val="sq-AL"/>
              </w:rPr>
              <w:t>ë</w:t>
            </w:r>
            <w:r w:rsidRPr="00BC7D5A">
              <w:rPr>
                <w:sz w:val="18"/>
                <w:lang w:val="sq-AL"/>
              </w:rPr>
              <w:t xml:space="preserve"> kriteret</w:t>
            </w:r>
            <w:r>
              <w:rPr>
                <w:sz w:val="18"/>
                <w:lang w:val="sq-AL"/>
              </w:rPr>
              <w:t>.</w:t>
            </w:r>
            <w:r w:rsidRPr="00BC7D5A">
              <w:rPr>
                <w:sz w:val="18"/>
                <w:lang w:val="sq-AL"/>
              </w:rPr>
              <w:br/>
              <w:t>Vlera totale e nd</w:t>
            </w:r>
            <w:r>
              <w:rPr>
                <w:sz w:val="18"/>
                <w:lang w:val="sq-AL"/>
              </w:rPr>
              <w:t>ë</w:t>
            </w:r>
            <w:r w:rsidRPr="00BC7D5A">
              <w:rPr>
                <w:sz w:val="18"/>
                <w:lang w:val="sq-AL"/>
              </w:rPr>
              <w:t>rhyrjes p</w:t>
            </w:r>
            <w:r>
              <w:rPr>
                <w:sz w:val="18"/>
                <w:lang w:val="sq-AL"/>
              </w:rPr>
              <w:t>ë</w:t>
            </w:r>
            <w:r w:rsidRPr="00BC7D5A">
              <w:rPr>
                <w:sz w:val="18"/>
                <w:lang w:val="sq-AL"/>
              </w:rPr>
              <w:t>r bashkin</w:t>
            </w:r>
            <w:r>
              <w:rPr>
                <w:sz w:val="18"/>
                <w:lang w:val="sq-AL"/>
              </w:rPr>
              <w:t>ë</w:t>
            </w:r>
            <w:r w:rsidRPr="00BC7D5A">
              <w:rPr>
                <w:sz w:val="18"/>
                <w:lang w:val="sq-AL"/>
              </w:rPr>
              <w:t xml:space="preserve"> </w:t>
            </w:r>
            <w:r>
              <w:rPr>
                <w:b/>
                <w:sz w:val="18"/>
                <w:lang w:val="sq-AL"/>
              </w:rPr>
              <w:t>Rrogozhinë</w:t>
            </w:r>
            <w:r w:rsidR="00FA1DBE">
              <w:rPr>
                <w:b/>
                <w:sz w:val="18"/>
                <w:lang w:val="sq-AL"/>
              </w:rPr>
              <w:t xml:space="preserve"> është</w:t>
            </w:r>
            <w:r w:rsidRPr="00BC7D5A">
              <w:rPr>
                <w:b/>
                <w:sz w:val="18"/>
                <w:lang w:val="sq-AL"/>
              </w:rPr>
              <w:t xml:space="preserve"> </w:t>
            </w:r>
          </w:p>
          <w:p w14:paraId="57C190A6" w14:textId="77777777" w:rsidR="00D22EA5" w:rsidRPr="00BC7D5A" w:rsidRDefault="00D22EA5" w:rsidP="0048639B">
            <w:pPr>
              <w:rPr>
                <w:b/>
                <w:sz w:val="18"/>
                <w:lang w:val="sq-AL"/>
              </w:rPr>
            </w:pPr>
            <w:r>
              <w:rPr>
                <w:b/>
                <w:sz w:val="18"/>
                <w:lang w:val="sq-AL"/>
              </w:rPr>
              <w:t>17</w:t>
            </w:r>
            <w:r w:rsidRPr="00BC7D5A">
              <w:rPr>
                <w:b/>
                <w:sz w:val="18"/>
                <w:lang w:val="sq-AL"/>
              </w:rPr>
              <w:t>,</w:t>
            </w:r>
            <w:r>
              <w:rPr>
                <w:b/>
                <w:sz w:val="18"/>
                <w:lang w:val="sq-AL"/>
              </w:rPr>
              <w:t>477</w:t>
            </w:r>
            <w:r w:rsidRPr="00BC7D5A">
              <w:rPr>
                <w:b/>
                <w:sz w:val="18"/>
                <w:lang w:val="sq-AL"/>
              </w:rPr>
              <w:t>,</w:t>
            </w:r>
            <w:r>
              <w:rPr>
                <w:b/>
                <w:sz w:val="18"/>
                <w:lang w:val="sq-AL"/>
              </w:rPr>
              <w:t xml:space="preserve">472 </w:t>
            </w:r>
            <w:r w:rsidRPr="00BC7D5A">
              <w:rPr>
                <w:b/>
                <w:sz w:val="18"/>
                <w:lang w:val="sq-AL"/>
              </w:rPr>
              <w:t>Lek</w:t>
            </w:r>
          </w:p>
        </w:tc>
        <w:tc>
          <w:tcPr>
            <w:tcW w:w="1148" w:type="dxa"/>
          </w:tcPr>
          <w:p w14:paraId="37D724BE" w14:textId="77777777" w:rsidR="00D22EA5" w:rsidRPr="00DF6178" w:rsidRDefault="00D22EA5" w:rsidP="0048639B">
            <w:pPr>
              <w:rPr>
                <w:sz w:val="18"/>
                <w:lang w:val="sq-AL"/>
              </w:rPr>
            </w:pPr>
          </w:p>
        </w:tc>
        <w:tc>
          <w:tcPr>
            <w:tcW w:w="0" w:type="auto"/>
          </w:tcPr>
          <w:p w14:paraId="53A97134" w14:textId="77777777" w:rsidR="00D22EA5" w:rsidRPr="00DF6178" w:rsidRDefault="00D22EA5" w:rsidP="0048639B">
            <w:pPr>
              <w:rPr>
                <w:sz w:val="18"/>
                <w:lang w:val="sq-AL"/>
              </w:rPr>
            </w:pPr>
          </w:p>
        </w:tc>
        <w:tc>
          <w:tcPr>
            <w:tcW w:w="0" w:type="auto"/>
          </w:tcPr>
          <w:p w14:paraId="2668AC1D" w14:textId="77777777" w:rsidR="00D22EA5" w:rsidRPr="00DF6178" w:rsidRDefault="00D22EA5" w:rsidP="0048639B">
            <w:pPr>
              <w:rPr>
                <w:sz w:val="18"/>
                <w:lang w:val="sq-AL"/>
              </w:rPr>
            </w:pPr>
          </w:p>
        </w:tc>
        <w:tc>
          <w:tcPr>
            <w:tcW w:w="0" w:type="auto"/>
          </w:tcPr>
          <w:p w14:paraId="189F8E4F" w14:textId="77777777" w:rsidR="00D22EA5" w:rsidRPr="00DF6178" w:rsidRDefault="00D22EA5" w:rsidP="0048639B">
            <w:pPr>
              <w:rPr>
                <w:sz w:val="18"/>
                <w:lang w:val="sq-AL"/>
              </w:rPr>
            </w:pPr>
          </w:p>
        </w:tc>
        <w:tc>
          <w:tcPr>
            <w:tcW w:w="0" w:type="auto"/>
          </w:tcPr>
          <w:p w14:paraId="3C2321E6" w14:textId="77777777" w:rsidR="00D22EA5" w:rsidRPr="00DF6178" w:rsidRDefault="00D22EA5" w:rsidP="0048639B">
            <w:pPr>
              <w:rPr>
                <w:sz w:val="18"/>
                <w:lang w:val="sq-AL"/>
              </w:rPr>
            </w:pPr>
          </w:p>
        </w:tc>
        <w:tc>
          <w:tcPr>
            <w:tcW w:w="0" w:type="auto"/>
            <w:vMerge/>
            <w:shd w:val="clear" w:color="auto" w:fill="auto"/>
          </w:tcPr>
          <w:p w14:paraId="2AD84D0C" w14:textId="77777777" w:rsidR="00D22EA5" w:rsidRPr="00DF6178" w:rsidRDefault="00D22EA5" w:rsidP="0048639B">
            <w:pPr>
              <w:rPr>
                <w:sz w:val="18"/>
                <w:lang w:val="sq-AL"/>
              </w:rPr>
            </w:pPr>
          </w:p>
        </w:tc>
        <w:tc>
          <w:tcPr>
            <w:tcW w:w="0" w:type="auto"/>
          </w:tcPr>
          <w:p w14:paraId="47108CB1" w14:textId="77777777" w:rsidR="00D22EA5" w:rsidRPr="00DF6178" w:rsidRDefault="00D22EA5" w:rsidP="0048639B">
            <w:pPr>
              <w:rPr>
                <w:sz w:val="18"/>
                <w:lang w:val="sq-AL"/>
              </w:rPr>
            </w:pPr>
          </w:p>
        </w:tc>
        <w:tc>
          <w:tcPr>
            <w:tcW w:w="0" w:type="auto"/>
          </w:tcPr>
          <w:p w14:paraId="60F23924" w14:textId="77777777" w:rsidR="00D22EA5" w:rsidRPr="00DF6178" w:rsidRDefault="00D22EA5" w:rsidP="0048639B">
            <w:pPr>
              <w:rPr>
                <w:sz w:val="18"/>
                <w:lang w:val="sq-AL"/>
              </w:rPr>
            </w:pPr>
          </w:p>
        </w:tc>
        <w:tc>
          <w:tcPr>
            <w:tcW w:w="0" w:type="auto"/>
          </w:tcPr>
          <w:p w14:paraId="478707EC" w14:textId="77777777" w:rsidR="00D22EA5" w:rsidRPr="00DF6178" w:rsidRDefault="00D22EA5" w:rsidP="0048639B">
            <w:pPr>
              <w:rPr>
                <w:sz w:val="18"/>
                <w:lang w:val="sq-AL"/>
              </w:rPr>
            </w:pPr>
          </w:p>
        </w:tc>
        <w:tc>
          <w:tcPr>
            <w:tcW w:w="0" w:type="auto"/>
          </w:tcPr>
          <w:p w14:paraId="2247CD84" w14:textId="77777777" w:rsidR="00D22EA5" w:rsidRPr="00DF6178" w:rsidRDefault="00D22EA5" w:rsidP="0048639B">
            <w:pPr>
              <w:rPr>
                <w:sz w:val="18"/>
                <w:lang w:val="sq-AL"/>
              </w:rPr>
            </w:pPr>
          </w:p>
        </w:tc>
        <w:tc>
          <w:tcPr>
            <w:tcW w:w="0" w:type="auto"/>
          </w:tcPr>
          <w:p w14:paraId="37A40032" w14:textId="77777777" w:rsidR="00D22EA5" w:rsidRPr="00DF6178" w:rsidRDefault="00D22EA5" w:rsidP="0048639B">
            <w:pPr>
              <w:rPr>
                <w:sz w:val="18"/>
                <w:lang w:val="sq-AL"/>
              </w:rPr>
            </w:pPr>
          </w:p>
        </w:tc>
        <w:tc>
          <w:tcPr>
            <w:tcW w:w="0" w:type="auto"/>
          </w:tcPr>
          <w:p w14:paraId="29A83D55" w14:textId="77777777" w:rsidR="00D22EA5" w:rsidRPr="00DF6178" w:rsidRDefault="00D22EA5" w:rsidP="0048639B">
            <w:pPr>
              <w:rPr>
                <w:sz w:val="18"/>
                <w:lang w:val="sq-AL"/>
              </w:rPr>
            </w:pPr>
          </w:p>
        </w:tc>
        <w:tc>
          <w:tcPr>
            <w:tcW w:w="0" w:type="auto"/>
          </w:tcPr>
          <w:p w14:paraId="36459E13" w14:textId="77777777" w:rsidR="00D22EA5" w:rsidRPr="00DF6178" w:rsidRDefault="00D22EA5" w:rsidP="0048639B">
            <w:pPr>
              <w:rPr>
                <w:sz w:val="18"/>
                <w:lang w:val="sq-AL"/>
              </w:rPr>
            </w:pPr>
          </w:p>
        </w:tc>
      </w:tr>
      <w:tr w:rsidR="00D22EA5" w:rsidRPr="00DF6178" w14:paraId="134CCBA6" w14:textId="77777777" w:rsidTr="00192B33">
        <w:trPr>
          <w:trHeight w:val="1578"/>
        </w:trPr>
        <w:tc>
          <w:tcPr>
            <w:tcW w:w="0" w:type="auto"/>
          </w:tcPr>
          <w:p w14:paraId="29EB3370" w14:textId="77777777" w:rsidR="00D22EA5" w:rsidRPr="00DF6178" w:rsidRDefault="00D22EA5" w:rsidP="0048639B">
            <w:pPr>
              <w:rPr>
                <w:rFonts w:cs="Calibri"/>
                <w:i/>
                <w:sz w:val="18"/>
                <w:lang w:val="sq-AL"/>
              </w:rPr>
            </w:pPr>
            <w:r w:rsidRPr="00A06419">
              <w:rPr>
                <w:i/>
                <w:sz w:val="18"/>
                <w:lang w:val="da-DK"/>
              </w:rPr>
              <w:lastRenderedPageBreak/>
              <w:t>Lejimi i kalimit të faunës ujore në trupin e modifikuar me strukturë të panatyrshme të shtratit të tij duke modifikuar pragjet aktuale.</w:t>
            </w:r>
            <w:r w:rsidRPr="00421DC6">
              <w:rPr>
                <w:rFonts w:asciiTheme="minorHAnsi" w:hAnsiTheme="minorHAnsi" w:cstheme="minorHAnsi"/>
                <w:i/>
                <w:lang w:val="sq-AL"/>
              </w:rPr>
              <w:br/>
            </w:r>
            <w:r w:rsidRPr="003C6B11">
              <w:rPr>
                <w:rFonts w:cs="Calibri"/>
                <w:b/>
                <w:sz w:val="20"/>
                <w:szCs w:val="22"/>
              </w:rPr>
              <w:t>AMBU/MIE /Bashkitë</w:t>
            </w:r>
          </w:p>
        </w:tc>
        <w:tc>
          <w:tcPr>
            <w:tcW w:w="0" w:type="auto"/>
          </w:tcPr>
          <w:p w14:paraId="3F210F27" w14:textId="77777777" w:rsidR="00D22EA5" w:rsidRPr="00DF6178" w:rsidRDefault="00D22EA5" w:rsidP="0048639B">
            <w:pPr>
              <w:rPr>
                <w:rFonts w:cstheme="minorHAnsi"/>
                <w:sz w:val="18"/>
                <w:lang w:val="sq-AL"/>
              </w:rPr>
            </w:pPr>
            <w:r w:rsidRPr="00DF6178">
              <w:rPr>
                <w:rFonts w:cstheme="minorHAnsi"/>
                <w:sz w:val="18"/>
                <w:lang w:val="sq-AL"/>
              </w:rPr>
              <w:t>Direktiva për Habitatet (92/43/EEC)</w:t>
            </w:r>
            <w:r w:rsidRPr="00DF6178">
              <w:rPr>
                <w:rFonts w:cstheme="minorHAnsi"/>
                <w:sz w:val="18"/>
                <w:lang w:val="sq-AL"/>
              </w:rPr>
              <w:br/>
            </w:r>
            <w:r w:rsidRPr="00DF6178">
              <w:rPr>
                <w:rFonts w:asciiTheme="majorHAnsi" w:hAnsiTheme="majorHAnsi" w:cstheme="majorHAnsi"/>
                <w:sz w:val="18"/>
                <w:lang w:val="sq-AL"/>
              </w:rPr>
              <w:t>Direktiva për Vlerësimin e Ndikimit në Mjedis (85/337/EEC)</w:t>
            </w:r>
            <w:r w:rsidRPr="00DF6178">
              <w:rPr>
                <w:rFonts w:asciiTheme="majorHAnsi" w:hAnsiTheme="majorHAnsi" w:cstheme="majorHAnsi"/>
                <w:sz w:val="18"/>
                <w:lang w:val="sq-AL"/>
              </w:rPr>
              <w:br/>
              <w:t>BE 2000/60/EC</w:t>
            </w:r>
            <w:r w:rsidRPr="00DF6178">
              <w:rPr>
                <w:rFonts w:asciiTheme="majorHAnsi" w:hAnsiTheme="majorHAnsi" w:cstheme="majorHAnsi"/>
                <w:sz w:val="18"/>
                <w:lang w:val="sq-AL"/>
              </w:rPr>
              <w:br/>
              <w:t>Ligji 111/2012</w:t>
            </w:r>
            <w:r w:rsidRPr="00DF6178">
              <w:rPr>
                <w:rFonts w:asciiTheme="majorHAnsi" w:hAnsiTheme="majorHAnsi" w:cstheme="majorHAnsi"/>
                <w:sz w:val="18"/>
                <w:lang w:val="sq-AL"/>
              </w:rPr>
              <w:br/>
            </w:r>
            <w:r w:rsidRPr="00DF6178">
              <w:rPr>
                <w:rFonts w:cstheme="minorHAnsi"/>
                <w:sz w:val="18"/>
                <w:lang w:val="sq-AL"/>
              </w:rPr>
              <w:t>Ligji 10 431 datë 9.6.2011 “Për Mbrojtjen e Mjedisit”</w:t>
            </w:r>
          </w:p>
        </w:tc>
        <w:tc>
          <w:tcPr>
            <w:tcW w:w="1677" w:type="dxa"/>
          </w:tcPr>
          <w:p w14:paraId="724F1F3C" w14:textId="77777777" w:rsidR="00D22EA5" w:rsidRPr="004C1A13" w:rsidRDefault="00D22EA5" w:rsidP="0048639B">
            <w:pPr>
              <w:rPr>
                <w:sz w:val="18"/>
                <w:lang w:val="sq-AL"/>
              </w:rPr>
            </w:pPr>
            <w:r w:rsidRPr="004C1A13">
              <w:rPr>
                <w:sz w:val="18"/>
                <w:lang w:val="sq-AL"/>
              </w:rPr>
              <w:t>1 prag i modifikuar</w:t>
            </w:r>
          </w:p>
          <w:p w14:paraId="5E86095E" w14:textId="42C9E642" w:rsidR="00501E56" w:rsidRPr="00DF6178" w:rsidRDefault="00FA1DBE" w:rsidP="0048639B">
            <w:pPr>
              <w:rPr>
                <w:sz w:val="18"/>
                <w:lang w:val="sq-AL"/>
              </w:rPr>
            </w:pPr>
            <w:r>
              <w:rPr>
                <w:sz w:val="18"/>
                <w:lang w:val="sq-AL"/>
              </w:rPr>
              <w:t>Çmim për një prag (prishje dhe rindë</w:t>
            </w:r>
            <w:r w:rsidR="00D22EA5" w:rsidRPr="004C1A13">
              <w:rPr>
                <w:sz w:val="18"/>
                <w:lang w:val="sq-AL"/>
              </w:rPr>
              <w:t>rtim): 10,000 lek</w:t>
            </w:r>
            <w:r w:rsidR="00501E56">
              <w:rPr>
                <w:sz w:val="18"/>
                <w:lang w:val="sq-AL"/>
              </w:rPr>
              <w:br/>
              <w:t xml:space="preserve">Parashikohet </w:t>
            </w:r>
          </w:p>
          <w:p w14:paraId="5B393D25" w14:textId="77777777" w:rsidR="00501E56" w:rsidRPr="00501E56" w:rsidRDefault="00501E56" w:rsidP="00501E56">
            <w:pPr>
              <w:rPr>
                <w:sz w:val="18"/>
                <w:lang w:val="sq-AL"/>
              </w:rPr>
            </w:pPr>
            <w:r w:rsidRPr="00501E56">
              <w:rPr>
                <w:sz w:val="18"/>
                <w:lang w:val="sq-AL"/>
              </w:rPr>
              <w:t xml:space="preserve">9,000,000.00 LEK </w:t>
            </w:r>
          </w:p>
          <w:p w14:paraId="606E395B" w14:textId="152599B2" w:rsidR="00D22EA5" w:rsidRPr="00DF6178" w:rsidRDefault="00D22EA5" w:rsidP="0048639B">
            <w:pPr>
              <w:rPr>
                <w:sz w:val="18"/>
                <w:lang w:val="sq-AL"/>
              </w:rPr>
            </w:pPr>
          </w:p>
        </w:tc>
        <w:tc>
          <w:tcPr>
            <w:tcW w:w="1148" w:type="dxa"/>
          </w:tcPr>
          <w:p w14:paraId="7F9B3BEF" w14:textId="77777777" w:rsidR="00D22EA5" w:rsidRPr="00DF6178" w:rsidRDefault="00D22EA5" w:rsidP="0048639B">
            <w:pPr>
              <w:rPr>
                <w:sz w:val="18"/>
                <w:lang w:val="sq-AL"/>
              </w:rPr>
            </w:pPr>
          </w:p>
        </w:tc>
        <w:tc>
          <w:tcPr>
            <w:tcW w:w="0" w:type="auto"/>
          </w:tcPr>
          <w:p w14:paraId="015744E7" w14:textId="77777777" w:rsidR="00D22EA5" w:rsidRPr="00DF6178" w:rsidRDefault="00D22EA5" w:rsidP="0048639B">
            <w:pPr>
              <w:rPr>
                <w:sz w:val="18"/>
                <w:lang w:val="sq-AL"/>
              </w:rPr>
            </w:pPr>
          </w:p>
        </w:tc>
        <w:tc>
          <w:tcPr>
            <w:tcW w:w="0" w:type="auto"/>
          </w:tcPr>
          <w:p w14:paraId="0BFAF5D0" w14:textId="77777777" w:rsidR="00D22EA5" w:rsidRPr="00DF6178" w:rsidRDefault="00D22EA5" w:rsidP="0048639B">
            <w:pPr>
              <w:rPr>
                <w:sz w:val="18"/>
                <w:lang w:val="sq-AL"/>
              </w:rPr>
            </w:pPr>
          </w:p>
        </w:tc>
        <w:tc>
          <w:tcPr>
            <w:tcW w:w="0" w:type="auto"/>
          </w:tcPr>
          <w:p w14:paraId="35B4E044" w14:textId="77777777" w:rsidR="00D22EA5" w:rsidRPr="00DF6178" w:rsidRDefault="00D22EA5" w:rsidP="0048639B">
            <w:pPr>
              <w:rPr>
                <w:sz w:val="18"/>
                <w:lang w:val="sq-AL"/>
              </w:rPr>
            </w:pPr>
          </w:p>
        </w:tc>
        <w:tc>
          <w:tcPr>
            <w:tcW w:w="0" w:type="auto"/>
          </w:tcPr>
          <w:p w14:paraId="770C5C6A" w14:textId="77777777" w:rsidR="00D22EA5" w:rsidRPr="00DF6178" w:rsidRDefault="00D22EA5" w:rsidP="0048639B">
            <w:pPr>
              <w:rPr>
                <w:sz w:val="18"/>
                <w:lang w:val="sq-AL"/>
              </w:rPr>
            </w:pPr>
          </w:p>
        </w:tc>
        <w:tc>
          <w:tcPr>
            <w:tcW w:w="0" w:type="auto"/>
            <w:vMerge/>
            <w:shd w:val="clear" w:color="auto" w:fill="auto"/>
          </w:tcPr>
          <w:p w14:paraId="30425096" w14:textId="77777777" w:rsidR="00D22EA5" w:rsidRPr="00DF6178" w:rsidRDefault="00D22EA5" w:rsidP="0048639B">
            <w:pPr>
              <w:rPr>
                <w:sz w:val="18"/>
                <w:lang w:val="sq-AL"/>
              </w:rPr>
            </w:pPr>
          </w:p>
        </w:tc>
        <w:tc>
          <w:tcPr>
            <w:tcW w:w="0" w:type="auto"/>
          </w:tcPr>
          <w:p w14:paraId="7B1A4A8D" w14:textId="77777777" w:rsidR="00D22EA5" w:rsidRPr="00DF6178" w:rsidRDefault="00D22EA5" w:rsidP="0048639B">
            <w:pPr>
              <w:rPr>
                <w:sz w:val="18"/>
                <w:lang w:val="sq-AL"/>
              </w:rPr>
            </w:pPr>
          </w:p>
        </w:tc>
        <w:tc>
          <w:tcPr>
            <w:tcW w:w="0" w:type="auto"/>
          </w:tcPr>
          <w:p w14:paraId="3AAB0F0A" w14:textId="77777777" w:rsidR="00D22EA5" w:rsidRPr="00DF6178" w:rsidRDefault="00D22EA5" w:rsidP="0048639B">
            <w:pPr>
              <w:rPr>
                <w:sz w:val="18"/>
                <w:lang w:val="sq-AL"/>
              </w:rPr>
            </w:pPr>
          </w:p>
        </w:tc>
        <w:tc>
          <w:tcPr>
            <w:tcW w:w="0" w:type="auto"/>
          </w:tcPr>
          <w:p w14:paraId="4F6CCA60" w14:textId="77777777" w:rsidR="00D22EA5" w:rsidRPr="00DF6178" w:rsidRDefault="00D22EA5" w:rsidP="0048639B">
            <w:pPr>
              <w:rPr>
                <w:sz w:val="18"/>
                <w:lang w:val="sq-AL"/>
              </w:rPr>
            </w:pPr>
          </w:p>
        </w:tc>
        <w:tc>
          <w:tcPr>
            <w:tcW w:w="0" w:type="auto"/>
          </w:tcPr>
          <w:p w14:paraId="1B9C9341" w14:textId="77777777" w:rsidR="00D22EA5" w:rsidRPr="00DF6178" w:rsidRDefault="00D22EA5" w:rsidP="0048639B">
            <w:pPr>
              <w:rPr>
                <w:sz w:val="18"/>
                <w:lang w:val="sq-AL"/>
              </w:rPr>
            </w:pPr>
          </w:p>
        </w:tc>
        <w:tc>
          <w:tcPr>
            <w:tcW w:w="0" w:type="auto"/>
          </w:tcPr>
          <w:p w14:paraId="60C9D7F0" w14:textId="77777777" w:rsidR="00D22EA5" w:rsidRPr="00DF6178" w:rsidRDefault="00D22EA5" w:rsidP="0048639B">
            <w:pPr>
              <w:rPr>
                <w:sz w:val="18"/>
                <w:lang w:val="sq-AL"/>
              </w:rPr>
            </w:pPr>
          </w:p>
        </w:tc>
        <w:tc>
          <w:tcPr>
            <w:tcW w:w="0" w:type="auto"/>
          </w:tcPr>
          <w:p w14:paraId="3A6DFC49" w14:textId="77777777" w:rsidR="00D22EA5" w:rsidRPr="00DF6178" w:rsidRDefault="00D22EA5" w:rsidP="0048639B">
            <w:pPr>
              <w:rPr>
                <w:sz w:val="18"/>
                <w:lang w:val="sq-AL"/>
              </w:rPr>
            </w:pPr>
          </w:p>
        </w:tc>
        <w:tc>
          <w:tcPr>
            <w:tcW w:w="0" w:type="auto"/>
          </w:tcPr>
          <w:p w14:paraId="28745E27" w14:textId="77777777" w:rsidR="00D22EA5" w:rsidRPr="00DF6178" w:rsidRDefault="00D22EA5" w:rsidP="0048639B">
            <w:pPr>
              <w:rPr>
                <w:sz w:val="18"/>
                <w:lang w:val="sq-AL"/>
              </w:rPr>
            </w:pPr>
          </w:p>
        </w:tc>
      </w:tr>
      <w:tr w:rsidR="00D22EA5" w:rsidRPr="00DF6178" w14:paraId="4FEB3830" w14:textId="77777777" w:rsidTr="00192B33">
        <w:trPr>
          <w:trHeight w:val="1578"/>
        </w:trPr>
        <w:tc>
          <w:tcPr>
            <w:tcW w:w="0" w:type="auto"/>
          </w:tcPr>
          <w:p w14:paraId="042D4BBE" w14:textId="77777777" w:rsidR="00D22EA5" w:rsidRPr="00DF6178" w:rsidRDefault="00D22EA5" w:rsidP="0048639B">
            <w:pPr>
              <w:rPr>
                <w:rFonts w:cs="Calibri"/>
                <w:i/>
                <w:sz w:val="18"/>
                <w:lang w:val="sq-AL"/>
              </w:rPr>
            </w:pPr>
            <w:r w:rsidRPr="00A06419">
              <w:rPr>
                <w:i/>
                <w:sz w:val="18"/>
                <w:lang w:val="da-DK"/>
              </w:rPr>
              <w:t>Zëvendësimi i argjinaturës mbrojtëse të dëmtuar me një argjinaturë të re (ku ato mund të jenë në përputhje me masat/masat e bazuara në natyrën e ZBN).</w:t>
            </w:r>
            <w:r w:rsidRPr="00421DC6">
              <w:rPr>
                <w:rFonts w:cs="Calibri"/>
                <w:i/>
                <w:lang w:val="sq-AL"/>
              </w:rPr>
              <w:br/>
            </w:r>
            <w:r w:rsidRPr="003C6B11">
              <w:rPr>
                <w:rFonts w:cs="Calibri"/>
                <w:b/>
                <w:sz w:val="20"/>
                <w:szCs w:val="22"/>
              </w:rPr>
              <w:lastRenderedPageBreak/>
              <w:t>AMBU/MIE /Bashkitë</w:t>
            </w:r>
          </w:p>
        </w:tc>
        <w:tc>
          <w:tcPr>
            <w:tcW w:w="0" w:type="auto"/>
          </w:tcPr>
          <w:p w14:paraId="58BF607C" w14:textId="77777777" w:rsidR="00D22EA5" w:rsidRPr="00DF6178" w:rsidRDefault="00D22EA5" w:rsidP="0048639B">
            <w:pPr>
              <w:rPr>
                <w:rFonts w:cstheme="minorHAnsi"/>
                <w:sz w:val="18"/>
                <w:lang w:val="sq-AL"/>
              </w:rPr>
            </w:pPr>
            <w:r w:rsidRPr="00DF6178">
              <w:rPr>
                <w:rFonts w:cstheme="minorHAnsi"/>
                <w:sz w:val="18"/>
                <w:lang w:val="sq-AL"/>
              </w:rPr>
              <w:lastRenderedPageBreak/>
              <w:t>Direktiva për Habitatet (92/43/EEC)</w:t>
            </w:r>
            <w:r w:rsidRPr="00DF6178">
              <w:rPr>
                <w:rFonts w:cstheme="minorHAnsi"/>
                <w:sz w:val="18"/>
                <w:lang w:val="sq-AL"/>
              </w:rPr>
              <w:br/>
            </w:r>
            <w:r w:rsidRPr="00DF6178">
              <w:rPr>
                <w:rFonts w:asciiTheme="majorHAnsi" w:hAnsiTheme="majorHAnsi" w:cstheme="majorHAnsi"/>
                <w:sz w:val="18"/>
                <w:lang w:val="sq-AL"/>
              </w:rPr>
              <w:t>Direktiva për Vlerësimin e Ndikimit në Mjedis (85/337/EEC)</w:t>
            </w:r>
            <w:r w:rsidRPr="00DF6178">
              <w:rPr>
                <w:rFonts w:asciiTheme="majorHAnsi" w:hAnsiTheme="majorHAnsi" w:cstheme="majorHAnsi"/>
                <w:sz w:val="18"/>
                <w:lang w:val="sq-AL"/>
              </w:rPr>
              <w:br/>
              <w:t xml:space="preserve">BE </w:t>
            </w:r>
            <w:r w:rsidRPr="00DF6178">
              <w:rPr>
                <w:rFonts w:asciiTheme="majorHAnsi" w:hAnsiTheme="majorHAnsi" w:cstheme="majorHAnsi"/>
                <w:sz w:val="18"/>
                <w:lang w:val="sq-AL"/>
              </w:rPr>
              <w:lastRenderedPageBreak/>
              <w:t>2000/60/EC</w:t>
            </w:r>
            <w:r w:rsidRPr="00DF6178">
              <w:rPr>
                <w:rFonts w:asciiTheme="majorHAnsi" w:hAnsiTheme="majorHAnsi" w:cstheme="majorHAnsi"/>
                <w:sz w:val="18"/>
                <w:lang w:val="sq-AL"/>
              </w:rPr>
              <w:br/>
              <w:t>Ligji 111/2012</w:t>
            </w:r>
            <w:r w:rsidRPr="00DF6178">
              <w:rPr>
                <w:rFonts w:asciiTheme="majorHAnsi" w:hAnsiTheme="majorHAnsi" w:cstheme="majorHAnsi"/>
                <w:sz w:val="18"/>
                <w:lang w:val="sq-AL"/>
              </w:rPr>
              <w:br/>
            </w:r>
            <w:r w:rsidRPr="00DF6178">
              <w:rPr>
                <w:rFonts w:cstheme="minorHAnsi"/>
                <w:sz w:val="18"/>
                <w:lang w:val="sq-AL"/>
              </w:rPr>
              <w:t>Ligji 10 431 datë 9.6.2011 “Për Mbrojtjen e Mjedisit”</w:t>
            </w:r>
          </w:p>
        </w:tc>
        <w:tc>
          <w:tcPr>
            <w:tcW w:w="1677" w:type="dxa"/>
          </w:tcPr>
          <w:p w14:paraId="40E5522F" w14:textId="78DD1AD2" w:rsidR="00D22EA5" w:rsidRPr="003C6B11" w:rsidRDefault="00D22EA5" w:rsidP="0048639B">
            <w:pPr>
              <w:rPr>
                <w:rFonts w:asciiTheme="majorHAnsi" w:hAnsiTheme="majorHAnsi" w:cstheme="majorHAnsi"/>
                <w:sz w:val="18"/>
                <w:lang w:val="sq-AL"/>
              </w:rPr>
            </w:pPr>
            <w:r w:rsidRPr="003C6B11">
              <w:rPr>
                <w:rFonts w:asciiTheme="majorHAnsi" w:hAnsiTheme="majorHAnsi" w:cstheme="majorHAnsi"/>
                <w:sz w:val="18"/>
                <w:lang w:val="sq-AL"/>
              </w:rPr>
              <w:lastRenderedPageBreak/>
              <w:t>G</w:t>
            </w:r>
            <w:r w:rsidR="00192B33">
              <w:rPr>
                <w:rFonts w:asciiTheme="majorHAnsi" w:hAnsiTheme="majorHAnsi" w:cstheme="majorHAnsi"/>
                <w:sz w:val="18"/>
                <w:lang w:val="sq-AL"/>
              </w:rPr>
              <w:t>ë</w:t>
            </w:r>
            <w:r w:rsidRPr="003C6B11">
              <w:rPr>
                <w:rFonts w:asciiTheme="majorHAnsi" w:hAnsiTheme="majorHAnsi" w:cstheme="majorHAnsi"/>
                <w:sz w:val="18"/>
                <w:lang w:val="sq-AL"/>
              </w:rPr>
              <w:t>rmim dheu dhe transport per 1 m</w:t>
            </w:r>
            <w:r w:rsidRPr="00FA1DBE">
              <w:rPr>
                <w:rFonts w:asciiTheme="majorHAnsi" w:hAnsiTheme="majorHAnsi" w:cstheme="majorHAnsi"/>
                <w:sz w:val="18"/>
                <w:vertAlign w:val="superscript"/>
                <w:lang w:val="sq-AL"/>
              </w:rPr>
              <w:t>3</w:t>
            </w:r>
            <w:r w:rsidRPr="003C6B11">
              <w:rPr>
                <w:rFonts w:asciiTheme="majorHAnsi" w:hAnsiTheme="majorHAnsi" w:cstheme="majorHAnsi"/>
                <w:sz w:val="18"/>
                <w:lang w:val="sq-AL"/>
              </w:rPr>
              <w:t xml:space="preserve"> – 400 lek </w:t>
            </w:r>
          </w:p>
          <w:p w14:paraId="388EA672" w14:textId="77777777" w:rsidR="00D22EA5" w:rsidRPr="003C6B11" w:rsidRDefault="00D22EA5" w:rsidP="0048639B">
            <w:pPr>
              <w:rPr>
                <w:rFonts w:asciiTheme="majorHAnsi" w:hAnsiTheme="majorHAnsi" w:cstheme="majorHAnsi"/>
                <w:sz w:val="18"/>
                <w:lang w:val="sq-AL"/>
              </w:rPr>
            </w:pPr>
            <w:r w:rsidRPr="003C6B11">
              <w:rPr>
                <w:rFonts w:asciiTheme="majorHAnsi" w:hAnsiTheme="majorHAnsi" w:cstheme="majorHAnsi"/>
                <w:sz w:val="18"/>
                <w:lang w:val="sq-AL"/>
              </w:rPr>
              <w:t>1m/l =400*30=12000 lek/ml</w:t>
            </w:r>
          </w:p>
          <w:p w14:paraId="5394474B" w14:textId="77777777" w:rsidR="00D22EA5" w:rsidRPr="003C6B11" w:rsidRDefault="00D22EA5" w:rsidP="0048639B">
            <w:pPr>
              <w:rPr>
                <w:rFonts w:asciiTheme="majorHAnsi" w:hAnsiTheme="majorHAnsi" w:cstheme="majorHAnsi"/>
                <w:sz w:val="18"/>
                <w:lang w:val="sq-AL"/>
              </w:rPr>
            </w:pPr>
            <w:r w:rsidRPr="003C6B11">
              <w:rPr>
                <w:rFonts w:asciiTheme="majorHAnsi" w:hAnsiTheme="majorHAnsi" w:cstheme="majorHAnsi"/>
                <w:sz w:val="18"/>
                <w:lang w:val="sq-AL"/>
              </w:rPr>
              <w:t>(30m</w:t>
            </w:r>
            <w:r w:rsidRPr="00FA1DBE">
              <w:rPr>
                <w:rFonts w:asciiTheme="majorHAnsi" w:hAnsiTheme="majorHAnsi" w:cstheme="majorHAnsi"/>
                <w:sz w:val="18"/>
                <w:vertAlign w:val="superscript"/>
                <w:lang w:val="sq-AL"/>
              </w:rPr>
              <w:t>3</w:t>
            </w:r>
            <w:r w:rsidRPr="003C6B11">
              <w:rPr>
                <w:rFonts w:asciiTheme="majorHAnsi" w:hAnsiTheme="majorHAnsi" w:cstheme="majorHAnsi"/>
                <w:sz w:val="18"/>
                <w:lang w:val="sq-AL"/>
              </w:rPr>
              <w:t>/l)</w:t>
            </w:r>
          </w:p>
          <w:p w14:paraId="7A7FE6F4" w14:textId="01C2F61B" w:rsidR="00D22EA5" w:rsidRPr="00DF6178" w:rsidRDefault="00501E56" w:rsidP="0048639B">
            <w:pPr>
              <w:rPr>
                <w:sz w:val="18"/>
                <w:lang w:val="sq-AL"/>
              </w:rPr>
            </w:pPr>
            <w:r>
              <w:rPr>
                <w:sz w:val="18"/>
                <w:lang w:val="sq-AL"/>
              </w:rPr>
              <w:t xml:space="preserve">Parashikohet </w:t>
            </w:r>
            <w:r>
              <w:rPr>
                <w:sz w:val="18"/>
                <w:lang w:val="sq-AL"/>
              </w:rPr>
              <w:br/>
              <w:t>36,000,000 Lek</w:t>
            </w:r>
          </w:p>
        </w:tc>
        <w:tc>
          <w:tcPr>
            <w:tcW w:w="1148" w:type="dxa"/>
          </w:tcPr>
          <w:p w14:paraId="17CC0F43" w14:textId="77777777" w:rsidR="00D22EA5" w:rsidRPr="00DF6178" w:rsidRDefault="00D22EA5" w:rsidP="0048639B">
            <w:pPr>
              <w:rPr>
                <w:sz w:val="18"/>
                <w:lang w:val="sq-AL"/>
              </w:rPr>
            </w:pPr>
          </w:p>
        </w:tc>
        <w:tc>
          <w:tcPr>
            <w:tcW w:w="0" w:type="auto"/>
          </w:tcPr>
          <w:p w14:paraId="0A72311E" w14:textId="77777777" w:rsidR="00D22EA5" w:rsidRPr="00DF6178" w:rsidRDefault="00D22EA5" w:rsidP="0048639B">
            <w:pPr>
              <w:rPr>
                <w:sz w:val="18"/>
                <w:lang w:val="sq-AL"/>
              </w:rPr>
            </w:pPr>
          </w:p>
        </w:tc>
        <w:tc>
          <w:tcPr>
            <w:tcW w:w="0" w:type="auto"/>
          </w:tcPr>
          <w:p w14:paraId="59D31314" w14:textId="77777777" w:rsidR="00D22EA5" w:rsidRPr="00DF6178" w:rsidRDefault="00D22EA5" w:rsidP="0048639B">
            <w:pPr>
              <w:rPr>
                <w:sz w:val="18"/>
                <w:lang w:val="sq-AL"/>
              </w:rPr>
            </w:pPr>
          </w:p>
        </w:tc>
        <w:tc>
          <w:tcPr>
            <w:tcW w:w="0" w:type="auto"/>
          </w:tcPr>
          <w:p w14:paraId="118FD58A" w14:textId="77777777" w:rsidR="00D22EA5" w:rsidRPr="00DF6178" w:rsidRDefault="00D22EA5" w:rsidP="0048639B">
            <w:pPr>
              <w:rPr>
                <w:sz w:val="18"/>
                <w:lang w:val="sq-AL"/>
              </w:rPr>
            </w:pPr>
          </w:p>
        </w:tc>
        <w:tc>
          <w:tcPr>
            <w:tcW w:w="0" w:type="auto"/>
          </w:tcPr>
          <w:p w14:paraId="55FFB87E" w14:textId="77777777" w:rsidR="00D22EA5" w:rsidRPr="00DF6178" w:rsidRDefault="00D22EA5" w:rsidP="0048639B">
            <w:pPr>
              <w:rPr>
                <w:sz w:val="18"/>
                <w:lang w:val="sq-AL"/>
              </w:rPr>
            </w:pPr>
          </w:p>
        </w:tc>
        <w:tc>
          <w:tcPr>
            <w:tcW w:w="0" w:type="auto"/>
            <w:vMerge/>
            <w:shd w:val="clear" w:color="auto" w:fill="auto"/>
          </w:tcPr>
          <w:p w14:paraId="4E559DCD" w14:textId="77777777" w:rsidR="00D22EA5" w:rsidRPr="00DF6178" w:rsidRDefault="00D22EA5" w:rsidP="0048639B">
            <w:pPr>
              <w:rPr>
                <w:sz w:val="18"/>
                <w:lang w:val="sq-AL"/>
              </w:rPr>
            </w:pPr>
          </w:p>
        </w:tc>
        <w:tc>
          <w:tcPr>
            <w:tcW w:w="0" w:type="auto"/>
          </w:tcPr>
          <w:p w14:paraId="4593AE1E" w14:textId="77777777" w:rsidR="00D22EA5" w:rsidRPr="00DF6178" w:rsidRDefault="00D22EA5" w:rsidP="0048639B">
            <w:pPr>
              <w:rPr>
                <w:sz w:val="18"/>
                <w:lang w:val="sq-AL"/>
              </w:rPr>
            </w:pPr>
          </w:p>
        </w:tc>
        <w:tc>
          <w:tcPr>
            <w:tcW w:w="0" w:type="auto"/>
          </w:tcPr>
          <w:p w14:paraId="4D8B9D46" w14:textId="77777777" w:rsidR="00D22EA5" w:rsidRPr="00DF6178" w:rsidRDefault="00D22EA5" w:rsidP="0048639B">
            <w:pPr>
              <w:rPr>
                <w:sz w:val="18"/>
                <w:lang w:val="sq-AL"/>
              </w:rPr>
            </w:pPr>
          </w:p>
        </w:tc>
        <w:tc>
          <w:tcPr>
            <w:tcW w:w="0" w:type="auto"/>
          </w:tcPr>
          <w:p w14:paraId="001D613F" w14:textId="77777777" w:rsidR="00D22EA5" w:rsidRPr="00DF6178" w:rsidRDefault="00D22EA5" w:rsidP="0048639B">
            <w:pPr>
              <w:rPr>
                <w:sz w:val="18"/>
                <w:lang w:val="sq-AL"/>
              </w:rPr>
            </w:pPr>
          </w:p>
        </w:tc>
        <w:tc>
          <w:tcPr>
            <w:tcW w:w="0" w:type="auto"/>
          </w:tcPr>
          <w:p w14:paraId="02286710" w14:textId="77777777" w:rsidR="00D22EA5" w:rsidRPr="00DF6178" w:rsidRDefault="00D22EA5" w:rsidP="0048639B">
            <w:pPr>
              <w:rPr>
                <w:sz w:val="18"/>
                <w:lang w:val="sq-AL"/>
              </w:rPr>
            </w:pPr>
          </w:p>
        </w:tc>
        <w:tc>
          <w:tcPr>
            <w:tcW w:w="0" w:type="auto"/>
          </w:tcPr>
          <w:p w14:paraId="630674A1" w14:textId="77777777" w:rsidR="00D22EA5" w:rsidRPr="00DF6178" w:rsidRDefault="00D22EA5" w:rsidP="0048639B">
            <w:pPr>
              <w:rPr>
                <w:sz w:val="18"/>
                <w:lang w:val="sq-AL"/>
              </w:rPr>
            </w:pPr>
          </w:p>
        </w:tc>
        <w:tc>
          <w:tcPr>
            <w:tcW w:w="0" w:type="auto"/>
          </w:tcPr>
          <w:p w14:paraId="09B525F6" w14:textId="77777777" w:rsidR="00D22EA5" w:rsidRPr="00DF6178" w:rsidRDefault="00D22EA5" w:rsidP="0048639B">
            <w:pPr>
              <w:rPr>
                <w:sz w:val="18"/>
                <w:lang w:val="sq-AL"/>
              </w:rPr>
            </w:pPr>
          </w:p>
        </w:tc>
        <w:tc>
          <w:tcPr>
            <w:tcW w:w="0" w:type="auto"/>
          </w:tcPr>
          <w:p w14:paraId="057E0DFC" w14:textId="77777777" w:rsidR="00D22EA5" w:rsidRPr="00DF6178" w:rsidRDefault="00D22EA5" w:rsidP="0048639B">
            <w:pPr>
              <w:rPr>
                <w:sz w:val="18"/>
                <w:lang w:val="sq-AL"/>
              </w:rPr>
            </w:pPr>
          </w:p>
        </w:tc>
      </w:tr>
      <w:tr w:rsidR="00D22EA5" w:rsidRPr="00DF6178" w14:paraId="0A25C36C" w14:textId="77777777" w:rsidTr="00192B33">
        <w:trPr>
          <w:trHeight w:val="1260"/>
        </w:trPr>
        <w:tc>
          <w:tcPr>
            <w:tcW w:w="0" w:type="auto"/>
          </w:tcPr>
          <w:p w14:paraId="0DD779C2" w14:textId="7C4C3929" w:rsidR="00D22EA5" w:rsidRPr="00DF6178" w:rsidRDefault="00D22EA5" w:rsidP="0048639B">
            <w:pPr>
              <w:rPr>
                <w:i/>
                <w:sz w:val="18"/>
                <w:lang w:val="sq-AL"/>
              </w:rPr>
            </w:pPr>
            <w:r>
              <w:rPr>
                <w:i/>
                <w:sz w:val="18"/>
                <w:lang w:val="sq-AL"/>
              </w:rPr>
              <w:lastRenderedPageBreak/>
              <w:t xml:space="preserve">Rehabilitimi dhe mirëmbajtja e </w:t>
            </w:r>
            <w:r w:rsidR="00FA1DBE">
              <w:rPr>
                <w:i/>
                <w:sz w:val="18"/>
                <w:lang w:val="sq-AL"/>
              </w:rPr>
              <w:t>sistemit të ujitjes e kullimit t</w:t>
            </w:r>
            <w:r>
              <w:rPr>
                <w:i/>
                <w:sz w:val="18"/>
                <w:lang w:val="sq-AL"/>
              </w:rPr>
              <w:t>ë tokave bujqësore.</w:t>
            </w:r>
          </w:p>
          <w:p w14:paraId="1E66C5AB" w14:textId="77777777" w:rsidR="00D22EA5" w:rsidRPr="00DF6178" w:rsidRDefault="00D22EA5" w:rsidP="0048639B">
            <w:pPr>
              <w:rPr>
                <w:rFonts w:cs="Calibri"/>
                <w:i/>
                <w:sz w:val="18"/>
                <w:lang w:val="sq-AL"/>
              </w:rPr>
            </w:pPr>
            <w:r w:rsidRPr="00DF6178">
              <w:rPr>
                <w:rFonts w:cstheme="minorHAnsi"/>
                <w:b/>
                <w:sz w:val="18"/>
                <w:lang w:val="sq-AL"/>
              </w:rPr>
              <w:t>MBZhR/Bashkitë</w:t>
            </w:r>
          </w:p>
        </w:tc>
        <w:tc>
          <w:tcPr>
            <w:tcW w:w="0" w:type="auto"/>
          </w:tcPr>
          <w:p w14:paraId="67BA01D1" w14:textId="77777777" w:rsidR="00D22EA5" w:rsidRPr="00DF6178" w:rsidRDefault="00D22EA5" w:rsidP="0048639B">
            <w:pPr>
              <w:rPr>
                <w:rFonts w:cstheme="minorHAnsi"/>
                <w:sz w:val="18"/>
                <w:lang w:val="sq-AL"/>
              </w:rPr>
            </w:pPr>
            <w:r w:rsidRPr="00DF6178">
              <w:rPr>
                <w:rFonts w:cstheme="minorHAnsi"/>
                <w:sz w:val="18"/>
                <w:lang w:val="sq-AL"/>
              </w:rPr>
              <w:t>Politika e Përbashkët Bujqësore e BE-së</w:t>
            </w:r>
            <w:r w:rsidRPr="00DF6178">
              <w:rPr>
                <w:rFonts w:cstheme="minorHAnsi"/>
                <w:sz w:val="18"/>
                <w:lang w:val="sq-AL"/>
              </w:rPr>
              <w:br/>
              <w:t>Ligji 10 431 datë 9.6.2011 “Për Mbrojtjen e Mjedisit”</w:t>
            </w:r>
          </w:p>
        </w:tc>
        <w:tc>
          <w:tcPr>
            <w:tcW w:w="1677" w:type="dxa"/>
          </w:tcPr>
          <w:p w14:paraId="65E4A0D1" w14:textId="77777777" w:rsidR="00D22EA5" w:rsidRPr="00722273" w:rsidRDefault="00D22EA5" w:rsidP="0048639B">
            <w:pPr>
              <w:rPr>
                <w:sz w:val="18"/>
                <w:lang w:val="sq-AL"/>
              </w:rPr>
            </w:pPr>
            <w:r w:rsidRPr="00722273">
              <w:rPr>
                <w:sz w:val="18"/>
                <w:lang w:val="sq-AL"/>
              </w:rPr>
              <w:t>10 milion euro</w:t>
            </w:r>
          </w:p>
        </w:tc>
        <w:tc>
          <w:tcPr>
            <w:tcW w:w="1148" w:type="dxa"/>
          </w:tcPr>
          <w:p w14:paraId="0EFA4F5D" w14:textId="77777777" w:rsidR="00D22EA5" w:rsidRPr="00DF6178" w:rsidRDefault="00D22EA5" w:rsidP="0048639B">
            <w:pPr>
              <w:rPr>
                <w:sz w:val="18"/>
                <w:lang w:val="sq-AL"/>
              </w:rPr>
            </w:pPr>
          </w:p>
        </w:tc>
        <w:tc>
          <w:tcPr>
            <w:tcW w:w="0" w:type="auto"/>
          </w:tcPr>
          <w:p w14:paraId="33C369AB" w14:textId="77777777" w:rsidR="00D22EA5" w:rsidRPr="00DF6178" w:rsidRDefault="00D22EA5" w:rsidP="0048639B">
            <w:pPr>
              <w:rPr>
                <w:sz w:val="18"/>
                <w:lang w:val="sq-AL"/>
              </w:rPr>
            </w:pPr>
          </w:p>
        </w:tc>
        <w:tc>
          <w:tcPr>
            <w:tcW w:w="0" w:type="auto"/>
          </w:tcPr>
          <w:p w14:paraId="6AB99884" w14:textId="77777777" w:rsidR="00D22EA5" w:rsidRPr="00DF6178" w:rsidRDefault="00D22EA5" w:rsidP="0048639B">
            <w:pPr>
              <w:rPr>
                <w:sz w:val="18"/>
                <w:lang w:val="sq-AL"/>
              </w:rPr>
            </w:pPr>
          </w:p>
        </w:tc>
        <w:tc>
          <w:tcPr>
            <w:tcW w:w="0" w:type="auto"/>
          </w:tcPr>
          <w:p w14:paraId="6D1CE029" w14:textId="77777777" w:rsidR="00D22EA5" w:rsidRPr="00DF6178" w:rsidRDefault="00D22EA5" w:rsidP="0048639B">
            <w:pPr>
              <w:rPr>
                <w:sz w:val="18"/>
                <w:lang w:val="sq-AL"/>
              </w:rPr>
            </w:pPr>
          </w:p>
        </w:tc>
        <w:tc>
          <w:tcPr>
            <w:tcW w:w="0" w:type="auto"/>
          </w:tcPr>
          <w:p w14:paraId="07D0676E" w14:textId="77777777" w:rsidR="00D22EA5" w:rsidRPr="00DF6178" w:rsidRDefault="00D22EA5" w:rsidP="0048639B">
            <w:pPr>
              <w:rPr>
                <w:sz w:val="18"/>
                <w:lang w:val="sq-AL"/>
              </w:rPr>
            </w:pPr>
          </w:p>
        </w:tc>
        <w:tc>
          <w:tcPr>
            <w:tcW w:w="0" w:type="auto"/>
            <w:vMerge/>
            <w:shd w:val="clear" w:color="auto" w:fill="auto"/>
          </w:tcPr>
          <w:p w14:paraId="611C950A" w14:textId="77777777" w:rsidR="00D22EA5" w:rsidRPr="00DF6178" w:rsidRDefault="00D22EA5" w:rsidP="0048639B">
            <w:pPr>
              <w:rPr>
                <w:sz w:val="18"/>
                <w:lang w:val="sq-AL"/>
              </w:rPr>
            </w:pPr>
          </w:p>
        </w:tc>
        <w:tc>
          <w:tcPr>
            <w:tcW w:w="0" w:type="auto"/>
          </w:tcPr>
          <w:p w14:paraId="208E95AC" w14:textId="77777777" w:rsidR="00D22EA5" w:rsidRPr="00DF6178" w:rsidRDefault="00D22EA5" w:rsidP="0048639B">
            <w:pPr>
              <w:rPr>
                <w:sz w:val="18"/>
                <w:lang w:val="sq-AL"/>
              </w:rPr>
            </w:pPr>
          </w:p>
        </w:tc>
        <w:tc>
          <w:tcPr>
            <w:tcW w:w="0" w:type="auto"/>
          </w:tcPr>
          <w:p w14:paraId="1910B6B0" w14:textId="77777777" w:rsidR="00D22EA5" w:rsidRPr="00DF6178" w:rsidRDefault="00D22EA5" w:rsidP="0048639B">
            <w:pPr>
              <w:rPr>
                <w:sz w:val="18"/>
                <w:lang w:val="sq-AL"/>
              </w:rPr>
            </w:pPr>
          </w:p>
        </w:tc>
        <w:tc>
          <w:tcPr>
            <w:tcW w:w="0" w:type="auto"/>
          </w:tcPr>
          <w:p w14:paraId="313D3131" w14:textId="77777777" w:rsidR="00D22EA5" w:rsidRPr="00DF6178" w:rsidRDefault="00D22EA5" w:rsidP="0048639B">
            <w:pPr>
              <w:rPr>
                <w:sz w:val="18"/>
                <w:lang w:val="sq-AL"/>
              </w:rPr>
            </w:pPr>
          </w:p>
        </w:tc>
        <w:tc>
          <w:tcPr>
            <w:tcW w:w="0" w:type="auto"/>
          </w:tcPr>
          <w:p w14:paraId="1394E192" w14:textId="77777777" w:rsidR="00D22EA5" w:rsidRPr="00DF6178" w:rsidRDefault="00D22EA5" w:rsidP="0048639B">
            <w:pPr>
              <w:rPr>
                <w:sz w:val="18"/>
                <w:lang w:val="sq-AL"/>
              </w:rPr>
            </w:pPr>
          </w:p>
        </w:tc>
        <w:tc>
          <w:tcPr>
            <w:tcW w:w="0" w:type="auto"/>
          </w:tcPr>
          <w:p w14:paraId="519E5D6D" w14:textId="77777777" w:rsidR="00D22EA5" w:rsidRPr="00DF6178" w:rsidRDefault="00D22EA5" w:rsidP="0048639B">
            <w:pPr>
              <w:rPr>
                <w:sz w:val="18"/>
                <w:lang w:val="sq-AL"/>
              </w:rPr>
            </w:pPr>
          </w:p>
        </w:tc>
        <w:tc>
          <w:tcPr>
            <w:tcW w:w="0" w:type="auto"/>
          </w:tcPr>
          <w:p w14:paraId="43731210" w14:textId="77777777" w:rsidR="00D22EA5" w:rsidRPr="00DF6178" w:rsidRDefault="00D22EA5" w:rsidP="0048639B">
            <w:pPr>
              <w:rPr>
                <w:sz w:val="18"/>
                <w:lang w:val="sq-AL"/>
              </w:rPr>
            </w:pPr>
          </w:p>
        </w:tc>
        <w:tc>
          <w:tcPr>
            <w:tcW w:w="0" w:type="auto"/>
          </w:tcPr>
          <w:p w14:paraId="3088C622" w14:textId="77777777" w:rsidR="00D22EA5" w:rsidRPr="00DF6178" w:rsidRDefault="00D22EA5" w:rsidP="0048639B">
            <w:pPr>
              <w:rPr>
                <w:sz w:val="18"/>
                <w:lang w:val="sq-AL"/>
              </w:rPr>
            </w:pPr>
          </w:p>
        </w:tc>
      </w:tr>
      <w:tr w:rsidR="00A00015" w:rsidRPr="00DF6178" w14:paraId="1C53949A" w14:textId="77777777" w:rsidTr="00192B33">
        <w:trPr>
          <w:trHeight w:val="449"/>
        </w:trPr>
        <w:tc>
          <w:tcPr>
            <w:tcW w:w="0" w:type="auto"/>
            <w:shd w:val="clear" w:color="auto" w:fill="F2F2F2" w:themeFill="background1" w:themeFillShade="F2"/>
          </w:tcPr>
          <w:p w14:paraId="65C6BB22" w14:textId="77777777" w:rsidR="00D22EA5" w:rsidRPr="00DF6178" w:rsidRDefault="00D22EA5" w:rsidP="0048639B">
            <w:pPr>
              <w:rPr>
                <w:sz w:val="18"/>
                <w:lang w:val="sq-AL"/>
              </w:rPr>
            </w:pPr>
            <w:r w:rsidRPr="00DF6178">
              <w:rPr>
                <w:sz w:val="18"/>
                <w:lang w:val="sq-AL"/>
              </w:rPr>
              <w:t>Totalet e kostove dhe fondeve</w:t>
            </w:r>
          </w:p>
        </w:tc>
        <w:tc>
          <w:tcPr>
            <w:tcW w:w="0" w:type="auto"/>
            <w:shd w:val="clear" w:color="auto" w:fill="F2F2F2" w:themeFill="background1" w:themeFillShade="F2"/>
          </w:tcPr>
          <w:p w14:paraId="1405EA56" w14:textId="77777777" w:rsidR="00D22EA5" w:rsidRPr="00DF6178" w:rsidRDefault="00D22EA5" w:rsidP="0048639B">
            <w:pPr>
              <w:rPr>
                <w:sz w:val="18"/>
                <w:lang w:val="sq-AL"/>
              </w:rPr>
            </w:pPr>
          </w:p>
        </w:tc>
        <w:tc>
          <w:tcPr>
            <w:tcW w:w="1677" w:type="dxa"/>
            <w:shd w:val="clear" w:color="auto" w:fill="F2F2F2" w:themeFill="background1" w:themeFillShade="F2"/>
          </w:tcPr>
          <w:p w14:paraId="41FB96B2" w14:textId="77777777" w:rsidR="00D22EA5" w:rsidRPr="00DF6178" w:rsidRDefault="00D22EA5" w:rsidP="0048639B">
            <w:pPr>
              <w:rPr>
                <w:sz w:val="18"/>
                <w:lang w:val="sq-AL"/>
              </w:rPr>
            </w:pPr>
          </w:p>
        </w:tc>
        <w:tc>
          <w:tcPr>
            <w:tcW w:w="1148" w:type="dxa"/>
            <w:shd w:val="clear" w:color="auto" w:fill="F2F2F2" w:themeFill="background1" w:themeFillShade="F2"/>
          </w:tcPr>
          <w:p w14:paraId="6BD10001" w14:textId="77777777" w:rsidR="00D22EA5" w:rsidRPr="00DF6178" w:rsidRDefault="00D22EA5" w:rsidP="0048639B">
            <w:pPr>
              <w:rPr>
                <w:sz w:val="18"/>
                <w:lang w:val="sq-AL"/>
              </w:rPr>
            </w:pPr>
          </w:p>
        </w:tc>
        <w:tc>
          <w:tcPr>
            <w:tcW w:w="0" w:type="auto"/>
            <w:shd w:val="clear" w:color="auto" w:fill="F2F2F2" w:themeFill="background1" w:themeFillShade="F2"/>
          </w:tcPr>
          <w:p w14:paraId="4BFA224B" w14:textId="77777777" w:rsidR="00D22EA5" w:rsidRPr="00DF6178" w:rsidRDefault="00D22EA5" w:rsidP="0048639B">
            <w:pPr>
              <w:rPr>
                <w:sz w:val="18"/>
                <w:lang w:val="sq-AL"/>
              </w:rPr>
            </w:pPr>
          </w:p>
        </w:tc>
        <w:tc>
          <w:tcPr>
            <w:tcW w:w="0" w:type="auto"/>
            <w:shd w:val="clear" w:color="auto" w:fill="F2F2F2" w:themeFill="background1" w:themeFillShade="F2"/>
          </w:tcPr>
          <w:p w14:paraId="560281DE" w14:textId="77777777" w:rsidR="00D22EA5" w:rsidRPr="00DF6178" w:rsidRDefault="00D22EA5" w:rsidP="0048639B">
            <w:pPr>
              <w:rPr>
                <w:sz w:val="18"/>
                <w:lang w:val="sq-AL"/>
              </w:rPr>
            </w:pPr>
          </w:p>
        </w:tc>
        <w:tc>
          <w:tcPr>
            <w:tcW w:w="0" w:type="auto"/>
            <w:shd w:val="clear" w:color="auto" w:fill="F2F2F2" w:themeFill="background1" w:themeFillShade="F2"/>
          </w:tcPr>
          <w:p w14:paraId="393D0DB2" w14:textId="77777777" w:rsidR="00D22EA5" w:rsidRPr="00DF6178" w:rsidRDefault="00D22EA5" w:rsidP="0048639B">
            <w:pPr>
              <w:rPr>
                <w:sz w:val="18"/>
                <w:lang w:val="sq-AL"/>
              </w:rPr>
            </w:pPr>
          </w:p>
        </w:tc>
        <w:tc>
          <w:tcPr>
            <w:tcW w:w="0" w:type="auto"/>
            <w:shd w:val="clear" w:color="auto" w:fill="F2F2F2" w:themeFill="background1" w:themeFillShade="F2"/>
          </w:tcPr>
          <w:p w14:paraId="76433CA7" w14:textId="77777777" w:rsidR="00D22EA5" w:rsidRPr="00DF6178" w:rsidRDefault="00D22EA5" w:rsidP="0048639B">
            <w:pPr>
              <w:rPr>
                <w:sz w:val="18"/>
                <w:lang w:val="sq-AL"/>
              </w:rPr>
            </w:pPr>
          </w:p>
        </w:tc>
        <w:tc>
          <w:tcPr>
            <w:tcW w:w="0" w:type="auto"/>
            <w:vMerge/>
            <w:shd w:val="clear" w:color="auto" w:fill="auto"/>
          </w:tcPr>
          <w:p w14:paraId="0C7ACE74" w14:textId="77777777" w:rsidR="00D22EA5" w:rsidRPr="00DF6178" w:rsidRDefault="00D22EA5" w:rsidP="0048639B">
            <w:pPr>
              <w:rPr>
                <w:sz w:val="18"/>
                <w:lang w:val="sq-AL"/>
              </w:rPr>
            </w:pPr>
          </w:p>
        </w:tc>
        <w:tc>
          <w:tcPr>
            <w:tcW w:w="0" w:type="auto"/>
            <w:shd w:val="clear" w:color="auto" w:fill="F2F2F2" w:themeFill="background1" w:themeFillShade="F2"/>
          </w:tcPr>
          <w:p w14:paraId="5E4EEE50" w14:textId="77777777" w:rsidR="00D22EA5" w:rsidRPr="00DF6178" w:rsidRDefault="00D22EA5" w:rsidP="0048639B">
            <w:pPr>
              <w:rPr>
                <w:sz w:val="18"/>
                <w:lang w:val="sq-AL"/>
              </w:rPr>
            </w:pPr>
          </w:p>
        </w:tc>
        <w:tc>
          <w:tcPr>
            <w:tcW w:w="0" w:type="auto"/>
            <w:shd w:val="clear" w:color="auto" w:fill="F2F2F2" w:themeFill="background1" w:themeFillShade="F2"/>
          </w:tcPr>
          <w:p w14:paraId="1519596B" w14:textId="77777777" w:rsidR="00D22EA5" w:rsidRPr="00DF6178" w:rsidRDefault="00D22EA5" w:rsidP="0048639B">
            <w:pPr>
              <w:rPr>
                <w:sz w:val="18"/>
                <w:lang w:val="sq-AL"/>
              </w:rPr>
            </w:pPr>
          </w:p>
        </w:tc>
        <w:tc>
          <w:tcPr>
            <w:tcW w:w="0" w:type="auto"/>
            <w:shd w:val="clear" w:color="auto" w:fill="F2F2F2" w:themeFill="background1" w:themeFillShade="F2"/>
          </w:tcPr>
          <w:p w14:paraId="088815FF" w14:textId="77777777" w:rsidR="00D22EA5" w:rsidRPr="00DF6178" w:rsidRDefault="00D22EA5" w:rsidP="0048639B">
            <w:pPr>
              <w:rPr>
                <w:sz w:val="18"/>
                <w:lang w:val="sq-AL"/>
              </w:rPr>
            </w:pPr>
          </w:p>
        </w:tc>
        <w:tc>
          <w:tcPr>
            <w:tcW w:w="0" w:type="auto"/>
            <w:shd w:val="clear" w:color="auto" w:fill="F2F2F2" w:themeFill="background1" w:themeFillShade="F2"/>
          </w:tcPr>
          <w:p w14:paraId="67C08CFC" w14:textId="77777777" w:rsidR="00D22EA5" w:rsidRPr="00DF6178" w:rsidRDefault="00D22EA5" w:rsidP="0048639B">
            <w:pPr>
              <w:rPr>
                <w:sz w:val="18"/>
                <w:lang w:val="sq-AL"/>
              </w:rPr>
            </w:pPr>
          </w:p>
        </w:tc>
        <w:tc>
          <w:tcPr>
            <w:tcW w:w="0" w:type="auto"/>
            <w:shd w:val="clear" w:color="auto" w:fill="F2F2F2" w:themeFill="background1" w:themeFillShade="F2"/>
          </w:tcPr>
          <w:p w14:paraId="60ED85F9" w14:textId="77777777" w:rsidR="00D22EA5" w:rsidRPr="00DF6178" w:rsidRDefault="00D22EA5" w:rsidP="0048639B">
            <w:pPr>
              <w:rPr>
                <w:sz w:val="18"/>
                <w:lang w:val="sq-AL"/>
              </w:rPr>
            </w:pPr>
          </w:p>
        </w:tc>
        <w:tc>
          <w:tcPr>
            <w:tcW w:w="0" w:type="auto"/>
            <w:shd w:val="clear" w:color="auto" w:fill="F2F2F2" w:themeFill="background1" w:themeFillShade="F2"/>
          </w:tcPr>
          <w:p w14:paraId="133986EA" w14:textId="77777777" w:rsidR="00D22EA5" w:rsidRPr="00DF6178" w:rsidRDefault="00D22EA5" w:rsidP="0048639B">
            <w:pPr>
              <w:rPr>
                <w:sz w:val="18"/>
                <w:lang w:val="sq-AL"/>
              </w:rPr>
            </w:pPr>
          </w:p>
        </w:tc>
        <w:tc>
          <w:tcPr>
            <w:tcW w:w="0" w:type="auto"/>
            <w:shd w:val="clear" w:color="auto" w:fill="F2F2F2" w:themeFill="background1" w:themeFillShade="F2"/>
          </w:tcPr>
          <w:p w14:paraId="20F9703D" w14:textId="77777777" w:rsidR="00D22EA5" w:rsidRPr="00DF6178" w:rsidRDefault="00D22EA5" w:rsidP="0048639B">
            <w:pPr>
              <w:rPr>
                <w:sz w:val="18"/>
                <w:lang w:val="sq-AL"/>
              </w:rPr>
            </w:pPr>
          </w:p>
        </w:tc>
      </w:tr>
    </w:tbl>
    <w:p w14:paraId="4D789383" w14:textId="77777777" w:rsidR="00D22EA5" w:rsidRPr="00DF6178" w:rsidRDefault="00D22EA5" w:rsidP="00D22EA5">
      <w:pPr>
        <w:rPr>
          <w:lang w:val="sq-AL"/>
        </w:rPr>
      </w:pPr>
    </w:p>
    <w:tbl>
      <w:tblPr>
        <w:tblStyle w:val="TableGrid"/>
        <w:tblW w:w="15307" w:type="dxa"/>
        <w:tblCellMar>
          <w:left w:w="57" w:type="dxa"/>
          <w:right w:w="57" w:type="dxa"/>
        </w:tblCellMar>
        <w:tblLook w:val="04A0" w:firstRow="1" w:lastRow="0" w:firstColumn="1" w:lastColumn="0" w:noHBand="0" w:noVBand="1"/>
      </w:tblPr>
      <w:tblGrid>
        <w:gridCol w:w="2173"/>
        <w:gridCol w:w="1166"/>
        <w:gridCol w:w="1049"/>
        <w:gridCol w:w="1108"/>
        <w:gridCol w:w="1212"/>
        <w:gridCol w:w="871"/>
        <w:gridCol w:w="633"/>
        <w:gridCol w:w="867"/>
        <w:gridCol w:w="380"/>
        <w:gridCol w:w="788"/>
        <w:gridCol w:w="899"/>
        <w:gridCol w:w="852"/>
        <w:gridCol w:w="911"/>
        <w:gridCol w:w="1026"/>
        <w:gridCol w:w="612"/>
        <w:gridCol w:w="760"/>
      </w:tblGrid>
      <w:tr w:rsidR="00D22EA5" w:rsidRPr="00DF6178" w14:paraId="41DD3422" w14:textId="77777777" w:rsidTr="0048639B">
        <w:trPr>
          <w:trHeight w:val="878"/>
        </w:trPr>
        <w:tc>
          <w:tcPr>
            <w:tcW w:w="0" w:type="auto"/>
            <w:shd w:val="clear" w:color="auto" w:fill="F2F2F2" w:themeFill="background1" w:themeFillShade="F2"/>
          </w:tcPr>
          <w:p w14:paraId="25BFF1F1" w14:textId="77777777" w:rsidR="00D22EA5" w:rsidRPr="00DF6178" w:rsidRDefault="00D22EA5" w:rsidP="0048639B">
            <w:pPr>
              <w:rPr>
                <w:b/>
                <w:sz w:val="18"/>
                <w:lang w:val="sq-AL"/>
              </w:rPr>
            </w:pPr>
            <w:r w:rsidRPr="00DF6178">
              <w:rPr>
                <w:b/>
                <w:sz w:val="18"/>
                <w:lang w:val="sq-AL"/>
              </w:rPr>
              <w:t>B - Masa BMRV3514-02 &amp; SMRV3514-01 &amp; SMRV3514-02 &amp; SMRV3514-03 Ministria përkatëse, Autoriteti Zbatues ose Operatori</w:t>
            </w:r>
          </w:p>
        </w:tc>
        <w:tc>
          <w:tcPr>
            <w:tcW w:w="0" w:type="auto"/>
            <w:shd w:val="clear" w:color="auto" w:fill="F2F2F2" w:themeFill="background1" w:themeFillShade="F2"/>
          </w:tcPr>
          <w:p w14:paraId="4FB16CDD" w14:textId="77777777" w:rsidR="00D22EA5" w:rsidRPr="00DF6178" w:rsidRDefault="00D22EA5" w:rsidP="0048639B">
            <w:pPr>
              <w:jc w:val="center"/>
              <w:rPr>
                <w:b/>
                <w:sz w:val="18"/>
                <w:lang w:val="sq-AL"/>
              </w:rPr>
            </w:pPr>
            <w:r w:rsidRPr="00DF6178">
              <w:rPr>
                <w:b/>
                <w:sz w:val="18"/>
                <w:lang w:val="sq-AL"/>
              </w:rPr>
              <w:t>Direktiva ose Instrumenti përkatës</w:t>
            </w:r>
          </w:p>
        </w:tc>
        <w:tc>
          <w:tcPr>
            <w:tcW w:w="1049" w:type="dxa"/>
            <w:shd w:val="clear" w:color="auto" w:fill="F2F2F2" w:themeFill="background1" w:themeFillShade="F2"/>
          </w:tcPr>
          <w:p w14:paraId="64AA2A9B" w14:textId="77777777" w:rsidR="00D22EA5" w:rsidRPr="00DF6178" w:rsidRDefault="00D22EA5" w:rsidP="0048639B">
            <w:pPr>
              <w:jc w:val="center"/>
              <w:rPr>
                <w:b/>
                <w:sz w:val="18"/>
                <w:lang w:val="sq-AL"/>
              </w:rPr>
            </w:pPr>
            <w:r w:rsidRPr="00DF6178">
              <w:rPr>
                <w:b/>
                <w:sz w:val="18"/>
                <w:lang w:val="sq-AL"/>
              </w:rPr>
              <w:t>Kostot kapitale ose të instalimit</w:t>
            </w:r>
          </w:p>
        </w:tc>
        <w:tc>
          <w:tcPr>
            <w:tcW w:w="1108" w:type="dxa"/>
            <w:shd w:val="clear" w:color="auto" w:fill="F2F2F2" w:themeFill="background1" w:themeFillShade="F2"/>
          </w:tcPr>
          <w:p w14:paraId="6F3171B8" w14:textId="77777777" w:rsidR="00D22EA5" w:rsidRPr="00DF6178" w:rsidRDefault="00D22EA5" w:rsidP="0048639B">
            <w:pPr>
              <w:jc w:val="center"/>
              <w:rPr>
                <w:b/>
                <w:sz w:val="18"/>
                <w:lang w:val="sq-AL"/>
              </w:rPr>
            </w:pPr>
            <w:r w:rsidRPr="00DF6178">
              <w:rPr>
                <w:b/>
                <w:sz w:val="18"/>
                <w:lang w:val="sq-AL"/>
              </w:rPr>
              <w:t>Shpenzimet e operimit dhe mirëmbajtjes</w:t>
            </w:r>
          </w:p>
        </w:tc>
        <w:tc>
          <w:tcPr>
            <w:tcW w:w="1212" w:type="dxa"/>
            <w:shd w:val="clear" w:color="auto" w:fill="F2F2F2" w:themeFill="background1" w:themeFillShade="F2"/>
          </w:tcPr>
          <w:p w14:paraId="56E491E2" w14:textId="77777777" w:rsidR="00D22EA5" w:rsidRPr="00DF6178" w:rsidRDefault="00D22EA5" w:rsidP="0048639B">
            <w:pPr>
              <w:jc w:val="center"/>
              <w:rPr>
                <w:b/>
                <w:sz w:val="18"/>
                <w:lang w:val="sq-AL"/>
              </w:rPr>
            </w:pPr>
            <w:r w:rsidRPr="00DF6178">
              <w:rPr>
                <w:b/>
                <w:sz w:val="18"/>
                <w:lang w:val="sq-AL"/>
              </w:rPr>
              <w:t>Shpenzimet e Administrimit</w:t>
            </w:r>
          </w:p>
        </w:tc>
        <w:tc>
          <w:tcPr>
            <w:tcW w:w="0" w:type="auto"/>
            <w:shd w:val="clear" w:color="auto" w:fill="F2F2F2" w:themeFill="background1" w:themeFillShade="F2"/>
          </w:tcPr>
          <w:p w14:paraId="19BD76A0" w14:textId="77777777" w:rsidR="00D22EA5" w:rsidRPr="00DF6178" w:rsidRDefault="00D22EA5" w:rsidP="0048639B">
            <w:pPr>
              <w:jc w:val="center"/>
              <w:rPr>
                <w:b/>
                <w:sz w:val="18"/>
                <w:lang w:val="sq-AL"/>
              </w:rPr>
            </w:pPr>
            <w:r w:rsidRPr="00DF6178">
              <w:rPr>
                <w:b/>
                <w:sz w:val="18"/>
                <w:lang w:val="sq-AL"/>
              </w:rPr>
              <w:t>Kostot e Burimeve</w:t>
            </w:r>
          </w:p>
        </w:tc>
        <w:tc>
          <w:tcPr>
            <w:tcW w:w="0" w:type="auto"/>
            <w:shd w:val="clear" w:color="auto" w:fill="F2F2F2" w:themeFill="background1" w:themeFillShade="F2"/>
          </w:tcPr>
          <w:p w14:paraId="147CA4B4" w14:textId="77777777" w:rsidR="00D22EA5" w:rsidRPr="00DF6178" w:rsidRDefault="00D22EA5" w:rsidP="0048639B">
            <w:pPr>
              <w:jc w:val="center"/>
              <w:rPr>
                <w:rFonts w:cs="Calibri"/>
                <w:b/>
                <w:sz w:val="18"/>
                <w:lang w:val="sq-AL"/>
              </w:rPr>
            </w:pPr>
            <w:r w:rsidRPr="00DF6178">
              <w:rPr>
                <w:rFonts w:cs="Calibri"/>
                <w:b/>
                <w:sz w:val="18"/>
                <w:lang w:val="sq-AL"/>
              </w:rPr>
              <w:t>Kostot e tjera</w:t>
            </w:r>
          </w:p>
        </w:tc>
        <w:tc>
          <w:tcPr>
            <w:tcW w:w="0" w:type="auto"/>
            <w:shd w:val="clear" w:color="auto" w:fill="F2F2F2" w:themeFill="background1" w:themeFillShade="F2"/>
          </w:tcPr>
          <w:p w14:paraId="0CC7594C" w14:textId="77777777" w:rsidR="00D22EA5" w:rsidRPr="00DF6178" w:rsidRDefault="00D22EA5" w:rsidP="0048639B">
            <w:pPr>
              <w:jc w:val="center"/>
              <w:rPr>
                <w:b/>
                <w:sz w:val="18"/>
                <w:lang w:val="sq-AL"/>
              </w:rPr>
            </w:pPr>
            <w:r w:rsidRPr="00DF6178">
              <w:rPr>
                <w:rFonts w:cs="Calibri"/>
                <w:b/>
                <w:sz w:val="18"/>
                <w:lang w:val="sq-AL"/>
              </w:rPr>
              <w:t>Σ e Kostot€M</w:t>
            </w:r>
          </w:p>
        </w:tc>
        <w:tc>
          <w:tcPr>
            <w:tcW w:w="0" w:type="auto"/>
            <w:vMerge w:val="restart"/>
            <w:shd w:val="clear" w:color="auto" w:fill="auto"/>
            <w:textDirection w:val="btLr"/>
          </w:tcPr>
          <w:p w14:paraId="56B96C29" w14:textId="77777777" w:rsidR="00D22EA5" w:rsidRPr="00DF6178" w:rsidRDefault="00D22EA5" w:rsidP="0048639B">
            <w:pPr>
              <w:ind w:left="113" w:right="113"/>
              <w:jc w:val="center"/>
              <w:rPr>
                <w:b/>
                <w:sz w:val="18"/>
                <w:lang w:val="sq-AL"/>
              </w:rPr>
            </w:pPr>
            <w:r w:rsidRPr="00DF6178">
              <w:rPr>
                <w:sz w:val="18"/>
                <w:lang w:val="sq-AL"/>
              </w:rPr>
              <w:t>Burimet e Fondeve</w:t>
            </w:r>
          </w:p>
        </w:tc>
        <w:tc>
          <w:tcPr>
            <w:tcW w:w="0" w:type="auto"/>
            <w:shd w:val="clear" w:color="auto" w:fill="F2F2F2" w:themeFill="background1" w:themeFillShade="F2"/>
          </w:tcPr>
          <w:p w14:paraId="22773989" w14:textId="77777777" w:rsidR="00D22EA5" w:rsidRPr="00DF6178" w:rsidRDefault="00D22EA5" w:rsidP="0048639B">
            <w:pPr>
              <w:jc w:val="center"/>
              <w:rPr>
                <w:b/>
                <w:sz w:val="18"/>
                <w:lang w:val="sq-AL"/>
              </w:rPr>
            </w:pPr>
            <w:r w:rsidRPr="00DF6178">
              <w:rPr>
                <w:b/>
                <w:sz w:val="18"/>
                <w:lang w:val="sq-AL"/>
              </w:rPr>
              <w:t>Grant ose hua e jashtme</w:t>
            </w:r>
          </w:p>
        </w:tc>
        <w:tc>
          <w:tcPr>
            <w:tcW w:w="0" w:type="auto"/>
            <w:shd w:val="clear" w:color="auto" w:fill="F2F2F2" w:themeFill="background1" w:themeFillShade="F2"/>
          </w:tcPr>
          <w:p w14:paraId="52E71209" w14:textId="77777777" w:rsidR="00D22EA5" w:rsidRPr="00DF6178" w:rsidRDefault="00D22EA5" w:rsidP="0048639B">
            <w:pPr>
              <w:jc w:val="center"/>
              <w:rPr>
                <w:b/>
                <w:sz w:val="18"/>
                <w:lang w:val="sq-AL"/>
              </w:rPr>
            </w:pPr>
            <w:r w:rsidRPr="00DF6178">
              <w:rPr>
                <w:b/>
                <w:sz w:val="18"/>
                <w:lang w:val="sq-AL"/>
              </w:rPr>
              <w:t>Buxheti qendror ose i agjencisë</w:t>
            </w:r>
          </w:p>
        </w:tc>
        <w:tc>
          <w:tcPr>
            <w:tcW w:w="0" w:type="auto"/>
            <w:shd w:val="clear" w:color="auto" w:fill="F2F2F2" w:themeFill="background1" w:themeFillShade="F2"/>
          </w:tcPr>
          <w:p w14:paraId="05ABD83D" w14:textId="77777777" w:rsidR="00D22EA5" w:rsidRPr="00DF6178" w:rsidRDefault="00D22EA5" w:rsidP="0048639B">
            <w:pPr>
              <w:jc w:val="center"/>
              <w:rPr>
                <w:b/>
                <w:sz w:val="18"/>
                <w:lang w:val="sq-AL"/>
              </w:rPr>
            </w:pPr>
            <w:r w:rsidRPr="00DF6178">
              <w:rPr>
                <w:b/>
                <w:sz w:val="18"/>
                <w:lang w:val="sq-AL"/>
              </w:rPr>
              <w:t>Buxheti i Komunës</w:t>
            </w:r>
          </w:p>
        </w:tc>
        <w:tc>
          <w:tcPr>
            <w:tcW w:w="0" w:type="auto"/>
            <w:shd w:val="clear" w:color="auto" w:fill="F2F2F2" w:themeFill="background1" w:themeFillShade="F2"/>
          </w:tcPr>
          <w:p w14:paraId="2C933E07" w14:textId="77777777" w:rsidR="00D22EA5" w:rsidRPr="00DF6178" w:rsidRDefault="00D22EA5" w:rsidP="0048639B">
            <w:pPr>
              <w:jc w:val="center"/>
              <w:rPr>
                <w:b/>
                <w:sz w:val="18"/>
                <w:lang w:val="sq-AL"/>
              </w:rPr>
            </w:pPr>
            <w:r w:rsidRPr="00DF6178">
              <w:rPr>
                <w:b/>
                <w:sz w:val="18"/>
                <w:lang w:val="sq-AL"/>
              </w:rPr>
              <w:t>Financuar nga Operatori</w:t>
            </w:r>
          </w:p>
        </w:tc>
        <w:tc>
          <w:tcPr>
            <w:tcW w:w="0" w:type="auto"/>
            <w:shd w:val="clear" w:color="auto" w:fill="F2F2F2" w:themeFill="background1" w:themeFillShade="F2"/>
          </w:tcPr>
          <w:p w14:paraId="27BF7048" w14:textId="77777777" w:rsidR="00D22EA5" w:rsidRPr="00DF6178" w:rsidRDefault="00D22EA5" w:rsidP="0048639B">
            <w:pPr>
              <w:jc w:val="center"/>
              <w:rPr>
                <w:b/>
                <w:sz w:val="18"/>
                <w:lang w:val="sq-AL"/>
              </w:rPr>
            </w:pPr>
            <w:r w:rsidRPr="00DF6178">
              <w:rPr>
                <w:b/>
                <w:sz w:val="18"/>
                <w:lang w:val="sq-AL"/>
              </w:rPr>
              <w:t>Tarifat ose Taksat Shtetërore të Ujit</w:t>
            </w:r>
          </w:p>
        </w:tc>
        <w:tc>
          <w:tcPr>
            <w:tcW w:w="0" w:type="auto"/>
            <w:shd w:val="clear" w:color="auto" w:fill="F2F2F2" w:themeFill="background1" w:themeFillShade="F2"/>
          </w:tcPr>
          <w:p w14:paraId="7643368C" w14:textId="77777777" w:rsidR="00D22EA5" w:rsidRPr="00DF6178" w:rsidRDefault="00D22EA5" w:rsidP="0048639B">
            <w:pPr>
              <w:jc w:val="center"/>
              <w:rPr>
                <w:rFonts w:cs="Calibri"/>
                <w:b/>
                <w:sz w:val="18"/>
                <w:lang w:val="sq-AL"/>
              </w:rPr>
            </w:pPr>
            <w:r w:rsidRPr="00DF6178">
              <w:rPr>
                <w:rFonts w:cs="Calibri"/>
                <w:b/>
                <w:sz w:val="18"/>
                <w:lang w:val="sq-AL"/>
              </w:rPr>
              <w:t>Fonde të tjera</w:t>
            </w:r>
          </w:p>
        </w:tc>
        <w:tc>
          <w:tcPr>
            <w:tcW w:w="0" w:type="auto"/>
            <w:shd w:val="clear" w:color="auto" w:fill="F2F2F2" w:themeFill="background1" w:themeFillShade="F2"/>
          </w:tcPr>
          <w:p w14:paraId="0B908223" w14:textId="77777777" w:rsidR="00D22EA5" w:rsidRPr="00DF6178" w:rsidRDefault="00D22EA5" w:rsidP="0048639B">
            <w:pPr>
              <w:jc w:val="center"/>
              <w:rPr>
                <w:b/>
                <w:sz w:val="18"/>
                <w:lang w:val="sq-AL"/>
              </w:rPr>
            </w:pPr>
            <w:r w:rsidRPr="00DF6178">
              <w:rPr>
                <w:rFonts w:cs="Calibri"/>
                <w:b/>
                <w:sz w:val="18"/>
                <w:lang w:val="sq-AL"/>
              </w:rPr>
              <w:t>Σ e fondeve €M</w:t>
            </w:r>
          </w:p>
        </w:tc>
      </w:tr>
      <w:tr w:rsidR="00D22EA5" w:rsidRPr="00DF6178" w14:paraId="709B3F18" w14:textId="77777777" w:rsidTr="0048639B">
        <w:trPr>
          <w:trHeight w:val="202"/>
        </w:trPr>
        <w:tc>
          <w:tcPr>
            <w:tcW w:w="0" w:type="auto"/>
          </w:tcPr>
          <w:p w14:paraId="5E25D7C3" w14:textId="77777777" w:rsidR="00D22EA5" w:rsidRPr="00DF6178" w:rsidRDefault="00D22EA5" w:rsidP="0048639B">
            <w:pPr>
              <w:rPr>
                <w:sz w:val="18"/>
                <w:lang w:val="sq-AL"/>
              </w:rPr>
            </w:pPr>
            <w:r w:rsidRPr="003C6B11">
              <w:rPr>
                <w:i/>
                <w:sz w:val="18"/>
                <w:lang w:val="sq-AL"/>
              </w:rPr>
              <w:t>Zbatim i kufizimeve për reduktimin e ngarkesës të ndotjes nga plehëruesit kimik, pesticidet në tokat bujqesore.</w:t>
            </w:r>
            <w:r w:rsidRPr="00DF6178">
              <w:rPr>
                <w:rFonts w:asciiTheme="minorHAnsi" w:hAnsiTheme="minorHAnsi" w:cstheme="minorHAnsi"/>
                <w:i/>
                <w:sz w:val="18"/>
                <w:lang w:val="sq-AL"/>
              </w:rPr>
              <w:br/>
            </w:r>
            <w:r w:rsidRPr="00DF6178">
              <w:rPr>
                <w:rFonts w:cstheme="minorHAnsi"/>
                <w:b/>
                <w:sz w:val="18"/>
                <w:lang w:val="sq-AL"/>
              </w:rPr>
              <w:t>MBZhR/Bashkitë</w:t>
            </w:r>
          </w:p>
        </w:tc>
        <w:tc>
          <w:tcPr>
            <w:tcW w:w="0" w:type="auto"/>
          </w:tcPr>
          <w:p w14:paraId="6CD344C1" w14:textId="77777777" w:rsidR="00D22EA5" w:rsidRPr="00DF6178" w:rsidRDefault="00D22EA5" w:rsidP="0048639B">
            <w:pPr>
              <w:rPr>
                <w:rFonts w:cstheme="minorHAnsi"/>
                <w:sz w:val="18"/>
                <w:lang w:val="sq-AL"/>
              </w:rPr>
            </w:pPr>
            <w:r w:rsidRPr="00DF6178">
              <w:rPr>
                <w:rFonts w:cstheme="minorHAnsi"/>
                <w:sz w:val="18"/>
                <w:lang w:val="sq-AL"/>
              </w:rPr>
              <w:t>Politika e Përbashkët Bujqësore e BE-së</w:t>
            </w:r>
            <w:r w:rsidRPr="00DF6178">
              <w:rPr>
                <w:rFonts w:cstheme="minorHAnsi"/>
                <w:sz w:val="18"/>
                <w:lang w:val="sq-AL"/>
              </w:rPr>
              <w:br/>
              <w:t xml:space="preserve">Ligji 10 431 datë 9.6.2011 “Për </w:t>
            </w:r>
            <w:r w:rsidRPr="00DF6178">
              <w:rPr>
                <w:rFonts w:cstheme="minorHAnsi"/>
                <w:sz w:val="18"/>
                <w:lang w:val="sq-AL"/>
              </w:rPr>
              <w:lastRenderedPageBreak/>
              <w:t>Mbrojtjen e Mjedisit”</w:t>
            </w:r>
          </w:p>
        </w:tc>
        <w:tc>
          <w:tcPr>
            <w:tcW w:w="1049" w:type="dxa"/>
          </w:tcPr>
          <w:p w14:paraId="0001960E" w14:textId="77777777" w:rsidR="00D22EA5" w:rsidRPr="00722273" w:rsidRDefault="00D22EA5" w:rsidP="0048639B">
            <w:pPr>
              <w:rPr>
                <w:sz w:val="18"/>
                <w:lang w:val="sq-AL"/>
              </w:rPr>
            </w:pPr>
            <w:r w:rsidRPr="00722273">
              <w:rPr>
                <w:sz w:val="18"/>
                <w:lang w:val="sq-AL"/>
              </w:rPr>
              <w:lastRenderedPageBreak/>
              <w:t>0.1 milion euro</w:t>
            </w:r>
          </w:p>
        </w:tc>
        <w:tc>
          <w:tcPr>
            <w:tcW w:w="1108" w:type="dxa"/>
          </w:tcPr>
          <w:p w14:paraId="57E646F7" w14:textId="77777777" w:rsidR="00D22EA5" w:rsidRPr="00DF6178" w:rsidRDefault="00D22EA5" w:rsidP="0048639B">
            <w:pPr>
              <w:rPr>
                <w:sz w:val="18"/>
                <w:lang w:val="sq-AL"/>
              </w:rPr>
            </w:pPr>
          </w:p>
        </w:tc>
        <w:tc>
          <w:tcPr>
            <w:tcW w:w="1212" w:type="dxa"/>
          </w:tcPr>
          <w:p w14:paraId="383D4E32" w14:textId="77777777" w:rsidR="00D22EA5" w:rsidRPr="00DF6178" w:rsidRDefault="00D22EA5" w:rsidP="0048639B">
            <w:pPr>
              <w:rPr>
                <w:sz w:val="18"/>
                <w:lang w:val="sq-AL"/>
              </w:rPr>
            </w:pPr>
          </w:p>
        </w:tc>
        <w:tc>
          <w:tcPr>
            <w:tcW w:w="0" w:type="auto"/>
          </w:tcPr>
          <w:p w14:paraId="22ED9B0C" w14:textId="77777777" w:rsidR="00D22EA5" w:rsidRPr="00DF6178" w:rsidRDefault="00D22EA5" w:rsidP="0048639B">
            <w:pPr>
              <w:rPr>
                <w:sz w:val="18"/>
                <w:lang w:val="sq-AL"/>
              </w:rPr>
            </w:pPr>
          </w:p>
        </w:tc>
        <w:tc>
          <w:tcPr>
            <w:tcW w:w="0" w:type="auto"/>
          </w:tcPr>
          <w:p w14:paraId="1061EEC2" w14:textId="77777777" w:rsidR="00D22EA5" w:rsidRPr="00DF6178" w:rsidRDefault="00D22EA5" w:rsidP="0048639B">
            <w:pPr>
              <w:rPr>
                <w:sz w:val="18"/>
                <w:lang w:val="sq-AL"/>
              </w:rPr>
            </w:pPr>
          </w:p>
        </w:tc>
        <w:tc>
          <w:tcPr>
            <w:tcW w:w="0" w:type="auto"/>
          </w:tcPr>
          <w:p w14:paraId="18114253" w14:textId="77777777" w:rsidR="00D22EA5" w:rsidRPr="00DF6178" w:rsidRDefault="00D22EA5" w:rsidP="0048639B">
            <w:pPr>
              <w:rPr>
                <w:sz w:val="18"/>
                <w:lang w:val="sq-AL"/>
              </w:rPr>
            </w:pPr>
          </w:p>
        </w:tc>
        <w:tc>
          <w:tcPr>
            <w:tcW w:w="0" w:type="auto"/>
            <w:vMerge/>
            <w:shd w:val="clear" w:color="auto" w:fill="auto"/>
          </w:tcPr>
          <w:p w14:paraId="692A2651" w14:textId="77777777" w:rsidR="00D22EA5" w:rsidRPr="00DF6178" w:rsidRDefault="00D22EA5" w:rsidP="0048639B">
            <w:pPr>
              <w:rPr>
                <w:sz w:val="18"/>
                <w:lang w:val="sq-AL"/>
              </w:rPr>
            </w:pPr>
          </w:p>
        </w:tc>
        <w:tc>
          <w:tcPr>
            <w:tcW w:w="0" w:type="auto"/>
          </w:tcPr>
          <w:p w14:paraId="110CEC29" w14:textId="77777777" w:rsidR="00D22EA5" w:rsidRPr="00DF6178" w:rsidRDefault="00D22EA5" w:rsidP="0048639B">
            <w:pPr>
              <w:rPr>
                <w:sz w:val="18"/>
                <w:lang w:val="sq-AL"/>
              </w:rPr>
            </w:pPr>
          </w:p>
        </w:tc>
        <w:tc>
          <w:tcPr>
            <w:tcW w:w="0" w:type="auto"/>
          </w:tcPr>
          <w:p w14:paraId="37CCA89A" w14:textId="77777777" w:rsidR="00D22EA5" w:rsidRPr="00DF6178" w:rsidRDefault="00D22EA5" w:rsidP="0048639B">
            <w:pPr>
              <w:rPr>
                <w:sz w:val="18"/>
                <w:lang w:val="sq-AL"/>
              </w:rPr>
            </w:pPr>
          </w:p>
        </w:tc>
        <w:tc>
          <w:tcPr>
            <w:tcW w:w="0" w:type="auto"/>
          </w:tcPr>
          <w:p w14:paraId="416CEF44" w14:textId="77777777" w:rsidR="00D22EA5" w:rsidRPr="00DF6178" w:rsidRDefault="00D22EA5" w:rsidP="0048639B">
            <w:pPr>
              <w:rPr>
                <w:sz w:val="18"/>
                <w:lang w:val="sq-AL"/>
              </w:rPr>
            </w:pPr>
          </w:p>
        </w:tc>
        <w:tc>
          <w:tcPr>
            <w:tcW w:w="0" w:type="auto"/>
          </w:tcPr>
          <w:p w14:paraId="0B23DCF2" w14:textId="77777777" w:rsidR="00D22EA5" w:rsidRPr="00DF6178" w:rsidRDefault="00D22EA5" w:rsidP="0048639B">
            <w:pPr>
              <w:rPr>
                <w:sz w:val="18"/>
                <w:lang w:val="sq-AL"/>
              </w:rPr>
            </w:pPr>
          </w:p>
        </w:tc>
        <w:tc>
          <w:tcPr>
            <w:tcW w:w="0" w:type="auto"/>
          </w:tcPr>
          <w:p w14:paraId="79DFF033" w14:textId="77777777" w:rsidR="00D22EA5" w:rsidRPr="00DF6178" w:rsidRDefault="00D22EA5" w:rsidP="0048639B">
            <w:pPr>
              <w:rPr>
                <w:sz w:val="18"/>
                <w:lang w:val="sq-AL"/>
              </w:rPr>
            </w:pPr>
          </w:p>
        </w:tc>
        <w:tc>
          <w:tcPr>
            <w:tcW w:w="0" w:type="auto"/>
          </w:tcPr>
          <w:p w14:paraId="1F0ECEE3" w14:textId="77777777" w:rsidR="00D22EA5" w:rsidRPr="00DF6178" w:rsidRDefault="00D22EA5" w:rsidP="0048639B">
            <w:pPr>
              <w:rPr>
                <w:sz w:val="18"/>
                <w:lang w:val="sq-AL"/>
              </w:rPr>
            </w:pPr>
          </w:p>
        </w:tc>
        <w:tc>
          <w:tcPr>
            <w:tcW w:w="0" w:type="auto"/>
          </w:tcPr>
          <w:p w14:paraId="1623A5C5" w14:textId="77777777" w:rsidR="00D22EA5" w:rsidRPr="00DF6178" w:rsidRDefault="00D22EA5" w:rsidP="0048639B">
            <w:pPr>
              <w:rPr>
                <w:sz w:val="18"/>
                <w:lang w:val="sq-AL"/>
              </w:rPr>
            </w:pPr>
          </w:p>
        </w:tc>
      </w:tr>
      <w:tr w:rsidR="00D22EA5" w:rsidRPr="00DF6178" w14:paraId="6358E7BB" w14:textId="77777777" w:rsidTr="0048639B">
        <w:trPr>
          <w:trHeight w:val="515"/>
        </w:trPr>
        <w:tc>
          <w:tcPr>
            <w:tcW w:w="0" w:type="auto"/>
          </w:tcPr>
          <w:p w14:paraId="0ED07555" w14:textId="4066C8DF" w:rsidR="00D22EA5" w:rsidRPr="00A06419" w:rsidRDefault="00FA1DBE" w:rsidP="0048639B">
            <w:pPr>
              <w:rPr>
                <w:rFonts w:cs="Calibri"/>
                <w:i/>
                <w:sz w:val="20"/>
                <w:szCs w:val="22"/>
              </w:rPr>
            </w:pPr>
            <w:r>
              <w:rPr>
                <w:rFonts w:cs="Calibri"/>
                <w:i/>
                <w:sz w:val="20"/>
                <w:szCs w:val="22"/>
              </w:rPr>
              <w:lastRenderedPageBreak/>
              <w:t>Përmirësimi i politikave pë</w:t>
            </w:r>
            <w:r w:rsidR="00D22EA5" w:rsidRPr="00A06419">
              <w:rPr>
                <w:rFonts w:cs="Calibri"/>
                <w:i/>
                <w:sz w:val="20"/>
                <w:szCs w:val="22"/>
              </w:rPr>
              <w:t xml:space="preserve">r formalizimin dhe </w:t>
            </w:r>
            <w:r>
              <w:rPr>
                <w:rFonts w:cs="Calibri"/>
                <w:i/>
                <w:sz w:val="20"/>
                <w:szCs w:val="22"/>
              </w:rPr>
              <w:t>nxitjen</w:t>
            </w:r>
            <w:r w:rsidRPr="00A06419">
              <w:rPr>
                <w:rFonts w:cs="Calibri"/>
                <w:i/>
                <w:sz w:val="20"/>
                <w:szCs w:val="22"/>
              </w:rPr>
              <w:t xml:space="preserve"> </w:t>
            </w:r>
            <w:r w:rsidR="00D22EA5" w:rsidRPr="00A06419">
              <w:rPr>
                <w:rFonts w:cs="Calibri"/>
                <w:i/>
                <w:sz w:val="20"/>
                <w:szCs w:val="22"/>
              </w:rPr>
              <w:t>e përdoruesve aktual të ujit.</w:t>
            </w:r>
          </w:p>
          <w:p w14:paraId="6E31E9DC" w14:textId="13B208EF" w:rsidR="00D22EA5" w:rsidRPr="00DF6178" w:rsidRDefault="00D22EA5" w:rsidP="004E211B">
            <w:pPr>
              <w:rPr>
                <w:i/>
                <w:sz w:val="18"/>
                <w:lang w:val="sq-AL"/>
              </w:rPr>
            </w:pPr>
            <w:r w:rsidRPr="004E211B">
              <w:rPr>
                <w:rFonts w:cstheme="minorHAnsi"/>
                <w:b/>
                <w:sz w:val="18"/>
                <w:lang w:val="sq-AL"/>
              </w:rPr>
              <w:t>AMBU</w:t>
            </w:r>
            <w:r w:rsidR="004E211B">
              <w:rPr>
                <w:rFonts w:cstheme="minorHAnsi"/>
                <w:b/>
                <w:sz w:val="18"/>
                <w:lang w:val="sq-AL"/>
              </w:rPr>
              <w:t>/I</w:t>
            </w:r>
            <w:r w:rsidRPr="004E211B">
              <w:rPr>
                <w:rFonts w:cstheme="minorHAnsi"/>
                <w:b/>
                <w:sz w:val="18"/>
                <w:lang w:val="sq-AL"/>
              </w:rPr>
              <w:t>KMT</w:t>
            </w:r>
            <w:r w:rsidR="004E211B">
              <w:rPr>
                <w:rFonts w:cstheme="minorHAnsi"/>
                <w:b/>
                <w:sz w:val="18"/>
                <w:lang w:val="sq-AL"/>
              </w:rPr>
              <w:t>/</w:t>
            </w:r>
            <w:r w:rsidRPr="004E211B">
              <w:rPr>
                <w:rFonts w:cstheme="minorHAnsi"/>
                <w:b/>
                <w:sz w:val="18"/>
                <w:lang w:val="sq-AL"/>
              </w:rPr>
              <w:t>AKM</w:t>
            </w:r>
            <w:r w:rsidR="004E211B">
              <w:rPr>
                <w:rFonts w:cstheme="minorHAnsi"/>
                <w:b/>
                <w:sz w:val="18"/>
                <w:lang w:val="sq-AL"/>
              </w:rPr>
              <w:t>/</w:t>
            </w:r>
            <w:r w:rsidR="004E211B">
              <w:rPr>
                <w:rFonts w:cstheme="minorHAnsi"/>
                <w:b/>
                <w:sz w:val="18"/>
                <w:lang w:val="sq-AL"/>
              </w:rPr>
              <w:br/>
            </w:r>
            <w:r w:rsidRPr="004E211B">
              <w:rPr>
                <w:rFonts w:cstheme="minorHAnsi"/>
                <w:b/>
                <w:sz w:val="18"/>
                <w:lang w:val="sq-AL"/>
              </w:rPr>
              <w:t>ShGjSh</w:t>
            </w:r>
            <w:r w:rsidR="004E211B">
              <w:rPr>
                <w:rFonts w:cstheme="minorHAnsi"/>
                <w:b/>
                <w:sz w:val="18"/>
                <w:lang w:val="sq-AL"/>
              </w:rPr>
              <w:t>/</w:t>
            </w:r>
            <w:r w:rsidRPr="004E211B">
              <w:rPr>
                <w:rFonts w:cstheme="minorHAnsi"/>
                <w:b/>
                <w:sz w:val="18"/>
                <w:lang w:val="sq-AL"/>
              </w:rPr>
              <w:t>Bashkite</w:t>
            </w:r>
          </w:p>
        </w:tc>
        <w:tc>
          <w:tcPr>
            <w:tcW w:w="0" w:type="auto"/>
          </w:tcPr>
          <w:p w14:paraId="0BE58EAB" w14:textId="77777777" w:rsidR="00D22EA5" w:rsidRPr="00DF6178" w:rsidRDefault="00D22EA5" w:rsidP="0048639B">
            <w:pPr>
              <w:rPr>
                <w:rFonts w:cstheme="minorHAnsi"/>
                <w:sz w:val="18"/>
                <w:lang w:val="sq-AL"/>
              </w:rPr>
            </w:pPr>
            <w:r w:rsidRPr="00DF6178">
              <w:rPr>
                <w:rFonts w:asciiTheme="majorHAnsi" w:hAnsiTheme="majorHAnsi" w:cstheme="majorHAnsi"/>
                <w:sz w:val="18"/>
                <w:lang w:val="sq-AL"/>
              </w:rPr>
              <w:t>Ligji 111/2012</w:t>
            </w:r>
            <w:r w:rsidRPr="00DF6178">
              <w:rPr>
                <w:rFonts w:asciiTheme="majorHAnsi" w:hAnsiTheme="majorHAnsi" w:cstheme="majorHAnsi"/>
                <w:sz w:val="18"/>
                <w:lang w:val="sq-AL"/>
              </w:rPr>
              <w:br/>
            </w:r>
            <w:r w:rsidRPr="00DF6178">
              <w:rPr>
                <w:rFonts w:cstheme="minorHAnsi"/>
                <w:sz w:val="18"/>
                <w:lang w:val="sq-AL"/>
              </w:rPr>
              <w:t>Ligji 10 431 datë 9.6.2011 “Për Mbrojtjen e Mjedisit”</w:t>
            </w:r>
          </w:p>
        </w:tc>
        <w:tc>
          <w:tcPr>
            <w:tcW w:w="1049" w:type="dxa"/>
          </w:tcPr>
          <w:p w14:paraId="009EDF69" w14:textId="77777777" w:rsidR="00D22EA5" w:rsidRPr="00722273" w:rsidRDefault="00D22EA5" w:rsidP="0048639B">
            <w:pPr>
              <w:rPr>
                <w:sz w:val="18"/>
                <w:lang w:val="sq-AL"/>
              </w:rPr>
            </w:pPr>
            <w:r w:rsidRPr="00722273">
              <w:rPr>
                <w:sz w:val="18"/>
                <w:lang w:val="sq-AL"/>
              </w:rPr>
              <w:t>0.1 milion euro</w:t>
            </w:r>
          </w:p>
        </w:tc>
        <w:tc>
          <w:tcPr>
            <w:tcW w:w="1108" w:type="dxa"/>
          </w:tcPr>
          <w:p w14:paraId="69ED75D7" w14:textId="77777777" w:rsidR="00D22EA5" w:rsidRPr="00DF6178" w:rsidRDefault="00D22EA5" w:rsidP="0048639B">
            <w:pPr>
              <w:rPr>
                <w:sz w:val="18"/>
                <w:lang w:val="sq-AL"/>
              </w:rPr>
            </w:pPr>
          </w:p>
        </w:tc>
        <w:tc>
          <w:tcPr>
            <w:tcW w:w="1212" w:type="dxa"/>
          </w:tcPr>
          <w:p w14:paraId="55CEA9DF" w14:textId="77777777" w:rsidR="00D22EA5" w:rsidRPr="00DF6178" w:rsidRDefault="00D22EA5" w:rsidP="0048639B">
            <w:pPr>
              <w:rPr>
                <w:sz w:val="18"/>
                <w:lang w:val="sq-AL"/>
              </w:rPr>
            </w:pPr>
          </w:p>
        </w:tc>
        <w:tc>
          <w:tcPr>
            <w:tcW w:w="0" w:type="auto"/>
          </w:tcPr>
          <w:p w14:paraId="7457C379" w14:textId="77777777" w:rsidR="00D22EA5" w:rsidRPr="00DF6178" w:rsidRDefault="00D22EA5" w:rsidP="0048639B">
            <w:pPr>
              <w:rPr>
                <w:sz w:val="18"/>
                <w:lang w:val="sq-AL"/>
              </w:rPr>
            </w:pPr>
          </w:p>
        </w:tc>
        <w:tc>
          <w:tcPr>
            <w:tcW w:w="0" w:type="auto"/>
          </w:tcPr>
          <w:p w14:paraId="65F2F5A3" w14:textId="77777777" w:rsidR="00D22EA5" w:rsidRPr="00DF6178" w:rsidRDefault="00D22EA5" w:rsidP="0048639B">
            <w:pPr>
              <w:rPr>
                <w:sz w:val="18"/>
                <w:lang w:val="sq-AL"/>
              </w:rPr>
            </w:pPr>
          </w:p>
        </w:tc>
        <w:tc>
          <w:tcPr>
            <w:tcW w:w="0" w:type="auto"/>
          </w:tcPr>
          <w:p w14:paraId="34C651A5" w14:textId="77777777" w:rsidR="00D22EA5" w:rsidRPr="00DF6178" w:rsidRDefault="00D22EA5" w:rsidP="0048639B">
            <w:pPr>
              <w:rPr>
                <w:sz w:val="18"/>
                <w:lang w:val="sq-AL"/>
              </w:rPr>
            </w:pPr>
          </w:p>
        </w:tc>
        <w:tc>
          <w:tcPr>
            <w:tcW w:w="0" w:type="auto"/>
            <w:vMerge/>
            <w:shd w:val="clear" w:color="auto" w:fill="auto"/>
          </w:tcPr>
          <w:p w14:paraId="37370234" w14:textId="77777777" w:rsidR="00D22EA5" w:rsidRPr="00DF6178" w:rsidRDefault="00D22EA5" w:rsidP="0048639B">
            <w:pPr>
              <w:rPr>
                <w:sz w:val="18"/>
                <w:lang w:val="sq-AL"/>
              </w:rPr>
            </w:pPr>
          </w:p>
        </w:tc>
        <w:tc>
          <w:tcPr>
            <w:tcW w:w="0" w:type="auto"/>
          </w:tcPr>
          <w:p w14:paraId="545C67DF" w14:textId="77777777" w:rsidR="00D22EA5" w:rsidRPr="00DF6178" w:rsidRDefault="00D22EA5" w:rsidP="0048639B">
            <w:pPr>
              <w:rPr>
                <w:sz w:val="18"/>
                <w:lang w:val="sq-AL"/>
              </w:rPr>
            </w:pPr>
          </w:p>
        </w:tc>
        <w:tc>
          <w:tcPr>
            <w:tcW w:w="0" w:type="auto"/>
          </w:tcPr>
          <w:p w14:paraId="7809ADD3" w14:textId="77777777" w:rsidR="00D22EA5" w:rsidRPr="00DF6178" w:rsidRDefault="00D22EA5" w:rsidP="0048639B">
            <w:pPr>
              <w:rPr>
                <w:sz w:val="18"/>
                <w:lang w:val="sq-AL"/>
              </w:rPr>
            </w:pPr>
          </w:p>
        </w:tc>
        <w:tc>
          <w:tcPr>
            <w:tcW w:w="0" w:type="auto"/>
          </w:tcPr>
          <w:p w14:paraId="265E735C" w14:textId="77777777" w:rsidR="00D22EA5" w:rsidRPr="00DF6178" w:rsidRDefault="00D22EA5" w:rsidP="0048639B">
            <w:pPr>
              <w:rPr>
                <w:sz w:val="18"/>
                <w:lang w:val="sq-AL"/>
              </w:rPr>
            </w:pPr>
          </w:p>
        </w:tc>
        <w:tc>
          <w:tcPr>
            <w:tcW w:w="0" w:type="auto"/>
          </w:tcPr>
          <w:p w14:paraId="107C6611" w14:textId="77777777" w:rsidR="00D22EA5" w:rsidRPr="00DF6178" w:rsidRDefault="00D22EA5" w:rsidP="0048639B">
            <w:pPr>
              <w:rPr>
                <w:sz w:val="18"/>
                <w:lang w:val="sq-AL"/>
              </w:rPr>
            </w:pPr>
          </w:p>
        </w:tc>
        <w:tc>
          <w:tcPr>
            <w:tcW w:w="0" w:type="auto"/>
          </w:tcPr>
          <w:p w14:paraId="0F646542" w14:textId="77777777" w:rsidR="00D22EA5" w:rsidRPr="00DF6178" w:rsidRDefault="00D22EA5" w:rsidP="0048639B">
            <w:pPr>
              <w:rPr>
                <w:sz w:val="18"/>
                <w:lang w:val="sq-AL"/>
              </w:rPr>
            </w:pPr>
          </w:p>
        </w:tc>
        <w:tc>
          <w:tcPr>
            <w:tcW w:w="0" w:type="auto"/>
          </w:tcPr>
          <w:p w14:paraId="198D489B" w14:textId="77777777" w:rsidR="00D22EA5" w:rsidRPr="00DF6178" w:rsidRDefault="00D22EA5" w:rsidP="0048639B">
            <w:pPr>
              <w:rPr>
                <w:sz w:val="18"/>
                <w:lang w:val="sq-AL"/>
              </w:rPr>
            </w:pPr>
          </w:p>
        </w:tc>
        <w:tc>
          <w:tcPr>
            <w:tcW w:w="0" w:type="auto"/>
          </w:tcPr>
          <w:p w14:paraId="5C271B8D" w14:textId="77777777" w:rsidR="00D22EA5" w:rsidRPr="00DF6178" w:rsidRDefault="00D22EA5" w:rsidP="0048639B">
            <w:pPr>
              <w:rPr>
                <w:sz w:val="18"/>
                <w:lang w:val="sq-AL"/>
              </w:rPr>
            </w:pPr>
          </w:p>
        </w:tc>
      </w:tr>
      <w:tr w:rsidR="00D22EA5" w:rsidRPr="00DF6178" w14:paraId="6EA53669" w14:textId="77777777" w:rsidTr="0048639B">
        <w:trPr>
          <w:trHeight w:val="885"/>
        </w:trPr>
        <w:tc>
          <w:tcPr>
            <w:tcW w:w="0" w:type="auto"/>
          </w:tcPr>
          <w:p w14:paraId="64BEE645" w14:textId="417EA889" w:rsidR="00D22EA5" w:rsidRPr="00A06419" w:rsidRDefault="00D22EA5" w:rsidP="0048639B">
            <w:pPr>
              <w:rPr>
                <w:rFonts w:cs="Calibri"/>
                <w:i/>
                <w:sz w:val="20"/>
                <w:szCs w:val="22"/>
              </w:rPr>
            </w:pPr>
            <w:r w:rsidRPr="00A06419">
              <w:rPr>
                <w:rFonts w:cs="Calibri"/>
                <w:i/>
                <w:sz w:val="20"/>
                <w:szCs w:val="22"/>
              </w:rPr>
              <w:t>Rehabilimi I trupave ujorë, kontroll I sedimenteve duke aplikuar qasjen ZBN (zgjedhjet e bazuara n</w:t>
            </w:r>
            <w:r w:rsidR="00FA1DBE">
              <w:rPr>
                <w:rFonts w:cs="Calibri"/>
                <w:i/>
                <w:sz w:val="20"/>
                <w:szCs w:val="22"/>
              </w:rPr>
              <w:t>ë</w:t>
            </w:r>
            <w:r w:rsidRPr="00A06419">
              <w:rPr>
                <w:rFonts w:cs="Calibri"/>
                <w:i/>
                <w:sz w:val="20"/>
                <w:szCs w:val="22"/>
              </w:rPr>
              <w:t xml:space="preserve"> natyr</w:t>
            </w:r>
            <w:r w:rsidR="00FA1DBE">
              <w:rPr>
                <w:rFonts w:cs="Calibri"/>
                <w:i/>
                <w:sz w:val="20"/>
                <w:szCs w:val="22"/>
              </w:rPr>
              <w:t>ë</w:t>
            </w:r>
            <w:r w:rsidRPr="00A06419">
              <w:rPr>
                <w:rFonts w:cs="Calibri"/>
                <w:i/>
                <w:sz w:val="20"/>
                <w:szCs w:val="22"/>
              </w:rPr>
              <w:t xml:space="preserve">),  për të arritur objektivat mjedisore. </w:t>
            </w:r>
          </w:p>
          <w:p w14:paraId="0A94D024" w14:textId="7C76BC3A" w:rsidR="00D22EA5" w:rsidRPr="00DF6178" w:rsidRDefault="00D22EA5" w:rsidP="0048639B">
            <w:pPr>
              <w:rPr>
                <w:i/>
                <w:sz w:val="18"/>
                <w:lang w:val="sq-AL"/>
              </w:rPr>
            </w:pPr>
            <w:r w:rsidRPr="004E211B">
              <w:rPr>
                <w:rFonts w:cstheme="minorHAnsi"/>
                <w:b/>
                <w:sz w:val="18"/>
                <w:lang w:val="sq-AL"/>
              </w:rPr>
              <w:t>AMBU/MIE</w:t>
            </w:r>
          </w:p>
        </w:tc>
        <w:tc>
          <w:tcPr>
            <w:tcW w:w="0" w:type="auto"/>
          </w:tcPr>
          <w:p w14:paraId="0A01BE36" w14:textId="77777777" w:rsidR="00D22EA5" w:rsidRPr="00DF6178" w:rsidRDefault="00D22EA5" w:rsidP="0048639B">
            <w:pPr>
              <w:rPr>
                <w:rFonts w:cstheme="minorHAnsi"/>
                <w:sz w:val="18"/>
                <w:lang w:val="sq-AL"/>
              </w:rPr>
            </w:pPr>
            <w:r w:rsidRPr="00DF6178">
              <w:rPr>
                <w:rFonts w:asciiTheme="majorHAnsi" w:hAnsiTheme="majorHAnsi" w:cstheme="majorHAnsi"/>
                <w:sz w:val="18"/>
                <w:lang w:val="sq-AL"/>
              </w:rPr>
              <w:t>Ligji 111/2012</w:t>
            </w:r>
            <w:r w:rsidRPr="00DF6178">
              <w:rPr>
                <w:rFonts w:asciiTheme="majorHAnsi" w:hAnsiTheme="majorHAnsi" w:cstheme="majorHAnsi"/>
                <w:sz w:val="18"/>
                <w:lang w:val="sq-AL"/>
              </w:rPr>
              <w:br/>
            </w:r>
            <w:r w:rsidRPr="00DF6178">
              <w:rPr>
                <w:rFonts w:cstheme="minorHAnsi"/>
                <w:sz w:val="18"/>
                <w:lang w:val="sq-AL"/>
              </w:rPr>
              <w:t>Ligji 10 431 datë 9.6.2011 “Për Mbrojtjen e Mjedisit”</w:t>
            </w:r>
          </w:p>
        </w:tc>
        <w:tc>
          <w:tcPr>
            <w:tcW w:w="1049" w:type="dxa"/>
          </w:tcPr>
          <w:p w14:paraId="7FEADBE1" w14:textId="77777777" w:rsidR="00D22EA5" w:rsidRPr="00722273" w:rsidRDefault="00D22EA5" w:rsidP="0048639B">
            <w:pPr>
              <w:rPr>
                <w:sz w:val="18"/>
                <w:lang w:val="sq-AL"/>
              </w:rPr>
            </w:pPr>
            <w:r w:rsidRPr="00722273">
              <w:rPr>
                <w:sz w:val="18"/>
                <w:lang w:val="sq-AL"/>
              </w:rPr>
              <w:t>0.2 milion euro</w:t>
            </w:r>
          </w:p>
        </w:tc>
        <w:tc>
          <w:tcPr>
            <w:tcW w:w="1108" w:type="dxa"/>
          </w:tcPr>
          <w:p w14:paraId="700244C4" w14:textId="77777777" w:rsidR="00D22EA5" w:rsidRPr="00DF6178" w:rsidRDefault="00D22EA5" w:rsidP="0048639B">
            <w:pPr>
              <w:rPr>
                <w:sz w:val="18"/>
                <w:lang w:val="sq-AL"/>
              </w:rPr>
            </w:pPr>
          </w:p>
        </w:tc>
        <w:tc>
          <w:tcPr>
            <w:tcW w:w="1212" w:type="dxa"/>
          </w:tcPr>
          <w:p w14:paraId="22150120" w14:textId="77777777" w:rsidR="00D22EA5" w:rsidRPr="00DF6178" w:rsidRDefault="00D22EA5" w:rsidP="0048639B">
            <w:pPr>
              <w:rPr>
                <w:sz w:val="18"/>
                <w:lang w:val="sq-AL"/>
              </w:rPr>
            </w:pPr>
          </w:p>
        </w:tc>
        <w:tc>
          <w:tcPr>
            <w:tcW w:w="0" w:type="auto"/>
          </w:tcPr>
          <w:p w14:paraId="1AD8EE16" w14:textId="77777777" w:rsidR="00D22EA5" w:rsidRPr="00DF6178" w:rsidRDefault="00D22EA5" w:rsidP="0048639B">
            <w:pPr>
              <w:rPr>
                <w:sz w:val="18"/>
                <w:lang w:val="sq-AL"/>
              </w:rPr>
            </w:pPr>
          </w:p>
        </w:tc>
        <w:tc>
          <w:tcPr>
            <w:tcW w:w="0" w:type="auto"/>
          </w:tcPr>
          <w:p w14:paraId="0F328415" w14:textId="77777777" w:rsidR="00D22EA5" w:rsidRPr="00DF6178" w:rsidRDefault="00D22EA5" w:rsidP="0048639B">
            <w:pPr>
              <w:rPr>
                <w:sz w:val="18"/>
                <w:lang w:val="sq-AL"/>
              </w:rPr>
            </w:pPr>
          </w:p>
        </w:tc>
        <w:tc>
          <w:tcPr>
            <w:tcW w:w="0" w:type="auto"/>
          </w:tcPr>
          <w:p w14:paraId="2001D50D" w14:textId="77777777" w:rsidR="00D22EA5" w:rsidRPr="00DF6178" w:rsidRDefault="00D22EA5" w:rsidP="0048639B">
            <w:pPr>
              <w:rPr>
                <w:sz w:val="18"/>
                <w:lang w:val="sq-AL"/>
              </w:rPr>
            </w:pPr>
          </w:p>
        </w:tc>
        <w:tc>
          <w:tcPr>
            <w:tcW w:w="0" w:type="auto"/>
            <w:vMerge/>
            <w:shd w:val="clear" w:color="auto" w:fill="auto"/>
          </w:tcPr>
          <w:p w14:paraId="015708C7" w14:textId="77777777" w:rsidR="00D22EA5" w:rsidRPr="00DF6178" w:rsidRDefault="00D22EA5" w:rsidP="0048639B">
            <w:pPr>
              <w:rPr>
                <w:sz w:val="18"/>
                <w:lang w:val="sq-AL"/>
              </w:rPr>
            </w:pPr>
          </w:p>
        </w:tc>
        <w:tc>
          <w:tcPr>
            <w:tcW w:w="0" w:type="auto"/>
          </w:tcPr>
          <w:p w14:paraId="02F85E7D" w14:textId="77777777" w:rsidR="00D22EA5" w:rsidRPr="00DF6178" w:rsidRDefault="00D22EA5" w:rsidP="0048639B">
            <w:pPr>
              <w:rPr>
                <w:sz w:val="18"/>
                <w:lang w:val="sq-AL"/>
              </w:rPr>
            </w:pPr>
          </w:p>
        </w:tc>
        <w:tc>
          <w:tcPr>
            <w:tcW w:w="0" w:type="auto"/>
          </w:tcPr>
          <w:p w14:paraId="0D4D8AA0" w14:textId="77777777" w:rsidR="00D22EA5" w:rsidRPr="00DF6178" w:rsidRDefault="00D22EA5" w:rsidP="0048639B">
            <w:pPr>
              <w:rPr>
                <w:sz w:val="18"/>
                <w:lang w:val="sq-AL"/>
              </w:rPr>
            </w:pPr>
          </w:p>
        </w:tc>
        <w:tc>
          <w:tcPr>
            <w:tcW w:w="0" w:type="auto"/>
          </w:tcPr>
          <w:p w14:paraId="72CBD75A" w14:textId="77777777" w:rsidR="00D22EA5" w:rsidRPr="00DF6178" w:rsidRDefault="00D22EA5" w:rsidP="0048639B">
            <w:pPr>
              <w:rPr>
                <w:sz w:val="18"/>
                <w:lang w:val="sq-AL"/>
              </w:rPr>
            </w:pPr>
          </w:p>
        </w:tc>
        <w:tc>
          <w:tcPr>
            <w:tcW w:w="0" w:type="auto"/>
          </w:tcPr>
          <w:p w14:paraId="1111843E" w14:textId="77777777" w:rsidR="00D22EA5" w:rsidRPr="00DF6178" w:rsidRDefault="00D22EA5" w:rsidP="0048639B">
            <w:pPr>
              <w:rPr>
                <w:sz w:val="18"/>
                <w:lang w:val="sq-AL"/>
              </w:rPr>
            </w:pPr>
          </w:p>
        </w:tc>
        <w:tc>
          <w:tcPr>
            <w:tcW w:w="0" w:type="auto"/>
          </w:tcPr>
          <w:p w14:paraId="680AF24C" w14:textId="77777777" w:rsidR="00D22EA5" w:rsidRPr="00DF6178" w:rsidRDefault="00D22EA5" w:rsidP="0048639B">
            <w:pPr>
              <w:rPr>
                <w:sz w:val="18"/>
                <w:lang w:val="sq-AL"/>
              </w:rPr>
            </w:pPr>
          </w:p>
        </w:tc>
        <w:tc>
          <w:tcPr>
            <w:tcW w:w="0" w:type="auto"/>
          </w:tcPr>
          <w:p w14:paraId="06FE3B29" w14:textId="77777777" w:rsidR="00D22EA5" w:rsidRPr="00DF6178" w:rsidRDefault="00D22EA5" w:rsidP="0048639B">
            <w:pPr>
              <w:rPr>
                <w:sz w:val="18"/>
                <w:lang w:val="sq-AL"/>
              </w:rPr>
            </w:pPr>
          </w:p>
        </w:tc>
        <w:tc>
          <w:tcPr>
            <w:tcW w:w="0" w:type="auto"/>
          </w:tcPr>
          <w:p w14:paraId="6230366F" w14:textId="77777777" w:rsidR="00D22EA5" w:rsidRPr="00DF6178" w:rsidRDefault="00D22EA5" w:rsidP="0048639B">
            <w:pPr>
              <w:rPr>
                <w:sz w:val="18"/>
                <w:lang w:val="sq-AL"/>
              </w:rPr>
            </w:pPr>
          </w:p>
        </w:tc>
      </w:tr>
      <w:tr w:rsidR="00D22EA5" w:rsidRPr="00DF6178" w14:paraId="4F18291D" w14:textId="77777777" w:rsidTr="0048639B">
        <w:trPr>
          <w:trHeight w:val="163"/>
        </w:trPr>
        <w:tc>
          <w:tcPr>
            <w:tcW w:w="0" w:type="auto"/>
            <w:shd w:val="clear" w:color="auto" w:fill="F2F2F2" w:themeFill="background1" w:themeFillShade="F2"/>
          </w:tcPr>
          <w:p w14:paraId="53253E2C" w14:textId="77777777" w:rsidR="00D22EA5" w:rsidRPr="00DF6178" w:rsidRDefault="00D22EA5" w:rsidP="0048639B">
            <w:pPr>
              <w:rPr>
                <w:sz w:val="18"/>
                <w:lang w:val="sq-AL"/>
              </w:rPr>
            </w:pPr>
            <w:r w:rsidRPr="00DF6178">
              <w:rPr>
                <w:sz w:val="18"/>
                <w:lang w:val="sq-AL"/>
              </w:rPr>
              <w:t>Totalet e kostove dhe fondeve</w:t>
            </w:r>
          </w:p>
        </w:tc>
        <w:tc>
          <w:tcPr>
            <w:tcW w:w="0" w:type="auto"/>
            <w:shd w:val="clear" w:color="auto" w:fill="F2F2F2" w:themeFill="background1" w:themeFillShade="F2"/>
          </w:tcPr>
          <w:p w14:paraId="56CF0AB4" w14:textId="77777777" w:rsidR="00D22EA5" w:rsidRPr="00DF6178" w:rsidRDefault="00D22EA5" w:rsidP="0048639B">
            <w:pPr>
              <w:rPr>
                <w:sz w:val="18"/>
                <w:lang w:val="sq-AL"/>
              </w:rPr>
            </w:pPr>
          </w:p>
        </w:tc>
        <w:tc>
          <w:tcPr>
            <w:tcW w:w="1049" w:type="dxa"/>
            <w:shd w:val="clear" w:color="auto" w:fill="F2F2F2" w:themeFill="background1" w:themeFillShade="F2"/>
          </w:tcPr>
          <w:p w14:paraId="5FDA8ABC" w14:textId="77777777" w:rsidR="00D22EA5" w:rsidRPr="00DF6178" w:rsidRDefault="00D22EA5" w:rsidP="0048639B">
            <w:pPr>
              <w:rPr>
                <w:sz w:val="18"/>
                <w:lang w:val="sq-AL"/>
              </w:rPr>
            </w:pPr>
          </w:p>
        </w:tc>
        <w:tc>
          <w:tcPr>
            <w:tcW w:w="1108" w:type="dxa"/>
            <w:shd w:val="clear" w:color="auto" w:fill="F2F2F2" w:themeFill="background1" w:themeFillShade="F2"/>
          </w:tcPr>
          <w:p w14:paraId="5E0924FD" w14:textId="77777777" w:rsidR="00D22EA5" w:rsidRPr="00DF6178" w:rsidRDefault="00D22EA5" w:rsidP="0048639B">
            <w:pPr>
              <w:rPr>
                <w:sz w:val="18"/>
                <w:lang w:val="sq-AL"/>
              </w:rPr>
            </w:pPr>
          </w:p>
        </w:tc>
        <w:tc>
          <w:tcPr>
            <w:tcW w:w="1212" w:type="dxa"/>
            <w:shd w:val="clear" w:color="auto" w:fill="F2F2F2" w:themeFill="background1" w:themeFillShade="F2"/>
          </w:tcPr>
          <w:p w14:paraId="1FDCDDD2" w14:textId="77777777" w:rsidR="00D22EA5" w:rsidRPr="00DF6178" w:rsidRDefault="00D22EA5" w:rsidP="0048639B">
            <w:pPr>
              <w:rPr>
                <w:sz w:val="18"/>
                <w:lang w:val="sq-AL"/>
              </w:rPr>
            </w:pPr>
          </w:p>
        </w:tc>
        <w:tc>
          <w:tcPr>
            <w:tcW w:w="0" w:type="auto"/>
            <w:shd w:val="clear" w:color="auto" w:fill="F2F2F2" w:themeFill="background1" w:themeFillShade="F2"/>
          </w:tcPr>
          <w:p w14:paraId="773687F2" w14:textId="77777777" w:rsidR="00D22EA5" w:rsidRPr="00DF6178" w:rsidRDefault="00D22EA5" w:rsidP="0048639B">
            <w:pPr>
              <w:rPr>
                <w:sz w:val="18"/>
                <w:lang w:val="sq-AL"/>
              </w:rPr>
            </w:pPr>
          </w:p>
        </w:tc>
        <w:tc>
          <w:tcPr>
            <w:tcW w:w="0" w:type="auto"/>
            <w:shd w:val="clear" w:color="auto" w:fill="F2F2F2" w:themeFill="background1" w:themeFillShade="F2"/>
          </w:tcPr>
          <w:p w14:paraId="020A33C6" w14:textId="77777777" w:rsidR="00D22EA5" w:rsidRPr="00DF6178" w:rsidRDefault="00D22EA5" w:rsidP="0048639B">
            <w:pPr>
              <w:rPr>
                <w:sz w:val="18"/>
                <w:lang w:val="sq-AL"/>
              </w:rPr>
            </w:pPr>
          </w:p>
        </w:tc>
        <w:tc>
          <w:tcPr>
            <w:tcW w:w="0" w:type="auto"/>
            <w:shd w:val="clear" w:color="auto" w:fill="F2F2F2" w:themeFill="background1" w:themeFillShade="F2"/>
          </w:tcPr>
          <w:p w14:paraId="5C70D2EC" w14:textId="77777777" w:rsidR="00D22EA5" w:rsidRPr="00DF6178" w:rsidRDefault="00D22EA5" w:rsidP="0048639B">
            <w:pPr>
              <w:rPr>
                <w:sz w:val="18"/>
                <w:lang w:val="sq-AL"/>
              </w:rPr>
            </w:pPr>
          </w:p>
        </w:tc>
        <w:tc>
          <w:tcPr>
            <w:tcW w:w="0" w:type="auto"/>
            <w:vMerge/>
            <w:shd w:val="clear" w:color="auto" w:fill="auto"/>
          </w:tcPr>
          <w:p w14:paraId="6F589714" w14:textId="77777777" w:rsidR="00D22EA5" w:rsidRPr="00DF6178" w:rsidRDefault="00D22EA5" w:rsidP="0048639B">
            <w:pPr>
              <w:rPr>
                <w:sz w:val="18"/>
                <w:lang w:val="sq-AL"/>
              </w:rPr>
            </w:pPr>
          </w:p>
        </w:tc>
        <w:tc>
          <w:tcPr>
            <w:tcW w:w="0" w:type="auto"/>
            <w:shd w:val="clear" w:color="auto" w:fill="F2F2F2" w:themeFill="background1" w:themeFillShade="F2"/>
          </w:tcPr>
          <w:p w14:paraId="34A8C7F6" w14:textId="77777777" w:rsidR="00D22EA5" w:rsidRPr="00DF6178" w:rsidRDefault="00D22EA5" w:rsidP="0048639B">
            <w:pPr>
              <w:rPr>
                <w:sz w:val="18"/>
                <w:lang w:val="sq-AL"/>
              </w:rPr>
            </w:pPr>
          </w:p>
        </w:tc>
        <w:tc>
          <w:tcPr>
            <w:tcW w:w="0" w:type="auto"/>
            <w:shd w:val="clear" w:color="auto" w:fill="F2F2F2" w:themeFill="background1" w:themeFillShade="F2"/>
          </w:tcPr>
          <w:p w14:paraId="4A0BFF35" w14:textId="77777777" w:rsidR="00D22EA5" w:rsidRPr="00DF6178" w:rsidRDefault="00D22EA5" w:rsidP="0048639B">
            <w:pPr>
              <w:rPr>
                <w:sz w:val="18"/>
                <w:lang w:val="sq-AL"/>
              </w:rPr>
            </w:pPr>
          </w:p>
        </w:tc>
        <w:tc>
          <w:tcPr>
            <w:tcW w:w="0" w:type="auto"/>
            <w:shd w:val="clear" w:color="auto" w:fill="F2F2F2" w:themeFill="background1" w:themeFillShade="F2"/>
          </w:tcPr>
          <w:p w14:paraId="494A8219" w14:textId="77777777" w:rsidR="00D22EA5" w:rsidRPr="00DF6178" w:rsidRDefault="00D22EA5" w:rsidP="0048639B">
            <w:pPr>
              <w:rPr>
                <w:sz w:val="18"/>
                <w:lang w:val="sq-AL"/>
              </w:rPr>
            </w:pPr>
          </w:p>
        </w:tc>
        <w:tc>
          <w:tcPr>
            <w:tcW w:w="0" w:type="auto"/>
            <w:shd w:val="clear" w:color="auto" w:fill="F2F2F2" w:themeFill="background1" w:themeFillShade="F2"/>
          </w:tcPr>
          <w:p w14:paraId="4A6DDDDC" w14:textId="77777777" w:rsidR="00D22EA5" w:rsidRPr="00DF6178" w:rsidRDefault="00D22EA5" w:rsidP="0048639B">
            <w:pPr>
              <w:rPr>
                <w:sz w:val="18"/>
                <w:lang w:val="sq-AL"/>
              </w:rPr>
            </w:pPr>
          </w:p>
        </w:tc>
        <w:tc>
          <w:tcPr>
            <w:tcW w:w="0" w:type="auto"/>
            <w:shd w:val="clear" w:color="auto" w:fill="F2F2F2" w:themeFill="background1" w:themeFillShade="F2"/>
          </w:tcPr>
          <w:p w14:paraId="73E52686" w14:textId="77777777" w:rsidR="00D22EA5" w:rsidRPr="00DF6178" w:rsidRDefault="00D22EA5" w:rsidP="0048639B">
            <w:pPr>
              <w:rPr>
                <w:sz w:val="18"/>
                <w:lang w:val="sq-AL"/>
              </w:rPr>
            </w:pPr>
          </w:p>
        </w:tc>
        <w:tc>
          <w:tcPr>
            <w:tcW w:w="0" w:type="auto"/>
            <w:shd w:val="clear" w:color="auto" w:fill="F2F2F2" w:themeFill="background1" w:themeFillShade="F2"/>
          </w:tcPr>
          <w:p w14:paraId="3903C835" w14:textId="77777777" w:rsidR="00D22EA5" w:rsidRPr="00DF6178" w:rsidRDefault="00D22EA5" w:rsidP="0048639B">
            <w:pPr>
              <w:rPr>
                <w:sz w:val="18"/>
                <w:lang w:val="sq-AL"/>
              </w:rPr>
            </w:pPr>
          </w:p>
        </w:tc>
        <w:tc>
          <w:tcPr>
            <w:tcW w:w="0" w:type="auto"/>
            <w:shd w:val="clear" w:color="auto" w:fill="F2F2F2" w:themeFill="background1" w:themeFillShade="F2"/>
          </w:tcPr>
          <w:p w14:paraId="612477E3" w14:textId="77777777" w:rsidR="00D22EA5" w:rsidRPr="00DF6178" w:rsidRDefault="00D22EA5" w:rsidP="0048639B">
            <w:pPr>
              <w:rPr>
                <w:sz w:val="18"/>
                <w:lang w:val="sq-AL"/>
              </w:rPr>
            </w:pPr>
          </w:p>
        </w:tc>
      </w:tr>
    </w:tbl>
    <w:p w14:paraId="6CEE1BB8" w14:textId="77777777" w:rsidR="00D22EA5" w:rsidRPr="00DF6178" w:rsidRDefault="00D22EA5" w:rsidP="00D22EA5">
      <w:pPr>
        <w:rPr>
          <w:lang w:val="sq-AL"/>
        </w:rPr>
      </w:pPr>
    </w:p>
    <w:tbl>
      <w:tblPr>
        <w:tblStyle w:val="TableGrid"/>
        <w:tblW w:w="15376" w:type="dxa"/>
        <w:tblCellMar>
          <w:left w:w="57" w:type="dxa"/>
          <w:right w:w="57" w:type="dxa"/>
        </w:tblCellMar>
        <w:tblLook w:val="04A0" w:firstRow="1" w:lastRow="0" w:firstColumn="1" w:lastColumn="0" w:noHBand="0" w:noVBand="1"/>
      </w:tblPr>
      <w:tblGrid>
        <w:gridCol w:w="2051"/>
        <w:gridCol w:w="1097"/>
        <w:gridCol w:w="1084"/>
        <w:gridCol w:w="814"/>
        <w:gridCol w:w="554"/>
        <w:gridCol w:w="554"/>
        <w:gridCol w:w="1147"/>
        <w:gridCol w:w="833"/>
        <w:gridCol w:w="302"/>
        <w:gridCol w:w="302"/>
        <w:gridCol w:w="852"/>
        <w:gridCol w:w="380"/>
        <w:gridCol w:w="359"/>
        <w:gridCol w:w="359"/>
        <w:gridCol w:w="402"/>
        <w:gridCol w:w="402"/>
        <w:gridCol w:w="406"/>
        <w:gridCol w:w="406"/>
        <w:gridCol w:w="424"/>
        <w:gridCol w:w="424"/>
        <w:gridCol w:w="459"/>
        <w:gridCol w:w="459"/>
        <w:gridCol w:w="289"/>
        <w:gridCol w:w="289"/>
        <w:gridCol w:w="728"/>
      </w:tblGrid>
      <w:tr w:rsidR="00A06419" w:rsidRPr="00DF6178" w14:paraId="5DC43A95" w14:textId="77777777" w:rsidTr="00A06419">
        <w:trPr>
          <w:trHeight w:val="1292"/>
        </w:trPr>
        <w:tc>
          <w:tcPr>
            <w:tcW w:w="0" w:type="auto"/>
            <w:shd w:val="clear" w:color="auto" w:fill="F2F2F2" w:themeFill="background1" w:themeFillShade="F2"/>
          </w:tcPr>
          <w:p w14:paraId="05AA480D" w14:textId="77777777" w:rsidR="00D22EA5" w:rsidRPr="00DF6178" w:rsidRDefault="00D22EA5" w:rsidP="0048639B">
            <w:pPr>
              <w:rPr>
                <w:b/>
                <w:sz w:val="18"/>
                <w:lang w:val="sq-AL"/>
              </w:rPr>
            </w:pPr>
            <w:r w:rsidRPr="00DF6178">
              <w:rPr>
                <w:b/>
                <w:sz w:val="18"/>
                <w:lang w:val="sq-AL"/>
              </w:rPr>
              <w:t>C - Masa SMRV3514-04 Ministria përkatëse, Autoriteti Zbatues ose Operatori</w:t>
            </w:r>
          </w:p>
        </w:tc>
        <w:tc>
          <w:tcPr>
            <w:tcW w:w="0" w:type="auto"/>
            <w:shd w:val="clear" w:color="auto" w:fill="F2F2F2" w:themeFill="background1" w:themeFillShade="F2"/>
          </w:tcPr>
          <w:p w14:paraId="709AC4E8" w14:textId="77777777" w:rsidR="00D22EA5" w:rsidRPr="00DF6178" w:rsidRDefault="00D22EA5" w:rsidP="0048639B">
            <w:pPr>
              <w:jc w:val="center"/>
              <w:rPr>
                <w:b/>
                <w:sz w:val="18"/>
                <w:lang w:val="sq-AL"/>
              </w:rPr>
            </w:pPr>
            <w:r w:rsidRPr="00DF6178">
              <w:rPr>
                <w:b/>
                <w:sz w:val="18"/>
                <w:lang w:val="sq-AL"/>
              </w:rPr>
              <w:t>Direktiva ose Instrumenti përkatës</w:t>
            </w:r>
          </w:p>
        </w:tc>
        <w:tc>
          <w:tcPr>
            <w:tcW w:w="0" w:type="auto"/>
            <w:gridSpan w:val="2"/>
            <w:shd w:val="clear" w:color="auto" w:fill="F2F2F2" w:themeFill="background1" w:themeFillShade="F2"/>
          </w:tcPr>
          <w:p w14:paraId="7C80DC3B" w14:textId="77777777" w:rsidR="00D22EA5" w:rsidRPr="00DF6178" w:rsidRDefault="00D22EA5" w:rsidP="0048639B">
            <w:pPr>
              <w:jc w:val="center"/>
              <w:rPr>
                <w:b/>
                <w:sz w:val="18"/>
                <w:lang w:val="sq-AL"/>
              </w:rPr>
            </w:pPr>
            <w:r w:rsidRPr="00DF6178">
              <w:rPr>
                <w:b/>
                <w:sz w:val="18"/>
                <w:lang w:val="sq-AL"/>
              </w:rPr>
              <w:t>Kostot kapitale ose të instalimit</w:t>
            </w:r>
          </w:p>
        </w:tc>
        <w:tc>
          <w:tcPr>
            <w:tcW w:w="0" w:type="auto"/>
            <w:gridSpan w:val="2"/>
            <w:shd w:val="clear" w:color="auto" w:fill="F2F2F2" w:themeFill="background1" w:themeFillShade="F2"/>
          </w:tcPr>
          <w:p w14:paraId="768DCF9F" w14:textId="77777777" w:rsidR="00D22EA5" w:rsidRPr="00DF6178" w:rsidRDefault="00D22EA5" w:rsidP="0048639B">
            <w:pPr>
              <w:jc w:val="center"/>
              <w:rPr>
                <w:b/>
                <w:sz w:val="18"/>
                <w:lang w:val="sq-AL"/>
              </w:rPr>
            </w:pPr>
            <w:r w:rsidRPr="00DF6178">
              <w:rPr>
                <w:b/>
                <w:sz w:val="18"/>
                <w:lang w:val="sq-AL"/>
              </w:rPr>
              <w:t>Shpenzimet e operimit dhe mirëmbajtjes</w:t>
            </w:r>
          </w:p>
        </w:tc>
        <w:tc>
          <w:tcPr>
            <w:tcW w:w="0" w:type="auto"/>
            <w:shd w:val="clear" w:color="auto" w:fill="F2F2F2" w:themeFill="background1" w:themeFillShade="F2"/>
          </w:tcPr>
          <w:p w14:paraId="39630145" w14:textId="77777777" w:rsidR="00D22EA5" w:rsidRPr="00DF6178" w:rsidRDefault="00D22EA5" w:rsidP="0048639B">
            <w:pPr>
              <w:jc w:val="center"/>
              <w:rPr>
                <w:b/>
                <w:sz w:val="18"/>
                <w:lang w:val="sq-AL"/>
              </w:rPr>
            </w:pPr>
            <w:r w:rsidRPr="00DF6178">
              <w:rPr>
                <w:b/>
                <w:sz w:val="18"/>
                <w:lang w:val="sq-AL"/>
              </w:rPr>
              <w:t>Shpenzimet e Administrimit</w:t>
            </w:r>
          </w:p>
        </w:tc>
        <w:tc>
          <w:tcPr>
            <w:tcW w:w="0" w:type="auto"/>
            <w:shd w:val="clear" w:color="auto" w:fill="F2F2F2" w:themeFill="background1" w:themeFillShade="F2"/>
          </w:tcPr>
          <w:p w14:paraId="26348D4F" w14:textId="77777777" w:rsidR="00D22EA5" w:rsidRPr="00DF6178" w:rsidRDefault="00D22EA5" w:rsidP="0048639B">
            <w:pPr>
              <w:jc w:val="center"/>
              <w:rPr>
                <w:b/>
                <w:sz w:val="18"/>
                <w:lang w:val="sq-AL"/>
              </w:rPr>
            </w:pPr>
            <w:r w:rsidRPr="00DF6178">
              <w:rPr>
                <w:b/>
                <w:sz w:val="18"/>
                <w:lang w:val="sq-AL"/>
              </w:rPr>
              <w:t>Kostot e Burimeve</w:t>
            </w:r>
          </w:p>
        </w:tc>
        <w:tc>
          <w:tcPr>
            <w:tcW w:w="0" w:type="auto"/>
            <w:gridSpan w:val="2"/>
            <w:shd w:val="clear" w:color="auto" w:fill="F2F2F2" w:themeFill="background1" w:themeFillShade="F2"/>
          </w:tcPr>
          <w:p w14:paraId="491DCFFD" w14:textId="77777777" w:rsidR="00D22EA5" w:rsidRPr="00DF6178" w:rsidRDefault="00D22EA5" w:rsidP="0048639B">
            <w:pPr>
              <w:jc w:val="center"/>
              <w:rPr>
                <w:rFonts w:cs="Calibri"/>
                <w:b/>
                <w:sz w:val="18"/>
                <w:lang w:val="sq-AL"/>
              </w:rPr>
            </w:pPr>
            <w:r w:rsidRPr="00DF6178">
              <w:rPr>
                <w:rFonts w:cs="Calibri"/>
                <w:b/>
                <w:sz w:val="18"/>
                <w:lang w:val="sq-AL"/>
              </w:rPr>
              <w:t>Kostot e tjera</w:t>
            </w:r>
          </w:p>
        </w:tc>
        <w:tc>
          <w:tcPr>
            <w:tcW w:w="0" w:type="auto"/>
            <w:shd w:val="clear" w:color="auto" w:fill="F2F2F2" w:themeFill="background1" w:themeFillShade="F2"/>
          </w:tcPr>
          <w:p w14:paraId="17C0F0E8" w14:textId="77777777" w:rsidR="00D22EA5" w:rsidRPr="00DF6178" w:rsidRDefault="00D22EA5" w:rsidP="0048639B">
            <w:pPr>
              <w:jc w:val="center"/>
              <w:rPr>
                <w:b/>
                <w:sz w:val="18"/>
                <w:lang w:val="sq-AL"/>
              </w:rPr>
            </w:pPr>
            <w:r w:rsidRPr="00DF6178">
              <w:rPr>
                <w:rFonts w:cs="Calibri"/>
                <w:b/>
                <w:sz w:val="18"/>
                <w:lang w:val="sq-AL"/>
              </w:rPr>
              <w:t>Σ e Kostot€M</w:t>
            </w:r>
          </w:p>
        </w:tc>
        <w:tc>
          <w:tcPr>
            <w:tcW w:w="0" w:type="auto"/>
            <w:vMerge w:val="restart"/>
            <w:shd w:val="clear" w:color="auto" w:fill="auto"/>
            <w:textDirection w:val="btLr"/>
          </w:tcPr>
          <w:p w14:paraId="5FE6BF82" w14:textId="77777777" w:rsidR="00D22EA5" w:rsidRPr="00DF6178" w:rsidRDefault="00D22EA5" w:rsidP="0048639B">
            <w:pPr>
              <w:ind w:left="113" w:right="113"/>
              <w:jc w:val="center"/>
              <w:rPr>
                <w:b/>
                <w:sz w:val="18"/>
                <w:lang w:val="sq-AL"/>
              </w:rPr>
            </w:pPr>
            <w:r w:rsidRPr="00DF6178">
              <w:rPr>
                <w:sz w:val="18"/>
                <w:lang w:val="sq-AL"/>
              </w:rPr>
              <w:t>Burimet e Fondeve</w:t>
            </w:r>
          </w:p>
        </w:tc>
        <w:tc>
          <w:tcPr>
            <w:tcW w:w="0" w:type="auto"/>
            <w:gridSpan w:val="2"/>
            <w:shd w:val="clear" w:color="auto" w:fill="F2F2F2" w:themeFill="background1" w:themeFillShade="F2"/>
          </w:tcPr>
          <w:p w14:paraId="324DC627" w14:textId="77777777" w:rsidR="00D22EA5" w:rsidRPr="00DF6178" w:rsidRDefault="00D22EA5" w:rsidP="0048639B">
            <w:pPr>
              <w:jc w:val="center"/>
              <w:rPr>
                <w:b/>
                <w:sz w:val="18"/>
                <w:lang w:val="sq-AL"/>
              </w:rPr>
            </w:pPr>
            <w:r w:rsidRPr="00DF6178">
              <w:rPr>
                <w:b/>
                <w:sz w:val="18"/>
                <w:lang w:val="sq-AL"/>
              </w:rPr>
              <w:t>Grant ose hua e jashtme</w:t>
            </w:r>
          </w:p>
        </w:tc>
        <w:tc>
          <w:tcPr>
            <w:tcW w:w="0" w:type="auto"/>
            <w:gridSpan w:val="2"/>
            <w:shd w:val="clear" w:color="auto" w:fill="F2F2F2" w:themeFill="background1" w:themeFillShade="F2"/>
          </w:tcPr>
          <w:p w14:paraId="6CB79D88" w14:textId="77777777" w:rsidR="00D22EA5" w:rsidRPr="00DF6178" w:rsidRDefault="00D22EA5" w:rsidP="0048639B">
            <w:pPr>
              <w:jc w:val="center"/>
              <w:rPr>
                <w:b/>
                <w:sz w:val="18"/>
                <w:lang w:val="sq-AL"/>
              </w:rPr>
            </w:pPr>
            <w:r w:rsidRPr="00DF6178">
              <w:rPr>
                <w:b/>
                <w:sz w:val="18"/>
                <w:lang w:val="sq-AL"/>
              </w:rPr>
              <w:t>Buxheti qendror ose i agjencisë</w:t>
            </w:r>
          </w:p>
        </w:tc>
        <w:tc>
          <w:tcPr>
            <w:tcW w:w="0" w:type="auto"/>
            <w:gridSpan w:val="2"/>
            <w:shd w:val="clear" w:color="auto" w:fill="F2F2F2" w:themeFill="background1" w:themeFillShade="F2"/>
          </w:tcPr>
          <w:p w14:paraId="5B2362AA" w14:textId="77777777" w:rsidR="00D22EA5" w:rsidRPr="00DF6178" w:rsidRDefault="00D22EA5" w:rsidP="0048639B">
            <w:pPr>
              <w:jc w:val="center"/>
              <w:rPr>
                <w:b/>
                <w:sz w:val="18"/>
                <w:lang w:val="sq-AL"/>
              </w:rPr>
            </w:pPr>
            <w:r w:rsidRPr="00DF6178">
              <w:rPr>
                <w:b/>
                <w:sz w:val="18"/>
                <w:lang w:val="sq-AL"/>
              </w:rPr>
              <w:t>Buxheti i Komunës</w:t>
            </w:r>
          </w:p>
        </w:tc>
        <w:tc>
          <w:tcPr>
            <w:tcW w:w="0" w:type="auto"/>
            <w:gridSpan w:val="2"/>
            <w:shd w:val="clear" w:color="auto" w:fill="F2F2F2" w:themeFill="background1" w:themeFillShade="F2"/>
          </w:tcPr>
          <w:p w14:paraId="778D0220" w14:textId="77777777" w:rsidR="00D22EA5" w:rsidRPr="00DF6178" w:rsidRDefault="00D22EA5" w:rsidP="0048639B">
            <w:pPr>
              <w:jc w:val="center"/>
              <w:rPr>
                <w:b/>
                <w:sz w:val="18"/>
                <w:lang w:val="sq-AL"/>
              </w:rPr>
            </w:pPr>
            <w:r w:rsidRPr="00DF6178">
              <w:rPr>
                <w:b/>
                <w:sz w:val="18"/>
                <w:lang w:val="sq-AL"/>
              </w:rPr>
              <w:t>Financuar nga Operatori</w:t>
            </w:r>
          </w:p>
        </w:tc>
        <w:tc>
          <w:tcPr>
            <w:tcW w:w="0" w:type="auto"/>
            <w:gridSpan w:val="2"/>
            <w:shd w:val="clear" w:color="auto" w:fill="F2F2F2" w:themeFill="background1" w:themeFillShade="F2"/>
          </w:tcPr>
          <w:p w14:paraId="779774D1" w14:textId="77777777" w:rsidR="00D22EA5" w:rsidRPr="00DF6178" w:rsidRDefault="00D22EA5" w:rsidP="0048639B">
            <w:pPr>
              <w:jc w:val="center"/>
              <w:rPr>
                <w:b/>
                <w:sz w:val="18"/>
                <w:lang w:val="sq-AL"/>
              </w:rPr>
            </w:pPr>
            <w:r w:rsidRPr="00DF6178">
              <w:rPr>
                <w:b/>
                <w:sz w:val="18"/>
                <w:lang w:val="sq-AL"/>
              </w:rPr>
              <w:t>Tarifat ose Taksat Shtetërore të Ujit</w:t>
            </w:r>
          </w:p>
        </w:tc>
        <w:tc>
          <w:tcPr>
            <w:tcW w:w="0" w:type="auto"/>
            <w:gridSpan w:val="2"/>
            <w:shd w:val="clear" w:color="auto" w:fill="F2F2F2" w:themeFill="background1" w:themeFillShade="F2"/>
          </w:tcPr>
          <w:p w14:paraId="0869650C" w14:textId="77777777" w:rsidR="00D22EA5" w:rsidRPr="00DF6178" w:rsidRDefault="00D22EA5" w:rsidP="0048639B">
            <w:pPr>
              <w:jc w:val="center"/>
              <w:rPr>
                <w:rFonts w:cs="Calibri"/>
                <w:b/>
                <w:sz w:val="18"/>
                <w:lang w:val="sq-AL"/>
              </w:rPr>
            </w:pPr>
            <w:r w:rsidRPr="00DF6178">
              <w:rPr>
                <w:rFonts w:cs="Calibri"/>
                <w:b/>
                <w:sz w:val="18"/>
                <w:lang w:val="sq-AL"/>
              </w:rPr>
              <w:t>Fonde të tjera</w:t>
            </w:r>
          </w:p>
        </w:tc>
        <w:tc>
          <w:tcPr>
            <w:tcW w:w="0" w:type="auto"/>
            <w:shd w:val="clear" w:color="auto" w:fill="F2F2F2" w:themeFill="background1" w:themeFillShade="F2"/>
          </w:tcPr>
          <w:p w14:paraId="4E563F39" w14:textId="77777777" w:rsidR="00D22EA5" w:rsidRPr="00DF6178" w:rsidRDefault="00D22EA5" w:rsidP="0048639B">
            <w:pPr>
              <w:jc w:val="center"/>
              <w:rPr>
                <w:b/>
                <w:sz w:val="18"/>
                <w:lang w:val="sq-AL"/>
              </w:rPr>
            </w:pPr>
            <w:r w:rsidRPr="00DF6178">
              <w:rPr>
                <w:rFonts w:cs="Calibri"/>
                <w:b/>
                <w:sz w:val="18"/>
                <w:lang w:val="sq-AL"/>
              </w:rPr>
              <w:t>Σ e fondeve €M</w:t>
            </w:r>
          </w:p>
        </w:tc>
      </w:tr>
      <w:tr w:rsidR="00D22EA5" w:rsidRPr="00DF6178" w14:paraId="1DBE6ABC" w14:textId="77777777" w:rsidTr="00A06419">
        <w:trPr>
          <w:trHeight w:val="446"/>
        </w:trPr>
        <w:tc>
          <w:tcPr>
            <w:tcW w:w="0" w:type="auto"/>
          </w:tcPr>
          <w:p w14:paraId="4C084DE7" w14:textId="77777777" w:rsidR="00D22EA5" w:rsidRPr="00DF6178" w:rsidRDefault="00D22EA5" w:rsidP="0048639B">
            <w:pPr>
              <w:rPr>
                <w:rFonts w:cs="Calibri"/>
                <w:i/>
                <w:sz w:val="18"/>
                <w:lang w:val="sq-AL"/>
              </w:rPr>
            </w:pPr>
            <w:r w:rsidRPr="00AF1FFE">
              <w:rPr>
                <w:rFonts w:cs="Calibri"/>
                <w:i/>
                <w:sz w:val="20"/>
                <w:szCs w:val="22"/>
              </w:rPr>
              <w:t>Përm</w:t>
            </w:r>
            <w:r>
              <w:rPr>
                <w:rFonts w:cs="Calibri"/>
                <w:i/>
                <w:sz w:val="20"/>
                <w:szCs w:val="22"/>
              </w:rPr>
              <w:t xml:space="preserve">irësimi i prurjes mjedisore në </w:t>
            </w:r>
            <w:r w:rsidRPr="00AF1FFE">
              <w:rPr>
                <w:rFonts w:cs="Calibri"/>
                <w:i/>
                <w:sz w:val="20"/>
                <w:szCs w:val="22"/>
              </w:rPr>
              <w:t xml:space="preserve"> </w:t>
            </w:r>
            <w:r w:rsidRPr="00DF6178">
              <w:rPr>
                <w:rFonts w:cs="Calibri"/>
                <w:i/>
                <w:sz w:val="18"/>
                <w:lang w:val="sq-AL"/>
              </w:rPr>
              <w:t>përroin e Murdharit.</w:t>
            </w:r>
          </w:p>
          <w:p w14:paraId="4AC0D5ED" w14:textId="09688BEF" w:rsidR="004E211B" w:rsidRDefault="00D22EA5" w:rsidP="004E211B">
            <w:pPr>
              <w:rPr>
                <w:b/>
                <w:sz w:val="18"/>
                <w:lang w:val="sq-AL"/>
              </w:rPr>
            </w:pPr>
            <w:r w:rsidRPr="00DF6178">
              <w:rPr>
                <w:rFonts w:cs="Calibri"/>
                <w:i/>
                <w:sz w:val="18"/>
                <w:lang w:val="sq-AL"/>
              </w:rPr>
              <w:t xml:space="preserve"> </w:t>
            </w:r>
            <w:r w:rsidR="00F87D76">
              <w:rPr>
                <w:rFonts w:cs="Calibri"/>
                <w:i/>
                <w:sz w:val="18"/>
                <w:lang w:val="sq-AL"/>
              </w:rPr>
              <w:t xml:space="preserve">Lejimi i një sasie të </w:t>
            </w:r>
            <w:r w:rsidRPr="00DF6178">
              <w:rPr>
                <w:rFonts w:cs="Calibri"/>
                <w:i/>
                <w:sz w:val="18"/>
                <w:lang w:val="sq-AL"/>
              </w:rPr>
              <w:t xml:space="preserve">caktuar uji të shkarkohet nga përroi i Murdharit gjatë periudhës së thatë të verës, për të ruajtur hyrjen e ujit në trupin </w:t>
            </w:r>
            <w:r w:rsidRPr="00DF6178">
              <w:rPr>
                <w:rFonts w:cs="Calibri"/>
                <w:i/>
                <w:sz w:val="18"/>
                <w:lang w:val="sq-AL"/>
              </w:rPr>
              <w:lastRenderedPageBreak/>
              <w:t>ujor.</w:t>
            </w:r>
            <w:r w:rsidRPr="00DF6178">
              <w:rPr>
                <w:b/>
                <w:sz w:val="18"/>
                <w:lang w:val="sq-AL"/>
              </w:rPr>
              <w:br/>
              <w:t>AMBU</w:t>
            </w:r>
            <w:r w:rsidR="004E211B">
              <w:rPr>
                <w:b/>
                <w:sz w:val="18"/>
                <w:lang w:val="sq-AL"/>
              </w:rPr>
              <w:t>/</w:t>
            </w:r>
            <w:r w:rsidR="004E211B" w:rsidRPr="00DF6178">
              <w:rPr>
                <w:b/>
                <w:sz w:val="18"/>
                <w:lang w:val="sq-AL"/>
              </w:rPr>
              <w:t xml:space="preserve"> </w:t>
            </w:r>
            <w:r w:rsidR="004E211B">
              <w:rPr>
                <w:b/>
                <w:sz w:val="18"/>
                <w:lang w:val="sq-AL"/>
              </w:rPr>
              <w:t>Subjektet/</w:t>
            </w:r>
          </w:p>
          <w:p w14:paraId="75A186B5" w14:textId="62DBB2F2" w:rsidR="00D22EA5" w:rsidRPr="00DF6178" w:rsidRDefault="004E211B" w:rsidP="004E211B">
            <w:pPr>
              <w:rPr>
                <w:b/>
                <w:sz w:val="18"/>
                <w:lang w:val="sq-AL"/>
              </w:rPr>
            </w:pPr>
            <w:r>
              <w:rPr>
                <w:b/>
                <w:sz w:val="18"/>
                <w:lang w:val="sq-AL"/>
              </w:rPr>
              <w:t>AKM/MIE</w:t>
            </w:r>
          </w:p>
        </w:tc>
        <w:tc>
          <w:tcPr>
            <w:tcW w:w="0" w:type="auto"/>
          </w:tcPr>
          <w:p w14:paraId="50B9CE41" w14:textId="77777777" w:rsidR="00D22EA5" w:rsidRPr="00DF6178" w:rsidRDefault="00D22EA5" w:rsidP="0048639B">
            <w:pPr>
              <w:rPr>
                <w:rFonts w:cstheme="minorHAnsi"/>
                <w:sz w:val="18"/>
                <w:lang w:val="sq-AL"/>
              </w:rPr>
            </w:pPr>
            <w:r w:rsidRPr="00DF6178">
              <w:rPr>
                <w:rFonts w:cstheme="minorHAnsi"/>
                <w:sz w:val="18"/>
                <w:lang w:val="sq-AL"/>
              </w:rPr>
              <w:lastRenderedPageBreak/>
              <w:t>Direktiva për Habitatet (92/43/EEC)</w:t>
            </w:r>
          </w:p>
          <w:p w14:paraId="032A813D" w14:textId="77777777" w:rsidR="00D22EA5" w:rsidRPr="00DF6178" w:rsidRDefault="00D22EA5" w:rsidP="0048639B">
            <w:pPr>
              <w:spacing w:line="240" w:lineRule="auto"/>
              <w:rPr>
                <w:rFonts w:asciiTheme="majorHAnsi" w:hAnsiTheme="majorHAnsi" w:cstheme="majorHAnsi"/>
                <w:sz w:val="18"/>
                <w:lang w:val="sq-AL"/>
              </w:rPr>
            </w:pPr>
            <w:r w:rsidRPr="00DF6178">
              <w:rPr>
                <w:rFonts w:asciiTheme="majorHAnsi" w:hAnsiTheme="majorHAnsi" w:cstheme="majorHAnsi"/>
                <w:sz w:val="18"/>
                <w:lang w:val="sq-AL"/>
              </w:rPr>
              <w:t>Direktiva për Vlerësimin e Ndikimit në Mjedis (85/337/EEC)</w:t>
            </w:r>
          </w:p>
          <w:p w14:paraId="10ACAAAC" w14:textId="77777777" w:rsidR="00D22EA5" w:rsidRPr="00DF6178" w:rsidRDefault="00D22EA5" w:rsidP="0048639B">
            <w:pPr>
              <w:spacing w:line="240" w:lineRule="auto"/>
              <w:rPr>
                <w:rFonts w:asciiTheme="majorHAnsi" w:hAnsiTheme="majorHAnsi" w:cstheme="majorHAnsi"/>
                <w:sz w:val="18"/>
                <w:lang w:val="sq-AL"/>
              </w:rPr>
            </w:pPr>
            <w:r w:rsidRPr="00DF6178">
              <w:rPr>
                <w:rFonts w:asciiTheme="majorHAnsi" w:hAnsiTheme="majorHAnsi" w:cstheme="majorHAnsi"/>
                <w:sz w:val="18"/>
                <w:lang w:val="sq-AL"/>
              </w:rPr>
              <w:t>BE 2000/60/EC</w:t>
            </w:r>
          </w:p>
          <w:p w14:paraId="4B1C5417" w14:textId="77777777" w:rsidR="00D22EA5" w:rsidRPr="00DF6178" w:rsidRDefault="00D22EA5" w:rsidP="0048639B">
            <w:pPr>
              <w:rPr>
                <w:rFonts w:cstheme="minorHAnsi"/>
                <w:sz w:val="18"/>
                <w:lang w:val="sq-AL"/>
              </w:rPr>
            </w:pPr>
            <w:r w:rsidRPr="00DF6178">
              <w:rPr>
                <w:rFonts w:asciiTheme="majorHAnsi" w:hAnsiTheme="majorHAnsi" w:cstheme="majorHAnsi"/>
                <w:sz w:val="18"/>
                <w:lang w:val="sq-AL"/>
              </w:rPr>
              <w:lastRenderedPageBreak/>
              <w:t>Ligji 111/2012</w:t>
            </w:r>
          </w:p>
        </w:tc>
        <w:tc>
          <w:tcPr>
            <w:tcW w:w="0" w:type="auto"/>
            <w:gridSpan w:val="2"/>
          </w:tcPr>
          <w:p w14:paraId="18D2CB67" w14:textId="77777777" w:rsidR="00D22EA5" w:rsidRPr="00722273" w:rsidRDefault="00D22EA5" w:rsidP="0048639B">
            <w:pPr>
              <w:rPr>
                <w:sz w:val="18"/>
                <w:lang w:val="sq-AL"/>
              </w:rPr>
            </w:pPr>
            <w:r w:rsidRPr="00722273">
              <w:rPr>
                <w:sz w:val="18"/>
                <w:lang w:val="sq-AL"/>
              </w:rPr>
              <w:lastRenderedPageBreak/>
              <w:t>0.1 milion euro</w:t>
            </w:r>
          </w:p>
        </w:tc>
        <w:tc>
          <w:tcPr>
            <w:tcW w:w="0" w:type="auto"/>
            <w:gridSpan w:val="2"/>
          </w:tcPr>
          <w:p w14:paraId="69D1E81C" w14:textId="77777777" w:rsidR="00D22EA5" w:rsidRPr="00DF6178" w:rsidRDefault="00D22EA5" w:rsidP="0048639B">
            <w:pPr>
              <w:rPr>
                <w:sz w:val="18"/>
                <w:lang w:val="sq-AL"/>
              </w:rPr>
            </w:pPr>
          </w:p>
        </w:tc>
        <w:tc>
          <w:tcPr>
            <w:tcW w:w="0" w:type="auto"/>
          </w:tcPr>
          <w:p w14:paraId="34C27521" w14:textId="77777777" w:rsidR="00D22EA5" w:rsidRPr="00DF6178" w:rsidRDefault="00D22EA5" w:rsidP="0048639B">
            <w:pPr>
              <w:rPr>
                <w:sz w:val="18"/>
                <w:lang w:val="sq-AL"/>
              </w:rPr>
            </w:pPr>
          </w:p>
        </w:tc>
        <w:tc>
          <w:tcPr>
            <w:tcW w:w="0" w:type="auto"/>
          </w:tcPr>
          <w:p w14:paraId="23144F9A" w14:textId="77777777" w:rsidR="00D22EA5" w:rsidRPr="00DF6178" w:rsidRDefault="00D22EA5" w:rsidP="0048639B">
            <w:pPr>
              <w:rPr>
                <w:sz w:val="18"/>
                <w:lang w:val="sq-AL"/>
              </w:rPr>
            </w:pPr>
          </w:p>
        </w:tc>
        <w:tc>
          <w:tcPr>
            <w:tcW w:w="0" w:type="auto"/>
            <w:gridSpan w:val="2"/>
          </w:tcPr>
          <w:p w14:paraId="5D3E8DE7" w14:textId="77777777" w:rsidR="00D22EA5" w:rsidRPr="00DF6178" w:rsidRDefault="00D22EA5" w:rsidP="0048639B">
            <w:pPr>
              <w:rPr>
                <w:sz w:val="18"/>
                <w:lang w:val="sq-AL"/>
              </w:rPr>
            </w:pPr>
          </w:p>
        </w:tc>
        <w:tc>
          <w:tcPr>
            <w:tcW w:w="0" w:type="auto"/>
          </w:tcPr>
          <w:p w14:paraId="43D6B148" w14:textId="77777777" w:rsidR="00D22EA5" w:rsidRPr="00DF6178" w:rsidRDefault="00D22EA5" w:rsidP="0048639B">
            <w:pPr>
              <w:rPr>
                <w:sz w:val="18"/>
                <w:lang w:val="sq-AL"/>
              </w:rPr>
            </w:pPr>
          </w:p>
        </w:tc>
        <w:tc>
          <w:tcPr>
            <w:tcW w:w="0" w:type="auto"/>
            <w:vMerge/>
            <w:shd w:val="clear" w:color="auto" w:fill="auto"/>
          </w:tcPr>
          <w:p w14:paraId="1E5BF33F" w14:textId="77777777" w:rsidR="00D22EA5" w:rsidRPr="00DF6178" w:rsidRDefault="00D22EA5" w:rsidP="0048639B">
            <w:pPr>
              <w:rPr>
                <w:sz w:val="18"/>
                <w:lang w:val="sq-AL"/>
              </w:rPr>
            </w:pPr>
          </w:p>
        </w:tc>
        <w:tc>
          <w:tcPr>
            <w:tcW w:w="0" w:type="auto"/>
            <w:gridSpan w:val="2"/>
          </w:tcPr>
          <w:p w14:paraId="488F746E" w14:textId="77777777" w:rsidR="00D22EA5" w:rsidRPr="00DF6178" w:rsidRDefault="00D22EA5" w:rsidP="0048639B">
            <w:pPr>
              <w:rPr>
                <w:sz w:val="18"/>
                <w:lang w:val="sq-AL"/>
              </w:rPr>
            </w:pPr>
          </w:p>
        </w:tc>
        <w:tc>
          <w:tcPr>
            <w:tcW w:w="0" w:type="auto"/>
            <w:gridSpan w:val="2"/>
          </w:tcPr>
          <w:p w14:paraId="427270CF" w14:textId="77777777" w:rsidR="00D22EA5" w:rsidRPr="00DF6178" w:rsidRDefault="00D22EA5" w:rsidP="0048639B">
            <w:pPr>
              <w:rPr>
                <w:sz w:val="18"/>
                <w:lang w:val="sq-AL"/>
              </w:rPr>
            </w:pPr>
          </w:p>
        </w:tc>
        <w:tc>
          <w:tcPr>
            <w:tcW w:w="0" w:type="auto"/>
            <w:gridSpan w:val="2"/>
          </w:tcPr>
          <w:p w14:paraId="3B5E8EAA" w14:textId="77777777" w:rsidR="00D22EA5" w:rsidRPr="00DF6178" w:rsidRDefault="00D22EA5" w:rsidP="0048639B">
            <w:pPr>
              <w:rPr>
                <w:sz w:val="18"/>
                <w:lang w:val="sq-AL"/>
              </w:rPr>
            </w:pPr>
          </w:p>
        </w:tc>
        <w:tc>
          <w:tcPr>
            <w:tcW w:w="0" w:type="auto"/>
            <w:gridSpan w:val="2"/>
          </w:tcPr>
          <w:p w14:paraId="3593E4F4" w14:textId="77777777" w:rsidR="00D22EA5" w:rsidRPr="00DF6178" w:rsidRDefault="00D22EA5" w:rsidP="0048639B">
            <w:pPr>
              <w:rPr>
                <w:sz w:val="18"/>
                <w:lang w:val="sq-AL"/>
              </w:rPr>
            </w:pPr>
          </w:p>
        </w:tc>
        <w:tc>
          <w:tcPr>
            <w:tcW w:w="0" w:type="auto"/>
            <w:gridSpan w:val="2"/>
          </w:tcPr>
          <w:p w14:paraId="05C32C47" w14:textId="77777777" w:rsidR="00D22EA5" w:rsidRPr="00DF6178" w:rsidRDefault="00D22EA5" w:rsidP="0048639B">
            <w:pPr>
              <w:rPr>
                <w:sz w:val="18"/>
                <w:lang w:val="sq-AL"/>
              </w:rPr>
            </w:pPr>
          </w:p>
        </w:tc>
        <w:tc>
          <w:tcPr>
            <w:tcW w:w="0" w:type="auto"/>
            <w:gridSpan w:val="2"/>
          </w:tcPr>
          <w:p w14:paraId="2B8645C8" w14:textId="77777777" w:rsidR="00D22EA5" w:rsidRPr="00DF6178" w:rsidRDefault="00D22EA5" w:rsidP="0048639B">
            <w:pPr>
              <w:rPr>
                <w:sz w:val="18"/>
                <w:lang w:val="sq-AL"/>
              </w:rPr>
            </w:pPr>
          </w:p>
        </w:tc>
        <w:tc>
          <w:tcPr>
            <w:tcW w:w="0" w:type="auto"/>
          </w:tcPr>
          <w:p w14:paraId="592FE704" w14:textId="77777777" w:rsidR="00D22EA5" w:rsidRPr="00DF6178" w:rsidRDefault="00D22EA5" w:rsidP="0048639B">
            <w:pPr>
              <w:rPr>
                <w:sz w:val="18"/>
                <w:lang w:val="sq-AL"/>
              </w:rPr>
            </w:pPr>
          </w:p>
        </w:tc>
      </w:tr>
      <w:tr w:rsidR="00D22EA5" w:rsidRPr="00DF6178" w14:paraId="4AFF2417" w14:textId="77777777" w:rsidTr="00A06419">
        <w:trPr>
          <w:trHeight w:val="1467"/>
        </w:trPr>
        <w:tc>
          <w:tcPr>
            <w:tcW w:w="0" w:type="auto"/>
          </w:tcPr>
          <w:p w14:paraId="2D115F74" w14:textId="01C155D9" w:rsidR="00D22EA5" w:rsidRPr="00A06419" w:rsidRDefault="00D22EA5" w:rsidP="004E211B">
            <w:pPr>
              <w:rPr>
                <w:rFonts w:cs="Calibri"/>
                <w:i/>
                <w:sz w:val="18"/>
                <w:lang w:val="sq-AL"/>
              </w:rPr>
            </w:pPr>
            <w:r w:rsidRPr="00A06419">
              <w:rPr>
                <w:rFonts w:cs="Calibri"/>
                <w:i/>
                <w:sz w:val="20"/>
                <w:szCs w:val="22"/>
              </w:rPr>
              <w:lastRenderedPageBreak/>
              <w:t>Përgatitja e një studimi për trupat ujorë të kërcënuar nga ndryshimet e prurjeve</w:t>
            </w:r>
            <w:r w:rsidRPr="00A06419">
              <w:rPr>
                <w:rFonts w:cs="Calibri"/>
                <w:i/>
                <w:sz w:val="20"/>
                <w:szCs w:val="22"/>
              </w:rPr>
              <w:br/>
            </w:r>
            <w:r w:rsidR="004E211B">
              <w:rPr>
                <w:b/>
                <w:sz w:val="18"/>
                <w:lang w:val="sq-AL"/>
              </w:rPr>
              <w:t>AMBU/IGJEO</w:t>
            </w:r>
          </w:p>
        </w:tc>
        <w:tc>
          <w:tcPr>
            <w:tcW w:w="0" w:type="auto"/>
          </w:tcPr>
          <w:p w14:paraId="0E879E9D" w14:textId="77777777" w:rsidR="00D22EA5" w:rsidRPr="00DF6178" w:rsidRDefault="00D22EA5" w:rsidP="0048639B">
            <w:pPr>
              <w:rPr>
                <w:rFonts w:cstheme="minorHAnsi"/>
                <w:sz w:val="18"/>
                <w:lang w:val="sq-AL"/>
              </w:rPr>
            </w:pPr>
            <w:r w:rsidRPr="00DF6178">
              <w:rPr>
                <w:rFonts w:asciiTheme="majorHAnsi" w:hAnsiTheme="majorHAnsi" w:cstheme="majorHAnsi"/>
                <w:sz w:val="18"/>
                <w:lang w:val="sq-AL"/>
              </w:rPr>
              <w:t>Ligji 111/2012</w:t>
            </w:r>
          </w:p>
        </w:tc>
        <w:tc>
          <w:tcPr>
            <w:tcW w:w="0" w:type="auto"/>
            <w:gridSpan w:val="2"/>
          </w:tcPr>
          <w:p w14:paraId="03DCACBA" w14:textId="77777777" w:rsidR="00D22EA5" w:rsidRPr="00722273" w:rsidRDefault="00D22EA5" w:rsidP="0048639B">
            <w:pPr>
              <w:rPr>
                <w:sz w:val="18"/>
                <w:lang w:val="sq-AL"/>
              </w:rPr>
            </w:pPr>
            <w:r w:rsidRPr="00722273">
              <w:rPr>
                <w:sz w:val="18"/>
                <w:lang w:val="sq-AL"/>
              </w:rPr>
              <w:t>0.1 milion euro</w:t>
            </w:r>
          </w:p>
        </w:tc>
        <w:tc>
          <w:tcPr>
            <w:tcW w:w="0" w:type="auto"/>
            <w:gridSpan w:val="2"/>
          </w:tcPr>
          <w:p w14:paraId="43DB1E2F" w14:textId="77777777" w:rsidR="00D22EA5" w:rsidRPr="00DF6178" w:rsidRDefault="00D22EA5" w:rsidP="0048639B">
            <w:pPr>
              <w:rPr>
                <w:sz w:val="18"/>
                <w:lang w:val="sq-AL"/>
              </w:rPr>
            </w:pPr>
          </w:p>
        </w:tc>
        <w:tc>
          <w:tcPr>
            <w:tcW w:w="0" w:type="auto"/>
          </w:tcPr>
          <w:p w14:paraId="4821B6E8" w14:textId="77777777" w:rsidR="00D22EA5" w:rsidRPr="00DF6178" w:rsidRDefault="00D22EA5" w:rsidP="0048639B">
            <w:pPr>
              <w:rPr>
                <w:sz w:val="18"/>
                <w:lang w:val="sq-AL"/>
              </w:rPr>
            </w:pPr>
          </w:p>
        </w:tc>
        <w:tc>
          <w:tcPr>
            <w:tcW w:w="0" w:type="auto"/>
          </w:tcPr>
          <w:p w14:paraId="5072C735" w14:textId="77777777" w:rsidR="00D22EA5" w:rsidRPr="00DF6178" w:rsidRDefault="00D22EA5" w:rsidP="0048639B">
            <w:pPr>
              <w:rPr>
                <w:sz w:val="18"/>
                <w:lang w:val="sq-AL"/>
              </w:rPr>
            </w:pPr>
          </w:p>
        </w:tc>
        <w:tc>
          <w:tcPr>
            <w:tcW w:w="0" w:type="auto"/>
            <w:gridSpan w:val="2"/>
          </w:tcPr>
          <w:p w14:paraId="5E512FCB" w14:textId="77777777" w:rsidR="00D22EA5" w:rsidRPr="00DF6178" w:rsidRDefault="00D22EA5" w:rsidP="0048639B">
            <w:pPr>
              <w:rPr>
                <w:sz w:val="18"/>
                <w:lang w:val="sq-AL"/>
              </w:rPr>
            </w:pPr>
          </w:p>
        </w:tc>
        <w:tc>
          <w:tcPr>
            <w:tcW w:w="0" w:type="auto"/>
          </w:tcPr>
          <w:p w14:paraId="6BA35C08" w14:textId="77777777" w:rsidR="00D22EA5" w:rsidRPr="00DF6178" w:rsidRDefault="00D22EA5" w:rsidP="0048639B">
            <w:pPr>
              <w:rPr>
                <w:sz w:val="18"/>
                <w:lang w:val="sq-AL"/>
              </w:rPr>
            </w:pPr>
          </w:p>
        </w:tc>
        <w:tc>
          <w:tcPr>
            <w:tcW w:w="0" w:type="auto"/>
            <w:vMerge/>
            <w:shd w:val="clear" w:color="auto" w:fill="auto"/>
          </w:tcPr>
          <w:p w14:paraId="750E7E36" w14:textId="77777777" w:rsidR="00D22EA5" w:rsidRPr="00DF6178" w:rsidRDefault="00D22EA5" w:rsidP="0048639B">
            <w:pPr>
              <w:rPr>
                <w:sz w:val="18"/>
                <w:lang w:val="sq-AL"/>
              </w:rPr>
            </w:pPr>
          </w:p>
        </w:tc>
        <w:tc>
          <w:tcPr>
            <w:tcW w:w="0" w:type="auto"/>
            <w:gridSpan w:val="2"/>
          </w:tcPr>
          <w:p w14:paraId="480CDF9E" w14:textId="77777777" w:rsidR="00D22EA5" w:rsidRPr="00DF6178" w:rsidRDefault="00D22EA5" w:rsidP="0048639B">
            <w:pPr>
              <w:rPr>
                <w:sz w:val="18"/>
                <w:lang w:val="sq-AL"/>
              </w:rPr>
            </w:pPr>
          </w:p>
        </w:tc>
        <w:tc>
          <w:tcPr>
            <w:tcW w:w="0" w:type="auto"/>
            <w:gridSpan w:val="2"/>
          </w:tcPr>
          <w:p w14:paraId="30EB8FEF" w14:textId="77777777" w:rsidR="00D22EA5" w:rsidRPr="00DF6178" w:rsidRDefault="00D22EA5" w:rsidP="0048639B">
            <w:pPr>
              <w:rPr>
                <w:sz w:val="18"/>
                <w:lang w:val="sq-AL"/>
              </w:rPr>
            </w:pPr>
          </w:p>
        </w:tc>
        <w:tc>
          <w:tcPr>
            <w:tcW w:w="0" w:type="auto"/>
            <w:gridSpan w:val="2"/>
          </w:tcPr>
          <w:p w14:paraId="57FD8E01" w14:textId="77777777" w:rsidR="00D22EA5" w:rsidRPr="00DF6178" w:rsidRDefault="00D22EA5" w:rsidP="0048639B">
            <w:pPr>
              <w:rPr>
                <w:sz w:val="18"/>
                <w:lang w:val="sq-AL"/>
              </w:rPr>
            </w:pPr>
          </w:p>
        </w:tc>
        <w:tc>
          <w:tcPr>
            <w:tcW w:w="0" w:type="auto"/>
            <w:gridSpan w:val="2"/>
          </w:tcPr>
          <w:p w14:paraId="353D8F76" w14:textId="77777777" w:rsidR="00D22EA5" w:rsidRPr="00DF6178" w:rsidRDefault="00D22EA5" w:rsidP="0048639B">
            <w:pPr>
              <w:rPr>
                <w:sz w:val="18"/>
                <w:lang w:val="sq-AL"/>
              </w:rPr>
            </w:pPr>
          </w:p>
        </w:tc>
        <w:tc>
          <w:tcPr>
            <w:tcW w:w="0" w:type="auto"/>
            <w:gridSpan w:val="2"/>
          </w:tcPr>
          <w:p w14:paraId="15B56634" w14:textId="77777777" w:rsidR="00D22EA5" w:rsidRPr="00DF6178" w:rsidRDefault="00D22EA5" w:rsidP="0048639B">
            <w:pPr>
              <w:rPr>
                <w:sz w:val="18"/>
                <w:lang w:val="sq-AL"/>
              </w:rPr>
            </w:pPr>
          </w:p>
        </w:tc>
        <w:tc>
          <w:tcPr>
            <w:tcW w:w="0" w:type="auto"/>
            <w:gridSpan w:val="2"/>
          </w:tcPr>
          <w:p w14:paraId="6B1EA58A" w14:textId="77777777" w:rsidR="00D22EA5" w:rsidRPr="00DF6178" w:rsidRDefault="00D22EA5" w:rsidP="0048639B">
            <w:pPr>
              <w:rPr>
                <w:sz w:val="18"/>
                <w:lang w:val="sq-AL"/>
              </w:rPr>
            </w:pPr>
          </w:p>
        </w:tc>
        <w:tc>
          <w:tcPr>
            <w:tcW w:w="0" w:type="auto"/>
          </w:tcPr>
          <w:p w14:paraId="11C1985F" w14:textId="77777777" w:rsidR="00D22EA5" w:rsidRPr="00DF6178" w:rsidRDefault="00D22EA5" w:rsidP="0048639B">
            <w:pPr>
              <w:rPr>
                <w:sz w:val="18"/>
                <w:lang w:val="sq-AL"/>
              </w:rPr>
            </w:pPr>
          </w:p>
        </w:tc>
      </w:tr>
      <w:tr w:rsidR="00D22EA5" w:rsidRPr="00DF6178" w14:paraId="7B223CBB" w14:textId="77777777" w:rsidTr="00A06419">
        <w:trPr>
          <w:trHeight w:val="1103"/>
        </w:trPr>
        <w:tc>
          <w:tcPr>
            <w:tcW w:w="0" w:type="auto"/>
          </w:tcPr>
          <w:p w14:paraId="39186D4F" w14:textId="77777777" w:rsidR="00D22EA5" w:rsidRPr="00A06419" w:rsidRDefault="00D22EA5" w:rsidP="0048639B">
            <w:pPr>
              <w:rPr>
                <w:rFonts w:cs="Calibri"/>
                <w:i/>
                <w:sz w:val="18"/>
                <w:lang w:val="sq-AL"/>
              </w:rPr>
            </w:pPr>
            <w:r w:rsidRPr="00A06419">
              <w:rPr>
                <w:rFonts w:cs="Calibri"/>
                <w:i/>
                <w:sz w:val="18"/>
                <w:lang w:val="sq-AL"/>
              </w:rPr>
              <w:t>Zbatimi i praktikave më të mira mjedisore në lidhje me praktikat bujqësore (të reja)</w:t>
            </w:r>
            <w:r w:rsidRPr="00A06419">
              <w:rPr>
                <w:rFonts w:asciiTheme="minorHAnsi" w:hAnsiTheme="minorHAnsi" w:cstheme="minorHAnsi"/>
                <w:i/>
                <w:sz w:val="18"/>
                <w:lang w:val="sq-AL"/>
              </w:rPr>
              <w:br/>
            </w:r>
            <w:r w:rsidRPr="00A06419">
              <w:rPr>
                <w:b/>
                <w:sz w:val="18"/>
                <w:lang w:val="sq-AL"/>
              </w:rPr>
              <w:t>MBZhR/Bashkitë</w:t>
            </w:r>
          </w:p>
        </w:tc>
        <w:tc>
          <w:tcPr>
            <w:tcW w:w="0" w:type="auto"/>
          </w:tcPr>
          <w:p w14:paraId="79263933" w14:textId="77777777" w:rsidR="00D22EA5" w:rsidRPr="002A495C" w:rsidRDefault="00D22EA5" w:rsidP="0048639B">
            <w:pPr>
              <w:rPr>
                <w:rFonts w:cstheme="minorHAnsi"/>
                <w:sz w:val="18"/>
                <w:lang w:val="sq-AL"/>
              </w:rPr>
            </w:pPr>
            <w:r w:rsidRPr="002A495C">
              <w:rPr>
                <w:rFonts w:cstheme="minorHAnsi"/>
                <w:sz w:val="18"/>
                <w:lang w:val="sq-AL"/>
              </w:rPr>
              <w:t>Politika e Përbashkët Bujqësore e BE-së</w:t>
            </w:r>
            <w:r w:rsidRPr="002A495C">
              <w:rPr>
                <w:rFonts w:cstheme="minorHAnsi"/>
                <w:sz w:val="18"/>
                <w:lang w:val="sq-AL"/>
              </w:rPr>
              <w:br/>
              <w:t>Ligji 10 431 datë 9.6.2011 “Për Mbrojtjen e Mjedisit”</w:t>
            </w:r>
          </w:p>
        </w:tc>
        <w:tc>
          <w:tcPr>
            <w:tcW w:w="0" w:type="auto"/>
            <w:gridSpan w:val="2"/>
          </w:tcPr>
          <w:p w14:paraId="4A6D60FF" w14:textId="77777777" w:rsidR="00D22EA5" w:rsidRPr="00722273" w:rsidRDefault="00D22EA5" w:rsidP="0048639B">
            <w:pPr>
              <w:rPr>
                <w:sz w:val="18"/>
                <w:lang w:val="sq-AL"/>
              </w:rPr>
            </w:pPr>
            <w:r w:rsidRPr="00722273">
              <w:rPr>
                <w:sz w:val="18"/>
                <w:lang w:val="sq-AL"/>
              </w:rPr>
              <w:t>0.3 milion euro</w:t>
            </w:r>
          </w:p>
        </w:tc>
        <w:tc>
          <w:tcPr>
            <w:tcW w:w="0" w:type="auto"/>
            <w:gridSpan w:val="2"/>
          </w:tcPr>
          <w:p w14:paraId="612F000F" w14:textId="77777777" w:rsidR="00D22EA5" w:rsidRPr="00DF6178" w:rsidRDefault="00D22EA5" w:rsidP="0048639B">
            <w:pPr>
              <w:rPr>
                <w:sz w:val="18"/>
                <w:lang w:val="sq-AL"/>
              </w:rPr>
            </w:pPr>
          </w:p>
        </w:tc>
        <w:tc>
          <w:tcPr>
            <w:tcW w:w="0" w:type="auto"/>
          </w:tcPr>
          <w:p w14:paraId="63222F17" w14:textId="77777777" w:rsidR="00D22EA5" w:rsidRPr="00DF6178" w:rsidRDefault="00D22EA5" w:rsidP="0048639B">
            <w:pPr>
              <w:rPr>
                <w:sz w:val="18"/>
                <w:lang w:val="sq-AL"/>
              </w:rPr>
            </w:pPr>
          </w:p>
        </w:tc>
        <w:tc>
          <w:tcPr>
            <w:tcW w:w="0" w:type="auto"/>
          </w:tcPr>
          <w:p w14:paraId="317577EC" w14:textId="77777777" w:rsidR="00D22EA5" w:rsidRPr="00DF6178" w:rsidRDefault="00D22EA5" w:rsidP="0048639B">
            <w:pPr>
              <w:rPr>
                <w:sz w:val="18"/>
                <w:lang w:val="sq-AL"/>
              </w:rPr>
            </w:pPr>
          </w:p>
        </w:tc>
        <w:tc>
          <w:tcPr>
            <w:tcW w:w="0" w:type="auto"/>
            <w:gridSpan w:val="2"/>
          </w:tcPr>
          <w:p w14:paraId="0286682A" w14:textId="77777777" w:rsidR="00D22EA5" w:rsidRPr="00DF6178" w:rsidRDefault="00D22EA5" w:rsidP="0048639B">
            <w:pPr>
              <w:rPr>
                <w:sz w:val="18"/>
                <w:lang w:val="sq-AL"/>
              </w:rPr>
            </w:pPr>
          </w:p>
        </w:tc>
        <w:tc>
          <w:tcPr>
            <w:tcW w:w="0" w:type="auto"/>
          </w:tcPr>
          <w:p w14:paraId="7956B50C" w14:textId="77777777" w:rsidR="00D22EA5" w:rsidRPr="00DF6178" w:rsidRDefault="00D22EA5" w:rsidP="0048639B">
            <w:pPr>
              <w:rPr>
                <w:sz w:val="18"/>
                <w:lang w:val="sq-AL"/>
              </w:rPr>
            </w:pPr>
          </w:p>
        </w:tc>
        <w:tc>
          <w:tcPr>
            <w:tcW w:w="0" w:type="auto"/>
            <w:vMerge/>
            <w:shd w:val="clear" w:color="auto" w:fill="auto"/>
          </w:tcPr>
          <w:p w14:paraId="0E6C8A7F" w14:textId="77777777" w:rsidR="00D22EA5" w:rsidRPr="00DF6178" w:rsidRDefault="00D22EA5" w:rsidP="0048639B">
            <w:pPr>
              <w:rPr>
                <w:sz w:val="18"/>
                <w:lang w:val="sq-AL"/>
              </w:rPr>
            </w:pPr>
          </w:p>
        </w:tc>
        <w:tc>
          <w:tcPr>
            <w:tcW w:w="0" w:type="auto"/>
            <w:gridSpan w:val="2"/>
          </w:tcPr>
          <w:p w14:paraId="7509DB5D" w14:textId="77777777" w:rsidR="00D22EA5" w:rsidRPr="00DF6178" w:rsidRDefault="00D22EA5" w:rsidP="0048639B">
            <w:pPr>
              <w:rPr>
                <w:sz w:val="18"/>
                <w:lang w:val="sq-AL"/>
              </w:rPr>
            </w:pPr>
          </w:p>
        </w:tc>
        <w:tc>
          <w:tcPr>
            <w:tcW w:w="0" w:type="auto"/>
            <w:gridSpan w:val="2"/>
          </w:tcPr>
          <w:p w14:paraId="16316597" w14:textId="77777777" w:rsidR="00D22EA5" w:rsidRPr="00DF6178" w:rsidRDefault="00D22EA5" w:rsidP="0048639B">
            <w:pPr>
              <w:rPr>
                <w:sz w:val="18"/>
                <w:lang w:val="sq-AL"/>
              </w:rPr>
            </w:pPr>
          </w:p>
        </w:tc>
        <w:tc>
          <w:tcPr>
            <w:tcW w:w="0" w:type="auto"/>
            <w:gridSpan w:val="2"/>
          </w:tcPr>
          <w:p w14:paraId="00130D6D" w14:textId="77777777" w:rsidR="00D22EA5" w:rsidRPr="00DF6178" w:rsidRDefault="00D22EA5" w:rsidP="0048639B">
            <w:pPr>
              <w:rPr>
                <w:sz w:val="18"/>
                <w:lang w:val="sq-AL"/>
              </w:rPr>
            </w:pPr>
          </w:p>
        </w:tc>
        <w:tc>
          <w:tcPr>
            <w:tcW w:w="0" w:type="auto"/>
            <w:gridSpan w:val="2"/>
          </w:tcPr>
          <w:p w14:paraId="75F6D195" w14:textId="77777777" w:rsidR="00D22EA5" w:rsidRPr="00DF6178" w:rsidRDefault="00D22EA5" w:rsidP="0048639B">
            <w:pPr>
              <w:rPr>
                <w:sz w:val="18"/>
                <w:lang w:val="sq-AL"/>
              </w:rPr>
            </w:pPr>
          </w:p>
        </w:tc>
        <w:tc>
          <w:tcPr>
            <w:tcW w:w="0" w:type="auto"/>
            <w:gridSpan w:val="2"/>
          </w:tcPr>
          <w:p w14:paraId="18D329CF" w14:textId="77777777" w:rsidR="00D22EA5" w:rsidRPr="00DF6178" w:rsidRDefault="00D22EA5" w:rsidP="0048639B">
            <w:pPr>
              <w:rPr>
                <w:sz w:val="18"/>
                <w:lang w:val="sq-AL"/>
              </w:rPr>
            </w:pPr>
          </w:p>
        </w:tc>
        <w:tc>
          <w:tcPr>
            <w:tcW w:w="0" w:type="auto"/>
            <w:gridSpan w:val="2"/>
          </w:tcPr>
          <w:p w14:paraId="77F7A1DE" w14:textId="77777777" w:rsidR="00D22EA5" w:rsidRPr="00DF6178" w:rsidRDefault="00D22EA5" w:rsidP="0048639B">
            <w:pPr>
              <w:rPr>
                <w:sz w:val="18"/>
                <w:lang w:val="sq-AL"/>
              </w:rPr>
            </w:pPr>
          </w:p>
        </w:tc>
        <w:tc>
          <w:tcPr>
            <w:tcW w:w="0" w:type="auto"/>
          </w:tcPr>
          <w:p w14:paraId="7209C046" w14:textId="77777777" w:rsidR="00D22EA5" w:rsidRPr="00DF6178" w:rsidRDefault="00D22EA5" w:rsidP="0048639B">
            <w:pPr>
              <w:rPr>
                <w:sz w:val="18"/>
                <w:lang w:val="sq-AL"/>
              </w:rPr>
            </w:pPr>
          </w:p>
        </w:tc>
      </w:tr>
      <w:tr w:rsidR="00192B33" w:rsidRPr="00DF6178" w14:paraId="0D5F8706" w14:textId="77777777" w:rsidTr="00A06419">
        <w:trPr>
          <w:trHeight w:val="1103"/>
        </w:trPr>
        <w:tc>
          <w:tcPr>
            <w:tcW w:w="0" w:type="auto"/>
          </w:tcPr>
          <w:p w14:paraId="487309F5" w14:textId="6054DDB5" w:rsidR="00192B33" w:rsidRPr="00192B33" w:rsidRDefault="00192B33" w:rsidP="00192B33">
            <w:pPr>
              <w:rPr>
                <w:rFonts w:cs="Calibri"/>
                <w:i/>
                <w:sz w:val="18"/>
                <w:lang w:val="sq-AL"/>
              </w:rPr>
            </w:pPr>
            <w:r w:rsidRPr="00192B33">
              <w:rPr>
                <w:rFonts w:cs="Calibri"/>
                <w:i/>
                <w:sz w:val="18"/>
                <w:lang w:val="sq-AL"/>
              </w:rPr>
              <w:t>Përmirësimi / shtim kapaciteti i impianteve të trajtimit të ujërave të ndotura urbane</w:t>
            </w:r>
          </w:p>
          <w:p w14:paraId="0051DDB7" w14:textId="77777777" w:rsidR="00192B33" w:rsidRPr="00192B33" w:rsidRDefault="00192B33" w:rsidP="00192B33">
            <w:pPr>
              <w:rPr>
                <w:rFonts w:cs="Calibri"/>
                <w:i/>
                <w:sz w:val="18"/>
                <w:lang w:val="sq-AL"/>
              </w:rPr>
            </w:pPr>
            <w:r w:rsidRPr="00192B33">
              <w:rPr>
                <w:rFonts w:cs="Calibri"/>
                <w:i/>
                <w:sz w:val="18"/>
                <w:lang w:val="sq-AL"/>
              </w:rPr>
              <w:t>1.</w:t>
            </w:r>
            <w:r w:rsidRPr="00192B33">
              <w:rPr>
                <w:rFonts w:cs="Calibri"/>
                <w:i/>
                <w:sz w:val="18"/>
                <w:lang w:val="sq-AL"/>
              </w:rPr>
              <w:tab/>
              <w:t>ITUN Kavajë</w:t>
            </w:r>
          </w:p>
          <w:p w14:paraId="5FB3638F" w14:textId="77777777" w:rsidR="00192B33" w:rsidRPr="00192B33" w:rsidRDefault="00192B33" w:rsidP="00192B33">
            <w:pPr>
              <w:rPr>
                <w:rFonts w:cs="Calibri"/>
                <w:i/>
                <w:sz w:val="18"/>
                <w:lang w:val="sq-AL"/>
              </w:rPr>
            </w:pPr>
            <w:r w:rsidRPr="00192B33">
              <w:rPr>
                <w:rFonts w:cs="Calibri"/>
                <w:i/>
                <w:sz w:val="18"/>
                <w:lang w:val="sq-AL"/>
              </w:rPr>
              <w:t>2.</w:t>
            </w:r>
            <w:r w:rsidRPr="00192B33">
              <w:rPr>
                <w:rFonts w:cs="Calibri"/>
                <w:i/>
                <w:sz w:val="18"/>
                <w:lang w:val="sq-AL"/>
              </w:rPr>
              <w:tab/>
              <w:t>ITUN Durrës</w:t>
            </w:r>
          </w:p>
          <w:p w14:paraId="7FFF59FC" w14:textId="77777777" w:rsidR="00192B33" w:rsidRPr="00192B33" w:rsidRDefault="00192B33" w:rsidP="00192B33">
            <w:pPr>
              <w:rPr>
                <w:rFonts w:cs="Calibri"/>
                <w:i/>
                <w:sz w:val="18"/>
                <w:lang w:val="sq-AL"/>
              </w:rPr>
            </w:pPr>
            <w:r w:rsidRPr="00192B33">
              <w:rPr>
                <w:rFonts w:cs="Calibri"/>
                <w:i/>
                <w:sz w:val="18"/>
                <w:lang w:val="sq-AL"/>
              </w:rPr>
              <w:t>3.</w:t>
            </w:r>
            <w:r w:rsidRPr="00192B33">
              <w:rPr>
                <w:rFonts w:cs="Calibri"/>
                <w:i/>
                <w:sz w:val="18"/>
                <w:lang w:val="sq-AL"/>
              </w:rPr>
              <w:tab/>
              <w:t>ITUN Gjri i Lalzit</w:t>
            </w:r>
          </w:p>
          <w:p w14:paraId="31502773" w14:textId="2D5BEDF3" w:rsidR="00192B33" w:rsidRPr="00A06419" w:rsidRDefault="00192B33" w:rsidP="00192B33">
            <w:pPr>
              <w:rPr>
                <w:rFonts w:cs="Calibri"/>
                <w:i/>
                <w:sz w:val="18"/>
                <w:lang w:val="sq-AL"/>
              </w:rPr>
            </w:pPr>
            <w:r>
              <w:rPr>
                <w:rFonts w:cs="Calibri"/>
                <w:i/>
                <w:sz w:val="20"/>
                <w:szCs w:val="22"/>
                <w:lang w:val="sq-AL"/>
              </w:rPr>
              <w:t>AKUM AMBU</w:t>
            </w:r>
          </w:p>
        </w:tc>
        <w:tc>
          <w:tcPr>
            <w:tcW w:w="0" w:type="auto"/>
          </w:tcPr>
          <w:p w14:paraId="6B063034" w14:textId="7526BB45" w:rsidR="00192B33" w:rsidRPr="002A495C" w:rsidRDefault="00192B33" w:rsidP="00192B33">
            <w:pPr>
              <w:rPr>
                <w:rFonts w:cstheme="minorHAnsi"/>
                <w:sz w:val="18"/>
                <w:lang w:val="sq-AL"/>
              </w:rPr>
            </w:pPr>
            <w:r w:rsidRPr="00DF6178">
              <w:rPr>
                <w:rFonts w:cstheme="minorHAnsi"/>
                <w:sz w:val="18"/>
                <w:lang w:val="sq-AL"/>
              </w:rPr>
              <w:t xml:space="preserve">EU 91/271/EECU </w:t>
            </w:r>
            <w:r>
              <w:rPr>
                <w:rFonts w:cstheme="minorHAnsi"/>
                <w:sz w:val="18"/>
                <w:lang w:val="sq-AL"/>
              </w:rPr>
              <w:t>Ujërat e ndotura urbane</w:t>
            </w:r>
            <w:r w:rsidRPr="00DF6178">
              <w:rPr>
                <w:rFonts w:cstheme="minorHAnsi"/>
                <w:sz w:val="18"/>
                <w:lang w:val="sq-AL"/>
              </w:rPr>
              <w:br/>
            </w:r>
            <w:r w:rsidRPr="00DF6178">
              <w:rPr>
                <w:rFonts w:asciiTheme="majorHAnsi" w:hAnsiTheme="majorHAnsi" w:cstheme="majorHAnsi"/>
                <w:sz w:val="18"/>
                <w:lang w:val="sq-AL"/>
              </w:rPr>
              <w:t>BE 2000/60/EC</w:t>
            </w:r>
            <w:r w:rsidRPr="00DF6178">
              <w:rPr>
                <w:rFonts w:asciiTheme="majorHAnsi" w:hAnsiTheme="majorHAnsi" w:cstheme="majorHAnsi"/>
                <w:sz w:val="18"/>
                <w:lang w:val="sq-AL"/>
              </w:rPr>
              <w:br/>
              <w:t>Ligji 111/2012</w:t>
            </w:r>
          </w:p>
        </w:tc>
        <w:tc>
          <w:tcPr>
            <w:tcW w:w="0" w:type="auto"/>
            <w:gridSpan w:val="2"/>
          </w:tcPr>
          <w:p w14:paraId="67743B64" w14:textId="75DF1056" w:rsidR="00192B33" w:rsidRPr="00722273" w:rsidRDefault="00192B33" w:rsidP="00192B33">
            <w:pPr>
              <w:rPr>
                <w:sz w:val="18"/>
                <w:lang w:val="sq-AL"/>
              </w:rPr>
            </w:pPr>
            <w:r>
              <w:rPr>
                <w:sz w:val="18"/>
                <w:lang w:val="sq-AL"/>
              </w:rPr>
              <w:t>ITUN Durrës</w:t>
            </w:r>
            <w:r>
              <w:rPr>
                <w:rStyle w:val="FootnoteReference"/>
                <w:lang w:val="sq-AL"/>
              </w:rPr>
              <w:footnoteReference w:id="208"/>
            </w:r>
            <w:r>
              <w:rPr>
                <w:sz w:val="18"/>
                <w:lang w:val="sq-AL"/>
              </w:rPr>
              <w:t>:1,000,000</w:t>
            </w:r>
            <w:r w:rsidR="007B54CD">
              <w:rPr>
                <w:sz w:val="18"/>
                <w:lang w:val="sq-AL"/>
              </w:rPr>
              <w:t>,000</w:t>
            </w:r>
            <w:r>
              <w:rPr>
                <w:sz w:val="18"/>
                <w:lang w:val="sq-AL"/>
              </w:rPr>
              <w:t xml:space="preserve"> Lek</w:t>
            </w:r>
            <w:r>
              <w:rPr>
                <w:sz w:val="18"/>
                <w:lang w:val="sq-AL"/>
              </w:rPr>
              <w:br/>
              <w:t>ITUN Kavaja</w:t>
            </w:r>
            <w:r>
              <w:rPr>
                <w:rStyle w:val="FootnoteReference"/>
                <w:lang w:val="sq-AL"/>
              </w:rPr>
              <w:footnoteReference w:id="209"/>
            </w:r>
            <w:r>
              <w:rPr>
                <w:sz w:val="18"/>
                <w:lang w:val="sq-AL"/>
              </w:rPr>
              <w:t>: 153,589,733,000 Lek</w:t>
            </w:r>
            <w:r>
              <w:rPr>
                <w:sz w:val="18"/>
                <w:lang w:val="sq-AL"/>
              </w:rPr>
              <w:br/>
              <w:t>ITUN Lalëz</w:t>
            </w:r>
            <w:r>
              <w:rPr>
                <w:rStyle w:val="FootnoteReference"/>
                <w:lang w:val="sq-AL"/>
              </w:rPr>
              <w:footnoteReference w:id="210"/>
            </w:r>
            <w:r>
              <w:rPr>
                <w:sz w:val="18"/>
                <w:lang w:val="sq-AL"/>
              </w:rPr>
              <w:t>:1,000,000</w:t>
            </w:r>
            <w:r w:rsidR="007B54CD">
              <w:rPr>
                <w:sz w:val="18"/>
                <w:lang w:val="sq-AL"/>
              </w:rPr>
              <w:t>,000</w:t>
            </w:r>
            <w:r>
              <w:rPr>
                <w:sz w:val="18"/>
                <w:lang w:val="sq-AL"/>
              </w:rPr>
              <w:t xml:space="preserve"> Lek</w:t>
            </w:r>
          </w:p>
        </w:tc>
        <w:tc>
          <w:tcPr>
            <w:tcW w:w="0" w:type="auto"/>
            <w:gridSpan w:val="2"/>
          </w:tcPr>
          <w:p w14:paraId="711758F2" w14:textId="77777777" w:rsidR="00192B33" w:rsidRPr="00DF6178" w:rsidRDefault="00192B33" w:rsidP="00192B33">
            <w:pPr>
              <w:rPr>
                <w:sz w:val="18"/>
                <w:lang w:val="sq-AL"/>
              </w:rPr>
            </w:pPr>
          </w:p>
        </w:tc>
        <w:tc>
          <w:tcPr>
            <w:tcW w:w="0" w:type="auto"/>
          </w:tcPr>
          <w:p w14:paraId="27BC3227" w14:textId="77777777" w:rsidR="00192B33" w:rsidRPr="00DF6178" w:rsidRDefault="00192B33" w:rsidP="00192B33">
            <w:pPr>
              <w:rPr>
                <w:sz w:val="18"/>
                <w:lang w:val="sq-AL"/>
              </w:rPr>
            </w:pPr>
          </w:p>
        </w:tc>
        <w:tc>
          <w:tcPr>
            <w:tcW w:w="0" w:type="auto"/>
          </w:tcPr>
          <w:p w14:paraId="79DCCDEB" w14:textId="77777777" w:rsidR="00192B33" w:rsidRPr="00DF6178" w:rsidRDefault="00192B33" w:rsidP="00192B33">
            <w:pPr>
              <w:rPr>
                <w:sz w:val="18"/>
                <w:lang w:val="sq-AL"/>
              </w:rPr>
            </w:pPr>
          </w:p>
        </w:tc>
        <w:tc>
          <w:tcPr>
            <w:tcW w:w="0" w:type="auto"/>
            <w:gridSpan w:val="2"/>
          </w:tcPr>
          <w:p w14:paraId="26D4A2B7" w14:textId="77777777" w:rsidR="00192B33" w:rsidRPr="00DF6178" w:rsidRDefault="00192B33" w:rsidP="00192B33">
            <w:pPr>
              <w:rPr>
                <w:sz w:val="18"/>
                <w:lang w:val="sq-AL"/>
              </w:rPr>
            </w:pPr>
          </w:p>
        </w:tc>
        <w:tc>
          <w:tcPr>
            <w:tcW w:w="0" w:type="auto"/>
          </w:tcPr>
          <w:p w14:paraId="46730126" w14:textId="77777777" w:rsidR="00192B33" w:rsidRPr="00DF6178" w:rsidRDefault="00192B33" w:rsidP="00192B33">
            <w:pPr>
              <w:rPr>
                <w:sz w:val="18"/>
                <w:lang w:val="sq-AL"/>
              </w:rPr>
            </w:pPr>
          </w:p>
        </w:tc>
        <w:tc>
          <w:tcPr>
            <w:tcW w:w="0" w:type="auto"/>
            <w:vMerge/>
            <w:shd w:val="clear" w:color="auto" w:fill="auto"/>
          </w:tcPr>
          <w:p w14:paraId="44FFF143" w14:textId="77777777" w:rsidR="00192B33" w:rsidRPr="00DF6178" w:rsidRDefault="00192B33" w:rsidP="00192B33">
            <w:pPr>
              <w:rPr>
                <w:sz w:val="18"/>
                <w:lang w:val="sq-AL"/>
              </w:rPr>
            </w:pPr>
          </w:p>
        </w:tc>
        <w:tc>
          <w:tcPr>
            <w:tcW w:w="0" w:type="auto"/>
            <w:gridSpan w:val="2"/>
          </w:tcPr>
          <w:p w14:paraId="29D764BE" w14:textId="77777777" w:rsidR="00192B33" w:rsidRPr="00DF6178" w:rsidRDefault="00192B33" w:rsidP="00192B33">
            <w:pPr>
              <w:rPr>
                <w:sz w:val="18"/>
                <w:lang w:val="sq-AL"/>
              </w:rPr>
            </w:pPr>
          </w:p>
        </w:tc>
        <w:tc>
          <w:tcPr>
            <w:tcW w:w="0" w:type="auto"/>
            <w:gridSpan w:val="2"/>
          </w:tcPr>
          <w:p w14:paraId="474098DA" w14:textId="77777777" w:rsidR="00192B33" w:rsidRPr="00DF6178" w:rsidRDefault="00192B33" w:rsidP="00192B33">
            <w:pPr>
              <w:rPr>
                <w:sz w:val="18"/>
                <w:lang w:val="sq-AL"/>
              </w:rPr>
            </w:pPr>
          </w:p>
        </w:tc>
        <w:tc>
          <w:tcPr>
            <w:tcW w:w="0" w:type="auto"/>
            <w:gridSpan w:val="2"/>
          </w:tcPr>
          <w:p w14:paraId="1434B625" w14:textId="77777777" w:rsidR="00192B33" w:rsidRPr="00DF6178" w:rsidRDefault="00192B33" w:rsidP="00192B33">
            <w:pPr>
              <w:rPr>
                <w:sz w:val="18"/>
                <w:lang w:val="sq-AL"/>
              </w:rPr>
            </w:pPr>
          </w:p>
        </w:tc>
        <w:tc>
          <w:tcPr>
            <w:tcW w:w="0" w:type="auto"/>
            <w:gridSpan w:val="2"/>
          </w:tcPr>
          <w:p w14:paraId="453C5FD7" w14:textId="77777777" w:rsidR="00192B33" w:rsidRPr="00DF6178" w:rsidRDefault="00192B33" w:rsidP="00192B33">
            <w:pPr>
              <w:rPr>
                <w:sz w:val="18"/>
                <w:lang w:val="sq-AL"/>
              </w:rPr>
            </w:pPr>
          </w:p>
        </w:tc>
        <w:tc>
          <w:tcPr>
            <w:tcW w:w="0" w:type="auto"/>
            <w:gridSpan w:val="2"/>
          </w:tcPr>
          <w:p w14:paraId="38359000" w14:textId="77777777" w:rsidR="00192B33" w:rsidRPr="00DF6178" w:rsidRDefault="00192B33" w:rsidP="00192B33">
            <w:pPr>
              <w:rPr>
                <w:sz w:val="18"/>
                <w:lang w:val="sq-AL"/>
              </w:rPr>
            </w:pPr>
          </w:p>
        </w:tc>
        <w:tc>
          <w:tcPr>
            <w:tcW w:w="0" w:type="auto"/>
            <w:gridSpan w:val="2"/>
          </w:tcPr>
          <w:p w14:paraId="79E2221E" w14:textId="77777777" w:rsidR="00192B33" w:rsidRPr="00DF6178" w:rsidRDefault="00192B33" w:rsidP="00192B33">
            <w:pPr>
              <w:rPr>
                <w:sz w:val="18"/>
                <w:lang w:val="sq-AL"/>
              </w:rPr>
            </w:pPr>
          </w:p>
        </w:tc>
        <w:tc>
          <w:tcPr>
            <w:tcW w:w="0" w:type="auto"/>
          </w:tcPr>
          <w:p w14:paraId="7343DC18" w14:textId="77777777" w:rsidR="00192B33" w:rsidRPr="00DF6178" w:rsidRDefault="00192B33" w:rsidP="00192B33">
            <w:pPr>
              <w:rPr>
                <w:sz w:val="18"/>
                <w:lang w:val="sq-AL"/>
              </w:rPr>
            </w:pPr>
          </w:p>
        </w:tc>
      </w:tr>
      <w:tr w:rsidR="00192B33" w:rsidRPr="00DF6178" w14:paraId="2DD519F2" w14:textId="77777777" w:rsidTr="00A06419">
        <w:trPr>
          <w:trHeight w:val="1103"/>
        </w:trPr>
        <w:tc>
          <w:tcPr>
            <w:tcW w:w="0" w:type="auto"/>
          </w:tcPr>
          <w:p w14:paraId="2C2D2DC5" w14:textId="00BA44FD" w:rsidR="00192B33" w:rsidRPr="00192B33" w:rsidRDefault="00192B33" w:rsidP="00192B33">
            <w:pPr>
              <w:rPr>
                <w:rFonts w:cs="Calibri"/>
                <w:i/>
                <w:sz w:val="18"/>
                <w:lang w:val="sq-AL"/>
              </w:rPr>
            </w:pPr>
            <w:r w:rsidRPr="00192B33">
              <w:rPr>
                <w:rFonts w:cs="Calibri"/>
                <w:i/>
                <w:sz w:val="18"/>
                <w:lang w:val="sq-AL"/>
              </w:rPr>
              <w:lastRenderedPageBreak/>
              <w:t>Përcaktimi i zonave mbrojtëse (në pu</w:t>
            </w:r>
            <w:r>
              <w:rPr>
                <w:rFonts w:cs="Calibri"/>
                <w:i/>
                <w:sz w:val="18"/>
                <w:lang w:val="sq-AL"/>
              </w:rPr>
              <w:t xml:space="preserve">s-shpime dhe vendburime të UN) </w:t>
            </w:r>
            <w:r w:rsidRPr="00192B33">
              <w:rPr>
                <w:rFonts w:cs="Calibri"/>
                <w:i/>
                <w:sz w:val="18"/>
                <w:lang w:val="sq-AL"/>
              </w:rPr>
              <w:t>e lidhur me kontrollin e zhvillimit urban</w:t>
            </w:r>
          </w:p>
          <w:p w14:paraId="31D03144" w14:textId="18028110" w:rsidR="00192B33" w:rsidRPr="00A06419" w:rsidRDefault="00F87D76" w:rsidP="00192B33">
            <w:pPr>
              <w:rPr>
                <w:rFonts w:cs="Calibri"/>
                <w:i/>
                <w:sz w:val="18"/>
                <w:lang w:val="sq-AL"/>
              </w:rPr>
            </w:pPr>
            <w:r>
              <w:rPr>
                <w:rFonts w:cs="Calibri"/>
                <w:i/>
                <w:sz w:val="20"/>
                <w:szCs w:val="22"/>
                <w:lang w:val="sq-AL"/>
              </w:rPr>
              <w:t>ShGjSh</w:t>
            </w:r>
            <w:r>
              <w:rPr>
                <w:rFonts w:cs="Calibri"/>
                <w:i/>
                <w:sz w:val="20"/>
                <w:szCs w:val="22"/>
                <w:lang w:val="sq-AL"/>
              </w:rPr>
              <w:br/>
              <w:t>AMBU</w:t>
            </w:r>
            <w:r>
              <w:rPr>
                <w:rFonts w:cs="Calibri"/>
                <w:i/>
                <w:sz w:val="20"/>
                <w:szCs w:val="22"/>
                <w:lang w:val="sq-AL"/>
              </w:rPr>
              <w:br/>
              <w:t>Ba</w:t>
            </w:r>
            <w:r w:rsidR="00192B33">
              <w:rPr>
                <w:rFonts w:cs="Calibri"/>
                <w:i/>
                <w:sz w:val="20"/>
                <w:szCs w:val="22"/>
                <w:lang w:val="sq-AL"/>
              </w:rPr>
              <w:t>shkitë</w:t>
            </w:r>
          </w:p>
        </w:tc>
        <w:tc>
          <w:tcPr>
            <w:tcW w:w="0" w:type="auto"/>
          </w:tcPr>
          <w:p w14:paraId="1AFED526" w14:textId="77777777" w:rsidR="00192B33" w:rsidRPr="002A495C" w:rsidRDefault="00192B33" w:rsidP="00192B33">
            <w:pPr>
              <w:rPr>
                <w:rFonts w:cstheme="minorHAnsi"/>
                <w:sz w:val="18"/>
                <w:lang w:val="sq-AL"/>
              </w:rPr>
            </w:pPr>
          </w:p>
        </w:tc>
        <w:tc>
          <w:tcPr>
            <w:tcW w:w="0" w:type="auto"/>
            <w:gridSpan w:val="2"/>
          </w:tcPr>
          <w:p w14:paraId="3D43C54F" w14:textId="1B430F3F" w:rsidR="00192B33" w:rsidRPr="00722273" w:rsidRDefault="00860D2C" w:rsidP="00192B33">
            <w:pPr>
              <w:rPr>
                <w:sz w:val="18"/>
                <w:lang w:val="sq-AL"/>
              </w:rPr>
            </w:pPr>
            <w:r>
              <w:rPr>
                <w:sz w:val="18"/>
                <w:lang w:val="sq-AL"/>
              </w:rPr>
              <w:t>242,000,000 Lek</w:t>
            </w:r>
          </w:p>
        </w:tc>
        <w:tc>
          <w:tcPr>
            <w:tcW w:w="0" w:type="auto"/>
            <w:gridSpan w:val="2"/>
          </w:tcPr>
          <w:p w14:paraId="6BF52B82" w14:textId="77777777" w:rsidR="00192B33" w:rsidRPr="00DF6178" w:rsidRDefault="00192B33" w:rsidP="00192B33">
            <w:pPr>
              <w:rPr>
                <w:sz w:val="18"/>
                <w:lang w:val="sq-AL"/>
              </w:rPr>
            </w:pPr>
          </w:p>
        </w:tc>
        <w:tc>
          <w:tcPr>
            <w:tcW w:w="0" w:type="auto"/>
          </w:tcPr>
          <w:p w14:paraId="379302D4" w14:textId="77777777" w:rsidR="00192B33" w:rsidRPr="00DF6178" w:rsidRDefault="00192B33" w:rsidP="00192B33">
            <w:pPr>
              <w:rPr>
                <w:sz w:val="18"/>
                <w:lang w:val="sq-AL"/>
              </w:rPr>
            </w:pPr>
          </w:p>
        </w:tc>
        <w:tc>
          <w:tcPr>
            <w:tcW w:w="0" w:type="auto"/>
          </w:tcPr>
          <w:p w14:paraId="1DE0485F" w14:textId="77777777" w:rsidR="00192B33" w:rsidRPr="00DF6178" w:rsidRDefault="00192B33" w:rsidP="00192B33">
            <w:pPr>
              <w:rPr>
                <w:sz w:val="18"/>
                <w:lang w:val="sq-AL"/>
              </w:rPr>
            </w:pPr>
          </w:p>
        </w:tc>
        <w:tc>
          <w:tcPr>
            <w:tcW w:w="0" w:type="auto"/>
            <w:gridSpan w:val="2"/>
          </w:tcPr>
          <w:p w14:paraId="404537AF" w14:textId="77777777" w:rsidR="00192B33" w:rsidRPr="00DF6178" w:rsidRDefault="00192B33" w:rsidP="00192B33">
            <w:pPr>
              <w:rPr>
                <w:sz w:val="18"/>
                <w:lang w:val="sq-AL"/>
              </w:rPr>
            </w:pPr>
          </w:p>
        </w:tc>
        <w:tc>
          <w:tcPr>
            <w:tcW w:w="0" w:type="auto"/>
          </w:tcPr>
          <w:p w14:paraId="3A75FFE1" w14:textId="77777777" w:rsidR="00192B33" w:rsidRPr="00DF6178" w:rsidRDefault="00192B33" w:rsidP="00192B33">
            <w:pPr>
              <w:rPr>
                <w:sz w:val="18"/>
                <w:lang w:val="sq-AL"/>
              </w:rPr>
            </w:pPr>
          </w:p>
        </w:tc>
        <w:tc>
          <w:tcPr>
            <w:tcW w:w="0" w:type="auto"/>
            <w:vMerge/>
            <w:shd w:val="clear" w:color="auto" w:fill="auto"/>
          </w:tcPr>
          <w:p w14:paraId="5BE62344" w14:textId="77777777" w:rsidR="00192B33" w:rsidRPr="00DF6178" w:rsidRDefault="00192B33" w:rsidP="00192B33">
            <w:pPr>
              <w:rPr>
                <w:sz w:val="18"/>
                <w:lang w:val="sq-AL"/>
              </w:rPr>
            </w:pPr>
          </w:p>
        </w:tc>
        <w:tc>
          <w:tcPr>
            <w:tcW w:w="0" w:type="auto"/>
            <w:gridSpan w:val="2"/>
          </w:tcPr>
          <w:p w14:paraId="26E3E150" w14:textId="77777777" w:rsidR="00192B33" w:rsidRPr="00DF6178" w:rsidRDefault="00192B33" w:rsidP="00192B33">
            <w:pPr>
              <w:rPr>
                <w:sz w:val="18"/>
                <w:lang w:val="sq-AL"/>
              </w:rPr>
            </w:pPr>
          </w:p>
        </w:tc>
        <w:tc>
          <w:tcPr>
            <w:tcW w:w="0" w:type="auto"/>
            <w:gridSpan w:val="2"/>
          </w:tcPr>
          <w:p w14:paraId="0F478C56" w14:textId="77777777" w:rsidR="00192B33" w:rsidRPr="00DF6178" w:rsidRDefault="00192B33" w:rsidP="00192B33">
            <w:pPr>
              <w:rPr>
                <w:sz w:val="18"/>
                <w:lang w:val="sq-AL"/>
              </w:rPr>
            </w:pPr>
          </w:p>
        </w:tc>
        <w:tc>
          <w:tcPr>
            <w:tcW w:w="0" w:type="auto"/>
            <w:gridSpan w:val="2"/>
          </w:tcPr>
          <w:p w14:paraId="46DF83A7" w14:textId="77777777" w:rsidR="00192B33" w:rsidRPr="00DF6178" w:rsidRDefault="00192B33" w:rsidP="00192B33">
            <w:pPr>
              <w:rPr>
                <w:sz w:val="18"/>
                <w:lang w:val="sq-AL"/>
              </w:rPr>
            </w:pPr>
          </w:p>
        </w:tc>
        <w:tc>
          <w:tcPr>
            <w:tcW w:w="0" w:type="auto"/>
            <w:gridSpan w:val="2"/>
          </w:tcPr>
          <w:p w14:paraId="07CA714B" w14:textId="77777777" w:rsidR="00192B33" w:rsidRPr="00DF6178" w:rsidRDefault="00192B33" w:rsidP="00192B33">
            <w:pPr>
              <w:rPr>
                <w:sz w:val="18"/>
                <w:lang w:val="sq-AL"/>
              </w:rPr>
            </w:pPr>
          </w:p>
        </w:tc>
        <w:tc>
          <w:tcPr>
            <w:tcW w:w="0" w:type="auto"/>
            <w:gridSpan w:val="2"/>
          </w:tcPr>
          <w:p w14:paraId="7C68F2A1" w14:textId="77777777" w:rsidR="00192B33" w:rsidRPr="00DF6178" w:rsidRDefault="00192B33" w:rsidP="00192B33">
            <w:pPr>
              <w:rPr>
                <w:sz w:val="18"/>
                <w:lang w:val="sq-AL"/>
              </w:rPr>
            </w:pPr>
          </w:p>
        </w:tc>
        <w:tc>
          <w:tcPr>
            <w:tcW w:w="0" w:type="auto"/>
            <w:gridSpan w:val="2"/>
          </w:tcPr>
          <w:p w14:paraId="61310704" w14:textId="77777777" w:rsidR="00192B33" w:rsidRPr="00DF6178" w:rsidRDefault="00192B33" w:rsidP="00192B33">
            <w:pPr>
              <w:rPr>
                <w:sz w:val="18"/>
                <w:lang w:val="sq-AL"/>
              </w:rPr>
            </w:pPr>
          </w:p>
        </w:tc>
        <w:tc>
          <w:tcPr>
            <w:tcW w:w="0" w:type="auto"/>
          </w:tcPr>
          <w:p w14:paraId="30E72076" w14:textId="77777777" w:rsidR="00192B33" w:rsidRPr="00DF6178" w:rsidRDefault="00192B33" w:rsidP="00192B33">
            <w:pPr>
              <w:rPr>
                <w:sz w:val="18"/>
                <w:lang w:val="sq-AL"/>
              </w:rPr>
            </w:pPr>
          </w:p>
        </w:tc>
      </w:tr>
      <w:tr w:rsidR="00192B33" w:rsidRPr="00DF6178" w14:paraId="7433DBC4" w14:textId="77777777" w:rsidTr="00A06419">
        <w:trPr>
          <w:trHeight w:val="1103"/>
        </w:trPr>
        <w:tc>
          <w:tcPr>
            <w:tcW w:w="0" w:type="auto"/>
          </w:tcPr>
          <w:p w14:paraId="60DBF8FC" w14:textId="77777777" w:rsidR="00192B33" w:rsidRPr="00192B33" w:rsidRDefault="00192B33" w:rsidP="00192B33">
            <w:pPr>
              <w:rPr>
                <w:rFonts w:cs="Calibri"/>
                <w:i/>
                <w:sz w:val="18"/>
                <w:lang w:val="sq-AL"/>
              </w:rPr>
            </w:pPr>
            <w:r w:rsidRPr="00192B33">
              <w:rPr>
                <w:rFonts w:cs="Calibri"/>
                <w:i/>
                <w:sz w:val="18"/>
                <w:lang w:val="sq-AL"/>
              </w:rPr>
              <w:lastRenderedPageBreak/>
              <w:t>Reduktimi dhe përmirësimi i praktikave bujqësore në përdorimin e plehrave dhe pesticideve</w:t>
            </w:r>
          </w:p>
          <w:p w14:paraId="635132E7" w14:textId="2689EDB0" w:rsidR="00192B33" w:rsidRPr="00A06419" w:rsidRDefault="00192B33" w:rsidP="00192B33">
            <w:pPr>
              <w:rPr>
                <w:rFonts w:cs="Calibri"/>
                <w:i/>
                <w:sz w:val="18"/>
                <w:lang w:val="sq-AL"/>
              </w:rPr>
            </w:pPr>
            <w:r>
              <w:rPr>
                <w:rFonts w:cs="Calibri"/>
                <w:i/>
                <w:sz w:val="20"/>
                <w:szCs w:val="22"/>
                <w:lang w:val="sq-AL"/>
              </w:rPr>
              <w:t>MBZhR</w:t>
            </w:r>
            <w:r>
              <w:rPr>
                <w:rFonts w:cs="Calibri"/>
                <w:i/>
                <w:sz w:val="20"/>
                <w:szCs w:val="22"/>
                <w:lang w:val="sq-AL"/>
              </w:rPr>
              <w:br/>
              <w:t>AMBU</w:t>
            </w:r>
            <w:r>
              <w:rPr>
                <w:rFonts w:cs="Calibri"/>
                <w:i/>
                <w:sz w:val="20"/>
                <w:szCs w:val="22"/>
                <w:lang w:val="sq-AL"/>
              </w:rPr>
              <w:br/>
            </w:r>
          </w:p>
        </w:tc>
        <w:tc>
          <w:tcPr>
            <w:tcW w:w="0" w:type="auto"/>
          </w:tcPr>
          <w:p w14:paraId="3D1AA787" w14:textId="6828CAF8" w:rsidR="00192B33" w:rsidRPr="002A495C" w:rsidRDefault="00192B33" w:rsidP="00192B33">
            <w:pPr>
              <w:rPr>
                <w:rFonts w:cstheme="minorHAnsi"/>
                <w:sz w:val="18"/>
                <w:lang w:val="sq-AL"/>
              </w:rPr>
            </w:pPr>
            <w:r w:rsidRPr="002A495C">
              <w:rPr>
                <w:rFonts w:cstheme="minorHAnsi"/>
                <w:sz w:val="18"/>
                <w:lang w:val="sq-AL"/>
              </w:rPr>
              <w:t>Politika e Përbashkët Bujqësore e BE-së</w:t>
            </w:r>
            <w:r w:rsidRPr="002A495C">
              <w:rPr>
                <w:rFonts w:cstheme="minorHAnsi"/>
                <w:sz w:val="18"/>
                <w:lang w:val="sq-AL"/>
              </w:rPr>
              <w:br/>
              <w:t>Ligji 10 431 datë 9.6.2011 “Për Mbrojtjen e Mjedisit”</w:t>
            </w:r>
          </w:p>
        </w:tc>
        <w:tc>
          <w:tcPr>
            <w:tcW w:w="0" w:type="auto"/>
            <w:gridSpan w:val="2"/>
          </w:tcPr>
          <w:p w14:paraId="4299B731" w14:textId="4C1970E3" w:rsidR="00192B33" w:rsidRPr="00722273" w:rsidRDefault="00860D2C" w:rsidP="00192B33">
            <w:pPr>
              <w:rPr>
                <w:sz w:val="18"/>
                <w:lang w:val="sq-AL"/>
              </w:rPr>
            </w:pPr>
            <w:r>
              <w:rPr>
                <w:sz w:val="18"/>
                <w:lang w:val="sq-AL"/>
              </w:rPr>
              <w:t>242,000,000 Lek</w:t>
            </w:r>
          </w:p>
        </w:tc>
        <w:tc>
          <w:tcPr>
            <w:tcW w:w="0" w:type="auto"/>
            <w:gridSpan w:val="2"/>
          </w:tcPr>
          <w:p w14:paraId="1E15A1C7" w14:textId="77777777" w:rsidR="00192B33" w:rsidRPr="00DF6178" w:rsidRDefault="00192B33" w:rsidP="00192B33">
            <w:pPr>
              <w:rPr>
                <w:sz w:val="18"/>
                <w:lang w:val="sq-AL"/>
              </w:rPr>
            </w:pPr>
          </w:p>
        </w:tc>
        <w:tc>
          <w:tcPr>
            <w:tcW w:w="0" w:type="auto"/>
          </w:tcPr>
          <w:p w14:paraId="3EEC1401" w14:textId="77777777" w:rsidR="00192B33" w:rsidRPr="00DF6178" w:rsidRDefault="00192B33" w:rsidP="00192B33">
            <w:pPr>
              <w:rPr>
                <w:sz w:val="18"/>
                <w:lang w:val="sq-AL"/>
              </w:rPr>
            </w:pPr>
          </w:p>
        </w:tc>
        <w:tc>
          <w:tcPr>
            <w:tcW w:w="0" w:type="auto"/>
          </w:tcPr>
          <w:p w14:paraId="01C8337F" w14:textId="77777777" w:rsidR="00192B33" w:rsidRPr="00DF6178" w:rsidRDefault="00192B33" w:rsidP="00192B33">
            <w:pPr>
              <w:rPr>
                <w:sz w:val="18"/>
                <w:lang w:val="sq-AL"/>
              </w:rPr>
            </w:pPr>
          </w:p>
        </w:tc>
        <w:tc>
          <w:tcPr>
            <w:tcW w:w="0" w:type="auto"/>
            <w:gridSpan w:val="2"/>
          </w:tcPr>
          <w:p w14:paraId="786C4D66" w14:textId="77777777" w:rsidR="00192B33" w:rsidRPr="00DF6178" w:rsidRDefault="00192B33" w:rsidP="00192B33">
            <w:pPr>
              <w:rPr>
                <w:sz w:val="18"/>
                <w:lang w:val="sq-AL"/>
              </w:rPr>
            </w:pPr>
          </w:p>
        </w:tc>
        <w:tc>
          <w:tcPr>
            <w:tcW w:w="0" w:type="auto"/>
          </w:tcPr>
          <w:p w14:paraId="6DE24015" w14:textId="77777777" w:rsidR="00192B33" w:rsidRPr="00DF6178" w:rsidRDefault="00192B33" w:rsidP="00192B33">
            <w:pPr>
              <w:rPr>
                <w:sz w:val="18"/>
                <w:lang w:val="sq-AL"/>
              </w:rPr>
            </w:pPr>
          </w:p>
        </w:tc>
        <w:tc>
          <w:tcPr>
            <w:tcW w:w="0" w:type="auto"/>
            <w:vMerge/>
            <w:shd w:val="clear" w:color="auto" w:fill="auto"/>
          </w:tcPr>
          <w:p w14:paraId="1BC16A7B" w14:textId="77777777" w:rsidR="00192B33" w:rsidRPr="00DF6178" w:rsidRDefault="00192B33" w:rsidP="00192B33">
            <w:pPr>
              <w:rPr>
                <w:sz w:val="18"/>
                <w:lang w:val="sq-AL"/>
              </w:rPr>
            </w:pPr>
          </w:p>
        </w:tc>
        <w:tc>
          <w:tcPr>
            <w:tcW w:w="0" w:type="auto"/>
            <w:gridSpan w:val="2"/>
          </w:tcPr>
          <w:p w14:paraId="661EA61B" w14:textId="77777777" w:rsidR="00192B33" w:rsidRPr="00DF6178" w:rsidRDefault="00192B33" w:rsidP="00192B33">
            <w:pPr>
              <w:rPr>
                <w:sz w:val="18"/>
                <w:lang w:val="sq-AL"/>
              </w:rPr>
            </w:pPr>
          </w:p>
        </w:tc>
        <w:tc>
          <w:tcPr>
            <w:tcW w:w="0" w:type="auto"/>
            <w:gridSpan w:val="2"/>
          </w:tcPr>
          <w:p w14:paraId="40D74734" w14:textId="77777777" w:rsidR="00192B33" w:rsidRPr="00DF6178" w:rsidRDefault="00192B33" w:rsidP="00192B33">
            <w:pPr>
              <w:rPr>
                <w:sz w:val="18"/>
                <w:lang w:val="sq-AL"/>
              </w:rPr>
            </w:pPr>
          </w:p>
        </w:tc>
        <w:tc>
          <w:tcPr>
            <w:tcW w:w="0" w:type="auto"/>
            <w:gridSpan w:val="2"/>
          </w:tcPr>
          <w:p w14:paraId="1DD3773A" w14:textId="77777777" w:rsidR="00192B33" w:rsidRPr="00DF6178" w:rsidRDefault="00192B33" w:rsidP="00192B33">
            <w:pPr>
              <w:rPr>
                <w:sz w:val="18"/>
                <w:lang w:val="sq-AL"/>
              </w:rPr>
            </w:pPr>
          </w:p>
        </w:tc>
        <w:tc>
          <w:tcPr>
            <w:tcW w:w="0" w:type="auto"/>
            <w:gridSpan w:val="2"/>
          </w:tcPr>
          <w:p w14:paraId="54919DAC" w14:textId="77777777" w:rsidR="00192B33" w:rsidRPr="00DF6178" w:rsidRDefault="00192B33" w:rsidP="00192B33">
            <w:pPr>
              <w:rPr>
                <w:sz w:val="18"/>
                <w:lang w:val="sq-AL"/>
              </w:rPr>
            </w:pPr>
          </w:p>
        </w:tc>
        <w:tc>
          <w:tcPr>
            <w:tcW w:w="0" w:type="auto"/>
            <w:gridSpan w:val="2"/>
          </w:tcPr>
          <w:p w14:paraId="715AB2C3" w14:textId="77777777" w:rsidR="00192B33" w:rsidRPr="00DF6178" w:rsidRDefault="00192B33" w:rsidP="00192B33">
            <w:pPr>
              <w:rPr>
                <w:sz w:val="18"/>
                <w:lang w:val="sq-AL"/>
              </w:rPr>
            </w:pPr>
          </w:p>
        </w:tc>
        <w:tc>
          <w:tcPr>
            <w:tcW w:w="0" w:type="auto"/>
            <w:gridSpan w:val="2"/>
          </w:tcPr>
          <w:p w14:paraId="3F88D688" w14:textId="77777777" w:rsidR="00192B33" w:rsidRPr="00DF6178" w:rsidRDefault="00192B33" w:rsidP="00192B33">
            <w:pPr>
              <w:rPr>
                <w:sz w:val="18"/>
                <w:lang w:val="sq-AL"/>
              </w:rPr>
            </w:pPr>
          </w:p>
        </w:tc>
        <w:tc>
          <w:tcPr>
            <w:tcW w:w="0" w:type="auto"/>
          </w:tcPr>
          <w:p w14:paraId="7F9AE443" w14:textId="77777777" w:rsidR="00192B33" w:rsidRPr="00DF6178" w:rsidRDefault="00192B33" w:rsidP="00192B33">
            <w:pPr>
              <w:rPr>
                <w:sz w:val="18"/>
                <w:lang w:val="sq-AL"/>
              </w:rPr>
            </w:pPr>
          </w:p>
        </w:tc>
      </w:tr>
      <w:tr w:rsidR="00192B33" w:rsidRPr="00DF6178" w14:paraId="4CB8097C" w14:textId="77777777" w:rsidTr="00A06419">
        <w:trPr>
          <w:trHeight w:val="1103"/>
        </w:trPr>
        <w:tc>
          <w:tcPr>
            <w:tcW w:w="0" w:type="auto"/>
          </w:tcPr>
          <w:p w14:paraId="7E26BFC4" w14:textId="77777777" w:rsidR="00192B33" w:rsidRPr="00192B33" w:rsidRDefault="00192B33" w:rsidP="00192B33">
            <w:pPr>
              <w:rPr>
                <w:rFonts w:cs="Calibri"/>
                <w:i/>
                <w:sz w:val="18"/>
                <w:lang w:val="sq-AL"/>
              </w:rPr>
            </w:pPr>
            <w:r w:rsidRPr="00192B33">
              <w:rPr>
                <w:rFonts w:cs="Calibri"/>
                <w:i/>
                <w:sz w:val="18"/>
                <w:lang w:val="sq-AL"/>
              </w:rPr>
              <w:t>Hetimi / mbyllja e vendeve të kontaminuara</w:t>
            </w:r>
          </w:p>
          <w:p w14:paraId="2712758E" w14:textId="276FF4BE" w:rsidR="00192B33" w:rsidRPr="00A06419" w:rsidRDefault="00192B33" w:rsidP="00192B33">
            <w:pPr>
              <w:rPr>
                <w:rFonts w:cs="Calibri"/>
                <w:i/>
                <w:sz w:val="18"/>
                <w:lang w:val="sq-AL"/>
              </w:rPr>
            </w:pPr>
            <w:r>
              <w:rPr>
                <w:rFonts w:cs="Calibri"/>
                <w:i/>
                <w:sz w:val="20"/>
                <w:szCs w:val="22"/>
                <w:lang w:val="sq-AL"/>
              </w:rPr>
              <w:t>MTM</w:t>
            </w:r>
            <w:r>
              <w:rPr>
                <w:rFonts w:cs="Calibri"/>
                <w:i/>
                <w:sz w:val="20"/>
                <w:szCs w:val="22"/>
                <w:lang w:val="sq-AL"/>
              </w:rPr>
              <w:br/>
              <w:t>AMBU</w:t>
            </w:r>
            <w:r>
              <w:rPr>
                <w:rFonts w:cs="Calibri"/>
                <w:i/>
                <w:sz w:val="20"/>
                <w:szCs w:val="22"/>
                <w:lang w:val="sq-AL"/>
              </w:rPr>
              <w:br/>
            </w:r>
          </w:p>
        </w:tc>
        <w:tc>
          <w:tcPr>
            <w:tcW w:w="0" w:type="auto"/>
          </w:tcPr>
          <w:p w14:paraId="0A348B5A" w14:textId="77777777" w:rsidR="00192B33" w:rsidRPr="002A495C" w:rsidRDefault="00192B33" w:rsidP="00192B33">
            <w:pPr>
              <w:rPr>
                <w:rFonts w:cstheme="minorHAnsi"/>
                <w:sz w:val="18"/>
                <w:lang w:val="sq-AL"/>
              </w:rPr>
            </w:pPr>
          </w:p>
        </w:tc>
        <w:tc>
          <w:tcPr>
            <w:tcW w:w="0" w:type="auto"/>
            <w:gridSpan w:val="2"/>
          </w:tcPr>
          <w:p w14:paraId="1CD2A91B" w14:textId="070C9F2B" w:rsidR="00192B33" w:rsidRPr="00722273" w:rsidRDefault="00860D2C" w:rsidP="00192B33">
            <w:pPr>
              <w:rPr>
                <w:sz w:val="18"/>
                <w:lang w:val="sq-AL"/>
              </w:rPr>
            </w:pPr>
            <w:r>
              <w:rPr>
                <w:sz w:val="18"/>
                <w:lang w:val="sq-AL"/>
              </w:rPr>
              <w:t>242,000,000 Lek</w:t>
            </w:r>
          </w:p>
        </w:tc>
        <w:tc>
          <w:tcPr>
            <w:tcW w:w="0" w:type="auto"/>
            <w:gridSpan w:val="2"/>
          </w:tcPr>
          <w:p w14:paraId="58AE2721" w14:textId="77777777" w:rsidR="00192B33" w:rsidRPr="00DF6178" w:rsidRDefault="00192B33" w:rsidP="00192B33">
            <w:pPr>
              <w:rPr>
                <w:sz w:val="18"/>
                <w:lang w:val="sq-AL"/>
              </w:rPr>
            </w:pPr>
          </w:p>
        </w:tc>
        <w:tc>
          <w:tcPr>
            <w:tcW w:w="0" w:type="auto"/>
          </w:tcPr>
          <w:p w14:paraId="2C201147" w14:textId="77777777" w:rsidR="00192B33" w:rsidRPr="00DF6178" w:rsidRDefault="00192B33" w:rsidP="00192B33">
            <w:pPr>
              <w:rPr>
                <w:sz w:val="18"/>
                <w:lang w:val="sq-AL"/>
              </w:rPr>
            </w:pPr>
          </w:p>
        </w:tc>
        <w:tc>
          <w:tcPr>
            <w:tcW w:w="0" w:type="auto"/>
          </w:tcPr>
          <w:p w14:paraId="6543A709" w14:textId="77777777" w:rsidR="00192B33" w:rsidRPr="00DF6178" w:rsidRDefault="00192B33" w:rsidP="00192B33">
            <w:pPr>
              <w:rPr>
                <w:sz w:val="18"/>
                <w:lang w:val="sq-AL"/>
              </w:rPr>
            </w:pPr>
          </w:p>
        </w:tc>
        <w:tc>
          <w:tcPr>
            <w:tcW w:w="0" w:type="auto"/>
            <w:gridSpan w:val="2"/>
          </w:tcPr>
          <w:p w14:paraId="6F6BE0BA" w14:textId="77777777" w:rsidR="00192B33" w:rsidRPr="00DF6178" w:rsidRDefault="00192B33" w:rsidP="00192B33">
            <w:pPr>
              <w:rPr>
                <w:sz w:val="18"/>
                <w:lang w:val="sq-AL"/>
              </w:rPr>
            </w:pPr>
          </w:p>
        </w:tc>
        <w:tc>
          <w:tcPr>
            <w:tcW w:w="0" w:type="auto"/>
          </w:tcPr>
          <w:p w14:paraId="18994552" w14:textId="77777777" w:rsidR="00192B33" w:rsidRPr="00DF6178" w:rsidRDefault="00192B33" w:rsidP="00192B33">
            <w:pPr>
              <w:rPr>
                <w:sz w:val="18"/>
                <w:lang w:val="sq-AL"/>
              </w:rPr>
            </w:pPr>
          </w:p>
        </w:tc>
        <w:tc>
          <w:tcPr>
            <w:tcW w:w="0" w:type="auto"/>
            <w:vMerge/>
            <w:shd w:val="clear" w:color="auto" w:fill="auto"/>
          </w:tcPr>
          <w:p w14:paraId="4B05171B" w14:textId="77777777" w:rsidR="00192B33" w:rsidRPr="00DF6178" w:rsidRDefault="00192B33" w:rsidP="00192B33">
            <w:pPr>
              <w:rPr>
                <w:sz w:val="18"/>
                <w:lang w:val="sq-AL"/>
              </w:rPr>
            </w:pPr>
          </w:p>
        </w:tc>
        <w:tc>
          <w:tcPr>
            <w:tcW w:w="0" w:type="auto"/>
            <w:gridSpan w:val="2"/>
          </w:tcPr>
          <w:p w14:paraId="1D54491E" w14:textId="77777777" w:rsidR="00192B33" w:rsidRPr="00DF6178" w:rsidRDefault="00192B33" w:rsidP="00192B33">
            <w:pPr>
              <w:rPr>
                <w:sz w:val="18"/>
                <w:lang w:val="sq-AL"/>
              </w:rPr>
            </w:pPr>
          </w:p>
        </w:tc>
        <w:tc>
          <w:tcPr>
            <w:tcW w:w="0" w:type="auto"/>
            <w:gridSpan w:val="2"/>
          </w:tcPr>
          <w:p w14:paraId="4585C35D" w14:textId="77777777" w:rsidR="00192B33" w:rsidRPr="00DF6178" w:rsidRDefault="00192B33" w:rsidP="00192B33">
            <w:pPr>
              <w:rPr>
                <w:sz w:val="18"/>
                <w:lang w:val="sq-AL"/>
              </w:rPr>
            </w:pPr>
          </w:p>
        </w:tc>
        <w:tc>
          <w:tcPr>
            <w:tcW w:w="0" w:type="auto"/>
            <w:gridSpan w:val="2"/>
          </w:tcPr>
          <w:p w14:paraId="37A49ADB" w14:textId="77777777" w:rsidR="00192B33" w:rsidRPr="00DF6178" w:rsidRDefault="00192B33" w:rsidP="00192B33">
            <w:pPr>
              <w:rPr>
                <w:sz w:val="18"/>
                <w:lang w:val="sq-AL"/>
              </w:rPr>
            </w:pPr>
          </w:p>
        </w:tc>
        <w:tc>
          <w:tcPr>
            <w:tcW w:w="0" w:type="auto"/>
            <w:gridSpan w:val="2"/>
          </w:tcPr>
          <w:p w14:paraId="40D595C1" w14:textId="77777777" w:rsidR="00192B33" w:rsidRPr="00DF6178" w:rsidRDefault="00192B33" w:rsidP="00192B33">
            <w:pPr>
              <w:rPr>
                <w:sz w:val="18"/>
                <w:lang w:val="sq-AL"/>
              </w:rPr>
            </w:pPr>
          </w:p>
        </w:tc>
        <w:tc>
          <w:tcPr>
            <w:tcW w:w="0" w:type="auto"/>
            <w:gridSpan w:val="2"/>
          </w:tcPr>
          <w:p w14:paraId="5CDEF0EB" w14:textId="77777777" w:rsidR="00192B33" w:rsidRPr="00DF6178" w:rsidRDefault="00192B33" w:rsidP="00192B33">
            <w:pPr>
              <w:rPr>
                <w:sz w:val="18"/>
                <w:lang w:val="sq-AL"/>
              </w:rPr>
            </w:pPr>
          </w:p>
        </w:tc>
        <w:tc>
          <w:tcPr>
            <w:tcW w:w="0" w:type="auto"/>
            <w:gridSpan w:val="2"/>
          </w:tcPr>
          <w:p w14:paraId="6FCD3F1C" w14:textId="77777777" w:rsidR="00192B33" w:rsidRPr="00DF6178" w:rsidRDefault="00192B33" w:rsidP="00192B33">
            <w:pPr>
              <w:rPr>
                <w:sz w:val="18"/>
                <w:lang w:val="sq-AL"/>
              </w:rPr>
            </w:pPr>
          </w:p>
        </w:tc>
        <w:tc>
          <w:tcPr>
            <w:tcW w:w="0" w:type="auto"/>
          </w:tcPr>
          <w:p w14:paraId="2FFB09E9" w14:textId="77777777" w:rsidR="00192B33" w:rsidRPr="00DF6178" w:rsidRDefault="00192B33" w:rsidP="00192B33">
            <w:pPr>
              <w:rPr>
                <w:sz w:val="18"/>
                <w:lang w:val="sq-AL"/>
              </w:rPr>
            </w:pPr>
          </w:p>
        </w:tc>
      </w:tr>
      <w:tr w:rsidR="00192B33" w:rsidRPr="00DF6178" w14:paraId="40DA3686" w14:textId="77777777" w:rsidTr="00A06419">
        <w:trPr>
          <w:trHeight w:val="1103"/>
        </w:trPr>
        <w:tc>
          <w:tcPr>
            <w:tcW w:w="0" w:type="auto"/>
          </w:tcPr>
          <w:p w14:paraId="0D0CE46F" w14:textId="77777777" w:rsidR="00192B33" w:rsidRDefault="00192B33" w:rsidP="00192B33">
            <w:pPr>
              <w:rPr>
                <w:rFonts w:cs="Calibri"/>
                <w:i/>
                <w:sz w:val="18"/>
                <w:lang w:val="sq-AL"/>
              </w:rPr>
            </w:pPr>
            <w:r w:rsidRPr="00192B33">
              <w:rPr>
                <w:rFonts w:cs="Calibri"/>
                <w:i/>
                <w:sz w:val="18"/>
                <w:lang w:val="sq-AL"/>
              </w:rPr>
              <w:t>Kontroll mbi lejet e dhëna dhe identifikimi i çdo vendburimi</w:t>
            </w:r>
          </w:p>
          <w:p w14:paraId="4B50ABB8" w14:textId="1E9E7574" w:rsidR="00192B33" w:rsidRPr="00A06419" w:rsidRDefault="00192B33" w:rsidP="00192B33">
            <w:pPr>
              <w:rPr>
                <w:rFonts w:cs="Calibri"/>
                <w:i/>
                <w:sz w:val="18"/>
                <w:lang w:val="sq-AL"/>
              </w:rPr>
            </w:pPr>
            <w:r>
              <w:rPr>
                <w:rFonts w:cs="Calibri"/>
                <w:i/>
                <w:sz w:val="20"/>
                <w:szCs w:val="22"/>
                <w:lang w:val="sq-AL"/>
              </w:rPr>
              <w:t>AMBU</w:t>
            </w:r>
            <w:r>
              <w:rPr>
                <w:rFonts w:cs="Calibri"/>
                <w:i/>
                <w:sz w:val="20"/>
                <w:szCs w:val="22"/>
                <w:lang w:val="sq-AL"/>
              </w:rPr>
              <w:br/>
              <w:t>MTM</w:t>
            </w:r>
            <w:r>
              <w:rPr>
                <w:rFonts w:cs="Calibri"/>
                <w:i/>
                <w:sz w:val="20"/>
                <w:szCs w:val="22"/>
                <w:lang w:val="sq-AL"/>
              </w:rPr>
              <w:br/>
            </w:r>
          </w:p>
        </w:tc>
        <w:tc>
          <w:tcPr>
            <w:tcW w:w="0" w:type="auto"/>
          </w:tcPr>
          <w:p w14:paraId="70D88B3B" w14:textId="77777777" w:rsidR="00192B33" w:rsidRPr="002A495C" w:rsidRDefault="00192B33" w:rsidP="00192B33">
            <w:pPr>
              <w:rPr>
                <w:rFonts w:cstheme="minorHAnsi"/>
                <w:sz w:val="18"/>
                <w:lang w:val="sq-AL"/>
              </w:rPr>
            </w:pPr>
          </w:p>
        </w:tc>
        <w:tc>
          <w:tcPr>
            <w:tcW w:w="0" w:type="auto"/>
            <w:gridSpan w:val="2"/>
          </w:tcPr>
          <w:p w14:paraId="16226C94" w14:textId="27CDF206" w:rsidR="00860D2C" w:rsidRPr="00860D2C" w:rsidRDefault="00860D2C" w:rsidP="00860D2C">
            <w:pPr>
              <w:rPr>
                <w:sz w:val="18"/>
                <w:lang w:val="sq-AL"/>
              </w:rPr>
            </w:pPr>
            <w:r>
              <w:rPr>
                <w:sz w:val="18"/>
                <w:lang w:val="sq-AL"/>
              </w:rPr>
              <w:t>24,200,000</w:t>
            </w:r>
            <w:r w:rsidRPr="00860D2C">
              <w:rPr>
                <w:sz w:val="18"/>
                <w:lang w:val="sq-AL"/>
              </w:rPr>
              <w:t xml:space="preserve"> LEK </w:t>
            </w:r>
          </w:p>
          <w:p w14:paraId="3E624B06" w14:textId="77777777" w:rsidR="00192B33" w:rsidRPr="00722273" w:rsidRDefault="00192B33" w:rsidP="00192B33">
            <w:pPr>
              <w:rPr>
                <w:sz w:val="18"/>
                <w:lang w:val="sq-AL"/>
              </w:rPr>
            </w:pPr>
          </w:p>
        </w:tc>
        <w:tc>
          <w:tcPr>
            <w:tcW w:w="0" w:type="auto"/>
            <w:gridSpan w:val="2"/>
          </w:tcPr>
          <w:p w14:paraId="5BE4F0EE" w14:textId="77777777" w:rsidR="00192B33" w:rsidRPr="00DF6178" w:rsidRDefault="00192B33" w:rsidP="00192B33">
            <w:pPr>
              <w:rPr>
                <w:sz w:val="18"/>
                <w:lang w:val="sq-AL"/>
              </w:rPr>
            </w:pPr>
          </w:p>
        </w:tc>
        <w:tc>
          <w:tcPr>
            <w:tcW w:w="0" w:type="auto"/>
          </w:tcPr>
          <w:p w14:paraId="78FBCCCC" w14:textId="77777777" w:rsidR="00192B33" w:rsidRPr="00DF6178" w:rsidRDefault="00192B33" w:rsidP="00192B33">
            <w:pPr>
              <w:rPr>
                <w:sz w:val="18"/>
                <w:lang w:val="sq-AL"/>
              </w:rPr>
            </w:pPr>
          </w:p>
        </w:tc>
        <w:tc>
          <w:tcPr>
            <w:tcW w:w="0" w:type="auto"/>
          </w:tcPr>
          <w:p w14:paraId="6EECB55A" w14:textId="77777777" w:rsidR="00192B33" w:rsidRPr="00DF6178" w:rsidRDefault="00192B33" w:rsidP="00192B33">
            <w:pPr>
              <w:rPr>
                <w:sz w:val="18"/>
                <w:lang w:val="sq-AL"/>
              </w:rPr>
            </w:pPr>
          </w:p>
        </w:tc>
        <w:tc>
          <w:tcPr>
            <w:tcW w:w="0" w:type="auto"/>
            <w:gridSpan w:val="2"/>
          </w:tcPr>
          <w:p w14:paraId="09F638A8" w14:textId="77777777" w:rsidR="00192B33" w:rsidRPr="00DF6178" w:rsidRDefault="00192B33" w:rsidP="00192B33">
            <w:pPr>
              <w:rPr>
                <w:sz w:val="18"/>
                <w:lang w:val="sq-AL"/>
              </w:rPr>
            </w:pPr>
          </w:p>
        </w:tc>
        <w:tc>
          <w:tcPr>
            <w:tcW w:w="0" w:type="auto"/>
          </w:tcPr>
          <w:p w14:paraId="45E83B5B" w14:textId="77777777" w:rsidR="00192B33" w:rsidRPr="00DF6178" w:rsidRDefault="00192B33" w:rsidP="00192B33">
            <w:pPr>
              <w:rPr>
                <w:sz w:val="18"/>
                <w:lang w:val="sq-AL"/>
              </w:rPr>
            </w:pPr>
          </w:p>
        </w:tc>
        <w:tc>
          <w:tcPr>
            <w:tcW w:w="0" w:type="auto"/>
            <w:vMerge/>
            <w:shd w:val="clear" w:color="auto" w:fill="auto"/>
          </w:tcPr>
          <w:p w14:paraId="7939DFFB" w14:textId="77777777" w:rsidR="00192B33" w:rsidRPr="00DF6178" w:rsidRDefault="00192B33" w:rsidP="00192B33">
            <w:pPr>
              <w:rPr>
                <w:sz w:val="18"/>
                <w:lang w:val="sq-AL"/>
              </w:rPr>
            </w:pPr>
          </w:p>
        </w:tc>
        <w:tc>
          <w:tcPr>
            <w:tcW w:w="0" w:type="auto"/>
            <w:gridSpan w:val="2"/>
          </w:tcPr>
          <w:p w14:paraId="3C529CCA" w14:textId="77777777" w:rsidR="00192B33" w:rsidRPr="00DF6178" w:rsidRDefault="00192B33" w:rsidP="00192B33">
            <w:pPr>
              <w:rPr>
                <w:sz w:val="18"/>
                <w:lang w:val="sq-AL"/>
              </w:rPr>
            </w:pPr>
          </w:p>
        </w:tc>
        <w:tc>
          <w:tcPr>
            <w:tcW w:w="0" w:type="auto"/>
            <w:gridSpan w:val="2"/>
          </w:tcPr>
          <w:p w14:paraId="4855CDEB" w14:textId="77777777" w:rsidR="00192B33" w:rsidRPr="00DF6178" w:rsidRDefault="00192B33" w:rsidP="00192B33">
            <w:pPr>
              <w:rPr>
                <w:sz w:val="18"/>
                <w:lang w:val="sq-AL"/>
              </w:rPr>
            </w:pPr>
          </w:p>
        </w:tc>
        <w:tc>
          <w:tcPr>
            <w:tcW w:w="0" w:type="auto"/>
            <w:gridSpan w:val="2"/>
          </w:tcPr>
          <w:p w14:paraId="1EC996BA" w14:textId="77777777" w:rsidR="00192B33" w:rsidRPr="00DF6178" w:rsidRDefault="00192B33" w:rsidP="00192B33">
            <w:pPr>
              <w:rPr>
                <w:sz w:val="18"/>
                <w:lang w:val="sq-AL"/>
              </w:rPr>
            </w:pPr>
          </w:p>
        </w:tc>
        <w:tc>
          <w:tcPr>
            <w:tcW w:w="0" w:type="auto"/>
            <w:gridSpan w:val="2"/>
          </w:tcPr>
          <w:p w14:paraId="36A815B1" w14:textId="77777777" w:rsidR="00192B33" w:rsidRPr="00DF6178" w:rsidRDefault="00192B33" w:rsidP="00192B33">
            <w:pPr>
              <w:rPr>
                <w:sz w:val="18"/>
                <w:lang w:val="sq-AL"/>
              </w:rPr>
            </w:pPr>
          </w:p>
        </w:tc>
        <w:tc>
          <w:tcPr>
            <w:tcW w:w="0" w:type="auto"/>
            <w:gridSpan w:val="2"/>
          </w:tcPr>
          <w:p w14:paraId="69550303" w14:textId="77777777" w:rsidR="00192B33" w:rsidRPr="00DF6178" w:rsidRDefault="00192B33" w:rsidP="00192B33">
            <w:pPr>
              <w:rPr>
                <w:sz w:val="18"/>
                <w:lang w:val="sq-AL"/>
              </w:rPr>
            </w:pPr>
          </w:p>
        </w:tc>
        <w:tc>
          <w:tcPr>
            <w:tcW w:w="0" w:type="auto"/>
            <w:gridSpan w:val="2"/>
          </w:tcPr>
          <w:p w14:paraId="7D617083" w14:textId="77777777" w:rsidR="00192B33" w:rsidRPr="00DF6178" w:rsidRDefault="00192B33" w:rsidP="00192B33">
            <w:pPr>
              <w:rPr>
                <w:sz w:val="18"/>
                <w:lang w:val="sq-AL"/>
              </w:rPr>
            </w:pPr>
          </w:p>
        </w:tc>
        <w:tc>
          <w:tcPr>
            <w:tcW w:w="0" w:type="auto"/>
          </w:tcPr>
          <w:p w14:paraId="1E265D69" w14:textId="77777777" w:rsidR="00192B33" w:rsidRPr="00DF6178" w:rsidRDefault="00192B33" w:rsidP="00192B33">
            <w:pPr>
              <w:rPr>
                <w:sz w:val="18"/>
                <w:lang w:val="sq-AL"/>
              </w:rPr>
            </w:pPr>
          </w:p>
        </w:tc>
      </w:tr>
      <w:tr w:rsidR="00192B33" w:rsidRPr="00DF6178" w14:paraId="56FBFE27" w14:textId="77777777" w:rsidTr="00A06419">
        <w:trPr>
          <w:trHeight w:val="1103"/>
        </w:trPr>
        <w:tc>
          <w:tcPr>
            <w:tcW w:w="0" w:type="auto"/>
          </w:tcPr>
          <w:p w14:paraId="17134032" w14:textId="77777777" w:rsidR="00192B33" w:rsidRPr="00192B33" w:rsidRDefault="00192B33" w:rsidP="00192B33">
            <w:pPr>
              <w:rPr>
                <w:rFonts w:cs="Calibri"/>
                <w:i/>
                <w:sz w:val="18"/>
                <w:lang w:val="sq-AL"/>
              </w:rPr>
            </w:pPr>
            <w:r w:rsidRPr="00192B33">
              <w:rPr>
                <w:rFonts w:cs="Calibri"/>
                <w:i/>
                <w:sz w:val="18"/>
                <w:lang w:val="sq-AL"/>
              </w:rPr>
              <w:lastRenderedPageBreak/>
              <w:t>Përmirësimi dhe Ndërtimi i gropave septike dhe kanalizimeve.</w:t>
            </w:r>
          </w:p>
          <w:p w14:paraId="0E6A810F" w14:textId="29794BC1" w:rsidR="00192B33" w:rsidRPr="00A06419" w:rsidRDefault="00192B33" w:rsidP="00192B33">
            <w:pPr>
              <w:rPr>
                <w:rFonts w:cs="Calibri"/>
                <w:i/>
                <w:sz w:val="18"/>
                <w:lang w:val="sq-AL"/>
              </w:rPr>
            </w:pPr>
            <w:r>
              <w:rPr>
                <w:rFonts w:cs="Calibri"/>
                <w:i/>
                <w:sz w:val="20"/>
                <w:szCs w:val="22"/>
                <w:lang w:val="sq-AL"/>
              </w:rPr>
              <w:t>AKUM AMBU</w:t>
            </w:r>
          </w:p>
        </w:tc>
        <w:tc>
          <w:tcPr>
            <w:tcW w:w="0" w:type="auto"/>
          </w:tcPr>
          <w:p w14:paraId="26E5CFC7" w14:textId="77777777" w:rsidR="00192B33" w:rsidRPr="002A495C" w:rsidRDefault="00192B33" w:rsidP="00192B33">
            <w:pPr>
              <w:rPr>
                <w:rFonts w:cstheme="minorHAnsi"/>
                <w:sz w:val="18"/>
                <w:lang w:val="sq-AL"/>
              </w:rPr>
            </w:pPr>
          </w:p>
        </w:tc>
        <w:tc>
          <w:tcPr>
            <w:tcW w:w="0" w:type="auto"/>
            <w:gridSpan w:val="2"/>
          </w:tcPr>
          <w:p w14:paraId="2B487014" w14:textId="77777777" w:rsidR="00860D2C" w:rsidRDefault="00860D2C" w:rsidP="00860D2C">
            <w:pPr>
              <w:rPr>
                <w:sz w:val="18"/>
                <w:lang w:val="sq-AL"/>
              </w:rPr>
            </w:pPr>
            <w:r>
              <w:rPr>
                <w:rStyle w:val="FootnoteReference"/>
                <w:lang w:val="sq-AL"/>
              </w:rPr>
              <w:footnoteReference w:id="211"/>
            </w:r>
            <w:r>
              <w:rPr>
                <w:sz w:val="18"/>
                <w:lang w:val="sq-AL"/>
              </w:rPr>
              <w:t>1.</w:t>
            </w:r>
            <w:r w:rsidRPr="00B91361">
              <w:rPr>
                <w:sz w:val="18"/>
                <w:lang w:val="sq-AL"/>
              </w:rPr>
              <w:t xml:space="preserve"> </w:t>
            </w:r>
            <w:r w:rsidRPr="00467BDC">
              <w:rPr>
                <w:sz w:val="18"/>
                <w:lang w:val="sq-AL"/>
              </w:rPr>
              <w:t>1,319,216</w:t>
            </w:r>
            <w:r>
              <w:rPr>
                <w:sz w:val="18"/>
                <w:lang w:val="sq-AL"/>
              </w:rPr>
              <w:t>,000 Lek</w:t>
            </w:r>
          </w:p>
          <w:p w14:paraId="15007686" w14:textId="77777777" w:rsidR="00860D2C" w:rsidRDefault="00860D2C" w:rsidP="00860D2C">
            <w:pPr>
              <w:rPr>
                <w:sz w:val="18"/>
                <w:lang w:val="sq-AL"/>
              </w:rPr>
            </w:pPr>
            <w:r>
              <w:rPr>
                <w:sz w:val="18"/>
                <w:lang w:val="sq-AL"/>
              </w:rPr>
              <w:t>2.</w:t>
            </w:r>
            <w:r w:rsidRPr="00B91361">
              <w:rPr>
                <w:sz w:val="18"/>
                <w:lang w:val="sq-AL"/>
              </w:rPr>
              <w:t xml:space="preserve"> </w:t>
            </w:r>
            <w:r w:rsidRPr="00467BDC">
              <w:rPr>
                <w:sz w:val="18"/>
                <w:lang w:val="sq-AL"/>
              </w:rPr>
              <w:t>9,660</w:t>
            </w:r>
            <w:r>
              <w:rPr>
                <w:sz w:val="18"/>
                <w:lang w:val="sq-AL"/>
              </w:rPr>
              <w:t>,000 Lek</w:t>
            </w:r>
          </w:p>
          <w:p w14:paraId="4DCFC28D" w14:textId="77777777" w:rsidR="00860D2C" w:rsidRDefault="00860D2C" w:rsidP="00860D2C">
            <w:pPr>
              <w:rPr>
                <w:sz w:val="18"/>
                <w:lang w:val="sq-AL"/>
              </w:rPr>
            </w:pPr>
            <w:r>
              <w:rPr>
                <w:sz w:val="18"/>
                <w:lang w:val="sq-AL"/>
              </w:rPr>
              <w:t>3.354,445,000 Lek</w:t>
            </w:r>
          </w:p>
          <w:p w14:paraId="36678D31" w14:textId="77777777" w:rsidR="00860D2C" w:rsidRDefault="00860D2C" w:rsidP="00860D2C">
            <w:pPr>
              <w:rPr>
                <w:sz w:val="18"/>
                <w:lang w:val="sq-AL"/>
              </w:rPr>
            </w:pPr>
            <w:r>
              <w:rPr>
                <w:sz w:val="18"/>
                <w:lang w:val="sq-AL"/>
              </w:rPr>
              <w:t>4.1,837,000 Lek</w:t>
            </w:r>
          </w:p>
          <w:p w14:paraId="3DA04ED8" w14:textId="77777777" w:rsidR="00860D2C" w:rsidRDefault="00860D2C" w:rsidP="00860D2C">
            <w:pPr>
              <w:rPr>
                <w:sz w:val="18"/>
                <w:lang w:val="sq-AL"/>
              </w:rPr>
            </w:pPr>
            <w:r>
              <w:rPr>
                <w:sz w:val="18"/>
                <w:lang w:val="sq-AL"/>
              </w:rPr>
              <w:t xml:space="preserve">5. </w:t>
            </w:r>
            <w:r w:rsidRPr="00B91361">
              <w:rPr>
                <w:sz w:val="18"/>
                <w:lang w:val="sq-AL"/>
              </w:rPr>
              <w:t>98,802</w:t>
            </w:r>
            <w:r>
              <w:rPr>
                <w:sz w:val="18"/>
                <w:lang w:val="sq-AL"/>
              </w:rPr>
              <w:t>,0000 Lek</w:t>
            </w:r>
          </w:p>
          <w:p w14:paraId="49FD773B" w14:textId="77777777" w:rsidR="00860D2C" w:rsidRDefault="00860D2C" w:rsidP="00860D2C">
            <w:pPr>
              <w:rPr>
                <w:sz w:val="18"/>
                <w:lang w:val="sq-AL"/>
              </w:rPr>
            </w:pPr>
            <w:r>
              <w:rPr>
                <w:sz w:val="18"/>
                <w:lang w:val="sq-AL"/>
              </w:rPr>
              <w:t>6.</w:t>
            </w:r>
            <w:r w:rsidRPr="00B91361">
              <w:rPr>
                <w:sz w:val="18"/>
                <w:lang w:val="sq-AL"/>
              </w:rPr>
              <w:t xml:space="preserve"> 1,785</w:t>
            </w:r>
            <w:r>
              <w:rPr>
                <w:sz w:val="18"/>
                <w:lang w:val="sq-AL"/>
              </w:rPr>
              <w:t>,0000 Lek</w:t>
            </w:r>
          </w:p>
          <w:p w14:paraId="5960C907" w14:textId="34909F9F" w:rsidR="00192B33" w:rsidRPr="00722273" w:rsidRDefault="00192B33" w:rsidP="00192B33">
            <w:pPr>
              <w:rPr>
                <w:sz w:val="18"/>
                <w:lang w:val="sq-AL"/>
              </w:rPr>
            </w:pPr>
          </w:p>
        </w:tc>
        <w:tc>
          <w:tcPr>
            <w:tcW w:w="0" w:type="auto"/>
            <w:gridSpan w:val="2"/>
          </w:tcPr>
          <w:p w14:paraId="710CF32C" w14:textId="77777777" w:rsidR="00192B33" w:rsidRPr="00DF6178" w:rsidRDefault="00192B33" w:rsidP="00192B33">
            <w:pPr>
              <w:rPr>
                <w:sz w:val="18"/>
                <w:lang w:val="sq-AL"/>
              </w:rPr>
            </w:pPr>
          </w:p>
        </w:tc>
        <w:tc>
          <w:tcPr>
            <w:tcW w:w="0" w:type="auto"/>
          </w:tcPr>
          <w:p w14:paraId="18D9D2D4" w14:textId="2365E28D" w:rsidR="00192B33" w:rsidRPr="00DF6178" w:rsidRDefault="00192B33" w:rsidP="00192B33">
            <w:pPr>
              <w:rPr>
                <w:sz w:val="18"/>
                <w:lang w:val="sq-AL"/>
              </w:rPr>
            </w:pPr>
          </w:p>
        </w:tc>
        <w:tc>
          <w:tcPr>
            <w:tcW w:w="0" w:type="auto"/>
          </w:tcPr>
          <w:p w14:paraId="7779BB98" w14:textId="77777777" w:rsidR="00192B33" w:rsidRPr="00DF6178" w:rsidRDefault="00192B33" w:rsidP="00192B33">
            <w:pPr>
              <w:rPr>
                <w:sz w:val="18"/>
                <w:lang w:val="sq-AL"/>
              </w:rPr>
            </w:pPr>
          </w:p>
        </w:tc>
        <w:tc>
          <w:tcPr>
            <w:tcW w:w="0" w:type="auto"/>
            <w:gridSpan w:val="2"/>
          </w:tcPr>
          <w:p w14:paraId="141EB959" w14:textId="77777777" w:rsidR="00192B33" w:rsidRPr="00DF6178" w:rsidRDefault="00192B33" w:rsidP="00192B33">
            <w:pPr>
              <w:rPr>
                <w:sz w:val="18"/>
                <w:lang w:val="sq-AL"/>
              </w:rPr>
            </w:pPr>
          </w:p>
        </w:tc>
        <w:tc>
          <w:tcPr>
            <w:tcW w:w="0" w:type="auto"/>
          </w:tcPr>
          <w:p w14:paraId="79B93A02" w14:textId="77777777" w:rsidR="00192B33" w:rsidRPr="00DF6178" w:rsidRDefault="00192B33" w:rsidP="00192B33">
            <w:pPr>
              <w:rPr>
                <w:sz w:val="18"/>
                <w:lang w:val="sq-AL"/>
              </w:rPr>
            </w:pPr>
          </w:p>
        </w:tc>
        <w:tc>
          <w:tcPr>
            <w:tcW w:w="0" w:type="auto"/>
            <w:vMerge/>
            <w:shd w:val="clear" w:color="auto" w:fill="auto"/>
          </w:tcPr>
          <w:p w14:paraId="51F36526" w14:textId="77777777" w:rsidR="00192B33" w:rsidRPr="00DF6178" w:rsidRDefault="00192B33" w:rsidP="00192B33">
            <w:pPr>
              <w:rPr>
                <w:sz w:val="18"/>
                <w:lang w:val="sq-AL"/>
              </w:rPr>
            </w:pPr>
          </w:p>
        </w:tc>
        <w:tc>
          <w:tcPr>
            <w:tcW w:w="0" w:type="auto"/>
            <w:gridSpan w:val="2"/>
          </w:tcPr>
          <w:p w14:paraId="017C378D" w14:textId="77777777" w:rsidR="00192B33" w:rsidRPr="00DF6178" w:rsidRDefault="00192B33" w:rsidP="00192B33">
            <w:pPr>
              <w:rPr>
                <w:sz w:val="18"/>
                <w:lang w:val="sq-AL"/>
              </w:rPr>
            </w:pPr>
          </w:p>
        </w:tc>
        <w:tc>
          <w:tcPr>
            <w:tcW w:w="0" w:type="auto"/>
            <w:gridSpan w:val="2"/>
          </w:tcPr>
          <w:p w14:paraId="156BE069" w14:textId="77777777" w:rsidR="00192B33" w:rsidRPr="00DF6178" w:rsidRDefault="00192B33" w:rsidP="00192B33">
            <w:pPr>
              <w:rPr>
                <w:sz w:val="18"/>
                <w:lang w:val="sq-AL"/>
              </w:rPr>
            </w:pPr>
          </w:p>
        </w:tc>
        <w:tc>
          <w:tcPr>
            <w:tcW w:w="0" w:type="auto"/>
            <w:gridSpan w:val="2"/>
          </w:tcPr>
          <w:p w14:paraId="668CDADC" w14:textId="77777777" w:rsidR="00192B33" w:rsidRPr="00DF6178" w:rsidRDefault="00192B33" w:rsidP="00192B33">
            <w:pPr>
              <w:rPr>
                <w:sz w:val="18"/>
                <w:lang w:val="sq-AL"/>
              </w:rPr>
            </w:pPr>
          </w:p>
        </w:tc>
        <w:tc>
          <w:tcPr>
            <w:tcW w:w="0" w:type="auto"/>
            <w:gridSpan w:val="2"/>
          </w:tcPr>
          <w:p w14:paraId="44B51089" w14:textId="77777777" w:rsidR="00192B33" w:rsidRPr="00DF6178" w:rsidRDefault="00192B33" w:rsidP="00192B33">
            <w:pPr>
              <w:rPr>
                <w:sz w:val="18"/>
                <w:lang w:val="sq-AL"/>
              </w:rPr>
            </w:pPr>
          </w:p>
        </w:tc>
        <w:tc>
          <w:tcPr>
            <w:tcW w:w="0" w:type="auto"/>
            <w:gridSpan w:val="2"/>
          </w:tcPr>
          <w:p w14:paraId="71483B6C" w14:textId="77777777" w:rsidR="00192B33" w:rsidRPr="00DF6178" w:rsidRDefault="00192B33" w:rsidP="00192B33">
            <w:pPr>
              <w:rPr>
                <w:sz w:val="18"/>
                <w:lang w:val="sq-AL"/>
              </w:rPr>
            </w:pPr>
          </w:p>
        </w:tc>
        <w:tc>
          <w:tcPr>
            <w:tcW w:w="0" w:type="auto"/>
            <w:gridSpan w:val="2"/>
          </w:tcPr>
          <w:p w14:paraId="7B1C8E66" w14:textId="77777777" w:rsidR="00192B33" w:rsidRPr="00DF6178" w:rsidRDefault="00192B33" w:rsidP="00192B33">
            <w:pPr>
              <w:rPr>
                <w:sz w:val="18"/>
                <w:lang w:val="sq-AL"/>
              </w:rPr>
            </w:pPr>
          </w:p>
        </w:tc>
        <w:tc>
          <w:tcPr>
            <w:tcW w:w="0" w:type="auto"/>
          </w:tcPr>
          <w:p w14:paraId="118FDC1D" w14:textId="77777777" w:rsidR="00192B33" w:rsidRPr="00DF6178" w:rsidRDefault="00192B33" w:rsidP="00192B33">
            <w:pPr>
              <w:rPr>
                <w:sz w:val="18"/>
                <w:lang w:val="sq-AL"/>
              </w:rPr>
            </w:pPr>
          </w:p>
        </w:tc>
      </w:tr>
      <w:tr w:rsidR="00192B33" w:rsidRPr="00DF6178" w14:paraId="1599A4D9" w14:textId="77777777" w:rsidTr="00A06419">
        <w:trPr>
          <w:trHeight w:val="237"/>
        </w:trPr>
        <w:tc>
          <w:tcPr>
            <w:tcW w:w="0" w:type="auto"/>
            <w:shd w:val="clear" w:color="auto" w:fill="F2F2F2" w:themeFill="background1" w:themeFillShade="F2"/>
          </w:tcPr>
          <w:p w14:paraId="6B80C326" w14:textId="77777777" w:rsidR="00192B33" w:rsidRPr="00DF6178" w:rsidRDefault="00192B33" w:rsidP="00192B33">
            <w:pPr>
              <w:rPr>
                <w:sz w:val="18"/>
                <w:lang w:val="sq-AL"/>
              </w:rPr>
            </w:pPr>
            <w:r w:rsidRPr="00DF6178">
              <w:rPr>
                <w:sz w:val="18"/>
                <w:lang w:val="sq-AL"/>
              </w:rPr>
              <w:lastRenderedPageBreak/>
              <w:t>Totalet e kostove dhe fondeve</w:t>
            </w:r>
          </w:p>
        </w:tc>
        <w:tc>
          <w:tcPr>
            <w:tcW w:w="0" w:type="auto"/>
            <w:shd w:val="clear" w:color="auto" w:fill="F2F2F2" w:themeFill="background1" w:themeFillShade="F2"/>
          </w:tcPr>
          <w:p w14:paraId="45CB7454" w14:textId="77777777" w:rsidR="00192B33" w:rsidRPr="00DF6178" w:rsidRDefault="00192B33" w:rsidP="00192B33">
            <w:pPr>
              <w:rPr>
                <w:sz w:val="18"/>
                <w:lang w:val="sq-AL"/>
              </w:rPr>
            </w:pPr>
          </w:p>
        </w:tc>
        <w:tc>
          <w:tcPr>
            <w:tcW w:w="0" w:type="auto"/>
            <w:gridSpan w:val="2"/>
            <w:shd w:val="clear" w:color="auto" w:fill="F2F2F2" w:themeFill="background1" w:themeFillShade="F2"/>
          </w:tcPr>
          <w:p w14:paraId="293A872B" w14:textId="77777777" w:rsidR="00192B33" w:rsidRPr="00DF6178" w:rsidRDefault="00192B33" w:rsidP="00192B33">
            <w:pPr>
              <w:rPr>
                <w:sz w:val="18"/>
                <w:lang w:val="sq-AL"/>
              </w:rPr>
            </w:pPr>
          </w:p>
        </w:tc>
        <w:tc>
          <w:tcPr>
            <w:tcW w:w="0" w:type="auto"/>
            <w:gridSpan w:val="2"/>
            <w:shd w:val="clear" w:color="auto" w:fill="F2F2F2" w:themeFill="background1" w:themeFillShade="F2"/>
          </w:tcPr>
          <w:p w14:paraId="45604F7E" w14:textId="77777777" w:rsidR="00192B33" w:rsidRPr="00DF6178" w:rsidRDefault="00192B33" w:rsidP="00192B33">
            <w:pPr>
              <w:rPr>
                <w:sz w:val="18"/>
                <w:lang w:val="sq-AL"/>
              </w:rPr>
            </w:pPr>
          </w:p>
        </w:tc>
        <w:tc>
          <w:tcPr>
            <w:tcW w:w="0" w:type="auto"/>
            <w:shd w:val="clear" w:color="auto" w:fill="F2F2F2" w:themeFill="background1" w:themeFillShade="F2"/>
          </w:tcPr>
          <w:p w14:paraId="1AD66A92" w14:textId="77777777" w:rsidR="00192B33" w:rsidRPr="00DF6178" w:rsidRDefault="00192B33" w:rsidP="00192B33">
            <w:pPr>
              <w:rPr>
                <w:sz w:val="18"/>
                <w:lang w:val="sq-AL"/>
              </w:rPr>
            </w:pPr>
          </w:p>
        </w:tc>
        <w:tc>
          <w:tcPr>
            <w:tcW w:w="0" w:type="auto"/>
            <w:shd w:val="clear" w:color="auto" w:fill="F2F2F2" w:themeFill="background1" w:themeFillShade="F2"/>
          </w:tcPr>
          <w:p w14:paraId="2EC315B1" w14:textId="77777777" w:rsidR="00192B33" w:rsidRPr="00DF6178" w:rsidRDefault="00192B33" w:rsidP="00192B33">
            <w:pPr>
              <w:rPr>
                <w:sz w:val="18"/>
                <w:lang w:val="sq-AL"/>
              </w:rPr>
            </w:pPr>
          </w:p>
        </w:tc>
        <w:tc>
          <w:tcPr>
            <w:tcW w:w="0" w:type="auto"/>
            <w:gridSpan w:val="2"/>
            <w:shd w:val="clear" w:color="auto" w:fill="F2F2F2" w:themeFill="background1" w:themeFillShade="F2"/>
          </w:tcPr>
          <w:p w14:paraId="0D23F90D" w14:textId="77777777" w:rsidR="00192B33" w:rsidRPr="00DF6178" w:rsidRDefault="00192B33" w:rsidP="00192B33">
            <w:pPr>
              <w:rPr>
                <w:sz w:val="18"/>
                <w:lang w:val="sq-AL"/>
              </w:rPr>
            </w:pPr>
          </w:p>
        </w:tc>
        <w:tc>
          <w:tcPr>
            <w:tcW w:w="0" w:type="auto"/>
            <w:shd w:val="clear" w:color="auto" w:fill="F2F2F2" w:themeFill="background1" w:themeFillShade="F2"/>
          </w:tcPr>
          <w:p w14:paraId="381621B8" w14:textId="77777777" w:rsidR="00192B33" w:rsidRPr="00DF6178" w:rsidRDefault="00192B33" w:rsidP="00192B33">
            <w:pPr>
              <w:rPr>
                <w:sz w:val="18"/>
                <w:lang w:val="sq-AL"/>
              </w:rPr>
            </w:pPr>
          </w:p>
        </w:tc>
        <w:tc>
          <w:tcPr>
            <w:tcW w:w="0" w:type="auto"/>
            <w:vMerge/>
            <w:shd w:val="clear" w:color="auto" w:fill="auto"/>
          </w:tcPr>
          <w:p w14:paraId="441859F3" w14:textId="77777777" w:rsidR="00192B33" w:rsidRPr="00DF6178" w:rsidRDefault="00192B33" w:rsidP="00192B33">
            <w:pPr>
              <w:rPr>
                <w:sz w:val="18"/>
                <w:lang w:val="sq-AL"/>
              </w:rPr>
            </w:pPr>
          </w:p>
        </w:tc>
        <w:tc>
          <w:tcPr>
            <w:tcW w:w="0" w:type="auto"/>
            <w:gridSpan w:val="2"/>
            <w:shd w:val="clear" w:color="auto" w:fill="F2F2F2" w:themeFill="background1" w:themeFillShade="F2"/>
          </w:tcPr>
          <w:p w14:paraId="753F8B67" w14:textId="77777777" w:rsidR="00192B33" w:rsidRPr="00DF6178" w:rsidRDefault="00192B33" w:rsidP="00192B33">
            <w:pPr>
              <w:rPr>
                <w:sz w:val="18"/>
                <w:lang w:val="sq-AL"/>
              </w:rPr>
            </w:pPr>
          </w:p>
        </w:tc>
        <w:tc>
          <w:tcPr>
            <w:tcW w:w="0" w:type="auto"/>
            <w:gridSpan w:val="2"/>
            <w:shd w:val="clear" w:color="auto" w:fill="F2F2F2" w:themeFill="background1" w:themeFillShade="F2"/>
          </w:tcPr>
          <w:p w14:paraId="21D3DD3D" w14:textId="77777777" w:rsidR="00192B33" w:rsidRPr="00DF6178" w:rsidRDefault="00192B33" w:rsidP="00192B33">
            <w:pPr>
              <w:rPr>
                <w:sz w:val="18"/>
                <w:lang w:val="sq-AL"/>
              </w:rPr>
            </w:pPr>
          </w:p>
        </w:tc>
        <w:tc>
          <w:tcPr>
            <w:tcW w:w="0" w:type="auto"/>
            <w:gridSpan w:val="2"/>
            <w:shd w:val="clear" w:color="auto" w:fill="F2F2F2" w:themeFill="background1" w:themeFillShade="F2"/>
          </w:tcPr>
          <w:p w14:paraId="57DB3983" w14:textId="77777777" w:rsidR="00192B33" w:rsidRPr="00DF6178" w:rsidRDefault="00192B33" w:rsidP="00192B33">
            <w:pPr>
              <w:rPr>
                <w:sz w:val="18"/>
                <w:lang w:val="sq-AL"/>
              </w:rPr>
            </w:pPr>
          </w:p>
        </w:tc>
        <w:tc>
          <w:tcPr>
            <w:tcW w:w="0" w:type="auto"/>
            <w:gridSpan w:val="2"/>
            <w:shd w:val="clear" w:color="auto" w:fill="F2F2F2" w:themeFill="background1" w:themeFillShade="F2"/>
          </w:tcPr>
          <w:p w14:paraId="103A33F4" w14:textId="77777777" w:rsidR="00192B33" w:rsidRPr="00DF6178" w:rsidRDefault="00192B33" w:rsidP="00192B33">
            <w:pPr>
              <w:rPr>
                <w:sz w:val="18"/>
                <w:lang w:val="sq-AL"/>
              </w:rPr>
            </w:pPr>
          </w:p>
        </w:tc>
        <w:tc>
          <w:tcPr>
            <w:tcW w:w="0" w:type="auto"/>
            <w:gridSpan w:val="2"/>
            <w:shd w:val="clear" w:color="auto" w:fill="F2F2F2" w:themeFill="background1" w:themeFillShade="F2"/>
          </w:tcPr>
          <w:p w14:paraId="23E7D78E" w14:textId="77777777" w:rsidR="00192B33" w:rsidRPr="00DF6178" w:rsidRDefault="00192B33" w:rsidP="00192B33">
            <w:pPr>
              <w:rPr>
                <w:sz w:val="18"/>
                <w:lang w:val="sq-AL"/>
              </w:rPr>
            </w:pPr>
          </w:p>
        </w:tc>
        <w:tc>
          <w:tcPr>
            <w:tcW w:w="0" w:type="auto"/>
            <w:gridSpan w:val="2"/>
            <w:shd w:val="clear" w:color="auto" w:fill="F2F2F2" w:themeFill="background1" w:themeFillShade="F2"/>
          </w:tcPr>
          <w:p w14:paraId="10453A1B" w14:textId="77777777" w:rsidR="00192B33" w:rsidRPr="00DF6178" w:rsidRDefault="00192B33" w:rsidP="00192B33">
            <w:pPr>
              <w:rPr>
                <w:sz w:val="18"/>
                <w:lang w:val="sq-AL"/>
              </w:rPr>
            </w:pPr>
          </w:p>
        </w:tc>
        <w:tc>
          <w:tcPr>
            <w:tcW w:w="0" w:type="auto"/>
            <w:shd w:val="clear" w:color="auto" w:fill="F2F2F2" w:themeFill="background1" w:themeFillShade="F2"/>
          </w:tcPr>
          <w:p w14:paraId="4AD2D747" w14:textId="77777777" w:rsidR="00192B33" w:rsidRPr="00DF6178" w:rsidRDefault="00192B33" w:rsidP="00192B33">
            <w:pPr>
              <w:rPr>
                <w:sz w:val="18"/>
                <w:lang w:val="sq-AL"/>
              </w:rPr>
            </w:pPr>
          </w:p>
        </w:tc>
      </w:tr>
      <w:tr w:rsidR="00192B33" w:rsidRPr="00DF6178" w14:paraId="6133A4BB" w14:textId="77777777" w:rsidTr="00192B33">
        <w:trPr>
          <w:trHeight w:val="93"/>
        </w:trPr>
        <w:tc>
          <w:tcPr>
            <w:tcW w:w="1326" w:type="pct"/>
            <w:gridSpan w:val="3"/>
            <w:shd w:val="clear" w:color="auto" w:fill="F2F2F2" w:themeFill="background1" w:themeFillShade="F2"/>
          </w:tcPr>
          <w:p w14:paraId="4088D7D1" w14:textId="20D16FAB" w:rsidR="00192B33" w:rsidRPr="00DF6178" w:rsidRDefault="00192B33" w:rsidP="00192B33">
            <w:pPr>
              <w:rPr>
                <w:sz w:val="18"/>
                <w:lang w:val="sq-AL"/>
              </w:rPr>
            </w:pPr>
            <w:r w:rsidRPr="00DF6178">
              <w:rPr>
                <w:b/>
                <w:sz w:val="18"/>
                <w:lang w:val="sq-AL"/>
              </w:rPr>
              <w:t>Totali i të gjitha kostove dhe fondeve</w:t>
            </w:r>
          </w:p>
        </w:tc>
        <w:tc>
          <w:tcPr>
            <w:tcW w:w="313" w:type="pct"/>
            <w:gridSpan w:val="2"/>
            <w:shd w:val="clear" w:color="auto" w:fill="F2F2F2" w:themeFill="background1" w:themeFillShade="F2"/>
          </w:tcPr>
          <w:p w14:paraId="5CCC3A2D" w14:textId="315CD795" w:rsidR="00192B33" w:rsidRPr="00DF6178" w:rsidRDefault="00EF3F30" w:rsidP="00192B33">
            <w:pPr>
              <w:rPr>
                <w:sz w:val="18"/>
                <w:lang w:val="sq-AL"/>
              </w:rPr>
            </w:pPr>
            <w:r>
              <w:rPr>
                <w:sz w:val="18"/>
                <w:lang w:val="sq-AL"/>
              </w:rPr>
              <w:t>159,378,410,765 LEK</w:t>
            </w:r>
          </w:p>
        </w:tc>
        <w:tc>
          <w:tcPr>
            <w:tcW w:w="963" w:type="pct"/>
            <w:gridSpan w:val="4"/>
            <w:shd w:val="clear" w:color="auto" w:fill="F2F2F2" w:themeFill="background1" w:themeFillShade="F2"/>
          </w:tcPr>
          <w:p w14:paraId="447D5322" w14:textId="77777777" w:rsidR="00192B33" w:rsidRPr="00DF6178" w:rsidRDefault="00192B33" w:rsidP="00192B33">
            <w:pPr>
              <w:rPr>
                <w:sz w:val="18"/>
                <w:lang w:val="sq-AL"/>
              </w:rPr>
            </w:pPr>
          </w:p>
        </w:tc>
        <w:tc>
          <w:tcPr>
            <w:tcW w:w="734" w:type="pct"/>
            <w:gridSpan w:val="4"/>
            <w:shd w:val="clear" w:color="auto" w:fill="F2F2F2" w:themeFill="background1" w:themeFillShade="F2"/>
          </w:tcPr>
          <w:p w14:paraId="248D802D" w14:textId="77777777" w:rsidR="00192B33" w:rsidRPr="00DF6178" w:rsidRDefault="00192B33" w:rsidP="00192B33">
            <w:pPr>
              <w:rPr>
                <w:sz w:val="18"/>
                <w:lang w:val="sq-AL"/>
              </w:rPr>
            </w:pPr>
          </w:p>
        </w:tc>
        <w:tc>
          <w:tcPr>
            <w:tcW w:w="247" w:type="pct"/>
            <w:gridSpan w:val="2"/>
            <w:shd w:val="clear" w:color="auto" w:fill="F2F2F2" w:themeFill="background1" w:themeFillShade="F2"/>
          </w:tcPr>
          <w:p w14:paraId="637B1770" w14:textId="77777777" w:rsidR="00192B33" w:rsidRPr="00DF6178" w:rsidRDefault="00192B33" w:rsidP="00192B33">
            <w:pPr>
              <w:rPr>
                <w:sz w:val="18"/>
                <w:lang w:val="sq-AL"/>
              </w:rPr>
            </w:pPr>
          </w:p>
        </w:tc>
        <w:tc>
          <w:tcPr>
            <w:tcW w:w="267" w:type="pct"/>
            <w:gridSpan w:val="2"/>
            <w:shd w:val="clear" w:color="auto" w:fill="F2F2F2" w:themeFill="background1" w:themeFillShade="F2"/>
          </w:tcPr>
          <w:p w14:paraId="043EFC68" w14:textId="77777777" w:rsidR="00192B33" w:rsidRPr="00DF6178" w:rsidRDefault="00192B33" w:rsidP="00192B33">
            <w:pPr>
              <w:rPr>
                <w:sz w:val="18"/>
                <w:lang w:val="sq-AL"/>
              </w:rPr>
            </w:pPr>
          </w:p>
        </w:tc>
        <w:tc>
          <w:tcPr>
            <w:tcW w:w="270" w:type="pct"/>
            <w:gridSpan w:val="2"/>
            <w:shd w:val="clear" w:color="auto" w:fill="F2F2F2" w:themeFill="background1" w:themeFillShade="F2"/>
          </w:tcPr>
          <w:p w14:paraId="7F65D7A7" w14:textId="77777777" w:rsidR="00192B33" w:rsidRPr="00DF6178" w:rsidRDefault="00192B33" w:rsidP="00192B33">
            <w:pPr>
              <w:rPr>
                <w:sz w:val="18"/>
                <w:lang w:val="sq-AL"/>
              </w:rPr>
            </w:pPr>
          </w:p>
        </w:tc>
        <w:tc>
          <w:tcPr>
            <w:tcW w:w="296" w:type="pct"/>
            <w:gridSpan w:val="2"/>
            <w:shd w:val="clear" w:color="auto" w:fill="F2F2F2" w:themeFill="background1" w:themeFillShade="F2"/>
          </w:tcPr>
          <w:p w14:paraId="3A45F459" w14:textId="77777777" w:rsidR="00192B33" w:rsidRPr="00DF6178" w:rsidRDefault="00192B33" w:rsidP="00192B33">
            <w:pPr>
              <w:rPr>
                <w:sz w:val="18"/>
                <w:lang w:val="sq-AL"/>
              </w:rPr>
            </w:pPr>
          </w:p>
        </w:tc>
        <w:tc>
          <w:tcPr>
            <w:tcW w:w="253" w:type="pct"/>
            <w:gridSpan w:val="2"/>
            <w:shd w:val="clear" w:color="auto" w:fill="F2F2F2" w:themeFill="background1" w:themeFillShade="F2"/>
          </w:tcPr>
          <w:p w14:paraId="28BBBC1F" w14:textId="77777777" w:rsidR="00192B33" w:rsidRPr="00DF6178" w:rsidRDefault="00192B33" w:rsidP="00192B33">
            <w:pPr>
              <w:rPr>
                <w:sz w:val="18"/>
                <w:lang w:val="sq-AL"/>
              </w:rPr>
            </w:pPr>
          </w:p>
        </w:tc>
        <w:tc>
          <w:tcPr>
            <w:tcW w:w="331" w:type="pct"/>
            <w:gridSpan w:val="2"/>
            <w:shd w:val="clear" w:color="auto" w:fill="F2F2F2" w:themeFill="background1" w:themeFillShade="F2"/>
          </w:tcPr>
          <w:p w14:paraId="452CC2A2" w14:textId="77777777" w:rsidR="00192B33" w:rsidRPr="00DF6178" w:rsidRDefault="00192B33" w:rsidP="00192B33">
            <w:pPr>
              <w:rPr>
                <w:sz w:val="18"/>
                <w:lang w:val="sq-AL"/>
              </w:rPr>
            </w:pPr>
          </w:p>
        </w:tc>
      </w:tr>
    </w:tbl>
    <w:p w14:paraId="154378A5" w14:textId="77777777" w:rsidR="00D22EA5" w:rsidRPr="00DF6178" w:rsidRDefault="00D22EA5" w:rsidP="00D22EA5">
      <w:pPr>
        <w:rPr>
          <w:rFonts w:cs="Arial"/>
          <w:b/>
          <w:bCs/>
          <w:iCs/>
          <w:color w:val="365F91" w:themeColor="accent1" w:themeShade="BF"/>
          <w:sz w:val="28"/>
          <w:szCs w:val="28"/>
          <w:lang w:val="sq-AL"/>
        </w:rPr>
        <w:sectPr w:rsidR="00D22EA5" w:rsidRPr="00DF6178" w:rsidSect="0048639B">
          <w:pgSz w:w="16839" w:h="11907" w:orient="landscape" w:code="9"/>
          <w:pgMar w:top="1418" w:right="2126" w:bottom="1418" w:left="1134" w:header="709" w:footer="709" w:gutter="0"/>
          <w:pgBorders w:offsetFrom="page">
            <w:top w:val="single" w:sz="8" w:space="24" w:color="FFFFFF" w:themeColor="background1"/>
          </w:pgBorders>
          <w:pgNumType w:chapStyle="1"/>
          <w:cols w:space="708"/>
          <w:docGrid w:linePitch="360"/>
        </w:sectPr>
      </w:pPr>
    </w:p>
    <w:p w14:paraId="5B278D1F" w14:textId="0B42C7F5" w:rsidR="007810E3" w:rsidRDefault="007810E3" w:rsidP="007810E3">
      <w:pPr>
        <w:pStyle w:val="Heading1"/>
        <w:rPr>
          <w:rFonts w:cs="Calibri"/>
          <w:lang w:val="sq-AL"/>
        </w:rPr>
      </w:pPr>
      <w:bookmarkStart w:id="795" w:name="_Toc105762912"/>
      <w:bookmarkStart w:id="796" w:name="_Toc139279125"/>
      <w:r>
        <w:rPr>
          <w:rFonts w:cs="Calibri"/>
          <w:lang w:val="sq-AL" w:bidi="sq-AL"/>
        </w:rPr>
        <w:lastRenderedPageBreak/>
        <w:t>Shtojca Teknike</w:t>
      </w:r>
      <w:bookmarkEnd w:id="795"/>
      <w:bookmarkEnd w:id="796"/>
    </w:p>
    <w:p w14:paraId="175DC00C" w14:textId="0493CE0B" w:rsidR="007810E3" w:rsidRDefault="007810E3" w:rsidP="007810E3">
      <w:pPr>
        <w:pStyle w:val="Heading2"/>
        <w:rPr>
          <w:rFonts w:cs="Calibri"/>
          <w:lang w:val="sq-AL"/>
        </w:rPr>
      </w:pPr>
      <w:bookmarkStart w:id="797" w:name="_Toc105762913"/>
      <w:bookmarkStart w:id="798" w:name="_Toc139279126"/>
      <w:r>
        <w:rPr>
          <w:rFonts w:cs="Calibri"/>
          <w:lang w:val="sq-AL" w:bidi="sq-AL"/>
        </w:rPr>
        <w:t>Dokumentacioni</w:t>
      </w:r>
      <w:bookmarkEnd w:id="797"/>
      <w:bookmarkEnd w:id="798"/>
    </w:p>
    <w:p w14:paraId="029D416A" w14:textId="77777777" w:rsidR="007810E3" w:rsidRDefault="007810E3" w:rsidP="007810E3">
      <w:pPr>
        <w:jc w:val="both"/>
        <w:rPr>
          <w:rFonts w:cs="Calibri"/>
          <w:lang w:val="sq-AL"/>
        </w:rPr>
      </w:pPr>
      <w:r>
        <w:rPr>
          <w:rFonts w:cs="Calibri"/>
          <w:lang w:val="sq-AL" w:bidi="sq-AL"/>
        </w:rPr>
        <w:t xml:space="preserve">Shtojcat Teknike të Raportit Përfundimtar të Planit të Menaxhimit të Basenit Ujor janë të siguruara me dokumente të ndryshme. Çdo Kapitull i këtij Raporti ka një Fushë Teknike Specifike të cilës i korrespondon. Nëse nuk ka nevojë për të dhëna ose metodologji mbështetëse, Shtojca Teknike mund të lihet bosh qëllimisht. </w:t>
      </w:r>
    </w:p>
    <w:p w14:paraId="65E323B2" w14:textId="78AF5310" w:rsidR="007810E3" w:rsidRDefault="007810E3" w:rsidP="007810E3">
      <w:pPr>
        <w:pStyle w:val="Heading2"/>
        <w:rPr>
          <w:rFonts w:cs="Calibri"/>
          <w:lang w:val="sq-AL"/>
        </w:rPr>
      </w:pPr>
      <w:bookmarkStart w:id="799" w:name="_Toc105762914"/>
      <w:bookmarkStart w:id="800" w:name="_Toc139279127"/>
      <w:r>
        <w:rPr>
          <w:rFonts w:cs="Calibri"/>
          <w:lang w:val="sq-AL" w:bidi="sq-AL"/>
        </w:rPr>
        <w:t>Hartat</w:t>
      </w:r>
      <w:bookmarkEnd w:id="799"/>
      <w:bookmarkEnd w:id="800"/>
    </w:p>
    <w:p w14:paraId="55DD599A" w14:textId="77777777" w:rsidR="007810E3" w:rsidRDefault="007810E3" w:rsidP="007810E3">
      <w:pPr>
        <w:jc w:val="both"/>
        <w:rPr>
          <w:rFonts w:cs="Calibri"/>
          <w:lang w:val="sq-AL"/>
        </w:rPr>
      </w:pPr>
      <w:r>
        <w:rPr>
          <w:rFonts w:cs="Calibri"/>
          <w:lang w:val="sq-AL" w:bidi="sq-AL"/>
        </w:rPr>
        <w:t>Të gjitha hartat e përfshira në këtë Raport janë të disponueshme si dokumente të veçanta në format PDF, së bashku me numrin përkatës të Hartës, p.sh. Harta 4-1 Shpërndarja e Reshjeve, Lumenjtë Kryesorë dhe Rrjetet Hidrometrike të Basenit Ujor të Erzenit.  Zakonisht këto harta ofrohen në përmasa A4 ose A3.</w:t>
      </w:r>
    </w:p>
    <w:p w14:paraId="27C3560B" w14:textId="77777777" w:rsidR="007810E3" w:rsidRDefault="007810E3" w:rsidP="007810E3">
      <w:pPr>
        <w:jc w:val="both"/>
        <w:rPr>
          <w:rFonts w:cs="Calibri"/>
          <w:lang w:val="sq-AL"/>
        </w:rPr>
      </w:pPr>
      <w:r>
        <w:rPr>
          <w:rFonts w:cs="Calibri"/>
          <w:lang w:val="sq-AL" w:bidi="sq-AL"/>
        </w:rPr>
        <w:t>Gjithashtu, janë përfshirë tre harta digjitale të rëndësishme në shkallë të vogël A1 (1:100.000 ose 1: 150.000) në shkallën e Rajonit të Basenit Ujor, që mbulon basenin ujor të Erzenit. Këto lehtësojnë inspektimin nga afër të trupave ujorë të përcaktuar dhe veçoritë përkatëse.</w:t>
      </w:r>
    </w:p>
    <w:p w14:paraId="0BC8A975" w14:textId="028293FD" w:rsidR="007810E3" w:rsidRDefault="007810E3" w:rsidP="007810E3">
      <w:pPr>
        <w:pStyle w:val="Heading2"/>
        <w:rPr>
          <w:rFonts w:cs="Calibri"/>
          <w:lang w:val="sq-AL"/>
        </w:rPr>
      </w:pPr>
      <w:bookmarkStart w:id="801" w:name="_Toc105762915"/>
      <w:bookmarkStart w:id="802" w:name="_Toc139279128"/>
      <w:r>
        <w:rPr>
          <w:rFonts w:cs="Calibri"/>
          <w:lang w:val="sq-AL" w:bidi="sq-AL"/>
        </w:rPr>
        <w:t>Lista e Shtojcave, dokumente mbështetëse.</w:t>
      </w:r>
      <w:bookmarkEnd w:id="801"/>
      <w:bookmarkEnd w:id="802"/>
    </w:p>
    <w:p w14:paraId="2C19AF98" w14:textId="77777777" w:rsidR="007810E3" w:rsidRDefault="007810E3" w:rsidP="007810E3">
      <w:pPr>
        <w:jc w:val="both"/>
        <w:rPr>
          <w:rFonts w:cs="Calibri"/>
          <w:lang w:val="sq-AL"/>
        </w:rPr>
      </w:pPr>
      <w:r>
        <w:rPr>
          <w:rFonts w:cs="Calibri"/>
          <w:lang w:val="sq-AL" w:bidi="sq-AL"/>
        </w:rPr>
        <w:t>Lista përkatëse e Shtojcave dhe Pozicioneve është si vijon:</w:t>
      </w:r>
    </w:p>
    <w:p w14:paraId="707215A2" w14:textId="77777777" w:rsidR="007810E3" w:rsidRDefault="007810E3" w:rsidP="007810E3">
      <w:pPr>
        <w:pStyle w:val="Caption"/>
        <w:jc w:val="both"/>
        <w:rPr>
          <w:rFonts w:cs="Calibri"/>
          <w:sz w:val="28"/>
          <w:lang w:val="sq-AL"/>
        </w:rPr>
      </w:pPr>
      <w:r>
        <w:rPr>
          <w:rFonts w:cs="Calibri"/>
          <w:sz w:val="28"/>
          <w:lang w:val="sq-AL" w:bidi="sq-AL"/>
        </w:rPr>
        <w:t>Shtojcat</w:t>
      </w:r>
    </w:p>
    <w:p w14:paraId="63B4E9A0" w14:textId="77777777" w:rsidR="007810E3" w:rsidRDefault="007810E3" w:rsidP="007810E3">
      <w:pPr>
        <w:pStyle w:val="Caption"/>
        <w:ind w:left="720"/>
        <w:rPr>
          <w:rFonts w:cs="Calibri"/>
          <w:szCs w:val="22"/>
          <w:lang w:val="sq-AL"/>
        </w:rPr>
      </w:pPr>
      <w:r>
        <w:rPr>
          <w:rFonts w:cs="Calibri"/>
          <w:szCs w:val="22"/>
          <w:lang w:val="sq-AL" w:bidi="sq-AL"/>
        </w:rPr>
        <w:t>Shtojca I Hidrologjia</w:t>
      </w:r>
    </w:p>
    <w:p w14:paraId="2E73900B" w14:textId="77777777" w:rsidR="007810E3" w:rsidRDefault="007810E3" w:rsidP="007810E3">
      <w:pPr>
        <w:pStyle w:val="Caption"/>
        <w:ind w:left="720"/>
        <w:rPr>
          <w:rFonts w:cs="Calibri"/>
          <w:szCs w:val="22"/>
          <w:lang w:val="sq-AL"/>
        </w:rPr>
      </w:pPr>
      <w:r>
        <w:rPr>
          <w:rFonts w:cs="Calibri"/>
          <w:szCs w:val="22"/>
          <w:lang w:val="sq-AL" w:bidi="sq-AL"/>
        </w:rPr>
        <w:t>Shtojca II GIS</w:t>
      </w:r>
    </w:p>
    <w:p w14:paraId="2269C592" w14:textId="77777777" w:rsidR="007810E3" w:rsidRDefault="007810E3" w:rsidP="007810E3">
      <w:pPr>
        <w:pStyle w:val="Caption"/>
        <w:ind w:left="720"/>
        <w:rPr>
          <w:rFonts w:cs="Calibri"/>
          <w:szCs w:val="22"/>
          <w:lang w:val="sq-AL"/>
        </w:rPr>
      </w:pPr>
      <w:r>
        <w:rPr>
          <w:rFonts w:cs="Calibri"/>
          <w:szCs w:val="22"/>
          <w:lang w:val="sq-AL" w:bidi="sq-AL"/>
        </w:rPr>
        <w:t>Shtojca III Grupi i të Dhënave</w:t>
      </w:r>
    </w:p>
    <w:p w14:paraId="4ECD4822" w14:textId="77777777" w:rsidR="007810E3" w:rsidRDefault="007810E3" w:rsidP="007810E3">
      <w:pPr>
        <w:pStyle w:val="Caption"/>
        <w:ind w:left="720"/>
        <w:rPr>
          <w:rFonts w:cs="Calibri"/>
          <w:szCs w:val="22"/>
          <w:lang w:val="sq-AL"/>
        </w:rPr>
      </w:pPr>
      <w:r>
        <w:rPr>
          <w:rFonts w:cs="Calibri"/>
          <w:szCs w:val="22"/>
          <w:lang w:val="sq-AL" w:bidi="sq-AL"/>
        </w:rPr>
        <w:t xml:space="preserve">Shtojca IV Presioni </w:t>
      </w:r>
    </w:p>
    <w:p w14:paraId="34550EE1" w14:textId="77777777" w:rsidR="007810E3" w:rsidRDefault="007810E3" w:rsidP="007810E3">
      <w:pPr>
        <w:pStyle w:val="Caption"/>
        <w:ind w:left="720"/>
        <w:rPr>
          <w:rFonts w:cs="Calibri"/>
          <w:szCs w:val="22"/>
          <w:lang w:val="sq-AL"/>
        </w:rPr>
      </w:pPr>
      <w:r>
        <w:rPr>
          <w:rFonts w:cs="Calibri"/>
          <w:szCs w:val="22"/>
          <w:lang w:val="sq-AL" w:bidi="sq-AL"/>
        </w:rPr>
        <w:t>Shtojca V Hidro-biologjia</w:t>
      </w:r>
    </w:p>
    <w:p w14:paraId="3E288F00" w14:textId="77777777" w:rsidR="007810E3" w:rsidRDefault="007810E3" w:rsidP="007810E3">
      <w:pPr>
        <w:pStyle w:val="Caption"/>
        <w:ind w:left="720"/>
        <w:rPr>
          <w:rFonts w:cs="Calibri"/>
          <w:szCs w:val="22"/>
          <w:lang w:val="sq-AL"/>
        </w:rPr>
      </w:pPr>
      <w:r>
        <w:rPr>
          <w:rFonts w:cs="Calibri"/>
          <w:szCs w:val="22"/>
          <w:lang w:val="sq-AL" w:bidi="sq-AL"/>
        </w:rPr>
        <w:t xml:space="preserve">Shtojca VI Hidromorfologjia </w:t>
      </w:r>
    </w:p>
    <w:p w14:paraId="3502D4DB" w14:textId="77777777" w:rsidR="007810E3" w:rsidRDefault="007810E3" w:rsidP="007810E3">
      <w:pPr>
        <w:pStyle w:val="Caption"/>
        <w:ind w:left="720"/>
        <w:rPr>
          <w:rFonts w:cs="Calibri"/>
          <w:szCs w:val="22"/>
          <w:lang w:val="sq-AL"/>
        </w:rPr>
      </w:pPr>
      <w:r>
        <w:rPr>
          <w:rFonts w:cs="Calibri"/>
          <w:szCs w:val="22"/>
          <w:lang w:val="sq-AL" w:bidi="sq-AL"/>
        </w:rPr>
        <w:t>Shtojca VII Ujërat Nëntokësore</w:t>
      </w:r>
    </w:p>
    <w:p w14:paraId="48ACB7F0" w14:textId="77777777" w:rsidR="007810E3" w:rsidRDefault="007810E3" w:rsidP="007810E3">
      <w:pPr>
        <w:pStyle w:val="Caption"/>
        <w:ind w:left="720"/>
        <w:rPr>
          <w:rFonts w:cs="Calibri"/>
          <w:szCs w:val="22"/>
          <w:lang w:val="sq-AL"/>
        </w:rPr>
      </w:pPr>
      <w:r>
        <w:rPr>
          <w:rFonts w:cs="Calibri"/>
          <w:szCs w:val="22"/>
          <w:lang w:val="sq-AL" w:bidi="sq-AL"/>
        </w:rPr>
        <w:t>Shtojca VIII Zonat e Mbrojtura</w:t>
      </w:r>
    </w:p>
    <w:p w14:paraId="25195EFC" w14:textId="77777777" w:rsidR="007810E3" w:rsidRDefault="007810E3" w:rsidP="007810E3">
      <w:pPr>
        <w:pStyle w:val="Caption"/>
        <w:ind w:left="720"/>
        <w:rPr>
          <w:rFonts w:cs="Calibri"/>
          <w:szCs w:val="22"/>
          <w:lang w:val="sq-AL"/>
        </w:rPr>
      </w:pPr>
      <w:r>
        <w:rPr>
          <w:rFonts w:cs="Calibri"/>
          <w:szCs w:val="22"/>
          <w:lang w:val="sq-AL" w:bidi="sq-AL"/>
        </w:rPr>
        <w:t>Shtojca IX Monitorimi</w:t>
      </w:r>
    </w:p>
    <w:p w14:paraId="595DB97F" w14:textId="77777777" w:rsidR="007810E3" w:rsidRDefault="007810E3" w:rsidP="007810E3">
      <w:pPr>
        <w:pStyle w:val="Caption"/>
        <w:ind w:left="720"/>
        <w:rPr>
          <w:rFonts w:cs="Calibri"/>
          <w:szCs w:val="22"/>
          <w:lang w:val="sq-AL"/>
        </w:rPr>
      </w:pPr>
      <w:r>
        <w:rPr>
          <w:rFonts w:cs="Calibri"/>
          <w:szCs w:val="22"/>
          <w:lang w:val="sq-AL" w:bidi="sq-AL"/>
        </w:rPr>
        <w:t>Shtojca X Analiza Ekonomike</w:t>
      </w:r>
    </w:p>
    <w:p w14:paraId="7BA20FB4" w14:textId="77777777" w:rsidR="007810E3" w:rsidRDefault="007810E3" w:rsidP="007810E3">
      <w:pPr>
        <w:pStyle w:val="Caption"/>
        <w:ind w:left="720"/>
        <w:rPr>
          <w:rFonts w:cs="Calibri"/>
          <w:szCs w:val="22"/>
          <w:lang w:val="sq-AL"/>
        </w:rPr>
      </w:pPr>
      <w:r>
        <w:rPr>
          <w:rFonts w:cs="Calibri"/>
          <w:szCs w:val="22"/>
          <w:lang w:val="sq-AL" w:bidi="sq-AL"/>
        </w:rPr>
        <w:t>Shtojca XI Programi i Masave</w:t>
      </w:r>
    </w:p>
    <w:p w14:paraId="1341730A" w14:textId="77777777" w:rsidR="007810E3" w:rsidRDefault="007810E3" w:rsidP="007810E3">
      <w:pPr>
        <w:pStyle w:val="Caption"/>
        <w:ind w:left="720"/>
        <w:rPr>
          <w:rFonts w:cs="Calibri"/>
          <w:szCs w:val="22"/>
          <w:lang w:val="sq-AL"/>
        </w:rPr>
      </w:pPr>
      <w:r>
        <w:rPr>
          <w:rFonts w:cs="Calibri"/>
          <w:szCs w:val="22"/>
          <w:lang w:val="sq-AL" w:bidi="sq-AL"/>
        </w:rPr>
        <w:t>Shtojca XII Trajnimi dhe Konsultimi Publik</w:t>
      </w:r>
    </w:p>
    <w:p w14:paraId="50E709D8" w14:textId="77777777" w:rsidR="007810E3" w:rsidRDefault="007810E3" w:rsidP="007810E3">
      <w:pPr>
        <w:pStyle w:val="Caption"/>
        <w:ind w:left="720"/>
        <w:rPr>
          <w:rFonts w:cs="Calibri"/>
          <w:szCs w:val="22"/>
          <w:lang w:val="sq-AL"/>
        </w:rPr>
      </w:pPr>
      <w:r>
        <w:rPr>
          <w:rFonts w:cs="Calibri"/>
          <w:szCs w:val="22"/>
          <w:lang w:val="sq-AL" w:bidi="sq-AL"/>
        </w:rPr>
        <w:t xml:space="preserve">Shtojca XIII Të dhëna për AMBU-n  </w:t>
      </w:r>
    </w:p>
    <w:p w14:paraId="4A717AAF" w14:textId="3458C089" w:rsidR="007810E3" w:rsidRDefault="007810E3" w:rsidP="007810E3">
      <w:pPr>
        <w:pStyle w:val="Caption"/>
        <w:ind w:left="720"/>
        <w:rPr>
          <w:rFonts w:cs="Calibri"/>
          <w:szCs w:val="22"/>
          <w:lang w:val="sq-AL"/>
        </w:rPr>
      </w:pPr>
      <w:r>
        <w:rPr>
          <w:rFonts w:cs="Calibri"/>
          <w:szCs w:val="22"/>
          <w:lang w:val="sq-AL" w:bidi="sq-AL"/>
        </w:rPr>
        <w:t>Shtojca XIV Përmbledhja e Strat</w:t>
      </w:r>
      <w:r w:rsidR="004E0570">
        <w:rPr>
          <w:rFonts w:cs="Calibri"/>
          <w:szCs w:val="22"/>
          <w:lang w:val="sq-AL" w:bidi="sq-AL"/>
        </w:rPr>
        <w:t xml:space="preserve">egjive dhe Planeve Plotësuese </w:t>
      </w:r>
    </w:p>
    <w:p w14:paraId="7E7C75E5" w14:textId="77777777" w:rsidR="007810E3" w:rsidRDefault="007810E3" w:rsidP="007810E3">
      <w:pPr>
        <w:rPr>
          <w:rFonts w:cs="Calibri"/>
          <w:lang w:val="sq-AL"/>
        </w:rPr>
      </w:pPr>
    </w:p>
    <w:p w14:paraId="07C3C8BB" w14:textId="77777777" w:rsidR="007810E3" w:rsidRDefault="007810E3" w:rsidP="007810E3">
      <w:pPr>
        <w:pStyle w:val="Caption"/>
        <w:rPr>
          <w:rFonts w:cs="Calibri"/>
          <w:sz w:val="24"/>
          <w:lang w:val="sq-AL"/>
        </w:rPr>
      </w:pPr>
      <w:r>
        <w:rPr>
          <w:rFonts w:cs="Calibri"/>
          <w:sz w:val="24"/>
          <w:lang w:val="sq-AL" w:bidi="sq-AL"/>
        </w:rPr>
        <w:t>Dokumente mbështetëse.</w:t>
      </w:r>
    </w:p>
    <w:sectPr w:rsidR="007810E3" w:rsidSect="00380470">
      <w:headerReference w:type="default" r:id="rId123"/>
      <w:footerReference w:type="default" r:id="rId124"/>
      <w:pgSz w:w="11907" w:h="16839" w:code="9"/>
      <w:pgMar w:top="2126" w:right="1418" w:bottom="1134" w:left="1418" w:header="709" w:footer="709" w:gutter="0"/>
      <w:pgBorders w:offsetFrom="page">
        <w:top w:val="single" w:sz="8" w:space="24" w:color="FFFFFF" w:themeColor="background1"/>
      </w:pgBorders>
      <w:pgNumType w:start="1" w:chapStyle="1"/>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BF069B" w16cex:dateUtc="2023-03-17T14:32:00Z"/>
  <w16cex:commentExtensible w16cex:durableId="27BF0E30" w16cex:dateUtc="2023-03-17T15:05:00Z"/>
  <w16cex:commentExtensible w16cex:durableId="27BF174B" w16cex:dateUtc="2023-03-17T15:43:00Z"/>
  <w16cex:commentExtensible w16cex:durableId="27BF1999" w16cex:dateUtc="2023-03-17T15:53:00Z"/>
  <w16cex:commentExtensible w16cex:durableId="27BF1CBC" w16cex:dateUtc="2023-03-17T16:07:00Z"/>
  <w16cex:commentExtensible w16cex:durableId="27BF1D78" w16cex:dateUtc="2023-03-17T16:10:00Z"/>
  <w16cex:commentExtensible w16cex:durableId="27C04C8A" w16cex:dateUtc="2023-03-18T13:43:00Z"/>
  <w16cex:commentExtensible w16cex:durableId="27C18076" w16cex:dateUtc="2023-03-19T11:37:00Z"/>
  <w16cex:commentExtensible w16cex:durableId="27C18081" w16cex:dateUtc="2023-03-19T11:37:00Z"/>
  <w16cex:commentExtensible w16cex:durableId="27C1C040" w16cex:dateUtc="2023-03-19T16:09:00Z"/>
  <w16cex:commentExtensible w16cex:durableId="27C1D04A" w16cex:dateUtc="2023-03-19T17:17:00Z"/>
  <w16cex:commentExtensible w16cex:durableId="27C1D583" w16cex:dateUtc="2023-03-19T17:40:00Z"/>
  <w16cex:commentExtensible w16cex:durableId="27C1D9C7" w16cex:dateUtc="2023-03-19T17:58:00Z"/>
  <w16cex:commentExtensible w16cex:durableId="27C1DC05" w16cex:dateUtc="2023-03-19T18:07:00Z"/>
  <w16cex:commentExtensible w16cex:durableId="27C2CDCB" w16cex:dateUtc="2023-03-20T11:1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F27B0D2" w16cid:durableId="27BEE104"/>
  <w16cid:commentId w16cid:paraId="3445260B" w16cid:durableId="27BF069B"/>
  <w16cid:commentId w16cid:paraId="40C68A83" w16cid:durableId="27BF0E30"/>
  <w16cid:commentId w16cid:paraId="24F8B7E7" w16cid:durableId="27BF174B"/>
  <w16cid:commentId w16cid:paraId="4576CEDD" w16cid:durableId="27BF1999"/>
  <w16cid:commentId w16cid:paraId="05231C8E" w16cid:durableId="27BF1CBC"/>
  <w16cid:commentId w16cid:paraId="2B5BC819" w16cid:durableId="27BF1D78"/>
  <w16cid:commentId w16cid:paraId="01351055" w16cid:durableId="27C04C8A"/>
  <w16cid:commentId w16cid:paraId="40F9BB6C" w16cid:durableId="27C18076"/>
  <w16cid:commentId w16cid:paraId="5B0CC49E" w16cid:durableId="27C18081"/>
  <w16cid:commentId w16cid:paraId="2D6066B3" w16cid:durableId="27C1C040"/>
  <w16cid:commentId w16cid:paraId="222ED107" w16cid:durableId="27C1D04A"/>
  <w16cid:commentId w16cid:paraId="5DCF55E7" w16cid:durableId="27C1D583"/>
  <w16cid:commentId w16cid:paraId="33530D47" w16cid:durableId="27C1D9C7"/>
  <w16cid:commentId w16cid:paraId="083B828B" w16cid:durableId="27C1DC05"/>
  <w16cid:commentId w16cid:paraId="2F4FB9B9" w16cid:durableId="27C2CDCB"/>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E141E9" w14:textId="77777777" w:rsidR="000601B3" w:rsidRDefault="000601B3" w:rsidP="009143F4">
      <w:r>
        <w:separator/>
      </w:r>
    </w:p>
  </w:endnote>
  <w:endnote w:type="continuationSeparator" w:id="0">
    <w:p w14:paraId="078CCB27" w14:textId="77777777" w:rsidR="000601B3" w:rsidRDefault="000601B3" w:rsidP="009143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80"/>
    <w:family w:val="roman"/>
    <w:notTrueType/>
    <w:pitch w:val="fixed"/>
    <w:sig w:usb0="00000000" w:usb1="08070000" w:usb2="00000010" w:usb3="00000000" w:csb0="00020000" w:csb1="00000000"/>
  </w:font>
  <w:font w:name="ArialMT">
    <w:altName w:val="Arial"/>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Calibri-Bold">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Informal Roman">
    <w:panose1 w:val="030604020304060B0204"/>
    <w:charset w:val="00"/>
    <w:family w:val="script"/>
    <w:pitch w:val="variable"/>
    <w:sig w:usb0="00000003" w:usb1="00000000" w:usb2="00000000" w:usb3="00000000" w:csb0="00000001" w:csb1="00000000"/>
  </w:font>
  <w:font w:name="Myanmar Text">
    <w:panose1 w:val="020B0502040204020203"/>
    <w:charset w:val="00"/>
    <w:family w:val="swiss"/>
    <w:pitch w:val="variable"/>
    <w:sig w:usb0="80000003" w:usb1="00000000" w:usb2="00000400" w:usb3="00000000" w:csb0="00000001" w:csb1="00000000"/>
  </w:font>
  <w:font w:name="Segoe UI Symbol">
    <w:panose1 w:val="020B0502040204020203"/>
    <w:charset w:val="00"/>
    <w:family w:val="swiss"/>
    <w:pitch w:val="variable"/>
    <w:sig w:usb0="800001E3" w:usb1="1200FFEF" w:usb2="0004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792322398"/>
      <w:docPartObj>
        <w:docPartGallery w:val="Page Numbers (Bottom of Page)"/>
        <w:docPartUnique/>
      </w:docPartObj>
    </w:sdtPr>
    <w:sdtEndPr/>
    <w:sdtContent>
      <w:p w14:paraId="21DF550A" w14:textId="2831F621" w:rsidR="00210229" w:rsidRPr="00C015D9" w:rsidRDefault="00210229" w:rsidP="00C015D9">
        <w:pPr>
          <w:pStyle w:val="Footer"/>
          <w:tabs>
            <w:tab w:val="clear" w:pos="9509"/>
            <w:tab w:val="right" w:pos="9072"/>
          </w:tabs>
          <w:ind w:left="0"/>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DE1974">
          <w:rPr>
            <w:b/>
            <w:noProof/>
            <w:sz w:val="20"/>
            <w:lang w:val="sq-AL" w:bidi="sq-AL"/>
          </w:rPr>
          <w:t>viii</w:t>
        </w:r>
        <w:r w:rsidRPr="00C015D9">
          <w:rPr>
            <w:b/>
            <w:noProof/>
            <w:sz w:val="20"/>
            <w:lang w:val="sq-AL" w:bidi="sq-AL"/>
          </w:rPr>
          <w:fldChar w:fldCharType="end"/>
        </w:r>
        <w:r w:rsidRPr="00C015D9">
          <w:rPr>
            <w:b/>
            <w:sz w:val="20"/>
            <w:lang w:val="sq-AL" w:bidi="sq-AL"/>
          </w:rPr>
          <w:t xml:space="preserve"> </w:t>
        </w:r>
      </w:p>
    </w:sdtContent>
  </w:sdt>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1468703172"/>
      <w:docPartObj>
        <w:docPartGallery w:val="Page Numbers (Bottom of Page)"/>
        <w:docPartUnique/>
      </w:docPartObj>
    </w:sdtPr>
    <w:sdtEndPr/>
    <w:sdtContent>
      <w:p w14:paraId="513B156C" w14:textId="5ED30659" w:rsidR="00210229" w:rsidRPr="00C015D9" w:rsidRDefault="00210229" w:rsidP="00EF26AD">
        <w:pPr>
          <w:pStyle w:val="Footer"/>
          <w:tabs>
            <w:tab w:val="clear" w:pos="9509"/>
            <w:tab w:val="right" w:pos="14572"/>
          </w:tabs>
          <w:ind w:left="0"/>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DE1974">
          <w:rPr>
            <w:b/>
            <w:noProof/>
            <w:sz w:val="20"/>
            <w:lang w:val="sq-AL" w:bidi="sq-AL"/>
          </w:rPr>
          <w:t>5-9</w:t>
        </w:r>
        <w:r w:rsidRPr="00C015D9">
          <w:rPr>
            <w:b/>
            <w:noProof/>
            <w:sz w:val="20"/>
            <w:lang w:val="sq-AL" w:bidi="sq-AL"/>
          </w:rPr>
          <w:fldChar w:fldCharType="end"/>
        </w:r>
        <w:r w:rsidRPr="00C015D9">
          <w:rPr>
            <w:b/>
            <w:sz w:val="20"/>
            <w:lang w:val="sq-AL" w:bidi="sq-AL"/>
          </w:rPr>
          <w:t xml:space="preserve"> </w:t>
        </w:r>
      </w:p>
    </w:sdtContent>
  </w:sdt>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849991359"/>
      <w:docPartObj>
        <w:docPartGallery w:val="Page Numbers (Bottom of Page)"/>
        <w:docPartUnique/>
      </w:docPartObj>
    </w:sdtPr>
    <w:sdtEndPr/>
    <w:sdtContent>
      <w:p w14:paraId="5A7B08FA" w14:textId="3261F27F" w:rsidR="00210229" w:rsidRPr="00C015D9" w:rsidRDefault="00210229" w:rsidP="00896D3F">
        <w:pPr>
          <w:pStyle w:val="Footer"/>
          <w:tabs>
            <w:tab w:val="clear" w:pos="9509"/>
            <w:tab w:val="right" w:pos="21546"/>
          </w:tabs>
          <w:ind w:left="0"/>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DE1974">
          <w:rPr>
            <w:b/>
            <w:noProof/>
            <w:sz w:val="20"/>
            <w:lang w:val="sq-AL" w:bidi="sq-AL"/>
          </w:rPr>
          <w:t>5-10</w:t>
        </w:r>
        <w:r w:rsidRPr="00C015D9">
          <w:rPr>
            <w:b/>
            <w:noProof/>
            <w:sz w:val="20"/>
            <w:lang w:val="sq-AL" w:bidi="sq-AL"/>
          </w:rPr>
          <w:fldChar w:fldCharType="end"/>
        </w:r>
        <w:r w:rsidRPr="00C015D9">
          <w:rPr>
            <w:b/>
            <w:sz w:val="20"/>
            <w:lang w:val="sq-AL" w:bidi="sq-AL"/>
          </w:rPr>
          <w:t xml:space="preserve"> </w:t>
        </w:r>
      </w:p>
    </w:sdtContent>
  </w:sdt>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1371257003"/>
      <w:docPartObj>
        <w:docPartGallery w:val="Page Numbers (Bottom of Page)"/>
        <w:docPartUnique/>
      </w:docPartObj>
    </w:sdtPr>
    <w:sdtEndPr/>
    <w:sdtContent>
      <w:p w14:paraId="298104DC" w14:textId="0D097010" w:rsidR="00210229" w:rsidRPr="00C015D9" w:rsidRDefault="00210229" w:rsidP="00C015D9">
        <w:pPr>
          <w:pStyle w:val="Footer"/>
          <w:tabs>
            <w:tab w:val="clear" w:pos="9509"/>
            <w:tab w:val="right" w:pos="9072"/>
          </w:tabs>
          <w:ind w:left="0"/>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DE1974">
          <w:rPr>
            <w:b/>
            <w:noProof/>
            <w:sz w:val="20"/>
            <w:lang w:val="sq-AL" w:bidi="sq-AL"/>
          </w:rPr>
          <w:t>6-5</w:t>
        </w:r>
        <w:r w:rsidRPr="00C015D9">
          <w:rPr>
            <w:b/>
            <w:noProof/>
            <w:sz w:val="20"/>
            <w:lang w:val="sq-AL" w:bidi="sq-AL"/>
          </w:rPr>
          <w:fldChar w:fldCharType="end"/>
        </w:r>
        <w:r w:rsidRPr="00C015D9">
          <w:rPr>
            <w:b/>
            <w:sz w:val="20"/>
            <w:lang w:val="sq-AL" w:bidi="sq-AL"/>
          </w:rPr>
          <w:t xml:space="preserve"> </w:t>
        </w:r>
      </w:p>
    </w:sdtContent>
  </w:sdt>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809787640"/>
      <w:docPartObj>
        <w:docPartGallery w:val="Page Numbers (Bottom of Page)"/>
        <w:docPartUnique/>
      </w:docPartObj>
    </w:sdtPr>
    <w:sdtEndPr/>
    <w:sdtContent>
      <w:p w14:paraId="0DC696AD" w14:textId="09DC2A07" w:rsidR="00210229" w:rsidRPr="00C015D9" w:rsidRDefault="00210229" w:rsidP="00B80D81">
        <w:pPr>
          <w:pStyle w:val="Footer"/>
          <w:tabs>
            <w:tab w:val="clear" w:pos="9509"/>
            <w:tab w:val="right" w:pos="14459"/>
          </w:tabs>
          <w:ind w:left="0"/>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DE1974">
          <w:rPr>
            <w:b/>
            <w:noProof/>
            <w:sz w:val="20"/>
            <w:lang w:val="sq-AL" w:bidi="sq-AL"/>
          </w:rPr>
          <w:t>6-7</w:t>
        </w:r>
        <w:r w:rsidRPr="00C015D9">
          <w:rPr>
            <w:b/>
            <w:noProof/>
            <w:sz w:val="20"/>
            <w:lang w:val="sq-AL" w:bidi="sq-AL"/>
          </w:rPr>
          <w:fldChar w:fldCharType="end"/>
        </w:r>
        <w:r w:rsidRPr="00C015D9">
          <w:rPr>
            <w:b/>
            <w:sz w:val="20"/>
            <w:lang w:val="sq-AL" w:bidi="sq-AL"/>
          </w:rPr>
          <w:t xml:space="preserve"> </w:t>
        </w:r>
      </w:p>
    </w:sdtContent>
  </w:sdt>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481686885"/>
      <w:docPartObj>
        <w:docPartGallery w:val="Page Numbers (Bottom of Page)"/>
        <w:docPartUnique/>
      </w:docPartObj>
    </w:sdtPr>
    <w:sdtEndPr/>
    <w:sdtContent>
      <w:p w14:paraId="4CDCFDC1" w14:textId="470881F9" w:rsidR="00210229" w:rsidRPr="00C015D9" w:rsidRDefault="00210229" w:rsidP="00ED67FA">
        <w:pPr>
          <w:pStyle w:val="Footer"/>
          <w:tabs>
            <w:tab w:val="clear" w:pos="9509"/>
            <w:tab w:val="right" w:pos="21546"/>
          </w:tabs>
          <w:ind w:left="0"/>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DE1974">
          <w:rPr>
            <w:b/>
            <w:noProof/>
            <w:sz w:val="20"/>
            <w:lang w:val="sq-AL" w:bidi="sq-AL"/>
          </w:rPr>
          <w:t>6-8</w:t>
        </w:r>
        <w:r w:rsidRPr="00C015D9">
          <w:rPr>
            <w:b/>
            <w:noProof/>
            <w:sz w:val="20"/>
            <w:lang w:val="sq-AL" w:bidi="sq-AL"/>
          </w:rPr>
          <w:fldChar w:fldCharType="end"/>
        </w:r>
        <w:r w:rsidRPr="00C015D9">
          <w:rPr>
            <w:b/>
            <w:sz w:val="20"/>
            <w:lang w:val="sq-AL" w:bidi="sq-AL"/>
          </w:rPr>
          <w:t xml:space="preserve"> </w:t>
        </w:r>
      </w:p>
    </w:sdtContent>
  </w:sdt>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1241529126"/>
      <w:docPartObj>
        <w:docPartGallery w:val="Page Numbers (Bottom of Page)"/>
        <w:docPartUnique/>
      </w:docPartObj>
    </w:sdtPr>
    <w:sdtEndPr/>
    <w:sdtContent>
      <w:p w14:paraId="3E4DECD0" w14:textId="0EE2B339" w:rsidR="00210229" w:rsidRPr="00C015D9" w:rsidRDefault="00210229" w:rsidP="00C015D9">
        <w:pPr>
          <w:pStyle w:val="Footer"/>
          <w:tabs>
            <w:tab w:val="clear" w:pos="9509"/>
            <w:tab w:val="right" w:pos="9072"/>
          </w:tabs>
          <w:ind w:left="0"/>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DE1974">
          <w:rPr>
            <w:b/>
            <w:noProof/>
            <w:sz w:val="20"/>
            <w:lang w:val="sq-AL" w:bidi="sq-AL"/>
          </w:rPr>
          <w:t>7-6</w:t>
        </w:r>
        <w:r w:rsidRPr="00C015D9">
          <w:rPr>
            <w:b/>
            <w:noProof/>
            <w:sz w:val="20"/>
            <w:lang w:val="sq-AL" w:bidi="sq-AL"/>
          </w:rPr>
          <w:fldChar w:fldCharType="end"/>
        </w:r>
        <w:r w:rsidRPr="00C015D9">
          <w:rPr>
            <w:b/>
            <w:sz w:val="20"/>
            <w:lang w:val="sq-AL" w:bidi="sq-AL"/>
          </w:rPr>
          <w:t xml:space="preserve"> </w:t>
        </w:r>
      </w:p>
    </w:sdtContent>
  </w:sdt>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1661921416"/>
      <w:docPartObj>
        <w:docPartGallery w:val="Page Numbers (Bottom of Page)"/>
        <w:docPartUnique/>
      </w:docPartObj>
    </w:sdtPr>
    <w:sdtEndPr/>
    <w:sdtContent>
      <w:p w14:paraId="501B0D8E" w14:textId="6FF0FA12" w:rsidR="00210229" w:rsidRPr="00C015D9" w:rsidRDefault="00210229" w:rsidP="00C23A06">
        <w:pPr>
          <w:pStyle w:val="Footer"/>
          <w:tabs>
            <w:tab w:val="clear" w:pos="9509"/>
            <w:tab w:val="right" w:pos="14459"/>
          </w:tabs>
          <w:ind w:left="0"/>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DE1974">
          <w:rPr>
            <w:b/>
            <w:noProof/>
            <w:sz w:val="20"/>
            <w:lang w:val="sq-AL" w:bidi="sq-AL"/>
          </w:rPr>
          <w:t>7-7</w:t>
        </w:r>
        <w:r w:rsidRPr="00C015D9">
          <w:rPr>
            <w:b/>
            <w:noProof/>
            <w:sz w:val="20"/>
            <w:lang w:val="sq-AL" w:bidi="sq-AL"/>
          </w:rPr>
          <w:fldChar w:fldCharType="end"/>
        </w:r>
        <w:r w:rsidRPr="00C015D9">
          <w:rPr>
            <w:b/>
            <w:sz w:val="20"/>
            <w:lang w:val="sq-AL" w:bidi="sq-AL"/>
          </w:rPr>
          <w:t xml:space="preserve"> </w:t>
        </w:r>
      </w:p>
    </w:sdtContent>
  </w:sdt>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785033284"/>
      <w:docPartObj>
        <w:docPartGallery w:val="Page Numbers (Bottom of Page)"/>
        <w:docPartUnique/>
      </w:docPartObj>
    </w:sdtPr>
    <w:sdtEndPr/>
    <w:sdtContent>
      <w:p w14:paraId="4E97E735" w14:textId="7E7BB359" w:rsidR="00210229" w:rsidRPr="00C015D9" w:rsidRDefault="00210229" w:rsidP="00AF6B0C">
        <w:pPr>
          <w:pStyle w:val="Footer"/>
          <w:tabs>
            <w:tab w:val="clear" w:pos="9509"/>
            <w:tab w:val="right" w:pos="21546"/>
          </w:tabs>
          <w:ind w:left="0"/>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DE1974">
          <w:rPr>
            <w:b/>
            <w:noProof/>
            <w:sz w:val="20"/>
            <w:lang w:val="sq-AL" w:bidi="sq-AL"/>
          </w:rPr>
          <w:t>7-8</w:t>
        </w:r>
        <w:r w:rsidRPr="00C015D9">
          <w:rPr>
            <w:b/>
            <w:noProof/>
            <w:sz w:val="20"/>
            <w:lang w:val="sq-AL" w:bidi="sq-AL"/>
          </w:rPr>
          <w:fldChar w:fldCharType="end"/>
        </w:r>
        <w:r w:rsidRPr="00C015D9">
          <w:rPr>
            <w:b/>
            <w:sz w:val="20"/>
            <w:lang w:val="sq-AL" w:bidi="sq-AL"/>
          </w:rPr>
          <w:t xml:space="preserve"> </w:t>
        </w:r>
      </w:p>
    </w:sdtContent>
  </w:sdt>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1305531563"/>
      <w:docPartObj>
        <w:docPartGallery w:val="Page Numbers (Bottom of Page)"/>
        <w:docPartUnique/>
      </w:docPartObj>
    </w:sdtPr>
    <w:sdtEndPr/>
    <w:sdtContent>
      <w:p w14:paraId="6BD11C4C" w14:textId="042D3A8F" w:rsidR="00210229" w:rsidRPr="00C015D9" w:rsidRDefault="00210229" w:rsidP="00C015D9">
        <w:pPr>
          <w:pStyle w:val="Footer"/>
          <w:tabs>
            <w:tab w:val="clear" w:pos="9509"/>
            <w:tab w:val="right" w:pos="9072"/>
          </w:tabs>
          <w:ind w:left="0"/>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DE1974">
          <w:rPr>
            <w:b/>
            <w:noProof/>
            <w:sz w:val="20"/>
            <w:lang w:val="sq-AL" w:bidi="sq-AL"/>
          </w:rPr>
          <w:t>8-5</w:t>
        </w:r>
        <w:r w:rsidRPr="00C015D9">
          <w:rPr>
            <w:b/>
            <w:noProof/>
            <w:sz w:val="20"/>
            <w:lang w:val="sq-AL" w:bidi="sq-AL"/>
          </w:rPr>
          <w:fldChar w:fldCharType="end"/>
        </w:r>
        <w:r w:rsidRPr="00C015D9">
          <w:rPr>
            <w:b/>
            <w:sz w:val="20"/>
            <w:lang w:val="sq-AL" w:bidi="sq-AL"/>
          </w:rPr>
          <w:t xml:space="preserve"> </w:t>
        </w:r>
      </w:p>
    </w:sdtContent>
  </w:sdt>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1918279686"/>
      <w:docPartObj>
        <w:docPartGallery w:val="Page Numbers (Bottom of Page)"/>
        <w:docPartUnique/>
      </w:docPartObj>
    </w:sdtPr>
    <w:sdtEndPr/>
    <w:sdtContent>
      <w:p w14:paraId="04C6DCFD" w14:textId="5DCA7E97" w:rsidR="00210229" w:rsidRPr="00C015D9" w:rsidRDefault="00210229" w:rsidP="00E6508B">
        <w:pPr>
          <w:pStyle w:val="Footer"/>
          <w:tabs>
            <w:tab w:val="clear" w:pos="9509"/>
            <w:tab w:val="right" w:pos="21546"/>
          </w:tabs>
          <w:ind w:left="0"/>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DE1974">
          <w:rPr>
            <w:b/>
            <w:noProof/>
            <w:sz w:val="20"/>
            <w:lang w:val="sq-AL" w:bidi="sq-AL"/>
          </w:rPr>
          <w:t>11-9</w:t>
        </w:r>
        <w:r w:rsidRPr="00C015D9">
          <w:rPr>
            <w:b/>
            <w:noProof/>
            <w:sz w:val="20"/>
            <w:lang w:val="sq-AL" w:bidi="sq-AL"/>
          </w:rPr>
          <w:fldChar w:fldCharType="end"/>
        </w:r>
        <w:r w:rsidRPr="00C015D9">
          <w:rPr>
            <w:b/>
            <w:sz w:val="20"/>
            <w:lang w:val="sq-AL" w:bidi="sq-AL"/>
          </w:rPr>
          <w:t xml:space="preserve"> </w:t>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106513598"/>
      <w:docPartObj>
        <w:docPartGallery w:val="Page Numbers (Bottom of Page)"/>
        <w:docPartUnique/>
      </w:docPartObj>
    </w:sdtPr>
    <w:sdtEndPr/>
    <w:sdtContent>
      <w:p w14:paraId="44844C2E" w14:textId="46734FD8" w:rsidR="00210229" w:rsidRPr="00F83D01" w:rsidRDefault="00210229" w:rsidP="00F83D01">
        <w:pPr>
          <w:pStyle w:val="Footer"/>
          <w:tabs>
            <w:tab w:val="clear" w:pos="9509"/>
            <w:tab w:val="right" w:pos="14601"/>
          </w:tabs>
          <w:ind w:left="0"/>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DE1974">
          <w:rPr>
            <w:b/>
            <w:noProof/>
            <w:sz w:val="20"/>
            <w:lang w:val="sq-AL" w:bidi="sq-AL"/>
          </w:rPr>
          <w:t>1-6</w:t>
        </w:r>
        <w:r w:rsidRPr="00C015D9">
          <w:rPr>
            <w:b/>
            <w:noProof/>
            <w:sz w:val="20"/>
            <w:lang w:val="sq-AL" w:bidi="sq-AL"/>
          </w:rPr>
          <w:fldChar w:fldCharType="end"/>
        </w:r>
        <w:r w:rsidRPr="00C015D9">
          <w:rPr>
            <w:b/>
            <w:sz w:val="20"/>
            <w:lang w:val="sq-AL" w:bidi="sq-AL"/>
          </w:rPr>
          <w:t xml:space="preserve"> </w:t>
        </w:r>
      </w:p>
    </w:sdtContent>
  </w:sdt>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1026212655"/>
      <w:docPartObj>
        <w:docPartGallery w:val="Page Numbers (Bottom of Page)"/>
        <w:docPartUnique/>
      </w:docPartObj>
    </w:sdtPr>
    <w:sdtEndPr/>
    <w:sdtContent>
      <w:p w14:paraId="1B8FB10F" w14:textId="6E9D8EB5" w:rsidR="00210229" w:rsidRPr="00C015D9" w:rsidRDefault="00210229" w:rsidP="005F1434">
        <w:pPr>
          <w:pStyle w:val="Footer"/>
          <w:tabs>
            <w:tab w:val="clear" w:pos="9509"/>
            <w:tab w:val="right" w:pos="9639"/>
            <w:tab w:val="right" w:pos="21546"/>
          </w:tabs>
          <w:ind w:left="0"/>
          <w:rPr>
            <w:b/>
            <w:sz w:val="20"/>
          </w:rPr>
        </w:pPr>
        <w:r>
          <w:rPr>
            <w:color w:val="A6A6A6" w:themeColor="background1" w:themeShade="A6"/>
            <w:sz w:val="18"/>
            <w:lang w:val="sq-AL" w:bidi="sq-AL"/>
          </w:rPr>
          <w:tab/>
        </w:r>
        <w:r w:rsidRPr="00C015D9">
          <w:rPr>
            <w:b/>
            <w:sz w:val="20"/>
            <w:lang w:val="sq-AL" w:bidi="sq-AL"/>
          </w:rPr>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DE1974">
          <w:rPr>
            <w:b/>
            <w:noProof/>
            <w:sz w:val="20"/>
            <w:lang w:val="sq-AL" w:bidi="sq-AL"/>
          </w:rPr>
          <w:t>14-1</w:t>
        </w:r>
        <w:r w:rsidRPr="00C015D9">
          <w:rPr>
            <w:b/>
            <w:noProof/>
            <w:sz w:val="20"/>
            <w:lang w:val="sq-AL" w:bidi="sq-AL"/>
          </w:rPr>
          <w:fldChar w:fldCharType="end"/>
        </w:r>
        <w:r w:rsidRPr="00C015D9">
          <w:rPr>
            <w:b/>
            <w:sz w:val="20"/>
            <w:lang w:val="sq-AL" w:bidi="sq-AL"/>
          </w:rPr>
          <w:t xml:space="preserve"> </w:t>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768550273"/>
      <w:docPartObj>
        <w:docPartGallery w:val="Page Numbers (Bottom of Page)"/>
        <w:docPartUnique/>
      </w:docPartObj>
    </w:sdtPr>
    <w:sdtEndPr/>
    <w:sdtContent>
      <w:p w14:paraId="41D630B2" w14:textId="3F0A16AB" w:rsidR="00210229" w:rsidRPr="003778D3" w:rsidRDefault="00210229" w:rsidP="003778D3">
        <w:pPr>
          <w:pStyle w:val="Footer"/>
          <w:tabs>
            <w:tab w:val="clear" w:pos="9509"/>
            <w:tab w:val="right" w:pos="14601"/>
          </w:tabs>
          <w:ind w:left="0"/>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DE1974">
          <w:rPr>
            <w:b/>
            <w:noProof/>
            <w:sz w:val="20"/>
            <w:lang w:val="sq-AL" w:bidi="sq-AL"/>
          </w:rPr>
          <w:t>1-7</w:t>
        </w:r>
        <w:r w:rsidRPr="00C015D9">
          <w:rPr>
            <w:b/>
            <w:noProof/>
            <w:sz w:val="20"/>
            <w:lang w:val="sq-AL" w:bidi="sq-AL"/>
          </w:rPr>
          <w:fldChar w:fldCharType="end"/>
        </w:r>
        <w:r w:rsidRPr="00C015D9">
          <w:rPr>
            <w:b/>
            <w:sz w:val="20"/>
            <w:lang w:val="sq-AL" w:bidi="sq-AL"/>
          </w:rPr>
          <w:t xml:space="preserve"> </w:t>
        </w:r>
      </w:p>
    </w:sdtContent>
  </w:sdt>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1610650583"/>
      <w:docPartObj>
        <w:docPartGallery w:val="Page Numbers (Bottom of Page)"/>
        <w:docPartUnique/>
      </w:docPartObj>
    </w:sdtPr>
    <w:sdtEndPr/>
    <w:sdtContent>
      <w:p w14:paraId="433B9FCC" w14:textId="149A227A" w:rsidR="00210229" w:rsidRPr="00C015D9" w:rsidRDefault="00210229" w:rsidP="00C015D9">
        <w:pPr>
          <w:pStyle w:val="Footer"/>
          <w:tabs>
            <w:tab w:val="clear" w:pos="9509"/>
            <w:tab w:val="right" w:pos="9072"/>
          </w:tabs>
          <w:ind w:left="0"/>
          <w:rPr>
            <w:b/>
            <w:sz w:val="20"/>
          </w:rPr>
        </w:pPr>
        <w:r>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DE1974">
          <w:rPr>
            <w:b/>
            <w:noProof/>
            <w:sz w:val="20"/>
            <w:lang w:val="sq-AL" w:bidi="sq-AL"/>
          </w:rPr>
          <w:t>2-4</w:t>
        </w:r>
        <w:r w:rsidRPr="00C015D9">
          <w:rPr>
            <w:b/>
            <w:noProof/>
            <w:sz w:val="20"/>
            <w:lang w:val="sq-AL" w:bidi="sq-AL"/>
          </w:rPr>
          <w:fldChar w:fldCharType="end"/>
        </w:r>
        <w:r w:rsidRPr="00C015D9">
          <w:rPr>
            <w:b/>
            <w:sz w:val="20"/>
            <w:lang w:val="sq-AL" w:bidi="sq-AL"/>
          </w:rPr>
          <w:t xml:space="preserve"> </w:t>
        </w:r>
      </w:p>
    </w:sdtContent>
  </w:sdt>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327131045"/>
      <w:docPartObj>
        <w:docPartGallery w:val="Page Numbers (Bottom of Page)"/>
        <w:docPartUnique/>
      </w:docPartObj>
    </w:sdtPr>
    <w:sdtEndPr/>
    <w:sdtContent>
      <w:p w14:paraId="66F086D7" w14:textId="0F334BFC" w:rsidR="00210229" w:rsidRPr="00C015D9" w:rsidRDefault="00210229" w:rsidP="00C015D9">
        <w:pPr>
          <w:pStyle w:val="Footer"/>
          <w:tabs>
            <w:tab w:val="clear" w:pos="9509"/>
            <w:tab w:val="right" w:pos="9072"/>
          </w:tabs>
          <w:ind w:left="0"/>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DE1974">
          <w:rPr>
            <w:b/>
            <w:noProof/>
            <w:sz w:val="20"/>
            <w:lang w:val="sq-AL" w:bidi="sq-AL"/>
          </w:rPr>
          <w:t>3-13</w:t>
        </w:r>
        <w:r w:rsidRPr="00C015D9">
          <w:rPr>
            <w:b/>
            <w:noProof/>
            <w:sz w:val="20"/>
            <w:lang w:val="sq-AL" w:bidi="sq-AL"/>
          </w:rPr>
          <w:fldChar w:fldCharType="end"/>
        </w:r>
        <w:r w:rsidRPr="00C015D9">
          <w:rPr>
            <w:b/>
            <w:sz w:val="20"/>
            <w:lang w:val="sq-AL" w:bidi="sq-AL"/>
          </w:rPr>
          <w:t xml:space="preserve"> </w:t>
        </w:r>
      </w:p>
    </w:sdtContent>
  </w:sdt>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391772205"/>
      <w:docPartObj>
        <w:docPartGallery w:val="Page Numbers (Bottom of Page)"/>
        <w:docPartUnique/>
      </w:docPartObj>
    </w:sdtPr>
    <w:sdtEndPr/>
    <w:sdtContent>
      <w:p w14:paraId="50FBF74A" w14:textId="4F1F6FC0" w:rsidR="00210229" w:rsidRPr="00C015D9" w:rsidRDefault="00210229" w:rsidP="009E5C23">
        <w:pPr>
          <w:pStyle w:val="Footer"/>
          <w:tabs>
            <w:tab w:val="clear" w:pos="9509"/>
            <w:tab w:val="right" w:pos="14601"/>
          </w:tabs>
          <w:ind w:left="0"/>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DE1974">
          <w:rPr>
            <w:b/>
            <w:noProof/>
            <w:sz w:val="20"/>
            <w:lang w:val="sq-AL" w:bidi="sq-AL"/>
          </w:rPr>
          <w:t>4-10</w:t>
        </w:r>
        <w:r w:rsidRPr="00C015D9">
          <w:rPr>
            <w:b/>
            <w:noProof/>
            <w:sz w:val="20"/>
            <w:lang w:val="sq-AL" w:bidi="sq-AL"/>
          </w:rPr>
          <w:fldChar w:fldCharType="end"/>
        </w:r>
        <w:r w:rsidRPr="00C015D9">
          <w:rPr>
            <w:b/>
            <w:sz w:val="20"/>
            <w:lang w:val="sq-AL" w:bidi="sq-AL"/>
          </w:rPr>
          <w:t xml:space="preserve"> </w:t>
        </w:r>
      </w:p>
    </w:sdtContent>
  </w:sdt>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310635561"/>
      <w:docPartObj>
        <w:docPartGallery w:val="Page Numbers (Bottom of Page)"/>
        <w:docPartUnique/>
      </w:docPartObj>
    </w:sdtPr>
    <w:sdtEndPr/>
    <w:sdtContent>
      <w:p w14:paraId="71CDEC88" w14:textId="5337F3CB" w:rsidR="00210229" w:rsidRPr="00C015D9" w:rsidRDefault="00210229" w:rsidP="00C015D9">
        <w:pPr>
          <w:pStyle w:val="Footer"/>
          <w:tabs>
            <w:tab w:val="clear" w:pos="9509"/>
            <w:tab w:val="right" w:pos="9072"/>
          </w:tabs>
          <w:ind w:left="0"/>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DE1974">
          <w:rPr>
            <w:b/>
            <w:noProof/>
            <w:sz w:val="20"/>
            <w:lang w:val="sq-AL" w:bidi="sq-AL"/>
          </w:rPr>
          <w:t>4-12</w:t>
        </w:r>
        <w:r w:rsidRPr="00C015D9">
          <w:rPr>
            <w:b/>
            <w:noProof/>
            <w:sz w:val="20"/>
            <w:lang w:val="sq-AL" w:bidi="sq-AL"/>
          </w:rPr>
          <w:fldChar w:fldCharType="end"/>
        </w:r>
        <w:r w:rsidRPr="00C015D9">
          <w:rPr>
            <w:b/>
            <w:sz w:val="20"/>
            <w:lang w:val="sq-AL" w:bidi="sq-AL"/>
          </w:rPr>
          <w:t xml:space="preserve"> </w:t>
        </w:r>
      </w:p>
    </w:sdtContent>
  </w:sdt>
  <w:p w14:paraId="03F812AC" w14:textId="77777777" w:rsidR="00210229" w:rsidRPr="00C45E48" w:rsidRDefault="00210229" w:rsidP="009143F4">
    <w:pPr>
      <w:pStyle w:val="Footer-Negativeindent"/>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1922215614"/>
      <w:docPartObj>
        <w:docPartGallery w:val="Page Numbers (Bottom of Page)"/>
        <w:docPartUnique/>
      </w:docPartObj>
    </w:sdtPr>
    <w:sdtEndPr/>
    <w:sdtContent>
      <w:p w14:paraId="5410A6AD" w14:textId="595F9D4D" w:rsidR="00210229" w:rsidRPr="00C015D9" w:rsidRDefault="00210229" w:rsidP="00D16F01">
        <w:pPr>
          <w:pStyle w:val="Footer"/>
          <w:tabs>
            <w:tab w:val="clear" w:pos="9509"/>
            <w:tab w:val="right" w:pos="14601"/>
          </w:tabs>
          <w:ind w:left="0"/>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DE1974">
          <w:rPr>
            <w:b/>
            <w:noProof/>
            <w:sz w:val="20"/>
            <w:lang w:val="sq-AL" w:bidi="sq-AL"/>
          </w:rPr>
          <w:t>4-13</w:t>
        </w:r>
        <w:r w:rsidRPr="00C015D9">
          <w:rPr>
            <w:b/>
            <w:noProof/>
            <w:sz w:val="20"/>
            <w:lang w:val="sq-AL" w:bidi="sq-AL"/>
          </w:rPr>
          <w:fldChar w:fldCharType="end"/>
        </w:r>
        <w:r w:rsidRPr="00C015D9">
          <w:rPr>
            <w:b/>
            <w:sz w:val="20"/>
            <w:lang w:val="sq-AL" w:bidi="sq-AL"/>
          </w:rPr>
          <w:t xml:space="preserve"> </w:t>
        </w:r>
      </w:p>
    </w:sdtContent>
  </w:sdt>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0"/>
      </w:rPr>
      <w:id w:val="-465036496"/>
      <w:docPartObj>
        <w:docPartGallery w:val="Page Numbers (Bottom of Page)"/>
        <w:docPartUnique/>
      </w:docPartObj>
    </w:sdtPr>
    <w:sdtEndPr/>
    <w:sdtContent>
      <w:p w14:paraId="177955D5" w14:textId="0328A4FE" w:rsidR="00210229" w:rsidRPr="00C015D9" w:rsidRDefault="00210229" w:rsidP="004D1EFB">
        <w:pPr>
          <w:pStyle w:val="Footer"/>
          <w:tabs>
            <w:tab w:val="clear" w:pos="9509"/>
            <w:tab w:val="right" w:pos="14601"/>
          </w:tabs>
          <w:ind w:left="0"/>
          <w:rPr>
            <w:b/>
            <w:sz w:val="20"/>
          </w:rPr>
        </w:pPr>
        <w:r w:rsidRPr="00C015D9">
          <w:rPr>
            <w:b/>
            <w:sz w:val="20"/>
            <w:lang w:val="sq-AL" w:bidi="sq-AL"/>
          </w:rPr>
          <w:tab/>
          <w:t xml:space="preserve">Faqe | </w:t>
        </w:r>
        <w:r w:rsidRPr="00C015D9">
          <w:rPr>
            <w:b/>
            <w:sz w:val="20"/>
            <w:lang w:val="sq-AL" w:bidi="sq-AL"/>
          </w:rPr>
          <w:fldChar w:fldCharType="begin"/>
        </w:r>
        <w:r w:rsidRPr="00C015D9">
          <w:rPr>
            <w:b/>
            <w:sz w:val="20"/>
            <w:lang w:val="sq-AL" w:bidi="sq-AL"/>
          </w:rPr>
          <w:instrText xml:space="preserve"> PAGE   \* MERGEFORMAT </w:instrText>
        </w:r>
        <w:r w:rsidRPr="00C015D9">
          <w:rPr>
            <w:b/>
            <w:sz w:val="20"/>
            <w:lang w:val="sq-AL" w:bidi="sq-AL"/>
          </w:rPr>
          <w:fldChar w:fldCharType="separate"/>
        </w:r>
        <w:r w:rsidR="00DE1974">
          <w:rPr>
            <w:b/>
            <w:noProof/>
            <w:sz w:val="20"/>
            <w:lang w:val="sq-AL" w:bidi="sq-AL"/>
          </w:rPr>
          <w:t>5-6</w:t>
        </w:r>
        <w:r w:rsidRPr="00C015D9">
          <w:rPr>
            <w:b/>
            <w:noProof/>
            <w:sz w:val="20"/>
            <w:lang w:val="sq-AL" w:bidi="sq-AL"/>
          </w:rPr>
          <w:fldChar w:fldCharType="end"/>
        </w:r>
        <w:r w:rsidRPr="00C015D9">
          <w:rPr>
            <w:b/>
            <w:sz w:val="20"/>
            <w:lang w:val="sq-AL" w:bidi="sq-AL"/>
          </w:rPr>
          <w:t xml:space="preserve"> </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E82A2B7" w14:textId="77777777" w:rsidR="000601B3" w:rsidRDefault="000601B3" w:rsidP="009143F4">
      <w:r>
        <w:separator/>
      </w:r>
    </w:p>
  </w:footnote>
  <w:footnote w:type="continuationSeparator" w:id="0">
    <w:p w14:paraId="65F98198" w14:textId="77777777" w:rsidR="000601B3" w:rsidRDefault="000601B3" w:rsidP="009143F4">
      <w:r>
        <w:continuationSeparator/>
      </w:r>
    </w:p>
  </w:footnote>
  <w:footnote w:id="1">
    <w:p w14:paraId="71123499" w14:textId="77777777" w:rsidR="00210229" w:rsidRPr="00BF15C5" w:rsidRDefault="00210229" w:rsidP="00360387">
      <w:pPr>
        <w:pStyle w:val="FootnoteText"/>
        <w:rPr>
          <w:rFonts w:cs="Calibri"/>
          <w:sz w:val="16"/>
          <w:szCs w:val="16"/>
          <w:lang w:val="en-US"/>
        </w:rPr>
      </w:pPr>
      <w:r w:rsidRPr="00BF15C5">
        <w:rPr>
          <w:rFonts w:eastAsia="Verdana" w:cs="Calibri"/>
          <w:sz w:val="16"/>
          <w:szCs w:val="16"/>
          <w:lang w:val="sq-AL" w:bidi="sq-AL"/>
        </w:rPr>
        <w:t>https://eur-lex.europa.eu/resource.html?uri=cellar:5c835afb-2ec6-4577-bdf8-756d3d694eeb.0004.02/DOC_1&amp;format=PDF</w:t>
      </w:r>
    </w:p>
  </w:footnote>
  <w:footnote w:id="2">
    <w:p w14:paraId="6278D681" w14:textId="77777777" w:rsidR="00210229" w:rsidRPr="002C7526" w:rsidRDefault="00210229" w:rsidP="00360387">
      <w:pPr>
        <w:pStyle w:val="FootnoteText"/>
        <w:spacing w:line="240" w:lineRule="auto"/>
        <w:rPr>
          <w:rFonts w:cs="Calibri"/>
          <w:sz w:val="16"/>
          <w:szCs w:val="16"/>
          <w:lang w:val="sq-AL"/>
        </w:rPr>
      </w:pPr>
      <w:r w:rsidRPr="00360387">
        <w:rPr>
          <w:rStyle w:val="FootnoteReference"/>
          <w:rFonts w:eastAsia="Verdana" w:cs="Calibri"/>
          <w:sz w:val="16"/>
          <w:szCs w:val="16"/>
          <w:lang w:val="sq-AL" w:bidi="sq-AL"/>
        </w:rPr>
        <w:footnoteRef/>
      </w:r>
      <w:r w:rsidRPr="00360387">
        <w:rPr>
          <w:rFonts w:eastAsia="Verdana" w:cs="Calibri"/>
          <w:sz w:val="16"/>
          <w:szCs w:val="16"/>
          <w:lang w:val="sq-AL" w:bidi="sq-AL"/>
        </w:rPr>
        <w:t>Neni 11 (1). Çdo Shtet Anëtar siguron hartimin e programit të masave për çdo rajon të basenit lumor, ose për një pjesë të rajonit të basenit lumor brenda territorit të tij, duke marrë parasysh rezultatet e analizave të kërkuara nga Neni 5, për arritjen e objektivave të përcaktuara në Nenin 4. Këto programe masash mund t’u referohen masave që rrjedhin nga legjislacioni i miratuar në nivel kombëtar dhe të mbulojnë të gjithë territorin e Shtetit Anëtar. Kur shihet e përshtatshme, Shteti Anëtar mund të miratojë masa të zbatueshme për të gjitha rajonet e baseneve lumore dhe/ose një pjesë të rajoneve të baseneve lumore ndërkombëtare që shtrihen në territorin e tij.</w:t>
      </w:r>
    </w:p>
  </w:footnote>
  <w:footnote w:id="3">
    <w:p w14:paraId="50C9F5B1" w14:textId="77777777" w:rsidR="00210229" w:rsidRPr="002C7526" w:rsidRDefault="00210229" w:rsidP="00360387">
      <w:pPr>
        <w:pStyle w:val="FootnoteText"/>
        <w:spacing w:line="240" w:lineRule="auto"/>
        <w:rPr>
          <w:rFonts w:cs="Calibri"/>
          <w:sz w:val="16"/>
          <w:szCs w:val="16"/>
          <w:lang w:val="sq-AL"/>
        </w:rPr>
      </w:pPr>
      <w:r w:rsidRPr="00360387">
        <w:rPr>
          <w:rStyle w:val="FootnoteReference"/>
          <w:rFonts w:cs="Calibri"/>
          <w:sz w:val="16"/>
          <w:szCs w:val="16"/>
          <w:lang w:val="sq-AL" w:bidi="sq-AL"/>
        </w:rPr>
        <w:footnoteRef/>
      </w:r>
      <w:r w:rsidRPr="00360387">
        <w:rPr>
          <w:rFonts w:cs="Calibri"/>
          <w:sz w:val="16"/>
          <w:szCs w:val="16"/>
          <w:lang w:val="sq-AL" w:bidi="sq-AL"/>
        </w:rPr>
        <w:t xml:space="preserve"> </w:t>
      </w:r>
      <w:r w:rsidRPr="00360387">
        <w:rPr>
          <w:rFonts w:eastAsia="Verdana" w:cs="Calibri"/>
          <w:sz w:val="16"/>
          <w:szCs w:val="16"/>
          <w:lang w:val="sq-AL" w:bidi="sq-AL"/>
        </w:rPr>
        <w:t>Përmbledhur në Tabelën 13-1</w:t>
      </w:r>
      <w:r w:rsidRPr="00360387">
        <w:rPr>
          <w:rFonts w:eastAsia="Verdana" w:cs="Calibri"/>
          <w:i/>
          <w:sz w:val="16"/>
          <w:szCs w:val="16"/>
          <w:lang w:val="sq-AL" w:bidi="sq-AL"/>
        </w:rPr>
        <w:t>(Masat e Llojit Kyç (MLlK) në përputhje me WISE-n e BE-së që janë miratuar në këtë raport PMBU-je)</w:t>
      </w:r>
    </w:p>
  </w:footnote>
  <w:footnote w:id="4">
    <w:p w14:paraId="6EE3778A" w14:textId="77777777" w:rsidR="00210229" w:rsidRPr="002C7526" w:rsidRDefault="00210229" w:rsidP="00360387">
      <w:pPr>
        <w:pStyle w:val="FootnoteText"/>
        <w:spacing w:line="240" w:lineRule="auto"/>
        <w:rPr>
          <w:rFonts w:cs="Calibri"/>
          <w:sz w:val="16"/>
          <w:szCs w:val="16"/>
          <w:lang w:val="sq-AL"/>
        </w:rPr>
      </w:pPr>
      <w:r w:rsidRPr="00360387">
        <w:rPr>
          <w:rStyle w:val="FootnoteReference"/>
          <w:rFonts w:eastAsia="Verdana" w:cs="Calibri"/>
          <w:sz w:val="16"/>
          <w:szCs w:val="16"/>
          <w:lang w:val="sq-AL" w:bidi="sq-AL"/>
        </w:rPr>
        <w:footnoteRef/>
      </w:r>
      <w:r w:rsidRPr="00360387">
        <w:rPr>
          <w:rFonts w:eastAsia="Verdana" w:cs="Calibri"/>
          <w:sz w:val="16"/>
          <w:szCs w:val="16"/>
          <w:lang w:val="sq-AL" w:bidi="sq-AL"/>
        </w:rPr>
        <w:t xml:space="preserve"> Neni 4 : Objektivat mjedisore</w:t>
      </w:r>
    </w:p>
  </w:footnote>
  <w:footnote w:id="5">
    <w:p w14:paraId="276DED15" w14:textId="77777777" w:rsidR="00210229" w:rsidRPr="002C7526" w:rsidRDefault="00210229" w:rsidP="00360387">
      <w:pPr>
        <w:pStyle w:val="FootnoteText"/>
        <w:spacing w:line="240" w:lineRule="auto"/>
        <w:rPr>
          <w:rFonts w:ascii="Verdana" w:hAnsi="Verdana"/>
          <w:sz w:val="12"/>
          <w:szCs w:val="12"/>
          <w:lang w:val="sq-AL"/>
        </w:rPr>
      </w:pPr>
      <w:r w:rsidRPr="00360387">
        <w:rPr>
          <w:rStyle w:val="FootnoteReference"/>
          <w:rFonts w:eastAsia="Verdana" w:cs="Calibri"/>
          <w:sz w:val="16"/>
          <w:szCs w:val="16"/>
          <w:lang w:val="sq-AL" w:bidi="sq-AL"/>
        </w:rPr>
        <w:footnoteRef/>
      </w:r>
      <w:r w:rsidRPr="00360387">
        <w:rPr>
          <w:rFonts w:eastAsia="Verdana" w:cs="Calibri"/>
          <w:sz w:val="16"/>
          <w:szCs w:val="16"/>
          <w:lang w:val="sq-AL" w:bidi="sq-AL"/>
        </w:rPr>
        <w:t xml:space="preserve"> Përmbledhur në Tabelën 10-1</w:t>
      </w:r>
      <w:r w:rsidRPr="00360387">
        <w:rPr>
          <w:rFonts w:eastAsia="Verdana" w:cs="Calibri"/>
          <w:i/>
          <w:sz w:val="16"/>
          <w:szCs w:val="16"/>
          <w:lang w:val="sq-AL" w:bidi="sq-AL"/>
        </w:rPr>
        <w:t xml:space="preserve"> (Masat e Llojit Kyç (MLlK) në përputhje me WISE-n e BE-së që janë miratuar në këtë raport PMBU-je)</w:t>
      </w:r>
    </w:p>
  </w:footnote>
  <w:footnote w:id="6">
    <w:p w14:paraId="4A7C54D6" w14:textId="6F9970D2" w:rsidR="00210229" w:rsidRPr="002C7526" w:rsidRDefault="00210229">
      <w:pPr>
        <w:pStyle w:val="FootnoteText"/>
        <w:rPr>
          <w:sz w:val="16"/>
          <w:szCs w:val="16"/>
          <w:lang w:val="sq-AL"/>
        </w:rPr>
      </w:pPr>
      <w:r w:rsidRPr="004A2A4F">
        <w:rPr>
          <w:rStyle w:val="FootnoteReference"/>
          <w:sz w:val="16"/>
          <w:szCs w:val="16"/>
          <w:lang w:val="sq-AL" w:bidi="sq-AL"/>
        </w:rPr>
        <w:footnoteRef/>
      </w:r>
      <w:r w:rsidRPr="004A2A4F">
        <w:rPr>
          <w:sz w:val="16"/>
          <w:szCs w:val="16"/>
          <w:lang w:val="sq-AL" w:bidi="sq-AL"/>
        </w:rPr>
        <w:t xml:space="preserve"> Qeveria Shqiptare, Ligji 111/2012, ndryshuar me Ligjin Nr. 6/2018 “Për menaxhimin e integruar të burimeve ujore”</w:t>
      </w:r>
    </w:p>
  </w:footnote>
  <w:footnote w:id="7">
    <w:p w14:paraId="30C16D0E" w14:textId="0A951B85" w:rsidR="00210229" w:rsidRPr="002C7526" w:rsidRDefault="00210229">
      <w:pPr>
        <w:pStyle w:val="FootnoteText"/>
        <w:rPr>
          <w:sz w:val="16"/>
          <w:szCs w:val="16"/>
          <w:lang w:val="sq-AL"/>
        </w:rPr>
      </w:pPr>
      <w:r w:rsidRPr="004A2A4F">
        <w:rPr>
          <w:rStyle w:val="FootnoteReference"/>
          <w:sz w:val="16"/>
          <w:szCs w:val="16"/>
          <w:lang w:val="sq-AL" w:bidi="sq-AL"/>
        </w:rPr>
        <w:footnoteRef/>
      </w:r>
      <w:r w:rsidRPr="004A2A4F">
        <w:rPr>
          <w:sz w:val="16"/>
          <w:szCs w:val="16"/>
          <w:lang w:val="sq-AL" w:bidi="sq-AL"/>
        </w:rPr>
        <w:t xml:space="preserve"> Direktiva Kuadër e Ujit 2000/60/KE për ngritjen e kuadrit për veprimin e Komunitetit në fushën e politikave ujore - “Direktiva Kuadër e Ujit”, Shtojca VII, Shtojca IX</w:t>
      </w:r>
    </w:p>
  </w:footnote>
  <w:footnote w:id="8">
    <w:p w14:paraId="3370BBE0" w14:textId="79851E2C" w:rsidR="00210229" w:rsidRPr="002C7526" w:rsidRDefault="00210229">
      <w:pPr>
        <w:pStyle w:val="FootnoteText"/>
        <w:rPr>
          <w:lang w:val="sq-AL"/>
        </w:rPr>
      </w:pPr>
      <w:r w:rsidRPr="004A2A4F">
        <w:rPr>
          <w:rStyle w:val="FootnoteReference"/>
          <w:sz w:val="16"/>
          <w:szCs w:val="16"/>
          <w:lang w:val="sq-AL" w:bidi="sq-AL"/>
        </w:rPr>
        <w:footnoteRef/>
      </w:r>
      <w:r w:rsidRPr="004A2A4F">
        <w:rPr>
          <w:sz w:val="16"/>
          <w:szCs w:val="16"/>
          <w:lang w:val="sq-AL" w:bidi="sq-AL"/>
        </w:rPr>
        <w:t xml:space="preserve"> Komisioni Evropian, Direktiva 2000/60/KE – Neni 11(3)</w:t>
      </w:r>
    </w:p>
  </w:footnote>
  <w:footnote w:id="9">
    <w:p w14:paraId="4C0EAAA4" w14:textId="432C34E3" w:rsidR="00210229" w:rsidRPr="002C7526" w:rsidRDefault="00210229" w:rsidP="006C2CD9">
      <w:pPr>
        <w:pStyle w:val="FootnoteText"/>
        <w:rPr>
          <w:rFonts w:ascii="Verdana" w:hAnsi="Verdana"/>
          <w:sz w:val="16"/>
          <w:szCs w:val="16"/>
          <w:lang w:val="sq-AL"/>
        </w:rPr>
      </w:pPr>
      <w:r w:rsidRPr="00796D70">
        <w:rPr>
          <w:sz w:val="16"/>
          <w:szCs w:val="16"/>
          <w:vertAlign w:val="superscript"/>
        </w:rPr>
        <w:footnoteRef/>
      </w:r>
      <w:r w:rsidRPr="00796D70">
        <w:rPr>
          <w:sz w:val="16"/>
          <w:szCs w:val="16"/>
          <w:lang w:val="sq-AL" w:bidi="sq-AL"/>
        </w:rPr>
        <w:t xml:space="preserve"> Vendim QShA, Vendimi i Këshillit të Ministrave - Vendimi Nr. 696, datë 30.10.2019 “Për miratimin e kufijve territorialë dhe hidrografikë të baseneve ujore”</w:t>
      </w:r>
    </w:p>
  </w:footnote>
  <w:footnote w:id="10">
    <w:p w14:paraId="37030B0C" w14:textId="1DEEFC56" w:rsidR="00210229" w:rsidRPr="002C7526" w:rsidRDefault="00210229">
      <w:pPr>
        <w:pStyle w:val="FootnoteText"/>
        <w:rPr>
          <w:lang w:val="sq-AL"/>
        </w:rPr>
      </w:pPr>
      <w:r w:rsidRPr="00796D70">
        <w:rPr>
          <w:rStyle w:val="FootnoteReference"/>
          <w:sz w:val="16"/>
          <w:szCs w:val="16"/>
          <w:lang w:val="sq-AL" w:bidi="sq-AL"/>
        </w:rPr>
        <w:footnoteRef/>
      </w:r>
      <w:r w:rsidRPr="00796D70">
        <w:rPr>
          <w:sz w:val="16"/>
          <w:szCs w:val="16"/>
          <w:lang w:val="sq-AL" w:bidi="sq-AL"/>
        </w:rPr>
        <w:t xml:space="preserve"> Komisioni Evropian, Direktiva 2000/60/EC – Neni 3(2)</w:t>
      </w:r>
    </w:p>
  </w:footnote>
  <w:footnote w:id="11">
    <w:p w14:paraId="078DEE92" w14:textId="6F2BED2D" w:rsidR="00210229" w:rsidRPr="004A2A4F" w:rsidRDefault="00210229">
      <w:pPr>
        <w:pStyle w:val="FootnoteText"/>
        <w:rPr>
          <w:sz w:val="16"/>
          <w:szCs w:val="16"/>
          <w:lang w:val="it-IT"/>
        </w:rPr>
      </w:pPr>
      <w:r w:rsidRPr="004A2A4F">
        <w:rPr>
          <w:rStyle w:val="FootnoteReference"/>
          <w:sz w:val="16"/>
          <w:szCs w:val="16"/>
          <w:lang w:val="sq-AL" w:bidi="sq-AL"/>
        </w:rPr>
        <w:footnoteRef/>
      </w:r>
      <w:r w:rsidRPr="004A2A4F">
        <w:rPr>
          <w:sz w:val="16"/>
          <w:szCs w:val="16"/>
          <w:lang w:val="sq-AL" w:bidi="sq-AL"/>
        </w:rPr>
        <w:t xml:space="preserve"> Komisioni Evropian - </w:t>
      </w:r>
      <w:hyperlink r:id="rId1" w:history="1">
        <w:r w:rsidRPr="004A2A4F">
          <w:rPr>
            <w:rStyle w:val="Hyperlink"/>
            <w:rFonts w:ascii="Calibri" w:eastAsia="Calibri" w:hAnsi="Calibri" w:cs="Calibri"/>
            <w:sz w:val="16"/>
            <w:szCs w:val="16"/>
            <w:lang w:val="sq-AL" w:bidi="sq-AL"/>
          </w:rPr>
          <w:t>https://ec.europa.eu/environment/water/water-framework/info/intro_en.htm</w:t>
        </w:r>
      </w:hyperlink>
      <w:r w:rsidRPr="004A2A4F">
        <w:rPr>
          <w:sz w:val="16"/>
          <w:szCs w:val="16"/>
          <w:lang w:val="sq-AL" w:bidi="sq-AL"/>
        </w:rPr>
        <w:t xml:space="preserve"> </w:t>
      </w:r>
    </w:p>
  </w:footnote>
  <w:footnote w:id="12">
    <w:p w14:paraId="7CF9FE47" w14:textId="0C907088" w:rsidR="00210229" w:rsidRPr="002C7526" w:rsidRDefault="00210229">
      <w:pPr>
        <w:pStyle w:val="FootnoteText"/>
        <w:rPr>
          <w:lang w:val="sq-AL"/>
        </w:rPr>
      </w:pPr>
      <w:r w:rsidRPr="004A2A4F">
        <w:rPr>
          <w:rStyle w:val="FootnoteReference"/>
          <w:sz w:val="16"/>
          <w:szCs w:val="16"/>
          <w:lang w:val="sq-AL" w:bidi="sq-AL"/>
        </w:rPr>
        <w:footnoteRef/>
      </w:r>
      <w:r w:rsidRPr="004A2A4F">
        <w:rPr>
          <w:sz w:val="16"/>
          <w:szCs w:val="16"/>
          <w:lang w:val="sq-AL" w:bidi="sq-AL"/>
        </w:rPr>
        <w:t xml:space="preserve"> Banka Botërore – Menaxhimi i Integruar i Basenit Ujor – Nga Konceptet te Praktikat e Mira, Dokumente Informuese 1-15, 2006.</w:t>
      </w:r>
    </w:p>
  </w:footnote>
  <w:footnote w:id="13">
    <w:p w14:paraId="06BD30A2" w14:textId="521AE26F" w:rsidR="00210229" w:rsidRPr="002C7526" w:rsidRDefault="00210229">
      <w:pPr>
        <w:pStyle w:val="FootnoteText"/>
        <w:rPr>
          <w:lang w:val="sq-AL"/>
        </w:rPr>
      </w:pPr>
      <w:r>
        <w:rPr>
          <w:rStyle w:val="FootnoteReference"/>
          <w:lang w:val="sq-AL" w:bidi="sq-AL"/>
        </w:rPr>
        <w:footnoteRef/>
      </w:r>
      <w:r>
        <w:rPr>
          <w:lang w:val="sq-AL" w:bidi="sq-AL"/>
        </w:rPr>
        <w:t xml:space="preserve"> </w:t>
      </w:r>
      <w:hyperlink r:id="rId2" w:history="1">
        <w:r w:rsidRPr="008C3D06">
          <w:rPr>
            <w:rStyle w:val="Hyperlink"/>
            <w:rFonts w:ascii="Calibri" w:eastAsia="Calibri" w:hAnsi="Calibri" w:cs="Calibri"/>
            <w:lang w:val="sq-AL" w:bidi="sq-AL"/>
          </w:rPr>
          <w:t>https://ec.europa.eu/environment/water/water-framework/objectives/implementation_en.htm</w:t>
        </w:r>
      </w:hyperlink>
      <w:r>
        <w:rPr>
          <w:lang w:val="sq-AL" w:bidi="sq-AL"/>
        </w:rPr>
        <w:t xml:space="preserve"> </w:t>
      </w:r>
    </w:p>
  </w:footnote>
  <w:footnote w:id="14">
    <w:p w14:paraId="44DED09B" w14:textId="77777777" w:rsidR="00210229" w:rsidRPr="002C7526" w:rsidRDefault="00210229" w:rsidP="00410649">
      <w:pPr>
        <w:pStyle w:val="FootnoteText"/>
        <w:rPr>
          <w:sz w:val="16"/>
          <w:szCs w:val="16"/>
          <w:lang w:val="sq-AL"/>
        </w:rPr>
      </w:pPr>
      <w:r w:rsidRPr="004A2A4F">
        <w:rPr>
          <w:rStyle w:val="FootnoteReference"/>
          <w:sz w:val="16"/>
          <w:szCs w:val="16"/>
          <w:lang w:val="sq-AL" w:bidi="sq-AL"/>
        </w:rPr>
        <w:footnoteRef/>
      </w:r>
      <w:r w:rsidRPr="004A2A4F">
        <w:rPr>
          <w:sz w:val="16"/>
          <w:szCs w:val="16"/>
          <w:lang w:val="sq-AL" w:bidi="sq-AL"/>
        </w:rPr>
        <w:t>Direktiva Kuadër e Ujit, Neni 14, Shtojca VII (9)</w:t>
      </w:r>
    </w:p>
  </w:footnote>
  <w:footnote w:id="15">
    <w:p w14:paraId="35600BE8" w14:textId="77777777" w:rsidR="00210229" w:rsidRPr="002C7526" w:rsidRDefault="00210229" w:rsidP="00410649">
      <w:pPr>
        <w:pStyle w:val="FootnoteText"/>
        <w:rPr>
          <w:sz w:val="16"/>
          <w:szCs w:val="16"/>
          <w:lang w:val="sq-AL"/>
        </w:rPr>
      </w:pPr>
      <w:r w:rsidRPr="004A2A4F">
        <w:rPr>
          <w:rStyle w:val="FootnoteReference"/>
          <w:sz w:val="16"/>
          <w:szCs w:val="16"/>
          <w:lang w:val="sq-AL" w:bidi="sq-AL"/>
        </w:rPr>
        <w:footnoteRef/>
      </w:r>
      <w:r w:rsidRPr="004A2A4F">
        <w:rPr>
          <w:sz w:val="16"/>
          <w:szCs w:val="16"/>
          <w:lang w:val="sq-AL" w:bidi="sq-AL"/>
        </w:rPr>
        <w:t>Qeveria Shqiptare, Ligji për Menaxhimin e Integruar të Burimeve Ujore, Kapitulli XVII, Neni 91.</w:t>
      </w:r>
    </w:p>
  </w:footnote>
  <w:footnote w:id="16">
    <w:p w14:paraId="635B89EB" w14:textId="77777777" w:rsidR="00210229" w:rsidRPr="004A2A4F" w:rsidRDefault="00210229" w:rsidP="00410649">
      <w:pPr>
        <w:pStyle w:val="FootnoteText"/>
        <w:rPr>
          <w:sz w:val="16"/>
          <w:szCs w:val="16"/>
        </w:rPr>
      </w:pPr>
      <w:r w:rsidRPr="004A2A4F">
        <w:rPr>
          <w:sz w:val="16"/>
          <w:szCs w:val="16"/>
          <w:lang w:val="sq-AL" w:bidi="sq-AL"/>
        </w:rPr>
        <w:t>Komisioni Evropian - Udhëzime më të mira Rregullatore, SWD (2017) 350, 2017</w:t>
      </w:r>
    </w:p>
  </w:footnote>
  <w:footnote w:id="17">
    <w:p w14:paraId="32CE896A" w14:textId="4123D3A8" w:rsidR="00210229" w:rsidRDefault="00210229">
      <w:pPr>
        <w:pStyle w:val="FootnoteText"/>
      </w:pPr>
      <w:r w:rsidRPr="004A2A4F">
        <w:rPr>
          <w:rStyle w:val="FootnoteReference"/>
          <w:sz w:val="16"/>
          <w:szCs w:val="16"/>
          <w:lang w:val="sq-AL" w:bidi="sq-AL"/>
        </w:rPr>
        <w:footnoteRef/>
      </w:r>
      <w:hyperlink r:id="rId3" w:history="1">
        <w:r w:rsidRPr="004A2A4F">
          <w:rPr>
            <w:rStyle w:val="Hyperlink"/>
            <w:rFonts w:ascii="Calibri" w:eastAsia="Calibri" w:hAnsi="Calibri" w:cs="Calibri"/>
            <w:color w:val="auto"/>
            <w:sz w:val="16"/>
            <w:szCs w:val="16"/>
            <w:lang w:val="sq-AL" w:bidi="sq-AL"/>
          </w:rPr>
          <w:t>http://www.WRMA.gov.al/wp-content/uploads/2019/10/190521-VS-Draft-Statement-of-Proposed-Consultation-Measures-for-the-Ishem.pdf</w:t>
        </w:r>
      </w:hyperlink>
      <w:r w:rsidRPr="00BC35BE">
        <w:rPr>
          <w:lang w:val="sq-AL" w:bidi="sq-AL"/>
        </w:rPr>
        <w:t xml:space="preserve"> </w:t>
      </w:r>
    </w:p>
  </w:footnote>
  <w:footnote w:id="18">
    <w:p w14:paraId="502AFF6C" w14:textId="1710BBD1" w:rsidR="00210229" w:rsidRPr="00841A97" w:rsidRDefault="00210229">
      <w:pPr>
        <w:pStyle w:val="FootnoteText"/>
        <w:rPr>
          <w:rFonts w:cs="Calibri"/>
          <w:sz w:val="16"/>
          <w:szCs w:val="16"/>
        </w:rPr>
      </w:pPr>
      <w:r w:rsidRPr="00841A97">
        <w:rPr>
          <w:rStyle w:val="FootnoteReference"/>
          <w:rFonts w:cs="Calibri"/>
          <w:sz w:val="16"/>
          <w:szCs w:val="16"/>
          <w:lang w:val="sq-AL" w:bidi="sq-AL"/>
        </w:rPr>
        <w:footnoteRef/>
      </w:r>
      <w:r w:rsidRPr="00841A97">
        <w:rPr>
          <w:rFonts w:cs="Calibri"/>
          <w:sz w:val="16"/>
          <w:szCs w:val="16"/>
          <w:lang w:val="sq-AL" w:bidi="sq-AL"/>
        </w:rPr>
        <w:t xml:space="preserve"> Komisioni Evropian – Direktiva Kuadër e Ujit, Neni 16, dhe Shtojca X zëvendësuar nga DSCM-ja, Shtojca II.</w:t>
      </w:r>
    </w:p>
  </w:footnote>
  <w:footnote w:id="19">
    <w:p w14:paraId="7BA0390A" w14:textId="77777777" w:rsidR="00210229" w:rsidRPr="00841A97" w:rsidRDefault="00210229" w:rsidP="00782D9C">
      <w:pPr>
        <w:pStyle w:val="FootnoteText"/>
        <w:spacing w:line="240" w:lineRule="auto"/>
        <w:rPr>
          <w:rFonts w:cs="Calibri"/>
          <w:sz w:val="16"/>
          <w:szCs w:val="16"/>
        </w:rPr>
      </w:pPr>
      <w:r w:rsidRPr="00841A97">
        <w:rPr>
          <w:rStyle w:val="FootnoteReference"/>
          <w:rFonts w:eastAsia="Verdana" w:cs="Calibri"/>
          <w:sz w:val="16"/>
          <w:szCs w:val="16"/>
          <w:lang w:val="sq-AL" w:bidi="sq-AL"/>
        </w:rPr>
        <w:footnoteRef/>
      </w:r>
      <w:r w:rsidRPr="00841A97">
        <w:rPr>
          <w:rFonts w:eastAsia="Verdana" w:cs="Calibri"/>
          <w:sz w:val="16"/>
          <w:szCs w:val="16"/>
          <w:lang w:val="sq-AL" w:bidi="sq-AL"/>
        </w:rPr>
        <w:t xml:space="preserve"> Komisioni Evropian – Udhëzimi CIS Nr. 31 – Rrjedhat Ekologjike në zbatimin e DKU-së</w:t>
      </w:r>
    </w:p>
  </w:footnote>
  <w:footnote w:id="20">
    <w:p w14:paraId="4CB93270" w14:textId="77777777" w:rsidR="00210229" w:rsidRPr="00453DFD" w:rsidRDefault="00210229" w:rsidP="00782D9C">
      <w:pPr>
        <w:pStyle w:val="FootnoteText"/>
        <w:spacing w:line="240" w:lineRule="auto"/>
        <w:rPr>
          <w:rFonts w:ascii="Verdana" w:hAnsi="Verdana"/>
          <w:sz w:val="12"/>
          <w:szCs w:val="12"/>
        </w:rPr>
      </w:pPr>
      <w:r w:rsidRPr="00841A97">
        <w:rPr>
          <w:rStyle w:val="FootnoteReference"/>
          <w:rFonts w:eastAsia="Verdana" w:cs="Calibri"/>
          <w:sz w:val="16"/>
          <w:szCs w:val="16"/>
          <w:lang w:val="sq-AL" w:bidi="sq-AL"/>
        </w:rPr>
        <w:footnoteRef/>
      </w:r>
      <w:r w:rsidRPr="00841A97">
        <w:rPr>
          <w:rFonts w:eastAsia="Verdana" w:cs="Calibri"/>
          <w:sz w:val="16"/>
          <w:szCs w:val="16"/>
          <w:lang w:val="sq-AL" w:bidi="sq-AL"/>
        </w:rPr>
        <w:t xml:space="preserve"> Komisioni Evropian - Rrjedhat Mjedisore si Mjet për Arritjen e Objektivave të DKU-së - Dokument Diskutimi, 2012</w:t>
      </w:r>
      <w:r w:rsidRPr="00453DFD">
        <w:rPr>
          <w:rFonts w:ascii="Verdana" w:eastAsia="Verdana" w:hAnsi="Verdana" w:cs="Verdana"/>
          <w:sz w:val="12"/>
          <w:szCs w:val="12"/>
          <w:lang w:val="sq-AL" w:bidi="sq-AL"/>
        </w:rPr>
        <w:t xml:space="preserve"> </w:t>
      </w:r>
    </w:p>
  </w:footnote>
  <w:footnote w:id="21">
    <w:p w14:paraId="313DC525" w14:textId="77777777" w:rsidR="00210229" w:rsidRPr="004D1354" w:rsidRDefault="00210229" w:rsidP="006C1CE1">
      <w:pPr>
        <w:pStyle w:val="FootnoteText"/>
        <w:rPr>
          <w:sz w:val="16"/>
          <w:szCs w:val="16"/>
        </w:rPr>
      </w:pPr>
      <w:r w:rsidRPr="004D1354">
        <w:rPr>
          <w:rStyle w:val="FootnoteReference"/>
          <w:sz w:val="16"/>
          <w:szCs w:val="16"/>
          <w:lang w:val="sq-AL" w:bidi="sq-AL"/>
        </w:rPr>
        <w:footnoteRef/>
      </w:r>
      <w:r w:rsidRPr="004D1354">
        <w:rPr>
          <w:sz w:val="16"/>
          <w:szCs w:val="16"/>
          <w:lang w:val="sq-AL" w:bidi="sq-AL"/>
        </w:rPr>
        <w:t xml:space="preserve"> Komisioni Evropian - Direktiva Kuadër e Ujit, Shtojca V, 1.4.1</w:t>
      </w:r>
    </w:p>
  </w:footnote>
  <w:footnote w:id="22">
    <w:p w14:paraId="7651A359" w14:textId="5D825B58" w:rsidR="00210229" w:rsidRDefault="00210229">
      <w:pPr>
        <w:pStyle w:val="FootnoteText"/>
      </w:pPr>
      <w:r w:rsidRPr="004D1354">
        <w:rPr>
          <w:rStyle w:val="FootnoteReference"/>
          <w:sz w:val="16"/>
          <w:szCs w:val="16"/>
          <w:lang w:val="sq-AL" w:bidi="sq-AL"/>
        </w:rPr>
        <w:footnoteRef/>
      </w:r>
      <w:r w:rsidRPr="004D1354">
        <w:rPr>
          <w:sz w:val="16"/>
          <w:szCs w:val="16"/>
          <w:lang w:val="sq-AL" w:bidi="sq-AL"/>
        </w:rPr>
        <w:t xml:space="preserve"> Komisioni Evropian – Udhëzimi CIS Nr. 31 – Rrjedhat Ekologjike në zbatimin e DKU-së</w:t>
      </w:r>
    </w:p>
  </w:footnote>
  <w:footnote w:id="23">
    <w:p w14:paraId="3796773B" w14:textId="77777777" w:rsidR="00210229" w:rsidRPr="000130BA" w:rsidRDefault="00210229" w:rsidP="00F40879">
      <w:pPr>
        <w:pStyle w:val="FootnoteText"/>
        <w:rPr>
          <w:sz w:val="16"/>
          <w:szCs w:val="16"/>
        </w:rPr>
      </w:pPr>
      <w:r w:rsidRPr="000130BA">
        <w:rPr>
          <w:rStyle w:val="FootnoteReference"/>
          <w:sz w:val="16"/>
          <w:szCs w:val="16"/>
          <w:lang w:val="sq-AL" w:bidi="sq-AL"/>
        </w:rPr>
        <w:footnoteRef/>
      </w:r>
      <w:r w:rsidRPr="000130BA">
        <w:rPr>
          <w:sz w:val="16"/>
          <w:szCs w:val="16"/>
          <w:lang w:val="sq-AL" w:bidi="sq-AL"/>
        </w:rPr>
        <w:t xml:space="preserve"> Komisioni Evropian - Direktiva Kuadër e Ujit, Shtojca II, 1.3</w:t>
      </w:r>
    </w:p>
  </w:footnote>
  <w:footnote w:id="24">
    <w:p w14:paraId="2A8606C6" w14:textId="722B13E9" w:rsidR="00210229" w:rsidRDefault="00210229">
      <w:pPr>
        <w:pStyle w:val="FootnoteText"/>
      </w:pPr>
      <w:r w:rsidRPr="000130BA">
        <w:rPr>
          <w:rStyle w:val="FootnoteReference"/>
          <w:sz w:val="16"/>
          <w:szCs w:val="16"/>
          <w:lang w:val="sq-AL" w:bidi="sq-AL"/>
        </w:rPr>
        <w:footnoteRef/>
      </w:r>
      <w:r w:rsidRPr="000130BA">
        <w:rPr>
          <w:sz w:val="16"/>
          <w:szCs w:val="16"/>
          <w:lang w:val="sq-AL" w:bidi="sq-AL"/>
        </w:rPr>
        <w:t xml:space="preserve"> Komisioni Evropian – </w:t>
      </w:r>
      <w:r w:rsidRPr="000130BA">
        <w:rPr>
          <w:rFonts w:cs="Calibri"/>
          <w:color w:val="222222"/>
          <w:sz w:val="16"/>
          <w:szCs w:val="16"/>
          <w:lang w:val="sq-AL" w:bidi="sq-AL"/>
        </w:rPr>
        <w:t xml:space="preserve">Direktiva 2013/39/BE – </w:t>
      </w:r>
      <w:r w:rsidRPr="000130BA">
        <w:rPr>
          <w:sz w:val="16"/>
          <w:szCs w:val="16"/>
          <w:lang w:val="sq-AL" w:bidi="sq-AL"/>
        </w:rPr>
        <w:t>Direktiva për Substancat</w:t>
      </w:r>
      <w:r w:rsidRPr="000130BA">
        <w:rPr>
          <w:rFonts w:cs="Calibri"/>
          <w:color w:val="222222"/>
          <w:sz w:val="16"/>
          <w:szCs w:val="16"/>
          <w:lang w:val="sq-AL" w:bidi="sq-AL"/>
        </w:rPr>
        <w:t xml:space="preserve"> Prioritare Mjedisore</w:t>
      </w:r>
    </w:p>
  </w:footnote>
  <w:footnote w:id="25">
    <w:p w14:paraId="4DCA15D6" w14:textId="0FF89508" w:rsidR="00210229" w:rsidRPr="000130BA" w:rsidRDefault="00210229" w:rsidP="003B49FA">
      <w:pPr>
        <w:pStyle w:val="FootnoteText"/>
        <w:rPr>
          <w:sz w:val="16"/>
          <w:szCs w:val="16"/>
        </w:rPr>
      </w:pPr>
      <w:r w:rsidRPr="000130BA">
        <w:rPr>
          <w:rStyle w:val="FootnoteReference"/>
          <w:sz w:val="16"/>
          <w:szCs w:val="16"/>
          <w:lang w:val="sq-AL" w:bidi="sq-AL"/>
        </w:rPr>
        <w:footnoteRef/>
      </w:r>
      <w:r w:rsidRPr="000130BA">
        <w:rPr>
          <w:sz w:val="16"/>
          <w:szCs w:val="16"/>
          <w:lang w:val="sq-AL" w:bidi="sq-AL"/>
        </w:rPr>
        <w:t xml:space="preserve">Në: Raport për Statusin Mjedisor 2015, Shtojcë e Rregulluar.docx; </w:t>
      </w:r>
      <w:hyperlink r:id="rId4" w:history="1">
        <w:r w:rsidRPr="000130BA">
          <w:rPr>
            <w:rStyle w:val="Hyperlink"/>
            <w:rFonts w:ascii="Calibri" w:eastAsia="Calibri" w:hAnsi="Calibri" w:cs="Calibri"/>
            <w:sz w:val="16"/>
            <w:szCs w:val="16"/>
            <w:lang w:val="sq-AL" w:bidi="sq-AL"/>
          </w:rPr>
          <w:t>http://www.akm.gov.al/assets/rgjm-2015per-botim.rar</w:t>
        </w:r>
      </w:hyperlink>
      <w:r w:rsidRPr="000130BA">
        <w:rPr>
          <w:sz w:val="16"/>
          <w:szCs w:val="16"/>
          <w:lang w:val="sq-AL" w:bidi="sq-AL"/>
        </w:rPr>
        <w:t xml:space="preserve"> </w:t>
      </w:r>
    </w:p>
  </w:footnote>
  <w:footnote w:id="26">
    <w:p w14:paraId="6A86FBE5" w14:textId="77777777" w:rsidR="00210229" w:rsidRPr="00B94353" w:rsidRDefault="00210229" w:rsidP="006C1CE1">
      <w:pPr>
        <w:pStyle w:val="FootnoteText"/>
        <w:rPr>
          <w:sz w:val="16"/>
          <w:szCs w:val="16"/>
        </w:rPr>
      </w:pPr>
      <w:r w:rsidRPr="00B94353">
        <w:rPr>
          <w:rStyle w:val="FootnoteReference"/>
          <w:sz w:val="16"/>
          <w:szCs w:val="16"/>
          <w:lang w:val="sq-AL" w:bidi="sq-AL"/>
        </w:rPr>
        <w:footnoteRef/>
      </w:r>
      <w:r w:rsidRPr="00B94353">
        <w:rPr>
          <w:sz w:val="16"/>
          <w:szCs w:val="16"/>
          <w:lang w:val="sq-AL" w:bidi="sq-AL"/>
        </w:rPr>
        <w:t>Standardi EN 15843 - cilësia e ujit - standard orientues për përcaktimin e shkallës së modifikimit të hidromorfologjisë së lumit</w:t>
      </w:r>
    </w:p>
  </w:footnote>
  <w:footnote w:id="27">
    <w:p w14:paraId="36E6BB66" w14:textId="77777777" w:rsidR="00210229" w:rsidRPr="00B94353" w:rsidRDefault="00210229" w:rsidP="00092035">
      <w:pPr>
        <w:pStyle w:val="FootnoteText"/>
        <w:rPr>
          <w:sz w:val="16"/>
          <w:szCs w:val="16"/>
        </w:rPr>
      </w:pPr>
      <w:r w:rsidRPr="00B94353">
        <w:rPr>
          <w:rStyle w:val="FootnoteReference"/>
          <w:sz w:val="16"/>
          <w:szCs w:val="16"/>
          <w:lang w:val="sq-AL" w:bidi="sq-AL"/>
        </w:rPr>
        <w:footnoteRef/>
      </w:r>
      <w:r w:rsidRPr="00B94353">
        <w:rPr>
          <w:sz w:val="16"/>
          <w:szCs w:val="16"/>
          <w:lang w:val="sq-AL" w:bidi="sq-AL"/>
        </w:rPr>
        <w:t>Projekti HELP-CSO - Identifikimi i konflikteve për burimet ujore lidhur me projektet e hidrocentraleve në Shqipëri, 2017</w:t>
      </w:r>
    </w:p>
  </w:footnote>
  <w:footnote w:id="28">
    <w:p w14:paraId="55C13676" w14:textId="1C26F8DA" w:rsidR="00210229" w:rsidRPr="00B94353" w:rsidRDefault="00210229" w:rsidP="00404FAA">
      <w:pPr>
        <w:pStyle w:val="FootnoteText"/>
        <w:rPr>
          <w:sz w:val="16"/>
          <w:szCs w:val="16"/>
        </w:rPr>
      </w:pPr>
      <w:r w:rsidRPr="00B94353">
        <w:rPr>
          <w:rStyle w:val="FootnoteReference"/>
          <w:sz w:val="16"/>
          <w:szCs w:val="16"/>
          <w:lang w:val="sq-AL" w:bidi="sq-AL"/>
        </w:rPr>
        <w:footnoteRef/>
      </w:r>
      <w:r w:rsidRPr="00B94353">
        <w:rPr>
          <w:sz w:val="16"/>
          <w:szCs w:val="16"/>
          <w:lang w:val="sq-AL" w:bidi="sq-AL"/>
        </w:rPr>
        <w:t xml:space="preserve">Hidroenergjetika në Ballkanin Perëndimor - Kush paguan, Kush fiton?, CEE Bankwatch &amp; WWF, 2019 </w:t>
      </w:r>
    </w:p>
  </w:footnote>
  <w:footnote w:id="29">
    <w:p w14:paraId="573491F0" w14:textId="01C8CA37" w:rsidR="00210229" w:rsidRDefault="00210229">
      <w:pPr>
        <w:pStyle w:val="FootnoteText"/>
      </w:pPr>
      <w:r w:rsidRPr="00B94353">
        <w:rPr>
          <w:rStyle w:val="FootnoteReference"/>
          <w:sz w:val="16"/>
          <w:szCs w:val="16"/>
          <w:lang w:val="sq-AL" w:bidi="sq-AL"/>
        </w:rPr>
        <w:footnoteRef/>
      </w:r>
      <w:r w:rsidRPr="00B94353">
        <w:rPr>
          <w:sz w:val="16"/>
          <w:szCs w:val="16"/>
          <w:lang w:val="sq-AL" w:bidi="sq-AL"/>
        </w:rPr>
        <w:t>Strategjia e Përbashkët e Zbatimit e BE-së - Dokumenti Udhëzues 31- Prurja Ekologjike në Zbatimin e Direktivës Kuadër të Ujit, Raporti Teknik 2016-086</w:t>
      </w:r>
    </w:p>
  </w:footnote>
  <w:footnote w:id="30">
    <w:p w14:paraId="527E9364" w14:textId="5330ABCB" w:rsidR="00210229" w:rsidRPr="005B2B81" w:rsidRDefault="00210229">
      <w:pPr>
        <w:pStyle w:val="FootnoteText"/>
        <w:rPr>
          <w:sz w:val="16"/>
          <w:szCs w:val="16"/>
        </w:rPr>
      </w:pPr>
      <w:r w:rsidRPr="005B2B81">
        <w:rPr>
          <w:rStyle w:val="FootnoteReference"/>
          <w:sz w:val="16"/>
          <w:szCs w:val="16"/>
          <w:lang w:val="sq-AL" w:bidi="sq-AL"/>
        </w:rPr>
        <w:footnoteRef/>
      </w:r>
      <w:r w:rsidRPr="005B2B81">
        <w:rPr>
          <w:sz w:val="16"/>
          <w:szCs w:val="16"/>
          <w:lang w:val="sq-AL" w:bidi="sq-AL"/>
        </w:rPr>
        <w:t>Strategjia e Përbashkët e Zbatimit e BE-së - Dokumenti Udhëzues 4 - Identifikimi dhe Shpallja e Trupave Ujorë Tepër të Modifikuar dhe Trupave Ujorë Artificialë</w:t>
      </w:r>
    </w:p>
  </w:footnote>
  <w:footnote w:id="31">
    <w:p w14:paraId="732FE1C9" w14:textId="2BFF6315" w:rsidR="00210229" w:rsidRDefault="00210229" w:rsidP="0098719C">
      <w:pPr>
        <w:pStyle w:val="FootnoteText"/>
      </w:pPr>
      <w:r w:rsidRPr="005B2B81">
        <w:rPr>
          <w:rStyle w:val="FootnoteReference"/>
          <w:sz w:val="16"/>
          <w:szCs w:val="16"/>
          <w:lang w:val="sq-AL" w:bidi="sq-AL"/>
        </w:rPr>
        <w:footnoteRef/>
      </w:r>
      <w:r w:rsidRPr="005B2B81">
        <w:rPr>
          <w:sz w:val="16"/>
          <w:szCs w:val="16"/>
          <w:lang w:val="sq-AL" w:bidi="sq-AL"/>
        </w:rPr>
        <w:t>Strategjia e Përbashkët e Zbatimit e BE-së - DKU dhe Raporti Teknik i Presioneve Hidromorfologjike, 2006.</w:t>
      </w:r>
      <w:r>
        <w:rPr>
          <w:lang w:val="sq-AL" w:bidi="sq-AL"/>
        </w:rPr>
        <w:t xml:space="preserve">   </w:t>
      </w:r>
    </w:p>
  </w:footnote>
  <w:footnote w:id="32">
    <w:p w14:paraId="5C3BDE43" w14:textId="495383D5" w:rsidR="00210229" w:rsidRPr="005B2B81" w:rsidRDefault="00210229" w:rsidP="00351C8F">
      <w:pPr>
        <w:pStyle w:val="FootnoteText"/>
        <w:rPr>
          <w:sz w:val="16"/>
          <w:szCs w:val="16"/>
        </w:rPr>
      </w:pPr>
      <w:r w:rsidRPr="005B2B81">
        <w:rPr>
          <w:rStyle w:val="FootnoteReference"/>
          <w:sz w:val="16"/>
          <w:szCs w:val="16"/>
          <w:lang w:val="sq-AL" w:bidi="sq-AL"/>
        </w:rPr>
        <w:footnoteRef/>
      </w:r>
      <w:r w:rsidRPr="005B2B81">
        <w:rPr>
          <w:sz w:val="16"/>
          <w:szCs w:val="16"/>
          <w:lang w:val="sq-AL" w:bidi="sq-AL"/>
        </w:rPr>
        <w:t>Komsioni Evropian - Dokumenti Udhëzues 13 -Qasja e përgjithshme kundrejt klasifikimit të statusit dhe potencialit ekologjik</w:t>
      </w:r>
    </w:p>
  </w:footnote>
  <w:footnote w:id="33">
    <w:p w14:paraId="17ECE6AA" w14:textId="22A11001" w:rsidR="00210229" w:rsidRPr="00A07C56" w:rsidRDefault="00210229" w:rsidP="009C4500">
      <w:pPr>
        <w:pStyle w:val="FootnoteText"/>
        <w:rPr>
          <w:sz w:val="16"/>
          <w:szCs w:val="16"/>
        </w:rPr>
      </w:pPr>
      <w:r w:rsidRPr="00A07C56">
        <w:rPr>
          <w:rStyle w:val="FootnoteReference"/>
          <w:sz w:val="16"/>
          <w:szCs w:val="16"/>
          <w:lang w:val="sq-AL" w:bidi="sq-AL"/>
        </w:rPr>
        <w:footnoteRef/>
      </w:r>
      <w:r w:rsidRPr="00A07C56">
        <w:rPr>
          <w:sz w:val="16"/>
          <w:szCs w:val="16"/>
          <w:lang w:val="sq-AL" w:bidi="sq-AL"/>
        </w:rPr>
        <w:t>Komisioni Evropian, Direktiva 91/676/KEE për mbrojtjen e ujërave kundër ndotjes së shkaktuar nga nitratet që vijnë nga burimet bujqësore</w:t>
      </w:r>
    </w:p>
  </w:footnote>
  <w:footnote w:id="34">
    <w:p w14:paraId="3720B98B" w14:textId="1B1E3447" w:rsidR="00210229" w:rsidRPr="00A07C56" w:rsidRDefault="00210229">
      <w:pPr>
        <w:pStyle w:val="FootnoteText"/>
        <w:rPr>
          <w:sz w:val="16"/>
          <w:szCs w:val="16"/>
        </w:rPr>
      </w:pPr>
      <w:r w:rsidRPr="00A07C56">
        <w:rPr>
          <w:rStyle w:val="FootnoteReference"/>
          <w:sz w:val="16"/>
          <w:szCs w:val="16"/>
          <w:lang w:val="sq-AL" w:bidi="sq-AL"/>
        </w:rPr>
        <w:footnoteRef/>
      </w:r>
      <w:r w:rsidRPr="00A07C56">
        <w:rPr>
          <w:sz w:val="16"/>
          <w:szCs w:val="16"/>
          <w:lang w:val="sq-AL" w:bidi="sq-AL"/>
        </w:rPr>
        <w:t xml:space="preserve"> Komisioni Evropian - Direktiva 2006/118/KE- për mbrojtjen e ujërave nëntokësore kundër ndotjes dhe degradimit</w:t>
      </w:r>
    </w:p>
  </w:footnote>
  <w:footnote w:id="35">
    <w:p w14:paraId="4AF48344" w14:textId="19576545" w:rsidR="00210229" w:rsidRPr="00A07C56" w:rsidRDefault="00210229">
      <w:pPr>
        <w:pStyle w:val="FootnoteText"/>
        <w:rPr>
          <w:sz w:val="16"/>
          <w:szCs w:val="16"/>
        </w:rPr>
      </w:pPr>
      <w:r w:rsidRPr="00A07C56">
        <w:rPr>
          <w:rStyle w:val="FootnoteReference"/>
          <w:sz w:val="16"/>
          <w:szCs w:val="16"/>
          <w:lang w:val="sq-AL" w:bidi="sq-AL"/>
        </w:rPr>
        <w:footnoteRef/>
      </w:r>
      <w:r w:rsidRPr="00A07C56">
        <w:rPr>
          <w:sz w:val="16"/>
          <w:szCs w:val="16"/>
          <w:lang w:val="sq-AL" w:bidi="sq-AL"/>
        </w:rPr>
        <w:t>Komisioni Evropian - Kuadri ligjor për ujërat nëntokësore</w:t>
      </w:r>
      <w:hyperlink r:id="rId5" w:history="1">
        <w:r w:rsidRPr="00A07C56">
          <w:rPr>
            <w:rStyle w:val="Hyperlink"/>
            <w:rFonts w:ascii="Calibri" w:eastAsia="Calibri" w:hAnsi="Calibri" w:cs="Calibri"/>
            <w:color w:val="auto"/>
            <w:sz w:val="16"/>
            <w:szCs w:val="16"/>
            <w:lang w:val="sq-AL" w:bidi="sq-AL"/>
          </w:rPr>
          <w:t>https://ec.europa.eu/environment/water/water-framework/groundwater/framework.htm</w:t>
        </w:r>
      </w:hyperlink>
      <w:r w:rsidRPr="00A07C56">
        <w:rPr>
          <w:sz w:val="16"/>
          <w:szCs w:val="16"/>
          <w:lang w:val="sq-AL" w:bidi="sq-AL"/>
        </w:rPr>
        <w:t xml:space="preserve"> </w:t>
      </w:r>
    </w:p>
  </w:footnote>
  <w:footnote w:id="36">
    <w:p w14:paraId="5E17F3B0" w14:textId="77777777" w:rsidR="00210229" w:rsidRPr="00A07C56" w:rsidRDefault="00210229" w:rsidP="009C4500">
      <w:pPr>
        <w:pStyle w:val="FootnoteText"/>
        <w:rPr>
          <w:sz w:val="16"/>
          <w:szCs w:val="16"/>
        </w:rPr>
      </w:pPr>
      <w:r w:rsidRPr="00A07C56">
        <w:rPr>
          <w:rStyle w:val="FootnoteReference"/>
          <w:sz w:val="16"/>
          <w:szCs w:val="16"/>
          <w:lang w:val="sq-AL" w:bidi="sq-AL"/>
        </w:rPr>
        <w:footnoteRef/>
      </w:r>
      <w:r w:rsidRPr="00A07C56">
        <w:rPr>
          <w:sz w:val="16"/>
          <w:szCs w:val="16"/>
          <w:lang w:val="sq-AL" w:bidi="sq-AL"/>
        </w:rPr>
        <w:t xml:space="preserve"> Instituti i Hidrologjisë si MB-së - Studimet për Prurjet e Pakta, Raporti Studimor Nr.1, NERC, 1980. </w:t>
      </w:r>
    </w:p>
  </w:footnote>
  <w:footnote w:id="37">
    <w:p w14:paraId="57EC833F" w14:textId="77777777" w:rsidR="00210229" w:rsidRDefault="00210229" w:rsidP="009C4500">
      <w:pPr>
        <w:pStyle w:val="FootnoteText"/>
      </w:pPr>
      <w:r w:rsidRPr="00A07C56">
        <w:rPr>
          <w:rStyle w:val="FootnoteReference"/>
          <w:sz w:val="16"/>
          <w:szCs w:val="16"/>
          <w:lang w:val="sq-AL" w:bidi="sq-AL"/>
        </w:rPr>
        <w:footnoteRef/>
      </w:r>
      <w:r w:rsidRPr="00A07C56">
        <w:rPr>
          <w:sz w:val="16"/>
          <w:szCs w:val="16"/>
          <w:lang w:val="sq-AL" w:bidi="sq-AL"/>
        </w:rPr>
        <w:t xml:space="preserve"> “Prurja e Natyralizuar” = Prurja Aktuale + (Nxjerrjet+ Eksportet) – (Kthimet+ Importet)</w:t>
      </w:r>
    </w:p>
  </w:footnote>
  <w:footnote w:id="38">
    <w:p w14:paraId="6DE38AF2" w14:textId="14D33467" w:rsidR="00210229" w:rsidRPr="00A07C56" w:rsidRDefault="00210229" w:rsidP="00A07C56">
      <w:pPr>
        <w:pStyle w:val="FootnoteText"/>
        <w:rPr>
          <w:rFonts w:cs="Calibri"/>
          <w:sz w:val="16"/>
          <w:szCs w:val="16"/>
        </w:rPr>
      </w:pPr>
      <w:r w:rsidRPr="00A07C56">
        <w:rPr>
          <w:rStyle w:val="FootnoteReference"/>
          <w:rFonts w:cs="Calibri"/>
          <w:sz w:val="16"/>
          <w:szCs w:val="16"/>
          <w:lang w:val="sq-AL" w:bidi="sq-AL"/>
        </w:rPr>
        <w:footnoteRef/>
      </w:r>
      <w:r w:rsidRPr="00A07C56">
        <w:rPr>
          <w:rFonts w:cs="Calibri"/>
          <w:sz w:val="16"/>
          <w:szCs w:val="16"/>
          <w:lang w:val="sq-AL" w:bidi="sq-AL"/>
        </w:rPr>
        <w:t xml:space="preserve"> Shërbimi Gjeologjik i Shteteve të Bashkuara – Ujërat Nëntokësore dhe Sipërfaqësore – Një Burim i Vetëm – Qarkore e ShGjSh-së 1139, 1997.</w:t>
      </w:r>
    </w:p>
  </w:footnote>
  <w:footnote w:id="39">
    <w:p w14:paraId="3C434A40" w14:textId="52FE57F2" w:rsidR="00210229" w:rsidRPr="002C7526" w:rsidRDefault="00210229" w:rsidP="00A07C56">
      <w:pPr>
        <w:pStyle w:val="FootnoteText"/>
        <w:rPr>
          <w:rFonts w:cs="Calibri"/>
          <w:sz w:val="16"/>
          <w:szCs w:val="16"/>
          <w:lang w:val="fr-FR"/>
        </w:rPr>
      </w:pPr>
      <w:r w:rsidRPr="00A07C56">
        <w:rPr>
          <w:rStyle w:val="FootnoteReference"/>
          <w:rFonts w:cs="Calibri"/>
          <w:sz w:val="16"/>
          <w:szCs w:val="16"/>
          <w:lang w:val="sq-AL" w:bidi="sq-AL"/>
        </w:rPr>
        <w:footnoteRef/>
      </w:r>
      <w:r w:rsidRPr="00A07C56">
        <w:rPr>
          <w:rFonts w:cs="Calibri"/>
          <w:sz w:val="16"/>
          <w:szCs w:val="16"/>
          <w:lang w:val="sq-AL" w:bidi="sq-AL"/>
        </w:rPr>
        <w:t>Komisioni Evropian - Ujërat nëntokësore si burim</w:t>
      </w:r>
      <w:hyperlink r:id="rId6" w:history="1">
        <w:r w:rsidRPr="00581035">
          <w:rPr>
            <w:rStyle w:val="Hyperlink"/>
            <w:rFonts w:ascii="Calibri" w:eastAsia="Calibri" w:hAnsi="Calibri" w:cs="Calibri"/>
            <w:sz w:val="16"/>
            <w:szCs w:val="16"/>
            <w:lang w:val="sq-AL" w:bidi="sq-AL"/>
          </w:rPr>
          <w:t>https://ec.europa.eu/environment/water/water-framework/groundwater/framework.htm</w:t>
        </w:r>
      </w:hyperlink>
      <w:r w:rsidRPr="00A07C56">
        <w:rPr>
          <w:rFonts w:cs="Calibri"/>
          <w:sz w:val="16"/>
          <w:szCs w:val="16"/>
          <w:lang w:val="sq-AL" w:bidi="sq-AL"/>
        </w:rPr>
        <w:t xml:space="preserve"> </w:t>
      </w:r>
    </w:p>
  </w:footnote>
  <w:footnote w:id="40">
    <w:p w14:paraId="477E24E5" w14:textId="77777777" w:rsidR="00210229" w:rsidRPr="002C7526" w:rsidRDefault="00210229" w:rsidP="00A07C56">
      <w:pPr>
        <w:pStyle w:val="FootnoteText"/>
        <w:spacing w:line="240" w:lineRule="auto"/>
        <w:rPr>
          <w:rFonts w:ascii="Verdana" w:hAnsi="Verdana"/>
          <w:sz w:val="12"/>
          <w:szCs w:val="12"/>
          <w:lang w:val="fr-FR"/>
        </w:rPr>
      </w:pPr>
      <w:r w:rsidRPr="00A07C56">
        <w:rPr>
          <w:rStyle w:val="FootnoteReference"/>
          <w:rFonts w:eastAsia="Verdana" w:cs="Calibri"/>
          <w:sz w:val="16"/>
          <w:szCs w:val="16"/>
          <w:lang w:val="sq-AL" w:bidi="sq-AL"/>
        </w:rPr>
        <w:footnoteRef/>
      </w:r>
      <w:r w:rsidRPr="00A07C56">
        <w:rPr>
          <w:rFonts w:eastAsia="Verdana" w:cs="Calibri"/>
          <w:sz w:val="16"/>
          <w:szCs w:val="16"/>
          <w:lang w:val="sq-AL" w:bidi="sq-AL"/>
        </w:rPr>
        <w:t>Komisioni Evropian – Direktiva 2008/176/KEE– Shtojca I (Substancat Prioritare),  Shtojca II (zëvendëson Shtojcën X të DKU-së) që identifikon Substancat Prioritare të Rrezikshme</w:t>
      </w:r>
    </w:p>
  </w:footnote>
  <w:footnote w:id="41">
    <w:p w14:paraId="060ADC43" w14:textId="6A59177E" w:rsidR="00210229" w:rsidRPr="002C7526" w:rsidRDefault="00210229" w:rsidP="00310DBA">
      <w:pPr>
        <w:pStyle w:val="FootnoteText"/>
        <w:rPr>
          <w:sz w:val="16"/>
          <w:szCs w:val="16"/>
          <w:lang w:val="fr-FR"/>
        </w:rPr>
      </w:pPr>
      <w:r w:rsidRPr="00A07C56">
        <w:rPr>
          <w:rStyle w:val="FootnoteReference"/>
          <w:sz w:val="16"/>
          <w:szCs w:val="16"/>
          <w:lang w:val="sq-AL" w:bidi="sq-AL"/>
        </w:rPr>
        <w:footnoteRef/>
      </w:r>
      <w:r w:rsidRPr="00A07C56">
        <w:rPr>
          <w:sz w:val="16"/>
          <w:szCs w:val="16"/>
          <w:lang w:val="sq-AL" w:bidi="sq-AL"/>
        </w:rPr>
        <w:t>Komisioni Evropian – CIS - Raporti Teknik për Ujërat Tokësore të Varura nga Ekosistemet Tokësore, Raporti Teknik 6, 2011</w:t>
      </w:r>
    </w:p>
  </w:footnote>
  <w:footnote w:id="42">
    <w:p w14:paraId="7C77C4F7" w14:textId="4DA81913" w:rsidR="00210229" w:rsidRPr="002C7526" w:rsidRDefault="00210229">
      <w:pPr>
        <w:pStyle w:val="FootnoteText"/>
        <w:rPr>
          <w:sz w:val="16"/>
          <w:szCs w:val="16"/>
          <w:lang w:val="fr-FR"/>
        </w:rPr>
      </w:pPr>
      <w:r w:rsidRPr="001C2CB3">
        <w:rPr>
          <w:rStyle w:val="FootnoteReference"/>
          <w:sz w:val="16"/>
          <w:szCs w:val="16"/>
          <w:lang w:val="sq-AL" w:bidi="sq-AL"/>
        </w:rPr>
        <w:footnoteRef/>
      </w:r>
      <w:r w:rsidRPr="001C2CB3">
        <w:rPr>
          <w:sz w:val="16"/>
          <w:szCs w:val="16"/>
          <w:lang w:val="sq-AL" w:bidi="sq-AL"/>
        </w:rPr>
        <w:t>Komisioni Evropian - Dokumenti Udhëzues 18 i CIS-it - Udhëzues për Statusin e Ujërave Nëntokësore dhe Vlerësimin e Tendencavel.</w:t>
      </w:r>
    </w:p>
  </w:footnote>
  <w:footnote w:id="43">
    <w:p w14:paraId="0955C246" w14:textId="77777777" w:rsidR="00210229" w:rsidRPr="002C7526" w:rsidRDefault="00210229" w:rsidP="002A68C3">
      <w:pPr>
        <w:pStyle w:val="FootnoteText"/>
        <w:spacing w:line="240" w:lineRule="auto"/>
        <w:rPr>
          <w:rFonts w:cs="Calibri"/>
          <w:sz w:val="16"/>
          <w:szCs w:val="16"/>
          <w:lang w:val="sq-AL"/>
        </w:rPr>
      </w:pPr>
      <w:r w:rsidRPr="001C2CB3">
        <w:rPr>
          <w:rStyle w:val="FootnoteReference"/>
          <w:rFonts w:eastAsia="Verdana" w:cs="Calibri"/>
          <w:sz w:val="16"/>
          <w:szCs w:val="16"/>
          <w:lang w:val="sq-AL" w:bidi="sq-AL"/>
        </w:rPr>
        <w:footnoteRef/>
      </w:r>
      <w:r w:rsidRPr="001C2CB3">
        <w:rPr>
          <w:rFonts w:eastAsia="Verdana" w:cs="Calibri"/>
          <w:sz w:val="16"/>
          <w:szCs w:val="16"/>
          <w:lang w:val="sq-AL" w:bidi="sq-AL"/>
        </w:rPr>
        <w:t xml:space="preserve">Prurja e Natyralizuar përkufizohet si Prurja Aktuale (ose e matur) + Nxjerrje – Kthime.  Kjo formulë jep prurjen natyrore (në intervale ditore, mujore, sezonale dhe vjetore, sikurse kërkohet) duke hequr të gjitha ndikimet artificiale.  Vlerat e matura të Q90-s dhe Q50-s nuk mund të përdoren për përcaktimin e kushteve natyrore përveç se kur janë afër zeros. </w:t>
      </w:r>
    </w:p>
  </w:footnote>
  <w:footnote w:id="44">
    <w:p w14:paraId="643F0002" w14:textId="66EE754D" w:rsidR="00210229" w:rsidRPr="002C7526" w:rsidRDefault="00210229" w:rsidP="00B67462">
      <w:pPr>
        <w:pStyle w:val="FootnoteText"/>
        <w:rPr>
          <w:lang w:val="sq-AL"/>
        </w:rPr>
      </w:pPr>
      <w:r w:rsidRPr="001C2CB3">
        <w:rPr>
          <w:rStyle w:val="FootnoteReference"/>
          <w:rFonts w:cs="Calibri"/>
          <w:sz w:val="16"/>
          <w:szCs w:val="16"/>
          <w:lang w:val="sq-AL" w:bidi="sq-AL"/>
        </w:rPr>
        <w:footnoteRef/>
      </w:r>
      <w:r w:rsidRPr="001C2CB3">
        <w:rPr>
          <w:rFonts w:cs="Calibri"/>
          <w:sz w:val="16"/>
          <w:szCs w:val="16"/>
          <w:lang w:val="sq-AL" w:bidi="sq-AL"/>
        </w:rPr>
        <w:t>Komisioni Evropian - Dokumenti Udhëzues 18 i CIS-it - Udhëzues për Statusin e Ujërave Nëntokësore dhe Vlerësimin e Tendencave</w:t>
      </w:r>
    </w:p>
  </w:footnote>
  <w:footnote w:id="45">
    <w:p w14:paraId="26C5D49A" w14:textId="77777777" w:rsidR="00210229" w:rsidRPr="00BC35BE" w:rsidRDefault="00210229" w:rsidP="006372F4">
      <w:pPr>
        <w:pStyle w:val="FootnoteText"/>
        <w:rPr>
          <w:sz w:val="16"/>
          <w:szCs w:val="16"/>
        </w:rPr>
      </w:pPr>
      <w:r w:rsidRPr="00BC35BE">
        <w:rPr>
          <w:rStyle w:val="FootnoteReference"/>
          <w:sz w:val="16"/>
          <w:szCs w:val="16"/>
          <w:lang w:val="sq-AL" w:bidi="sq-AL"/>
        </w:rPr>
        <w:footnoteRef/>
      </w:r>
      <w:r w:rsidRPr="00BC35BE">
        <w:rPr>
          <w:sz w:val="16"/>
          <w:szCs w:val="16"/>
          <w:lang w:val="sq-AL" w:bidi="sq-AL"/>
        </w:rPr>
        <w:t xml:space="preserve"> Azoti Total (AT) = Σ (azoti joorganik + azoti organik).   Azoti joorganik = amon (NH4) + nitrate (NO3) + nitrite (NO2)</w:t>
      </w:r>
    </w:p>
  </w:footnote>
  <w:footnote w:id="46">
    <w:p w14:paraId="1A3A8E4A" w14:textId="77777777" w:rsidR="00210229" w:rsidRPr="00BC35BE" w:rsidRDefault="00210229" w:rsidP="00C421D3">
      <w:pPr>
        <w:pStyle w:val="FootnoteText"/>
        <w:spacing w:line="240" w:lineRule="auto"/>
        <w:rPr>
          <w:rFonts w:cs="Calibri"/>
          <w:sz w:val="16"/>
          <w:szCs w:val="16"/>
        </w:rPr>
      </w:pPr>
      <w:r w:rsidRPr="00BC35BE">
        <w:rPr>
          <w:rStyle w:val="FootnoteReference"/>
          <w:rFonts w:cs="Calibri"/>
          <w:sz w:val="16"/>
          <w:szCs w:val="16"/>
          <w:lang w:val="sq-AL" w:bidi="sq-AL"/>
        </w:rPr>
        <w:footnoteRef/>
      </w:r>
      <w:hyperlink r:id="rId7" w:history="1">
        <w:r w:rsidRPr="00BC35BE">
          <w:rPr>
            <w:rStyle w:val="Hyperlink"/>
            <w:rFonts w:ascii="Calibri" w:eastAsia="Calibri" w:hAnsi="Calibri" w:cs="Calibri"/>
            <w:color w:val="auto"/>
            <w:sz w:val="16"/>
            <w:szCs w:val="16"/>
            <w:lang w:val="sq-AL" w:bidi="sq-AL"/>
          </w:rPr>
          <w:t>https://www.iucn.org/theme/protected-areas/about/protected-area-categories</w:t>
        </w:r>
      </w:hyperlink>
    </w:p>
  </w:footnote>
  <w:footnote w:id="47">
    <w:p w14:paraId="53716C0C" w14:textId="77777777" w:rsidR="00210229" w:rsidRPr="00BC35BE" w:rsidRDefault="00210229" w:rsidP="00C421D3">
      <w:pPr>
        <w:pStyle w:val="FootnoteText"/>
        <w:spacing w:line="240" w:lineRule="auto"/>
        <w:rPr>
          <w:rFonts w:cs="Calibri"/>
          <w:sz w:val="16"/>
          <w:szCs w:val="16"/>
          <w:lang w:val="en-US"/>
        </w:rPr>
      </w:pPr>
      <w:r w:rsidRPr="00BC35BE">
        <w:rPr>
          <w:rStyle w:val="FootnoteReference"/>
          <w:rFonts w:cs="Calibri"/>
          <w:sz w:val="16"/>
          <w:szCs w:val="16"/>
          <w:lang w:val="sq-AL" w:bidi="sq-AL"/>
        </w:rPr>
        <w:footnoteRef/>
      </w:r>
      <w:r w:rsidRPr="00BC35BE">
        <w:rPr>
          <w:rFonts w:cs="Calibri"/>
          <w:sz w:val="16"/>
          <w:szCs w:val="16"/>
          <w:lang w:val="sq-AL" w:bidi="sq-AL"/>
        </w:rPr>
        <w:t xml:space="preserve"> Komisioni Evropian - </w:t>
      </w:r>
      <w:hyperlink r:id="rId8" w:history="1">
        <w:r w:rsidRPr="00BC35BE">
          <w:rPr>
            <w:rStyle w:val="Hyperlink"/>
            <w:rFonts w:ascii="Calibri" w:eastAsia="Calibri" w:hAnsi="Calibri" w:cs="Calibri"/>
            <w:color w:val="auto"/>
            <w:sz w:val="16"/>
            <w:szCs w:val="16"/>
            <w:lang w:val="sq-AL" w:bidi="sq-AL"/>
          </w:rPr>
          <w:t>https://ec.europa.eu/environment/nature/natura2000/index_en.htm</w:t>
        </w:r>
      </w:hyperlink>
    </w:p>
  </w:footnote>
  <w:footnote w:id="48">
    <w:p w14:paraId="414AE6EB" w14:textId="77777777" w:rsidR="00210229" w:rsidRPr="00FB13FE" w:rsidRDefault="00210229" w:rsidP="00C421D3">
      <w:pPr>
        <w:pStyle w:val="FootnoteText"/>
        <w:spacing w:line="240" w:lineRule="auto"/>
        <w:rPr>
          <w:rFonts w:cs="Calibri"/>
          <w:sz w:val="16"/>
          <w:szCs w:val="16"/>
        </w:rPr>
      </w:pPr>
      <w:r w:rsidRPr="00BC35BE">
        <w:rPr>
          <w:rStyle w:val="FootnoteReference"/>
          <w:rFonts w:cs="Calibri"/>
          <w:sz w:val="16"/>
          <w:szCs w:val="16"/>
          <w:lang w:val="sq-AL" w:bidi="sq-AL"/>
        </w:rPr>
        <w:footnoteRef/>
      </w:r>
      <w:r w:rsidRPr="00BC35BE">
        <w:rPr>
          <w:rFonts w:cs="Calibri"/>
          <w:sz w:val="16"/>
          <w:szCs w:val="16"/>
          <w:lang w:val="sq-AL" w:bidi="sq-AL"/>
        </w:rPr>
        <w:t xml:space="preserve"> Këshilli i Evropës - </w:t>
      </w:r>
      <w:hyperlink r:id="rId9" w:history="1">
        <w:r w:rsidRPr="00BC35BE">
          <w:rPr>
            <w:rStyle w:val="Hyperlink"/>
            <w:rFonts w:ascii="Calibri" w:eastAsia="Calibri" w:hAnsi="Calibri" w:cs="Calibri"/>
            <w:color w:val="auto"/>
            <w:sz w:val="16"/>
            <w:szCs w:val="16"/>
            <w:lang w:val="sq-AL" w:bidi="sq-AL"/>
          </w:rPr>
          <w:t>https://www.coe.int/en/web/bern-convention/emerald-network</w:t>
        </w:r>
      </w:hyperlink>
    </w:p>
  </w:footnote>
  <w:footnote w:id="49">
    <w:p w14:paraId="3A3B4861" w14:textId="77777777" w:rsidR="00210229" w:rsidRPr="00FB13FE" w:rsidRDefault="00210229" w:rsidP="00486056">
      <w:pPr>
        <w:pStyle w:val="FootnoteText"/>
        <w:spacing w:line="240" w:lineRule="auto"/>
        <w:rPr>
          <w:rFonts w:cs="Calibri"/>
          <w:sz w:val="16"/>
          <w:szCs w:val="16"/>
        </w:rPr>
      </w:pPr>
      <w:r w:rsidRPr="00FB13FE">
        <w:rPr>
          <w:rStyle w:val="FootnoteReference"/>
          <w:rFonts w:cs="Calibri"/>
          <w:sz w:val="16"/>
          <w:szCs w:val="16"/>
          <w:lang w:val="sq-AL" w:bidi="sq-AL"/>
        </w:rPr>
        <w:footnoteRef/>
      </w:r>
      <w:r w:rsidRPr="00FB13FE">
        <w:rPr>
          <w:rFonts w:cs="Calibri"/>
          <w:sz w:val="16"/>
          <w:szCs w:val="16"/>
          <w:lang w:val="sq-AL" w:bidi="sq-AL"/>
        </w:rPr>
        <w:t xml:space="preserve"> BE - Forcimi i Kapaciteteve Kombëtare për Mbrojtjen e Natyrës – Përgatitja për Rrjetin Natura 2000, Mars 2019</w:t>
      </w:r>
    </w:p>
  </w:footnote>
  <w:footnote w:id="50">
    <w:p w14:paraId="7189A80D" w14:textId="77777777" w:rsidR="00210229" w:rsidRDefault="00210229" w:rsidP="00C421D3">
      <w:pPr>
        <w:pStyle w:val="FootnoteText"/>
        <w:spacing w:line="240" w:lineRule="auto"/>
        <w:rPr>
          <w:rFonts w:asciiTheme="minorHAnsi" w:hAnsiTheme="minorHAnsi" w:cstheme="minorHAnsi"/>
          <w:sz w:val="16"/>
          <w:szCs w:val="16"/>
        </w:rPr>
      </w:pPr>
      <w:r w:rsidRPr="00FB13FE">
        <w:rPr>
          <w:rStyle w:val="FootnoteReference"/>
          <w:rFonts w:cs="Calibri"/>
          <w:sz w:val="16"/>
          <w:szCs w:val="16"/>
          <w:lang w:val="sq-AL" w:bidi="sq-AL"/>
        </w:rPr>
        <w:footnoteRef/>
      </w:r>
      <w:r w:rsidRPr="00FB13FE">
        <w:rPr>
          <w:rFonts w:cs="Calibri"/>
          <w:sz w:val="16"/>
          <w:szCs w:val="16"/>
          <w:lang w:val="sq-AL" w:bidi="sq-AL"/>
        </w:rPr>
        <w:t xml:space="preserve"> BE - Forcimi i Kapaciteteve Kombëtare për Mbrojtjen e Natyrës – Përgatitja për Rrjetin Natura 2000, Mars 2019</w:t>
      </w:r>
    </w:p>
  </w:footnote>
  <w:footnote w:id="51">
    <w:p w14:paraId="5822601B" w14:textId="05A44226" w:rsidR="00210229" w:rsidRPr="00FB13FE" w:rsidRDefault="00210229" w:rsidP="00B92B17">
      <w:pPr>
        <w:pStyle w:val="FootnoteText"/>
        <w:spacing w:line="240" w:lineRule="auto"/>
        <w:rPr>
          <w:sz w:val="16"/>
          <w:szCs w:val="16"/>
        </w:rPr>
      </w:pPr>
      <w:r w:rsidRPr="00FB13FE">
        <w:rPr>
          <w:rStyle w:val="FootnoteReference"/>
          <w:sz w:val="16"/>
          <w:szCs w:val="16"/>
          <w:lang w:val="sq-AL" w:bidi="sq-AL"/>
        </w:rPr>
        <w:footnoteRef/>
      </w:r>
      <w:r w:rsidRPr="00FB13FE">
        <w:rPr>
          <w:sz w:val="16"/>
          <w:szCs w:val="16"/>
          <w:lang w:val="sq-AL" w:bidi="sq-AL"/>
        </w:rPr>
        <w:t xml:space="preserve"> Agjencia Evropiane e Mjedisit, Direktiva Kuadër e Ujit, burimet raportuese, Fondi Qendror i të Dhënave të EIONET, (Skema SWB:  </w:t>
      </w:r>
      <w:r w:rsidRPr="00BC35BE">
        <w:rPr>
          <w:sz w:val="16"/>
          <w:szCs w:val="16"/>
          <w:lang w:val="sq-AL" w:bidi="sq-AL"/>
        </w:rPr>
        <w:t xml:space="preserve">EUSubUnitCode). </w:t>
      </w:r>
      <w:hyperlink r:id="rId10" w:history="1">
        <w:r w:rsidRPr="00BC35BE">
          <w:rPr>
            <w:rStyle w:val="Hyperlink"/>
            <w:rFonts w:ascii="Calibri" w:eastAsia="Calibri" w:hAnsi="Calibri" w:cs="Calibri"/>
            <w:color w:val="auto"/>
            <w:sz w:val="16"/>
            <w:szCs w:val="16"/>
            <w:lang w:val="sq-AL" w:bidi="sq-AL"/>
          </w:rPr>
          <w:t>http://cdr.eionet.europa.eu/help/WFD/WFD_521_2016</w:t>
        </w:r>
      </w:hyperlink>
      <w:r w:rsidRPr="00BC35BE">
        <w:rPr>
          <w:sz w:val="16"/>
          <w:szCs w:val="16"/>
          <w:lang w:val="sq-AL" w:bidi="sq-AL"/>
        </w:rPr>
        <w:t xml:space="preserve"> </w:t>
      </w:r>
    </w:p>
  </w:footnote>
  <w:footnote w:id="52">
    <w:p w14:paraId="410717FD" w14:textId="5A22C8CF" w:rsidR="00210229" w:rsidRPr="00FB13FE" w:rsidRDefault="00210229" w:rsidP="00FB13FE">
      <w:pPr>
        <w:pStyle w:val="FootnoteText"/>
        <w:spacing w:line="240" w:lineRule="auto"/>
        <w:rPr>
          <w:sz w:val="16"/>
          <w:szCs w:val="16"/>
        </w:rPr>
      </w:pPr>
      <w:r w:rsidRPr="00FB13FE">
        <w:rPr>
          <w:rStyle w:val="FootnoteReference"/>
          <w:sz w:val="16"/>
          <w:szCs w:val="16"/>
          <w:lang w:val="sq-AL" w:bidi="sq-AL"/>
        </w:rPr>
        <w:footnoteRef/>
      </w:r>
      <w:r w:rsidRPr="00FB13FE">
        <w:rPr>
          <w:sz w:val="16"/>
          <w:szCs w:val="16"/>
          <w:lang w:val="sq-AL" w:bidi="sq-AL"/>
        </w:rPr>
        <w:t xml:space="preserve">Të dhënat janë marrë nga përmbledhjet e PMBU-së - Shtojca 4.  Instituti i Gjeoshkencave, Energjisë, Ujit dhe Mjedisit (IGjEO) për periudhën 1991-2018.  </w:t>
      </w:r>
    </w:p>
  </w:footnote>
  <w:footnote w:id="53">
    <w:p w14:paraId="1222245F" w14:textId="77777777" w:rsidR="00210229" w:rsidRPr="002C7526" w:rsidRDefault="00210229" w:rsidP="00C35446">
      <w:pPr>
        <w:pStyle w:val="FootnoteText"/>
        <w:spacing w:line="240" w:lineRule="auto"/>
        <w:rPr>
          <w:sz w:val="16"/>
          <w:szCs w:val="16"/>
          <w:lang w:val="fr-FR"/>
        </w:rPr>
      </w:pPr>
      <w:r w:rsidRPr="00FB13FE">
        <w:rPr>
          <w:rStyle w:val="FootnoteReference"/>
          <w:sz w:val="16"/>
          <w:szCs w:val="16"/>
          <w:lang w:val="sq-AL" w:bidi="sq-AL"/>
        </w:rPr>
        <w:footnoteRef/>
      </w:r>
      <w:r w:rsidRPr="00FB13FE">
        <w:rPr>
          <w:sz w:val="16"/>
          <w:szCs w:val="16"/>
          <w:lang w:val="sq-AL" w:bidi="sq-AL"/>
        </w:rPr>
        <w:t>Raportuar si vite kalendarike, (jo si vite hidrologjike që fillojnë në tetor).</w:t>
      </w:r>
    </w:p>
  </w:footnote>
  <w:footnote w:id="54">
    <w:p w14:paraId="77870088" w14:textId="60ECBCCD" w:rsidR="00210229" w:rsidRPr="00FB13FE" w:rsidRDefault="00210229" w:rsidP="00FB13FE">
      <w:pPr>
        <w:pStyle w:val="FootnoteText"/>
        <w:spacing w:line="240" w:lineRule="auto"/>
        <w:rPr>
          <w:sz w:val="16"/>
          <w:szCs w:val="16"/>
        </w:rPr>
      </w:pPr>
      <w:r w:rsidRPr="00FB13FE">
        <w:rPr>
          <w:rStyle w:val="FootnoteReference"/>
          <w:sz w:val="16"/>
          <w:szCs w:val="16"/>
          <w:lang w:val="sq-AL" w:bidi="sq-AL"/>
        </w:rPr>
        <w:footnoteRef/>
      </w:r>
      <w:r w:rsidRPr="00FB13FE">
        <w:rPr>
          <w:sz w:val="16"/>
          <w:szCs w:val="16"/>
          <w:lang w:val="sq-AL" w:bidi="sq-AL"/>
        </w:rPr>
        <w:t xml:space="preserve"> Organizata Botërore Meteorologjike, Rregulloret Teknike, “Normalet Standarde Klimatologjike”</w:t>
      </w:r>
    </w:p>
  </w:footnote>
  <w:footnote w:id="55">
    <w:p w14:paraId="17B570EF" w14:textId="175F47EE" w:rsidR="00210229" w:rsidRPr="00FB13FE" w:rsidRDefault="00210229" w:rsidP="00FB13FE">
      <w:pPr>
        <w:pStyle w:val="FootnoteText"/>
        <w:spacing w:line="240" w:lineRule="auto"/>
        <w:rPr>
          <w:sz w:val="16"/>
          <w:szCs w:val="16"/>
        </w:rPr>
      </w:pPr>
      <w:r w:rsidRPr="00FB13FE">
        <w:rPr>
          <w:rStyle w:val="FootnoteReference"/>
          <w:sz w:val="16"/>
          <w:szCs w:val="16"/>
          <w:lang w:val="sq-AL" w:bidi="sq-AL"/>
        </w:rPr>
        <w:footnoteRef/>
      </w:r>
      <w:r w:rsidRPr="00FB13FE">
        <w:rPr>
          <w:sz w:val="16"/>
          <w:szCs w:val="16"/>
          <w:lang w:val="sq-AL" w:bidi="sq-AL"/>
        </w:rPr>
        <w:t>Tiranë Të dhënat nuk janë ofruar nga IGjEO-ja, por janë marrë nga burime interneti.</w:t>
      </w:r>
    </w:p>
  </w:footnote>
  <w:footnote w:id="56">
    <w:p w14:paraId="2A9975C9" w14:textId="4536C31C" w:rsidR="00210229" w:rsidRPr="002C7526" w:rsidRDefault="00210229" w:rsidP="00FB13FE">
      <w:pPr>
        <w:pStyle w:val="FootnoteText"/>
        <w:spacing w:line="240" w:lineRule="auto"/>
        <w:rPr>
          <w:lang w:val="sq-AL"/>
        </w:rPr>
      </w:pPr>
      <w:r w:rsidRPr="00FB13FE">
        <w:rPr>
          <w:rStyle w:val="FootnoteReference"/>
          <w:sz w:val="16"/>
          <w:szCs w:val="16"/>
          <w:lang w:val="sq-AL" w:bidi="sq-AL"/>
        </w:rPr>
        <w:footnoteRef/>
      </w:r>
      <w:r w:rsidRPr="00FB13FE">
        <w:rPr>
          <w:sz w:val="16"/>
          <w:szCs w:val="16"/>
          <w:lang w:val="sq-AL" w:bidi="sq-AL"/>
        </w:rPr>
        <w:t>Përkufizuar si Evapotranspirim Referencë ET</w:t>
      </w:r>
      <w:r w:rsidRPr="00FB13FE">
        <w:rPr>
          <w:sz w:val="16"/>
          <w:szCs w:val="16"/>
          <w:vertAlign w:val="subscript"/>
          <w:lang w:val="sq-AL" w:bidi="sq-AL"/>
        </w:rPr>
        <w:t>0</w:t>
      </w:r>
      <w:r w:rsidRPr="00FB13FE">
        <w:rPr>
          <w:sz w:val="16"/>
          <w:szCs w:val="16"/>
          <w:lang w:val="sq-AL" w:bidi="sq-AL"/>
        </w:rPr>
        <w:t>. Burimi Laska, A. e të tjerë “Evapotranspirimi dhe Vlerësimi i tij në Shqipëri”, BALWOIS 2010.  Përdorimi i ekuacionit Thornthwaite në Durrës.</w:t>
      </w:r>
    </w:p>
  </w:footnote>
  <w:footnote w:id="57">
    <w:p w14:paraId="5B89BADE" w14:textId="0E3057ED" w:rsidR="00210229" w:rsidRPr="002C7526" w:rsidRDefault="00210229" w:rsidP="00FB13FE">
      <w:pPr>
        <w:pStyle w:val="FootnoteText"/>
        <w:spacing w:line="240" w:lineRule="auto"/>
        <w:rPr>
          <w:sz w:val="16"/>
          <w:szCs w:val="16"/>
          <w:lang w:val="sq-AL"/>
        </w:rPr>
      </w:pPr>
      <w:r w:rsidRPr="00613F0C">
        <w:rPr>
          <w:rStyle w:val="FootnoteReference"/>
          <w:sz w:val="16"/>
          <w:szCs w:val="16"/>
          <w:lang w:val="sq-AL" w:bidi="sq-AL"/>
        </w:rPr>
        <w:footnoteRef/>
      </w:r>
      <w:r w:rsidRPr="00613F0C">
        <w:rPr>
          <w:sz w:val="16"/>
          <w:szCs w:val="16"/>
          <w:lang w:val="sq-AL" w:bidi="sq-AL"/>
        </w:rPr>
        <w:t xml:space="preserve">Të dhënat hidrometrike (të prurjes) për basenin ujor u përditësuan pas1995-s.   Këto të dhëna përdoren për të llogaritur kushtet aktuale hidrologjike.  Koordinatat e stacionit matës të ofruara nga IGjEO-ja nuk janë të besueshme në përgjithësi. </w:t>
      </w:r>
    </w:p>
  </w:footnote>
  <w:footnote w:id="58">
    <w:p w14:paraId="3CBD7B59" w14:textId="77777777" w:rsidR="00210229" w:rsidRPr="002C7526" w:rsidRDefault="00210229" w:rsidP="00FB13FE">
      <w:pPr>
        <w:pStyle w:val="FootnoteText"/>
        <w:spacing w:line="240" w:lineRule="auto"/>
        <w:rPr>
          <w:sz w:val="16"/>
          <w:szCs w:val="16"/>
          <w:lang w:val="sq-AL"/>
        </w:rPr>
      </w:pPr>
      <w:r w:rsidRPr="00613F0C">
        <w:rPr>
          <w:rStyle w:val="FootnoteReference"/>
          <w:sz w:val="16"/>
          <w:szCs w:val="16"/>
          <w:lang w:val="sq-AL" w:bidi="sq-AL"/>
        </w:rPr>
        <w:footnoteRef/>
      </w:r>
      <w:r w:rsidRPr="00613F0C">
        <w:rPr>
          <w:sz w:val="16"/>
          <w:szCs w:val="16"/>
          <w:lang w:val="sq-AL" w:bidi="sq-AL"/>
        </w:rPr>
        <w:t xml:space="preserve"> Koordinatat e WGS84.  Koordinatat e stacionit matës të ofruara nga IGjEO nuk janë verifikuar në terren dhe mund të mos jenë të sakta.</w:t>
      </w:r>
    </w:p>
  </w:footnote>
  <w:footnote w:id="59">
    <w:p w14:paraId="6D92833C" w14:textId="4409F0D9" w:rsidR="00210229" w:rsidRPr="002C7526" w:rsidRDefault="00210229">
      <w:pPr>
        <w:pStyle w:val="FootnoteText"/>
        <w:rPr>
          <w:lang w:val="sq-AL"/>
        </w:rPr>
      </w:pPr>
      <w:r w:rsidRPr="00613F0C">
        <w:rPr>
          <w:rStyle w:val="FootnoteReference"/>
          <w:sz w:val="16"/>
          <w:szCs w:val="16"/>
          <w:lang w:val="sq-AL" w:bidi="sq-AL"/>
        </w:rPr>
        <w:footnoteRef/>
      </w:r>
      <w:r w:rsidRPr="00613F0C">
        <w:rPr>
          <w:sz w:val="16"/>
          <w:szCs w:val="16"/>
          <w:lang w:val="sq-AL" w:bidi="sq-AL"/>
        </w:rPr>
        <w:t>Praktika më e mirë e Bilancit Gjithëpërfshirës Ujor të Basenit është në përputhje me konceptet e përgjithshme të përcaktuara në Sistemin e OKB-së së Kontabilitetit Mjedisoro-Ekonomik të Ujit (UN SEEAW), UN DESA, 2012</w:t>
      </w:r>
    </w:p>
  </w:footnote>
  <w:footnote w:id="60">
    <w:p w14:paraId="2EDF353F" w14:textId="3458B2D7" w:rsidR="00210229" w:rsidRPr="002C7526" w:rsidRDefault="00210229" w:rsidP="007A0546">
      <w:pPr>
        <w:pStyle w:val="FootnoteText"/>
        <w:rPr>
          <w:sz w:val="16"/>
          <w:szCs w:val="16"/>
          <w:lang w:val="sq-AL"/>
        </w:rPr>
      </w:pPr>
      <w:r w:rsidRPr="00613F0C">
        <w:rPr>
          <w:rStyle w:val="FootnoteReference"/>
          <w:sz w:val="16"/>
          <w:szCs w:val="16"/>
          <w:lang w:val="sq-AL" w:bidi="sq-AL"/>
        </w:rPr>
        <w:footnoteRef/>
      </w:r>
      <w:r w:rsidRPr="00613F0C">
        <w:rPr>
          <w:sz w:val="16"/>
          <w:szCs w:val="16"/>
          <w:lang w:val="sq-AL" w:bidi="sq-AL"/>
        </w:rPr>
        <w:t>Ujërat Nëntokësore dhe Sipërfaqësore - Një Burim i Vetëm, ShBA Qarkore e Anketës Gjeologjike 1139, 1998</w:t>
      </w:r>
    </w:p>
  </w:footnote>
  <w:footnote w:id="61">
    <w:p w14:paraId="1F80C2EE" w14:textId="287904C6" w:rsidR="00210229" w:rsidRPr="002C7526" w:rsidRDefault="00210229">
      <w:pPr>
        <w:pStyle w:val="FootnoteText"/>
        <w:rPr>
          <w:sz w:val="16"/>
          <w:szCs w:val="16"/>
          <w:lang w:val="sq-AL"/>
        </w:rPr>
      </w:pPr>
      <w:r w:rsidRPr="00613F0C">
        <w:rPr>
          <w:rStyle w:val="FootnoteReference"/>
          <w:sz w:val="16"/>
          <w:szCs w:val="16"/>
          <w:lang w:val="sq-AL" w:bidi="sq-AL"/>
        </w:rPr>
        <w:footnoteRef/>
      </w:r>
      <w:r w:rsidRPr="00613F0C">
        <w:rPr>
          <w:sz w:val="16"/>
          <w:szCs w:val="16"/>
          <w:lang w:val="sq-AL" w:bidi="sq-AL"/>
        </w:rPr>
        <w:t xml:space="preserve"> Konsumi – përkufizuar hidrologjikisht si: (Nxjerrje + Eksporte) – (Kthime + Importe). </w:t>
      </w:r>
    </w:p>
  </w:footnote>
  <w:footnote w:id="62">
    <w:p w14:paraId="4A195269" w14:textId="5F79041B" w:rsidR="00210229" w:rsidRPr="002C7526" w:rsidRDefault="00210229">
      <w:pPr>
        <w:pStyle w:val="FootnoteText"/>
        <w:rPr>
          <w:sz w:val="16"/>
          <w:szCs w:val="16"/>
          <w:lang w:val="sq-AL"/>
        </w:rPr>
      </w:pPr>
      <w:r w:rsidRPr="00613F0C">
        <w:rPr>
          <w:rStyle w:val="FootnoteReference"/>
          <w:sz w:val="16"/>
          <w:szCs w:val="16"/>
          <w:lang w:val="sq-AL" w:bidi="sq-AL"/>
        </w:rPr>
        <w:footnoteRef/>
      </w:r>
      <w:r w:rsidRPr="00613F0C">
        <w:rPr>
          <w:sz w:val="16"/>
          <w:szCs w:val="16"/>
          <w:lang w:val="sq-AL" w:bidi="sq-AL"/>
        </w:rPr>
        <w:t>Konsumi në këtë kontekst është në përputhje me përkufizimin e UN SEEAW, ku: Nxjerrjet Totale = Kthimet Totale + Konsumi i Ujit</w:t>
      </w:r>
    </w:p>
  </w:footnote>
  <w:footnote w:id="63">
    <w:p w14:paraId="0400E358" w14:textId="77777777" w:rsidR="00210229" w:rsidRPr="00613F0C" w:rsidRDefault="000601B3" w:rsidP="00E5531E">
      <w:pPr>
        <w:pStyle w:val="FootnoteText"/>
        <w:spacing w:line="240" w:lineRule="auto"/>
        <w:rPr>
          <w:sz w:val="16"/>
          <w:szCs w:val="16"/>
        </w:rPr>
      </w:pPr>
      <w:hyperlink r:id="rId11" w:history="1">
        <w:r w:rsidR="00210229" w:rsidRPr="00613F0C">
          <w:rPr>
            <w:rStyle w:val="Hyperlink"/>
            <w:rFonts w:ascii="Calibri" w:eastAsia="Calibri" w:hAnsi="Calibri" w:cs="Calibri"/>
            <w:sz w:val="16"/>
            <w:szCs w:val="16"/>
            <w:lang w:val="sq-AL" w:bidi="sq-AL"/>
          </w:rPr>
          <w:t xml:space="preserve"> EUROSTAT – Indeksi i Shfrytëzimit të Ujit - </w:t>
        </w:r>
      </w:hyperlink>
      <w:r w:rsidR="00210229" w:rsidRPr="00613F0C">
        <w:rPr>
          <w:sz w:val="16"/>
          <w:szCs w:val="16"/>
          <w:lang w:val="sq-AL" w:bidi="sq-AL"/>
        </w:rPr>
        <w:t xml:space="preserve">https://ec.europa.eu/eurostat/web/products-datasets/-/t2020_rd220 </w:t>
      </w:r>
    </w:p>
  </w:footnote>
  <w:footnote w:id="64">
    <w:p w14:paraId="09B62874" w14:textId="77777777" w:rsidR="00210229" w:rsidRPr="00613F0C" w:rsidRDefault="00210229" w:rsidP="00AA5E3F">
      <w:pPr>
        <w:pStyle w:val="FootnoteText"/>
        <w:spacing w:line="240" w:lineRule="auto"/>
        <w:rPr>
          <w:sz w:val="16"/>
          <w:szCs w:val="16"/>
        </w:rPr>
      </w:pPr>
      <w:r w:rsidRPr="00613F0C">
        <w:rPr>
          <w:rStyle w:val="FootnoteReference"/>
          <w:sz w:val="16"/>
          <w:szCs w:val="16"/>
          <w:lang w:val="sq-AL" w:bidi="sq-AL"/>
        </w:rPr>
        <w:footnoteRef/>
      </w:r>
      <w:r w:rsidRPr="00613F0C">
        <w:rPr>
          <w:sz w:val="16"/>
          <w:szCs w:val="16"/>
          <w:lang w:val="sq-AL" w:bidi="sq-AL"/>
        </w:rPr>
        <w:t xml:space="preserve"> Komunikimi Kombëtar i Parë (2002), i Dytë (2009), i Tretë (2016) i Republikës së Shqipërisë për Ndryshimet Klimatike</w:t>
      </w:r>
    </w:p>
  </w:footnote>
  <w:footnote w:id="65">
    <w:p w14:paraId="4C74ADE6" w14:textId="77777777" w:rsidR="00210229" w:rsidRPr="00613F0C" w:rsidRDefault="00210229" w:rsidP="00AA5E3F">
      <w:pPr>
        <w:pStyle w:val="FootnoteText"/>
        <w:spacing w:line="240" w:lineRule="auto"/>
        <w:rPr>
          <w:sz w:val="16"/>
          <w:szCs w:val="16"/>
        </w:rPr>
      </w:pPr>
      <w:r w:rsidRPr="00613F0C">
        <w:rPr>
          <w:rStyle w:val="FootnoteReference"/>
          <w:sz w:val="16"/>
          <w:szCs w:val="16"/>
          <w:lang w:val="sq-AL" w:bidi="sq-AL"/>
        </w:rPr>
        <w:footnoteRef/>
      </w:r>
      <w:r w:rsidRPr="00613F0C">
        <w:rPr>
          <w:sz w:val="16"/>
          <w:szCs w:val="16"/>
          <w:lang w:val="sq-AL" w:bidi="sq-AL"/>
        </w:rPr>
        <w:t xml:space="preserve"> IPCC – Raporti i Vlerësimit 5 (AR5) - Ndryshimet Klimatike 2014: Ndikimet, Përshtatja dhe Cenueshmëria, WGII, IPCC 2014.</w:t>
      </w:r>
    </w:p>
  </w:footnote>
  <w:footnote w:id="66">
    <w:p w14:paraId="6F86A8A0" w14:textId="77777777" w:rsidR="00210229" w:rsidRPr="00613F0C" w:rsidRDefault="00210229" w:rsidP="00873F42">
      <w:pPr>
        <w:pStyle w:val="FootnoteText"/>
        <w:spacing w:line="240" w:lineRule="auto"/>
        <w:rPr>
          <w:sz w:val="16"/>
          <w:szCs w:val="16"/>
        </w:rPr>
      </w:pPr>
      <w:r w:rsidRPr="00613F0C">
        <w:rPr>
          <w:rStyle w:val="FootnoteReference"/>
          <w:sz w:val="16"/>
          <w:szCs w:val="16"/>
          <w:lang w:val="sq-AL" w:bidi="sq-AL"/>
        </w:rPr>
        <w:footnoteRef/>
      </w:r>
      <w:r w:rsidRPr="00613F0C">
        <w:rPr>
          <w:sz w:val="16"/>
          <w:szCs w:val="16"/>
          <w:lang w:val="sq-AL" w:bidi="sq-AL"/>
        </w:rPr>
        <w:t xml:space="preserve"> BioScience, 2019, Vëll. 70, Nr. 1, “Lajmërimi i Shkencëtarëve Botërorë për një Emergjencë Klimatike”</w:t>
      </w:r>
    </w:p>
  </w:footnote>
  <w:footnote w:id="67">
    <w:p w14:paraId="10EFCA54" w14:textId="08B7FECB" w:rsidR="00210229" w:rsidRPr="00613F0C" w:rsidRDefault="00210229" w:rsidP="00161089">
      <w:pPr>
        <w:pStyle w:val="FootnoteText"/>
        <w:spacing w:line="240" w:lineRule="auto"/>
        <w:rPr>
          <w:sz w:val="16"/>
          <w:szCs w:val="16"/>
        </w:rPr>
      </w:pPr>
      <w:r w:rsidRPr="00613F0C">
        <w:rPr>
          <w:rStyle w:val="FootnoteReference"/>
          <w:sz w:val="16"/>
          <w:szCs w:val="16"/>
          <w:lang w:val="sq-AL" w:bidi="sq-AL"/>
        </w:rPr>
        <w:footnoteRef/>
      </w:r>
      <w:r w:rsidRPr="00613F0C">
        <w:rPr>
          <w:sz w:val="16"/>
          <w:szCs w:val="16"/>
          <w:lang w:val="sq-AL" w:bidi="sq-AL"/>
        </w:rPr>
        <w:t>IPPC – Raport i Veçantë – Ngrohja Globale</w:t>
      </w:r>
      <w:r w:rsidRPr="00613F0C">
        <w:rPr>
          <w:rFonts w:cs="Calibri"/>
          <w:sz w:val="16"/>
          <w:szCs w:val="16"/>
          <w:lang w:val="sq-AL" w:bidi="sq-AL"/>
        </w:rPr>
        <w:t xml:space="preserve"> prej 1.5°C, IPCC 2018</w:t>
      </w:r>
    </w:p>
  </w:footnote>
  <w:footnote w:id="68">
    <w:p w14:paraId="17188F3C" w14:textId="77777777" w:rsidR="00210229" w:rsidRPr="00161089" w:rsidRDefault="00210229" w:rsidP="00873F42">
      <w:pPr>
        <w:pStyle w:val="FootnoteText"/>
        <w:spacing w:line="240" w:lineRule="auto"/>
        <w:rPr>
          <w:sz w:val="16"/>
          <w:szCs w:val="16"/>
        </w:rPr>
      </w:pPr>
      <w:r w:rsidRPr="00613F0C">
        <w:rPr>
          <w:rStyle w:val="FootnoteReference"/>
          <w:sz w:val="16"/>
          <w:szCs w:val="16"/>
          <w:lang w:val="sq-AL" w:bidi="sq-AL"/>
        </w:rPr>
        <w:footnoteRef/>
      </w:r>
      <w:r w:rsidRPr="00613F0C">
        <w:rPr>
          <w:sz w:val="16"/>
          <w:szCs w:val="16"/>
          <w:lang w:val="sq-AL" w:bidi="sq-AL"/>
        </w:rPr>
        <w:t xml:space="preserve"> Banka Botërore – ‘Cilësi e Panjohur – Kriza e Padukshme e Ujit’, Grupi i BB-së 2019</w:t>
      </w:r>
    </w:p>
  </w:footnote>
  <w:footnote w:id="69">
    <w:p w14:paraId="28865D0E" w14:textId="54007AAE" w:rsidR="00210229" w:rsidRDefault="00210229" w:rsidP="00161089">
      <w:pPr>
        <w:pStyle w:val="FootnoteText"/>
        <w:spacing w:line="240" w:lineRule="auto"/>
      </w:pPr>
      <w:r w:rsidRPr="00161089">
        <w:rPr>
          <w:rStyle w:val="FootnoteReference"/>
          <w:sz w:val="16"/>
          <w:szCs w:val="16"/>
          <w:lang w:val="sq-AL" w:bidi="sq-AL"/>
        </w:rPr>
        <w:footnoteRef/>
      </w:r>
      <w:r w:rsidRPr="00161089">
        <w:rPr>
          <w:sz w:val="16"/>
          <w:szCs w:val="16"/>
          <w:lang w:val="sq-AL" w:bidi="sq-AL"/>
        </w:rPr>
        <w:t xml:space="preserve"> Climate Central - E ARDHMJA E PËRMBYTUR: Cenueshmëria Globale e Rritjes së Nivelit të Detit më e Rrezikshme nga sa Mendohej më Parë, 2019</w:t>
      </w:r>
    </w:p>
  </w:footnote>
  <w:footnote w:id="70">
    <w:p w14:paraId="0CE36310" w14:textId="3844A78F" w:rsidR="00210229" w:rsidRPr="00FB13FE" w:rsidRDefault="00210229" w:rsidP="00FB13FE">
      <w:pPr>
        <w:pStyle w:val="FootnoteText"/>
        <w:spacing w:line="240" w:lineRule="auto"/>
        <w:rPr>
          <w:sz w:val="16"/>
          <w:szCs w:val="16"/>
        </w:rPr>
      </w:pPr>
      <w:r w:rsidRPr="00FB13FE">
        <w:rPr>
          <w:rStyle w:val="FootnoteReference"/>
          <w:sz w:val="16"/>
          <w:szCs w:val="16"/>
          <w:lang w:val="sq-AL" w:bidi="sq-AL"/>
        </w:rPr>
        <w:footnoteRef/>
      </w:r>
      <w:r w:rsidRPr="00FB13FE">
        <w:rPr>
          <w:sz w:val="16"/>
          <w:szCs w:val="16"/>
          <w:lang w:val="sq-AL" w:bidi="sq-AL"/>
        </w:rPr>
        <w:t xml:space="preserve"> EXCEL – t-Test: Dy Kampione për Mesataren</w:t>
      </w:r>
    </w:p>
  </w:footnote>
  <w:footnote w:id="71">
    <w:p w14:paraId="65ECC3FB" w14:textId="5AAE2AC6" w:rsidR="00210229" w:rsidRPr="00FB13FE" w:rsidRDefault="00210229" w:rsidP="00FB13FE">
      <w:pPr>
        <w:pStyle w:val="FootnoteText"/>
        <w:spacing w:line="240" w:lineRule="auto"/>
        <w:rPr>
          <w:sz w:val="16"/>
          <w:szCs w:val="16"/>
        </w:rPr>
      </w:pPr>
      <w:r w:rsidRPr="00FB13FE">
        <w:rPr>
          <w:rStyle w:val="FootnoteReference"/>
          <w:sz w:val="16"/>
          <w:szCs w:val="16"/>
          <w:lang w:val="sq-AL" w:bidi="sq-AL"/>
        </w:rPr>
        <w:footnoteRef/>
      </w:r>
      <w:r w:rsidRPr="00FB13FE">
        <w:rPr>
          <w:sz w:val="16"/>
          <w:szCs w:val="16"/>
          <w:lang w:val="sq-AL" w:bidi="sq-AL"/>
        </w:rPr>
        <w:t>Të dhënat e kërkuara për testin e rëndësisë së të ndryshimeve klimatike nuk u ofruan nga autoriteti kompetent IGjEO.</w:t>
      </w:r>
    </w:p>
  </w:footnote>
  <w:footnote w:id="72">
    <w:p w14:paraId="2FC0A3A7" w14:textId="77777777" w:rsidR="00210229" w:rsidRPr="006E5410" w:rsidRDefault="00210229" w:rsidP="006E5410">
      <w:pPr>
        <w:pStyle w:val="FootnoteText"/>
        <w:spacing w:after="60" w:line="240" w:lineRule="auto"/>
        <w:rPr>
          <w:sz w:val="16"/>
          <w:szCs w:val="16"/>
        </w:rPr>
      </w:pPr>
      <w:r w:rsidRPr="006E5410">
        <w:rPr>
          <w:rStyle w:val="FootnoteReference"/>
          <w:sz w:val="16"/>
          <w:szCs w:val="16"/>
          <w:lang w:val="sq-AL" w:bidi="sq-AL"/>
        </w:rPr>
        <w:footnoteRef/>
      </w:r>
      <w:r w:rsidRPr="006E5410">
        <w:rPr>
          <w:sz w:val="16"/>
          <w:szCs w:val="16"/>
          <w:lang w:val="sq-AL" w:bidi="sq-AL"/>
        </w:rPr>
        <w:t>Transfertat ndërkufitare të ujërave nëntokësore në basen gjatë kufirit të ujëmbledhësit sipërfaqësor</w:t>
      </w:r>
    </w:p>
  </w:footnote>
  <w:footnote w:id="73">
    <w:p w14:paraId="0C52FBB6" w14:textId="77777777" w:rsidR="00210229" w:rsidRPr="006E5410" w:rsidRDefault="00210229" w:rsidP="006E5410">
      <w:pPr>
        <w:pStyle w:val="FootnoteText"/>
        <w:spacing w:after="60" w:line="240" w:lineRule="auto"/>
        <w:rPr>
          <w:sz w:val="16"/>
          <w:szCs w:val="16"/>
        </w:rPr>
      </w:pPr>
      <w:r w:rsidRPr="006E5410">
        <w:rPr>
          <w:rStyle w:val="FootnoteReference"/>
          <w:sz w:val="16"/>
          <w:szCs w:val="16"/>
          <w:lang w:val="sq-AL" w:bidi="sq-AL"/>
        </w:rPr>
        <w:footnoteRef/>
      </w:r>
      <w:r w:rsidRPr="006E5410">
        <w:rPr>
          <w:sz w:val="16"/>
          <w:szCs w:val="16"/>
          <w:lang w:val="sq-AL" w:bidi="sq-AL"/>
        </w:rPr>
        <w:t>Evapotranspirimi aktual (ET</w:t>
      </w:r>
      <w:r w:rsidRPr="006E5410">
        <w:rPr>
          <w:sz w:val="16"/>
          <w:szCs w:val="16"/>
          <w:vertAlign w:val="subscript"/>
          <w:lang w:val="sq-AL" w:bidi="sq-AL"/>
        </w:rPr>
        <w:t>A</w:t>
      </w:r>
      <w:r w:rsidRPr="006E5410">
        <w:rPr>
          <w:sz w:val="16"/>
          <w:szCs w:val="16"/>
          <w:lang w:val="sq-AL" w:bidi="sq-AL"/>
        </w:rPr>
        <w:t>) nga të gjitha sipërfaqet tokësore, duke përjashtuar diferencën neto që i atribuohet bujqësisë</w:t>
      </w:r>
    </w:p>
  </w:footnote>
  <w:footnote w:id="74">
    <w:p w14:paraId="668F37E0" w14:textId="77777777" w:rsidR="00210229" w:rsidRPr="006E5410" w:rsidRDefault="00210229" w:rsidP="006E5410">
      <w:pPr>
        <w:pStyle w:val="FootnoteText"/>
        <w:spacing w:line="240" w:lineRule="auto"/>
        <w:rPr>
          <w:sz w:val="16"/>
          <w:szCs w:val="16"/>
        </w:rPr>
      </w:pPr>
      <w:r w:rsidRPr="006E5410">
        <w:rPr>
          <w:rStyle w:val="FootnoteReference"/>
          <w:sz w:val="16"/>
          <w:szCs w:val="16"/>
          <w:lang w:val="sq-AL" w:bidi="sq-AL"/>
        </w:rPr>
        <w:footnoteRef/>
      </w:r>
      <w:r w:rsidRPr="006E5410">
        <w:rPr>
          <w:sz w:val="16"/>
          <w:szCs w:val="16"/>
          <w:lang w:val="sq-AL" w:bidi="sq-AL"/>
        </w:rPr>
        <w:t>Uji i furnizuar për përdorim ekonomik supozohet se është i barabartë me nxjerrjet totale + humbjet anësore nga furnizimi</w:t>
      </w:r>
    </w:p>
  </w:footnote>
  <w:footnote w:id="75">
    <w:p w14:paraId="1F5F8683" w14:textId="77777777" w:rsidR="00210229" w:rsidRPr="002C7526" w:rsidRDefault="00210229" w:rsidP="006E5410">
      <w:pPr>
        <w:pStyle w:val="FootnoteText"/>
        <w:spacing w:after="60" w:line="240" w:lineRule="auto"/>
        <w:rPr>
          <w:sz w:val="16"/>
          <w:szCs w:val="16"/>
          <w:lang w:val="sq-AL"/>
        </w:rPr>
      </w:pPr>
      <w:r w:rsidRPr="006E5410">
        <w:rPr>
          <w:rStyle w:val="FootnoteReference"/>
          <w:sz w:val="16"/>
          <w:szCs w:val="16"/>
          <w:lang w:val="sq-AL" w:bidi="sq-AL"/>
        </w:rPr>
        <w:footnoteRef/>
      </w:r>
      <w:r w:rsidRPr="006E5410">
        <w:rPr>
          <w:sz w:val="16"/>
          <w:szCs w:val="16"/>
          <w:lang w:val="sq-AL" w:bidi="sq-AL"/>
        </w:rPr>
        <w:t>Uji që i furnizohet sektorit dhe nuk kthehet as në ujëra sipërfaqësore, as në ujëra nëntokësore. E njëjta edhe për ujërat nëntokësore</w:t>
      </w:r>
    </w:p>
  </w:footnote>
  <w:footnote w:id="76">
    <w:p w14:paraId="2EB805EA" w14:textId="77777777" w:rsidR="00210229" w:rsidRPr="002C7526" w:rsidRDefault="00210229" w:rsidP="006E5410">
      <w:pPr>
        <w:pStyle w:val="FootnoteText"/>
        <w:spacing w:after="60" w:line="240" w:lineRule="auto"/>
        <w:rPr>
          <w:sz w:val="16"/>
          <w:szCs w:val="16"/>
          <w:lang w:val="sq-AL"/>
        </w:rPr>
      </w:pPr>
      <w:r w:rsidRPr="006E5410">
        <w:rPr>
          <w:rStyle w:val="FootnoteReference"/>
          <w:sz w:val="16"/>
          <w:szCs w:val="16"/>
          <w:lang w:val="sq-AL" w:bidi="sq-AL"/>
        </w:rPr>
        <w:footnoteRef/>
      </w:r>
      <w:r w:rsidRPr="006E5410">
        <w:rPr>
          <w:sz w:val="16"/>
          <w:szCs w:val="16"/>
          <w:lang w:val="sq-AL" w:bidi="sq-AL"/>
        </w:rPr>
        <w:t>Uji i furnizuar nga burimet sipërfaqësore, por që janë kthyer në ujëra nëntokësore.  Anasjelltas për ujin e furnizuar nga ujërat nëntokësore</w:t>
      </w:r>
    </w:p>
  </w:footnote>
  <w:footnote w:id="77">
    <w:p w14:paraId="64C7AFEE" w14:textId="77777777" w:rsidR="00210229" w:rsidRPr="002C7526" w:rsidRDefault="00210229" w:rsidP="006E5410">
      <w:pPr>
        <w:pStyle w:val="FootnoteText"/>
        <w:spacing w:after="60" w:line="240" w:lineRule="auto"/>
        <w:rPr>
          <w:lang w:val="sq-AL"/>
        </w:rPr>
      </w:pPr>
      <w:r w:rsidRPr="006E5410">
        <w:rPr>
          <w:rStyle w:val="FootnoteReference"/>
          <w:sz w:val="16"/>
          <w:szCs w:val="16"/>
          <w:lang w:val="sq-AL" w:bidi="sq-AL"/>
        </w:rPr>
        <w:footnoteRef/>
      </w:r>
      <w:r w:rsidRPr="006E5410">
        <w:rPr>
          <w:sz w:val="16"/>
          <w:szCs w:val="16"/>
          <w:lang w:val="sq-AL" w:bidi="sq-AL"/>
        </w:rPr>
        <w:t>Sasia e ujërave nëntokësore që mbërrin në sistemin e ujërave sipërfaqësore dhe që shkarkohet nga baseni ujor</w:t>
      </w:r>
    </w:p>
  </w:footnote>
  <w:footnote w:id="78">
    <w:p w14:paraId="04D56341" w14:textId="1EF54284" w:rsidR="00210229" w:rsidRPr="002C7526" w:rsidRDefault="00210229" w:rsidP="002A7C68">
      <w:pPr>
        <w:pStyle w:val="FootnoteText"/>
        <w:spacing w:line="240" w:lineRule="auto"/>
        <w:rPr>
          <w:sz w:val="16"/>
          <w:szCs w:val="16"/>
          <w:lang w:val="sq-AL"/>
        </w:rPr>
      </w:pPr>
      <w:r w:rsidRPr="002A7C68">
        <w:rPr>
          <w:rStyle w:val="FootnoteReference"/>
          <w:sz w:val="16"/>
          <w:szCs w:val="16"/>
          <w:lang w:val="sq-AL" w:bidi="sq-AL"/>
        </w:rPr>
        <w:footnoteRef/>
      </w:r>
      <w:r w:rsidRPr="002A7C68">
        <w:rPr>
          <w:sz w:val="16"/>
          <w:szCs w:val="16"/>
          <w:lang w:val="sq-AL" w:bidi="sq-AL"/>
        </w:rPr>
        <w:t xml:space="preserve"> Harta Hidrogjeologjike e </w:t>
      </w:r>
      <w:r w:rsidRPr="002A7C68">
        <w:rPr>
          <w:rFonts w:cs="Calibri"/>
          <w:sz w:val="16"/>
          <w:szCs w:val="16"/>
          <w:lang w:val="sq-AL" w:bidi="sq-AL"/>
        </w:rPr>
        <w:t>Shqipërisë</w:t>
      </w:r>
      <w:r w:rsidRPr="002A7C68">
        <w:rPr>
          <w:sz w:val="16"/>
          <w:szCs w:val="16"/>
          <w:lang w:val="sq-AL" w:bidi="sq-AL"/>
        </w:rPr>
        <w:t xml:space="preserve">, </w:t>
      </w:r>
      <w:r w:rsidRPr="002A7C68">
        <w:rPr>
          <w:rFonts w:cs="Calibri"/>
          <w:sz w:val="16"/>
          <w:szCs w:val="16"/>
          <w:lang w:val="sq-AL" w:bidi="sq-AL"/>
        </w:rPr>
        <w:t>Ministria e Energjisë</w:t>
      </w:r>
      <w:r w:rsidRPr="002A7C68">
        <w:rPr>
          <w:sz w:val="16"/>
          <w:szCs w:val="16"/>
          <w:lang w:val="sq-AL" w:bidi="sq-AL"/>
        </w:rPr>
        <w:t xml:space="preserve"> dhe Industrisë, Shërbimi Gjeologjik Shqiptar, 2015</w:t>
      </w:r>
    </w:p>
  </w:footnote>
  <w:footnote w:id="79">
    <w:p w14:paraId="5B391AFA" w14:textId="77777777" w:rsidR="00210229" w:rsidRDefault="00210229" w:rsidP="00D219A0">
      <w:pPr>
        <w:pStyle w:val="FootnoteText"/>
        <w:spacing w:line="240" w:lineRule="auto"/>
      </w:pPr>
      <w:r w:rsidRPr="002A7C68">
        <w:rPr>
          <w:rStyle w:val="FootnoteReference"/>
          <w:sz w:val="16"/>
          <w:szCs w:val="16"/>
          <w:lang w:val="sq-AL" w:bidi="sq-AL"/>
        </w:rPr>
        <w:footnoteRef/>
      </w:r>
      <w:r w:rsidRPr="002A7C68">
        <w:rPr>
          <w:sz w:val="16"/>
          <w:szCs w:val="16"/>
          <w:lang w:val="sq-AL" w:bidi="sq-AL"/>
        </w:rPr>
        <w:t xml:space="preserve"> WISE 2016, Dokument Udhëzues i CIS-it të BE-së 2016, elementi i skemës së raportimit: &lt;FormacioniGjeologjik&gt;</w:t>
      </w:r>
    </w:p>
  </w:footnote>
  <w:footnote w:id="80">
    <w:p w14:paraId="3E0C9F84" w14:textId="0C7285C7" w:rsidR="00210229" w:rsidRPr="00EA7313" w:rsidRDefault="00210229" w:rsidP="00EA7313">
      <w:pPr>
        <w:pStyle w:val="FootnoteText"/>
        <w:spacing w:line="240" w:lineRule="auto"/>
        <w:rPr>
          <w:sz w:val="16"/>
          <w:szCs w:val="16"/>
        </w:rPr>
      </w:pPr>
      <w:r w:rsidRPr="00EA7313">
        <w:rPr>
          <w:rStyle w:val="FootnoteReference"/>
          <w:sz w:val="16"/>
          <w:szCs w:val="16"/>
          <w:lang w:val="sq-AL" w:bidi="sq-AL"/>
        </w:rPr>
        <w:footnoteRef/>
      </w:r>
      <w:r w:rsidRPr="00EA7313">
        <w:rPr>
          <w:sz w:val="16"/>
          <w:szCs w:val="16"/>
          <w:lang w:val="sq-AL" w:bidi="sq-AL"/>
        </w:rPr>
        <w:t xml:space="preserve">Marrë nga legjenda e Hartës Hidrogjeologjike të Shqipërisë, </w:t>
      </w:r>
      <w:r w:rsidRPr="00EA7313">
        <w:rPr>
          <w:rFonts w:cs="Calibri"/>
          <w:sz w:val="16"/>
          <w:szCs w:val="16"/>
          <w:lang w:val="sq-AL" w:bidi="sq-AL"/>
        </w:rPr>
        <w:t>Ministria</w:t>
      </w:r>
      <w:r w:rsidRPr="00EA7313">
        <w:rPr>
          <w:sz w:val="16"/>
          <w:szCs w:val="16"/>
          <w:lang w:val="sq-AL" w:bidi="sq-AL"/>
        </w:rPr>
        <w:t xml:space="preserve"> e </w:t>
      </w:r>
      <w:r w:rsidRPr="00EA7313">
        <w:rPr>
          <w:rFonts w:cs="Calibri"/>
          <w:sz w:val="16"/>
          <w:szCs w:val="16"/>
          <w:lang w:val="sq-AL" w:bidi="sq-AL"/>
        </w:rPr>
        <w:t>Energjisë</w:t>
      </w:r>
      <w:r w:rsidRPr="00EA7313">
        <w:rPr>
          <w:sz w:val="16"/>
          <w:szCs w:val="16"/>
          <w:lang w:val="sq-AL" w:bidi="sq-AL"/>
        </w:rPr>
        <w:t xml:space="preserve"> dhe Industrisë, Shërbimi Gjeologjik Shqiptar, 2015. </w:t>
      </w:r>
    </w:p>
  </w:footnote>
  <w:footnote w:id="81">
    <w:p w14:paraId="1BA26BBD" w14:textId="2B592FDF" w:rsidR="00210229" w:rsidRPr="00EA7313" w:rsidRDefault="00210229" w:rsidP="00EA7313">
      <w:pPr>
        <w:pStyle w:val="FootnoteText"/>
        <w:spacing w:line="240" w:lineRule="auto"/>
        <w:rPr>
          <w:sz w:val="16"/>
          <w:szCs w:val="16"/>
        </w:rPr>
      </w:pPr>
      <w:r w:rsidRPr="00EA7313">
        <w:rPr>
          <w:rStyle w:val="FootnoteReference"/>
          <w:sz w:val="16"/>
          <w:szCs w:val="16"/>
          <w:lang w:val="sq-AL" w:bidi="sq-AL"/>
        </w:rPr>
        <w:footnoteRef/>
      </w:r>
      <w:r w:rsidRPr="00EA7313">
        <w:rPr>
          <w:sz w:val="16"/>
          <w:szCs w:val="16"/>
          <w:lang w:val="sq-AL" w:bidi="sq-AL"/>
        </w:rPr>
        <w:t xml:space="preserve"> Transmetueshmëria (T) është norma e prurjes përmes një njësie gjerësie të akuiferit, e cila llogaritet me formulën përçueshmëri hidraulike (K, m/ditë) x trashësia e saturuar e akuiferit (b, m), pra P = m2/ditë</w:t>
      </w:r>
    </w:p>
  </w:footnote>
  <w:footnote w:id="82">
    <w:p w14:paraId="5C104732" w14:textId="77777777" w:rsidR="00210229" w:rsidRDefault="00210229" w:rsidP="00EA7313">
      <w:pPr>
        <w:pStyle w:val="FootnoteText"/>
        <w:spacing w:line="240" w:lineRule="auto"/>
      </w:pPr>
      <w:r w:rsidRPr="00EA7313">
        <w:rPr>
          <w:rStyle w:val="FootnoteReference"/>
          <w:sz w:val="16"/>
          <w:szCs w:val="16"/>
          <w:lang w:val="sq-AL" w:bidi="sq-AL"/>
        </w:rPr>
        <w:footnoteRef/>
      </w:r>
      <w:r w:rsidRPr="00EA7313">
        <w:rPr>
          <w:sz w:val="16"/>
          <w:szCs w:val="16"/>
          <w:lang w:val="sq-AL" w:bidi="sq-AL"/>
        </w:rPr>
        <w:t>Përkon me Dokumentin Udhëzues të CIS-it të BE-së 2016, elementi i skemës së raportimit: &lt;FormacioniGjeologjik&gt;</w:t>
      </w:r>
    </w:p>
  </w:footnote>
  <w:footnote w:id="83">
    <w:p w14:paraId="675E0248" w14:textId="245366E7" w:rsidR="00210229" w:rsidRPr="00EA7313" w:rsidRDefault="00210229" w:rsidP="00EA7313">
      <w:pPr>
        <w:pStyle w:val="FootnoteText"/>
        <w:spacing w:line="240" w:lineRule="auto"/>
        <w:rPr>
          <w:sz w:val="16"/>
          <w:szCs w:val="16"/>
        </w:rPr>
      </w:pPr>
      <w:r w:rsidRPr="00EA7313">
        <w:rPr>
          <w:rStyle w:val="FootnoteReference"/>
          <w:sz w:val="16"/>
          <w:szCs w:val="16"/>
          <w:lang w:val="sq-AL" w:bidi="sq-AL"/>
        </w:rPr>
        <w:footnoteRef/>
      </w:r>
      <w:r w:rsidRPr="00EA7313">
        <w:rPr>
          <w:sz w:val="16"/>
          <w:szCs w:val="16"/>
          <w:lang w:val="sq-AL" w:bidi="sq-AL"/>
        </w:rPr>
        <w:t xml:space="preserve"> </w:t>
      </w:r>
      <w:hyperlink r:id="rId12" w:history="1">
        <w:r w:rsidRPr="00EA7313">
          <w:rPr>
            <w:rStyle w:val="Hyperlink"/>
            <w:rFonts w:ascii="Calibri" w:eastAsia="Calibri" w:hAnsi="Calibri" w:cs="Calibri"/>
            <w:sz w:val="16"/>
            <w:szCs w:val="16"/>
            <w:lang w:val="sq-AL" w:bidi="sq-AL"/>
          </w:rPr>
          <w:t>https://land.copernicus.eu/pan-european/corine-land-cover</w:t>
        </w:r>
      </w:hyperlink>
      <w:r w:rsidRPr="00EA7313">
        <w:rPr>
          <w:sz w:val="16"/>
          <w:szCs w:val="16"/>
          <w:lang w:val="sq-AL" w:bidi="sq-AL"/>
        </w:rPr>
        <w:t xml:space="preserve"> </w:t>
      </w:r>
    </w:p>
  </w:footnote>
  <w:footnote w:id="84">
    <w:p w14:paraId="5ED9DB95" w14:textId="77777777" w:rsidR="00210229" w:rsidRPr="002C7526" w:rsidRDefault="00210229" w:rsidP="00EB345F">
      <w:pPr>
        <w:pStyle w:val="FootnoteText"/>
        <w:spacing w:line="240" w:lineRule="auto"/>
        <w:rPr>
          <w:color w:val="FF0000"/>
          <w:sz w:val="16"/>
          <w:szCs w:val="16"/>
          <w:lang w:val="sq-AL"/>
        </w:rPr>
      </w:pPr>
      <w:r w:rsidRPr="00EA7313">
        <w:rPr>
          <w:rStyle w:val="FootnoteReference"/>
          <w:sz w:val="16"/>
          <w:szCs w:val="16"/>
          <w:lang w:val="sq-AL" w:bidi="sq-AL"/>
        </w:rPr>
        <w:footnoteRef/>
      </w:r>
      <w:r w:rsidRPr="00EA7313">
        <w:rPr>
          <w:sz w:val="16"/>
          <w:szCs w:val="16"/>
          <w:lang w:val="sq-AL" w:bidi="sq-AL"/>
        </w:rPr>
        <w:t xml:space="preserve"> Nuk ka të dhëna hidrometrike për prurjen që prej vitit 1995.  Këto vlera janë përllogaritur me përafërsi sipas të dhënave të stacioneve matëse 1960-1995 dhe janë zbatuar për nënbasenet duke bërë thjesht korrigjimin e zonës.  Këto të dhëna janë vetëm treguese, dhe jo të besueshme.  </w:t>
      </w:r>
    </w:p>
  </w:footnote>
  <w:footnote w:id="85">
    <w:p w14:paraId="734B7CAE" w14:textId="279BF034" w:rsidR="00210229" w:rsidRPr="002C7526" w:rsidRDefault="00210229" w:rsidP="00EA7313">
      <w:pPr>
        <w:pStyle w:val="FootnoteText"/>
        <w:spacing w:line="240" w:lineRule="auto"/>
        <w:rPr>
          <w:sz w:val="16"/>
          <w:szCs w:val="16"/>
          <w:lang w:val="sq-AL"/>
        </w:rPr>
      </w:pPr>
      <w:r w:rsidRPr="00EA7313">
        <w:rPr>
          <w:rStyle w:val="FootnoteReference"/>
          <w:sz w:val="16"/>
          <w:szCs w:val="16"/>
          <w:lang w:val="sq-AL" w:bidi="sq-AL"/>
        </w:rPr>
        <w:footnoteRef/>
      </w:r>
      <w:r w:rsidRPr="00EA7313">
        <w:rPr>
          <w:sz w:val="16"/>
          <w:szCs w:val="16"/>
          <w:lang w:val="sq-AL" w:bidi="sq-AL"/>
        </w:rPr>
        <w:t xml:space="preserve"> </w:t>
      </w:r>
      <w:hyperlink r:id="rId13" w:history="1">
        <w:r w:rsidRPr="00EA7313">
          <w:rPr>
            <w:rStyle w:val="Hyperlink"/>
            <w:rFonts w:ascii="Calibri" w:eastAsia="Calibri" w:hAnsi="Calibri" w:cs="Calibri"/>
            <w:sz w:val="16"/>
            <w:szCs w:val="16"/>
            <w:lang w:val="sq-AL" w:bidi="sq-AL"/>
          </w:rPr>
          <w:t>https://www.eea.europa.eu/publications/COR0-landcover</w:t>
        </w:r>
      </w:hyperlink>
      <w:r w:rsidRPr="00EA7313">
        <w:rPr>
          <w:sz w:val="16"/>
          <w:szCs w:val="16"/>
          <w:lang w:val="sq-AL" w:bidi="sq-AL"/>
        </w:rPr>
        <w:t xml:space="preserve"> </w:t>
      </w:r>
    </w:p>
  </w:footnote>
  <w:footnote w:id="86">
    <w:p w14:paraId="4E7E975F" w14:textId="563D201B" w:rsidR="00210229" w:rsidRPr="002C7526" w:rsidRDefault="00210229" w:rsidP="00EA7313">
      <w:pPr>
        <w:pStyle w:val="FootnoteText"/>
        <w:spacing w:line="240" w:lineRule="auto"/>
        <w:rPr>
          <w:lang w:val="sq-AL"/>
        </w:rPr>
      </w:pPr>
      <w:r w:rsidRPr="00EA7313">
        <w:rPr>
          <w:rStyle w:val="FootnoteReference"/>
          <w:sz w:val="16"/>
          <w:szCs w:val="16"/>
          <w:lang w:val="sq-AL" w:bidi="sq-AL"/>
        </w:rPr>
        <w:footnoteRef/>
      </w:r>
      <w:r w:rsidRPr="00EA7313">
        <w:rPr>
          <w:sz w:val="16"/>
          <w:szCs w:val="16"/>
          <w:lang w:val="sq-AL" w:bidi="sq-AL"/>
        </w:rPr>
        <w:t xml:space="preserve"> </w:t>
      </w:r>
      <w:hyperlink r:id="rId14" w:history="1">
        <w:r w:rsidRPr="00EA7313">
          <w:rPr>
            <w:rStyle w:val="Hyperlink"/>
            <w:rFonts w:ascii="Calibri" w:eastAsia="Calibri" w:hAnsi="Calibri" w:cs="Calibri"/>
            <w:sz w:val="16"/>
            <w:szCs w:val="16"/>
            <w:lang w:val="sq-AL" w:bidi="sq-AL"/>
          </w:rPr>
          <w:t>https://www.eea.europa.eu/data-and-maps/data/copernicus-land-monitoring-service-corine</w:t>
        </w:r>
      </w:hyperlink>
      <w:r>
        <w:rPr>
          <w:lang w:val="sq-AL" w:bidi="sq-AL"/>
        </w:rPr>
        <w:t xml:space="preserve"> </w:t>
      </w:r>
    </w:p>
  </w:footnote>
  <w:footnote w:id="87">
    <w:p w14:paraId="2AD19ECE" w14:textId="77777777" w:rsidR="00210229" w:rsidRPr="002C7526" w:rsidRDefault="00210229" w:rsidP="00EA7313">
      <w:pPr>
        <w:pStyle w:val="FootnoteText"/>
        <w:spacing w:line="240" w:lineRule="auto"/>
        <w:rPr>
          <w:sz w:val="16"/>
          <w:szCs w:val="16"/>
          <w:lang w:val="sq-AL"/>
        </w:rPr>
      </w:pPr>
      <w:r w:rsidRPr="00EA7313">
        <w:rPr>
          <w:rStyle w:val="FootnoteReference"/>
          <w:sz w:val="16"/>
          <w:szCs w:val="16"/>
          <w:lang w:val="sq-AL" w:bidi="sq-AL"/>
        </w:rPr>
        <w:footnoteRef/>
      </w:r>
      <w:r w:rsidRPr="00EA7313">
        <w:rPr>
          <w:sz w:val="16"/>
          <w:szCs w:val="16"/>
          <w:lang w:val="sq-AL" w:bidi="sq-AL"/>
        </w:rPr>
        <w:t>Përkufizuar si ujë i nxjerrë për përdorime brenda basenit ose për t’u eksportuar në një basen të afërt nëpërmjet burimeve nëntokësore (bazuar në të dhënat e prodhimit)</w:t>
      </w:r>
    </w:p>
  </w:footnote>
  <w:footnote w:id="88">
    <w:p w14:paraId="46C61229" w14:textId="77777777" w:rsidR="00210229" w:rsidRPr="002C7526" w:rsidRDefault="00210229" w:rsidP="00EA7313">
      <w:pPr>
        <w:pStyle w:val="FootnoteText"/>
        <w:spacing w:line="240" w:lineRule="auto"/>
        <w:rPr>
          <w:sz w:val="16"/>
          <w:szCs w:val="16"/>
          <w:lang w:val="sq-AL"/>
        </w:rPr>
      </w:pPr>
      <w:r w:rsidRPr="00EA7313">
        <w:rPr>
          <w:rStyle w:val="FootnoteReference"/>
          <w:sz w:val="16"/>
          <w:szCs w:val="16"/>
          <w:lang w:val="sq-AL" w:bidi="sq-AL"/>
        </w:rPr>
        <w:footnoteRef/>
      </w:r>
      <w:r w:rsidRPr="00EA7313">
        <w:rPr>
          <w:sz w:val="16"/>
          <w:szCs w:val="16"/>
          <w:lang w:val="sq-AL" w:bidi="sq-AL"/>
        </w:rPr>
        <w:t xml:space="preserve">Përkufizuar si sasia totale e ujit (qoftë sipërfaqësor, qoftë nëntokësor) që kthehet ose importohen në sistemin e ujërave sipërfaqësore. Vetëm përllogaritje. </w:t>
      </w:r>
    </w:p>
  </w:footnote>
  <w:footnote w:id="89">
    <w:p w14:paraId="37B39A1E" w14:textId="77777777" w:rsidR="00210229" w:rsidRPr="002C7526" w:rsidRDefault="00210229" w:rsidP="00EA7313">
      <w:pPr>
        <w:pStyle w:val="FootnoteText"/>
        <w:spacing w:line="240" w:lineRule="auto"/>
        <w:rPr>
          <w:sz w:val="16"/>
          <w:szCs w:val="16"/>
          <w:lang w:val="sq-AL"/>
        </w:rPr>
      </w:pPr>
      <w:r w:rsidRPr="00EA7313">
        <w:rPr>
          <w:rStyle w:val="FootnoteReference"/>
          <w:sz w:val="16"/>
          <w:szCs w:val="16"/>
          <w:lang w:val="sq-AL" w:bidi="sq-AL"/>
        </w:rPr>
        <w:footnoteRef/>
      </w:r>
      <w:r w:rsidRPr="00EA7313">
        <w:rPr>
          <w:sz w:val="16"/>
          <w:szCs w:val="16"/>
          <w:lang w:val="sq-AL" w:bidi="sq-AL"/>
        </w:rPr>
        <w:t xml:space="preserve">Përkufizuar si sasia totale e ujit (qoftë sipërfaqësor, qoftë nëntokësor) që humbet, kthehet ose importohet në sistemin e ujërave nëntokësore. </w:t>
      </w:r>
    </w:p>
  </w:footnote>
  <w:footnote w:id="90">
    <w:p w14:paraId="002C47F8" w14:textId="77777777" w:rsidR="00210229" w:rsidRPr="002C7526" w:rsidRDefault="00210229" w:rsidP="00EA7313">
      <w:pPr>
        <w:pStyle w:val="FootnoteText"/>
        <w:spacing w:line="240" w:lineRule="auto"/>
        <w:rPr>
          <w:sz w:val="16"/>
          <w:szCs w:val="16"/>
          <w:lang w:val="sq-AL"/>
        </w:rPr>
      </w:pPr>
      <w:r w:rsidRPr="00EA7313">
        <w:rPr>
          <w:rStyle w:val="FootnoteReference"/>
          <w:sz w:val="16"/>
          <w:szCs w:val="16"/>
          <w:lang w:val="sq-AL" w:bidi="sq-AL"/>
        </w:rPr>
        <w:footnoteRef/>
      </w:r>
      <w:r w:rsidRPr="00EA7313">
        <w:rPr>
          <w:sz w:val="16"/>
          <w:szCs w:val="16"/>
          <w:lang w:val="sq-AL" w:bidi="sq-AL"/>
        </w:rPr>
        <w:t>Përkufizuar si ndryshesa  (</w:t>
      </w:r>
      <w:r w:rsidRPr="00EA7313">
        <w:rPr>
          <w:rFonts w:cs="Calibri"/>
          <w:sz w:val="16"/>
          <w:szCs w:val="16"/>
          <w:lang w:val="sq-AL" w:bidi="sq-AL"/>
        </w:rPr>
        <w:t>Σ</w:t>
      </w:r>
      <w:r w:rsidRPr="00EA7313">
        <w:rPr>
          <w:sz w:val="16"/>
          <w:szCs w:val="16"/>
          <w:lang w:val="sq-AL" w:bidi="sq-AL"/>
        </w:rPr>
        <w:t xml:space="preserve"> uji i nxjerrë – </w:t>
      </w:r>
      <w:r w:rsidRPr="00EA7313">
        <w:rPr>
          <w:rFonts w:cs="Calibri"/>
          <w:sz w:val="16"/>
          <w:szCs w:val="16"/>
          <w:lang w:val="sq-AL" w:bidi="sq-AL"/>
        </w:rPr>
        <w:t>Σ</w:t>
      </w:r>
      <w:r w:rsidRPr="00EA7313">
        <w:rPr>
          <w:sz w:val="16"/>
          <w:szCs w:val="16"/>
          <w:lang w:val="sq-AL" w:bidi="sq-AL"/>
        </w:rPr>
        <w:t xml:space="preserve"> uji i kthyer) dhe përkon me përkufizimin e UN SEEAW se “Nxjerrjet Totale = Kthimet Totale + Konsumi”</w:t>
      </w:r>
    </w:p>
  </w:footnote>
  <w:footnote w:id="91">
    <w:p w14:paraId="3DD1AB1E" w14:textId="77777777" w:rsidR="00210229" w:rsidRPr="002C7526" w:rsidRDefault="00210229" w:rsidP="00EA7313">
      <w:pPr>
        <w:pStyle w:val="FootnoteText"/>
        <w:spacing w:line="240" w:lineRule="auto"/>
        <w:rPr>
          <w:sz w:val="16"/>
          <w:szCs w:val="16"/>
          <w:lang w:val="sq-AL"/>
        </w:rPr>
      </w:pPr>
      <w:r w:rsidRPr="00EA7313">
        <w:rPr>
          <w:rStyle w:val="FootnoteReference"/>
          <w:sz w:val="16"/>
          <w:szCs w:val="16"/>
          <w:lang w:val="sq-AL" w:bidi="sq-AL"/>
        </w:rPr>
        <w:footnoteRef/>
      </w:r>
      <w:r w:rsidRPr="00EA7313">
        <w:rPr>
          <w:sz w:val="16"/>
          <w:szCs w:val="16"/>
          <w:lang w:val="sq-AL" w:bidi="sq-AL"/>
        </w:rPr>
        <w:t xml:space="preserve"> Përkufizuar si Indeksi i Shfrytëzimit të Ujit (WEI+) = [(Nxjerrjet + Eksportet) – (Kthimit + Importet)] / Burimet ujore të rinovueshme vjetore</w:t>
      </w:r>
    </w:p>
  </w:footnote>
  <w:footnote w:id="92">
    <w:p w14:paraId="2F9E7651" w14:textId="77777777" w:rsidR="00210229" w:rsidRPr="002C7526" w:rsidRDefault="00210229" w:rsidP="00EA7313">
      <w:pPr>
        <w:pStyle w:val="FootnoteText"/>
        <w:spacing w:line="240" w:lineRule="auto"/>
        <w:rPr>
          <w:sz w:val="16"/>
          <w:szCs w:val="16"/>
          <w:lang w:val="sq-AL"/>
        </w:rPr>
      </w:pPr>
      <w:r w:rsidRPr="00EA7313">
        <w:rPr>
          <w:rStyle w:val="FootnoteReference"/>
          <w:sz w:val="16"/>
          <w:szCs w:val="16"/>
          <w:lang w:val="sq-AL" w:bidi="sq-AL"/>
        </w:rPr>
        <w:footnoteRef/>
      </w:r>
      <w:r w:rsidRPr="00EA7313">
        <w:rPr>
          <w:sz w:val="16"/>
          <w:szCs w:val="16"/>
          <w:lang w:val="sq-AL" w:bidi="sq-AL"/>
        </w:rPr>
        <w:t>Përkufizuar si numri i njësive të shërbimeve që furnizohen me ujë: popullsia, ekuivalenti i popullsisë, hektarët e ujitur, megavat orë</w:t>
      </w:r>
    </w:p>
  </w:footnote>
  <w:footnote w:id="93">
    <w:p w14:paraId="6D2DD02C" w14:textId="58E8AFCB" w:rsidR="00210229" w:rsidRPr="002C7526" w:rsidRDefault="00210229" w:rsidP="00EA7313">
      <w:pPr>
        <w:pStyle w:val="FootnoteText"/>
        <w:spacing w:line="240" w:lineRule="auto"/>
        <w:rPr>
          <w:sz w:val="16"/>
          <w:szCs w:val="16"/>
          <w:lang w:val="sq-AL"/>
        </w:rPr>
      </w:pPr>
      <w:r w:rsidRPr="00EA7313">
        <w:rPr>
          <w:rStyle w:val="FootnoteReference"/>
          <w:sz w:val="16"/>
          <w:szCs w:val="16"/>
          <w:lang w:val="sq-AL" w:bidi="sq-AL"/>
        </w:rPr>
        <w:footnoteRef/>
      </w:r>
      <w:r w:rsidRPr="00EA7313">
        <w:rPr>
          <w:sz w:val="16"/>
          <w:szCs w:val="16"/>
          <w:lang w:val="sq-AL" w:bidi="sq-AL"/>
        </w:rPr>
        <w:t>Sipas të dhënave të publikuara për shoqërinë UK Tiranë dhe shoqërinë UK Fushë-Krujë - Enti Rregullator i Ujit (ERRU), Raport Bilanci i Ujit i Shoqërive UK 2018.</w:t>
      </w:r>
    </w:p>
  </w:footnote>
  <w:footnote w:id="94">
    <w:p w14:paraId="11982485" w14:textId="77777777" w:rsidR="00210229" w:rsidRPr="002C7526" w:rsidRDefault="00210229" w:rsidP="00EA7313">
      <w:pPr>
        <w:pStyle w:val="FootnoteText"/>
        <w:spacing w:line="240" w:lineRule="auto"/>
        <w:rPr>
          <w:sz w:val="16"/>
          <w:szCs w:val="16"/>
          <w:lang w:val="sq-AL"/>
        </w:rPr>
      </w:pPr>
      <w:r w:rsidRPr="00EA7313">
        <w:rPr>
          <w:rStyle w:val="FootnoteReference"/>
          <w:sz w:val="16"/>
          <w:szCs w:val="16"/>
          <w:lang w:val="sq-AL" w:bidi="sq-AL"/>
        </w:rPr>
        <w:footnoteRef/>
      </w:r>
      <w:r w:rsidRPr="00EA7313">
        <w:rPr>
          <w:sz w:val="16"/>
          <w:szCs w:val="16"/>
          <w:lang w:val="sq-AL" w:bidi="sq-AL"/>
        </w:rPr>
        <w:t>Përkufizuar si njësia më e madhe që përdor kryesisht burimet e veta të ujit</w:t>
      </w:r>
    </w:p>
  </w:footnote>
  <w:footnote w:id="95">
    <w:p w14:paraId="14BDB199" w14:textId="77777777" w:rsidR="00210229" w:rsidRPr="002C7526" w:rsidRDefault="00210229" w:rsidP="00EA7313">
      <w:pPr>
        <w:pStyle w:val="FootnoteText"/>
        <w:spacing w:line="240" w:lineRule="auto"/>
        <w:rPr>
          <w:sz w:val="16"/>
          <w:lang w:val="sq-AL"/>
        </w:rPr>
      </w:pPr>
      <w:r w:rsidRPr="00EA7313">
        <w:rPr>
          <w:rStyle w:val="FootnoteReference"/>
          <w:sz w:val="16"/>
          <w:szCs w:val="16"/>
          <w:lang w:val="sq-AL" w:bidi="sq-AL"/>
        </w:rPr>
        <w:footnoteRef/>
      </w:r>
      <w:r w:rsidRPr="00EA7313">
        <w:rPr>
          <w:sz w:val="16"/>
          <w:szCs w:val="16"/>
          <w:lang w:val="sq-AL" w:bidi="sq-AL"/>
        </w:rPr>
        <w:t xml:space="preserve"> Konsumi bujqësor përfshin humbjet gjatë transmisionit për shkak të kërkesave të evaporimit dhe evapotranspirimit të kulturave bujqësore të ujitura</w:t>
      </w:r>
    </w:p>
  </w:footnote>
  <w:footnote w:id="96">
    <w:p w14:paraId="44E9ACB3" w14:textId="155A7BF1" w:rsidR="00210229" w:rsidRPr="002C7526" w:rsidRDefault="00210229" w:rsidP="00A03F3C">
      <w:pPr>
        <w:pStyle w:val="FootnoteText"/>
        <w:spacing w:line="240" w:lineRule="auto"/>
        <w:rPr>
          <w:rFonts w:cs="Calibri"/>
          <w:sz w:val="16"/>
          <w:szCs w:val="16"/>
          <w:lang w:val="sq-AL"/>
        </w:rPr>
      </w:pPr>
      <w:r w:rsidRPr="00A03F3C">
        <w:rPr>
          <w:rStyle w:val="FootnoteReference"/>
          <w:rFonts w:cs="Calibri"/>
          <w:sz w:val="16"/>
          <w:szCs w:val="16"/>
          <w:lang w:val="sq-AL" w:bidi="sq-AL"/>
        </w:rPr>
        <w:footnoteRef/>
      </w:r>
      <w:r w:rsidRPr="00A03F3C">
        <w:rPr>
          <w:rFonts w:cs="Calibri"/>
          <w:sz w:val="16"/>
          <w:szCs w:val="16"/>
          <w:lang w:val="sq-AL" w:bidi="sq-AL"/>
        </w:rPr>
        <w:t xml:space="preserve"> Bazuar te të dhënat e Censusit të 2011-s, parashikimi i INSTAT-it për 2019-n në nivel bashkie dhe përllogaritjet e ponderuara të GIS-it të popullsisë urbane dhe rurale të nënbasenit.</w:t>
      </w:r>
    </w:p>
  </w:footnote>
  <w:footnote w:id="97">
    <w:p w14:paraId="6FFD0914" w14:textId="35EB7B17" w:rsidR="00210229" w:rsidRPr="003402FA" w:rsidRDefault="00210229" w:rsidP="003402FA">
      <w:pPr>
        <w:rPr>
          <w:rFonts w:cs="Calibri"/>
          <w:sz w:val="16"/>
          <w:szCs w:val="16"/>
        </w:rPr>
      </w:pPr>
      <w:r w:rsidRPr="003402FA">
        <w:rPr>
          <w:rStyle w:val="FootnoteReference"/>
          <w:rFonts w:cs="Calibri"/>
          <w:sz w:val="16"/>
          <w:szCs w:val="16"/>
          <w:lang w:val="sq-AL" w:bidi="sq-AL"/>
        </w:rPr>
        <w:footnoteRef/>
      </w:r>
      <w:r w:rsidRPr="003402FA">
        <w:rPr>
          <w:rFonts w:cs="Calibri"/>
          <w:sz w:val="16"/>
          <w:szCs w:val="16"/>
          <w:lang w:val="sq-AL" w:bidi="sq-AL"/>
        </w:rPr>
        <w:t xml:space="preserve"> Burimi: </w:t>
      </w:r>
      <w:hyperlink r:id="rId15" w:history="1">
        <w:r w:rsidRPr="003402FA">
          <w:rPr>
            <w:rStyle w:val="Hyperlink"/>
            <w:rFonts w:ascii="Calibri" w:hAnsi="Calibri" w:cs="Calibri"/>
            <w:color w:val="auto"/>
            <w:sz w:val="16"/>
            <w:szCs w:val="16"/>
            <w:shd w:val="clear" w:color="auto" w:fill="FFFFFF"/>
            <w:lang w:val="sq-AL" w:bidi="sq-AL"/>
          </w:rPr>
          <w:t>Enti Rregullator i Ujit (Raporti i Performancës së Sektorit të Ujësjellës-Kanalizimeve 2019 - 2020</w:t>
        </w:r>
      </w:hyperlink>
      <w:r w:rsidRPr="003402FA">
        <w:rPr>
          <w:rFonts w:cs="Calibri"/>
          <w:sz w:val="16"/>
          <w:szCs w:val="16"/>
          <w:lang w:val="sq-AL" w:bidi="sq-AL"/>
        </w:rPr>
        <w:t>)</w:t>
      </w:r>
    </w:p>
  </w:footnote>
  <w:footnote w:id="98">
    <w:p w14:paraId="715EC9A1" w14:textId="77777777" w:rsidR="00210229" w:rsidRPr="00380489" w:rsidRDefault="00210229" w:rsidP="00244560">
      <w:pPr>
        <w:pStyle w:val="FootnoteText"/>
        <w:rPr>
          <w:szCs w:val="18"/>
        </w:rPr>
      </w:pPr>
      <w:r w:rsidRPr="00D10D53">
        <w:rPr>
          <w:rStyle w:val="FootnoteReference"/>
          <w:sz w:val="16"/>
          <w:szCs w:val="18"/>
          <w:lang w:val="sq-AL" w:bidi="sq-AL"/>
        </w:rPr>
        <w:footnoteRef/>
      </w:r>
      <w:r w:rsidRPr="00D10D53">
        <w:rPr>
          <w:sz w:val="16"/>
          <w:szCs w:val="18"/>
          <w:lang w:val="sq-AL" w:bidi="sq-AL"/>
        </w:rPr>
        <w:t xml:space="preserve"> Burimi: MBZhR, 2021</w:t>
      </w:r>
    </w:p>
  </w:footnote>
  <w:footnote w:id="99">
    <w:p w14:paraId="380ACB67" w14:textId="77777777" w:rsidR="00210229" w:rsidRPr="00D231D2" w:rsidRDefault="00210229" w:rsidP="00D231D2">
      <w:pPr>
        <w:pStyle w:val="FootnoteText"/>
        <w:spacing w:line="240" w:lineRule="auto"/>
        <w:rPr>
          <w:rFonts w:cs="Calibri"/>
          <w:sz w:val="16"/>
          <w:szCs w:val="16"/>
        </w:rPr>
      </w:pPr>
      <w:r w:rsidRPr="00D231D2">
        <w:rPr>
          <w:rStyle w:val="FootnoteReference"/>
          <w:rFonts w:eastAsia="Verdana" w:cs="Calibri"/>
          <w:sz w:val="16"/>
          <w:szCs w:val="16"/>
          <w:lang w:val="sq-AL" w:bidi="sq-AL"/>
        </w:rPr>
        <w:footnoteRef/>
      </w:r>
      <w:r w:rsidRPr="00D231D2">
        <w:rPr>
          <w:rFonts w:eastAsia="Verdana" w:cs="Calibri"/>
          <w:sz w:val="16"/>
          <w:szCs w:val="16"/>
          <w:lang w:val="sq-AL" w:bidi="sq-AL"/>
        </w:rPr>
        <w:t>Komisioni Evropian - Direktiva 96/61/KE - lidhur me parandalimin dhe kontrollin e integruar të ndotjes</w:t>
      </w:r>
    </w:p>
    <w:p w14:paraId="112A00FE" w14:textId="77777777" w:rsidR="00210229" w:rsidRPr="006F1590" w:rsidRDefault="00210229" w:rsidP="00D231D2">
      <w:pPr>
        <w:pStyle w:val="FootnoteText"/>
        <w:spacing w:line="240" w:lineRule="auto"/>
      </w:pPr>
      <w:r w:rsidRPr="00D231D2">
        <w:rPr>
          <w:rFonts w:eastAsia="Verdana" w:cs="Calibri"/>
          <w:sz w:val="16"/>
          <w:szCs w:val="16"/>
          <w:lang w:val="sq-AL" w:bidi="sq-AL"/>
        </w:rPr>
        <w:t>Kjo direktivë nuk është më në fuqi, pasi është shfuqizuar me Direktivën 2010/75/BE për emetimet industriale (parandalimin dhe kontrollin e integruar të ndotjes)</w:t>
      </w:r>
    </w:p>
  </w:footnote>
  <w:footnote w:id="100">
    <w:p w14:paraId="2542B860" w14:textId="057D53D7" w:rsidR="00210229" w:rsidRPr="00735568" w:rsidRDefault="00210229" w:rsidP="00735568">
      <w:pPr>
        <w:pStyle w:val="FootnoteText"/>
        <w:spacing w:line="240" w:lineRule="auto"/>
        <w:rPr>
          <w:sz w:val="16"/>
          <w:szCs w:val="16"/>
        </w:rPr>
      </w:pPr>
      <w:r w:rsidRPr="00735568">
        <w:rPr>
          <w:rStyle w:val="FootnoteReference"/>
          <w:sz w:val="16"/>
          <w:szCs w:val="16"/>
          <w:lang w:val="sq-AL" w:bidi="sq-AL"/>
        </w:rPr>
        <w:footnoteRef/>
      </w:r>
      <w:r w:rsidRPr="00735568">
        <w:rPr>
          <w:sz w:val="16"/>
          <w:szCs w:val="16"/>
          <w:lang w:val="sq-AL" w:bidi="sq-AL"/>
        </w:rPr>
        <w:t xml:space="preserve"> </w:t>
      </w:r>
      <w:hyperlink r:id="rId16" w:history="1">
        <w:r w:rsidRPr="00735568">
          <w:rPr>
            <w:rStyle w:val="Hyperlink"/>
            <w:rFonts w:ascii="Calibri" w:eastAsia="Calibri" w:hAnsi="Calibri" w:cs="Calibri"/>
            <w:sz w:val="16"/>
            <w:szCs w:val="16"/>
            <w:lang w:val="sq-AL" w:bidi="sq-AL"/>
          </w:rPr>
          <w:t>https://ec.europa.eu/jrc/en/publication/reference-reports/pan-european-river-and-catchment-database</w:t>
        </w:r>
      </w:hyperlink>
      <w:r w:rsidRPr="00735568">
        <w:rPr>
          <w:sz w:val="16"/>
          <w:szCs w:val="16"/>
          <w:lang w:val="sq-AL" w:bidi="sq-AL"/>
        </w:rPr>
        <w:t xml:space="preserve"> </w:t>
      </w:r>
    </w:p>
  </w:footnote>
  <w:footnote w:id="101">
    <w:p w14:paraId="0E3AA4E4" w14:textId="3178ACD2" w:rsidR="00210229" w:rsidRPr="00735568" w:rsidRDefault="00210229" w:rsidP="00735568">
      <w:pPr>
        <w:pStyle w:val="FootnoteText"/>
        <w:spacing w:line="240" w:lineRule="auto"/>
        <w:rPr>
          <w:sz w:val="16"/>
          <w:szCs w:val="16"/>
        </w:rPr>
      </w:pPr>
      <w:r w:rsidRPr="00735568">
        <w:rPr>
          <w:rStyle w:val="FootnoteReference"/>
          <w:sz w:val="16"/>
          <w:szCs w:val="16"/>
          <w:lang w:val="sq-AL" w:bidi="sq-AL"/>
        </w:rPr>
        <w:footnoteRef/>
      </w:r>
      <w:r w:rsidRPr="00735568">
        <w:rPr>
          <w:sz w:val="16"/>
          <w:szCs w:val="16"/>
          <w:lang w:val="sq-AL" w:bidi="sq-AL"/>
        </w:rPr>
        <w:t xml:space="preserve"> Komisioni Evropian - Baza Panevropiane e të Dhënave për Lumenjtë dhe Pellgjet Ujëmbledhëse, JRC 2007</w:t>
      </w:r>
    </w:p>
  </w:footnote>
  <w:footnote w:id="102">
    <w:p w14:paraId="6557CDBB" w14:textId="0BF1E326" w:rsidR="00210229" w:rsidRDefault="00210229" w:rsidP="00735568">
      <w:pPr>
        <w:pStyle w:val="FootnoteText"/>
        <w:spacing w:line="240" w:lineRule="auto"/>
      </w:pPr>
      <w:r w:rsidRPr="00735568">
        <w:rPr>
          <w:rStyle w:val="FootnoteReference"/>
          <w:sz w:val="16"/>
          <w:szCs w:val="16"/>
          <w:lang w:val="sq-AL" w:bidi="sq-AL"/>
        </w:rPr>
        <w:footnoteRef/>
      </w:r>
      <w:r w:rsidRPr="00735568">
        <w:rPr>
          <w:sz w:val="16"/>
          <w:szCs w:val="16"/>
          <w:lang w:val="sq-AL" w:bidi="sq-AL"/>
        </w:rPr>
        <w:t xml:space="preserve"> De Jager, A.L. &amp; Vogt, J.V. (2010) - Zhvillimi dhe demonstrimi i sistemit të strukturuar të kodimit hidrologjik për Evropën, Revista e Shkencave Hidrologjike, 55(5) 661-675.</w:t>
      </w:r>
    </w:p>
  </w:footnote>
  <w:footnote w:id="103">
    <w:p w14:paraId="5C71C6EF" w14:textId="2D6AC259" w:rsidR="00210229" w:rsidRPr="00507075" w:rsidRDefault="00210229" w:rsidP="00507075">
      <w:pPr>
        <w:pStyle w:val="FootnoteText"/>
        <w:spacing w:line="240" w:lineRule="auto"/>
        <w:rPr>
          <w:sz w:val="16"/>
          <w:szCs w:val="16"/>
        </w:rPr>
      </w:pPr>
      <w:r w:rsidRPr="00507075">
        <w:rPr>
          <w:rStyle w:val="FootnoteReference"/>
          <w:sz w:val="16"/>
          <w:szCs w:val="16"/>
          <w:lang w:val="sq-AL" w:bidi="sq-AL"/>
        </w:rPr>
        <w:footnoteRef/>
      </w:r>
      <w:r w:rsidRPr="00507075">
        <w:rPr>
          <w:sz w:val="16"/>
          <w:szCs w:val="16"/>
          <w:lang w:val="sq-AL" w:bidi="sq-AL"/>
        </w:rPr>
        <w:t xml:space="preserve"> Komisioni Evropian, Dokumenti Udhëzues i CIS-it Nr. 2, Identifikimi i Trupave Ujorë</w:t>
      </w:r>
    </w:p>
  </w:footnote>
  <w:footnote w:id="104">
    <w:p w14:paraId="57166A8D" w14:textId="2AB8F3EA" w:rsidR="00210229" w:rsidRPr="00507075" w:rsidRDefault="00210229" w:rsidP="00507075">
      <w:pPr>
        <w:pStyle w:val="FootnoteText"/>
        <w:spacing w:line="240" w:lineRule="auto"/>
        <w:rPr>
          <w:sz w:val="16"/>
          <w:szCs w:val="16"/>
        </w:rPr>
      </w:pPr>
      <w:r w:rsidRPr="00507075">
        <w:rPr>
          <w:rStyle w:val="FootnoteReference"/>
          <w:sz w:val="16"/>
          <w:szCs w:val="16"/>
          <w:lang w:val="sq-AL" w:bidi="sq-AL"/>
        </w:rPr>
        <w:footnoteRef/>
      </w:r>
      <w:r w:rsidRPr="00507075">
        <w:rPr>
          <w:sz w:val="16"/>
          <w:szCs w:val="16"/>
          <w:lang w:val="sq-AL" w:bidi="sq-AL"/>
        </w:rPr>
        <w:t xml:space="preserve"> Komisioni Evropian - Direktiva 2000/60/EK - Shtojca II</w:t>
      </w:r>
    </w:p>
  </w:footnote>
  <w:footnote w:id="105">
    <w:p w14:paraId="292C9916" w14:textId="77777777" w:rsidR="00210229" w:rsidRPr="002C7526" w:rsidRDefault="00210229" w:rsidP="00507075">
      <w:pPr>
        <w:pStyle w:val="FootnoteText"/>
        <w:spacing w:line="240" w:lineRule="auto"/>
        <w:rPr>
          <w:lang w:val="sq-AL"/>
        </w:rPr>
      </w:pPr>
      <w:r w:rsidRPr="00507075">
        <w:rPr>
          <w:rStyle w:val="FootnoteReference"/>
          <w:sz w:val="16"/>
          <w:szCs w:val="16"/>
          <w:lang w:val="sq-AL" w:bidi="sq-AL"/>
        </w:rPr>
        <w:footnoteRef/>
      </w:r>
      <w:r w:rsidRPr="00507075">
        <w:rPr>
          <w:sz w:val="16"/>
          <w:szCs w:val="16"/>
          <w:lang w:val="sq-AL" w:bidi="sq-AL"/>
        </w:rPr>
        <w:t xml:space="preserve"> Vija bregdetare tejet e thyer mund të vizatohet si vijë drejtvizore. Dokumenti Udhëzues Nr.5, DKU CIS</w:t>
      </w:r>
    </w:p>
  </w:footnote>
  <w:footnote w:id="106">
    <w:p w14:paraId="41DCF83D" w14:textId="10727660" w:rsidR="00210229" w:rsidRPr="002C7526" w:rsidRDefault="00210229" w:rsidP="009374BA">
      <w:pPr>
        <w:pStyle w:val="FootnoteText"/>
        <w:rPr>
          <w:sz w:val="16"/>
          <w:szCs w:val="16"/>
          <w:lang w:val="sq-AL"/>
        </w:rPr>
      </w:pPr>
      <w:r w:rsidRPr="00EC35EB">
        <w:rPr>
          <w:rStyle w:val="FootnoteReference"/>
          <w:sz w:val="16"/>
          <w:szCs w:val="16"/>
          <w:lang w:val="sq-AL" w:bidi="sq-AL"/>
        </w:rPr>
        <w:footnoteRef/>
      </w:r>
      <w:r w:rsidRPr="00EC35EB">
        <w:rPr>
          <w:sz w:val="16"/>
          <w:szCs w:val="16"/>
          <w:lang w:val="sq-AL" w:bidi="sq-AL"/>
        </w:rPr>
        <w:t xml:space="preserve">Shkenca e Mjedisit Total - Tipologji e re e gjerë për lumenjtë dhe liqenet në Evropë: Kryerja dhe zbatimi i vlerësimeve mjedisore në shkallë të gjerë, Elsevier, 2019. </w:t>
      </w:r>
    </w:p>
  </w:footnote>
  <w:footnote w:id="107">
    <w:p w14:paraId="1E41482F" w14:textId="1399DAFA" w:rsidR="00210229" w:rsidRPr="002C7526" w:rsidRDefault="00210229" w:rsidP="00022B6E">
      <w:pPr>
        <w:pStyle w:val="FootnoteText"/>
        <w:rPr>
          <w:sz w:val="16"/>
          <w:szCs w:val="16"/>
          <w:lang w:val="sq-AL"/>
        </w:rPr>
      </w:pPr>
      <w:r w:rsidRPr="00EC35EB">
        <w:rPr>
          <w:rStyle w:val="FootnoteReference"/>
          <w:sz w:val="16"/>
          <w:szCs w:val="16"/>
          <w:lang w:val="sq-AL" w:bidi="sq-AL"/>
        </w:rPr>
        <w:footnoteRef/>
      </w:r>
      <w:r w:rsidRPr="00EC35EB">
        <w:rPr>
          <w:sz w:val="16"/>
          <w:szCs w:val="16"/>
          <w:lang w:val="sq-AL" w:bidi="sq-AL"/>
        </w:rPr>
        <w:t xml:space="preserve"> Komisioni Evropian, Dokumenti Udhëzues WISE GIS për Raportimin e të Dhënave Hapësinore për të Dhënat Hapësinore të WISE, Versioni 6.0.6, 2016</w:t>
      </w:r>
    </w:p>
  </w:footnote>
  <w:footnote w:id="108">
    <w:p w14:paraId="3991DEF8" w14:textId="595A701A" w:rsidR="00210229" w:rsidRPr="002C7526" w:rsidRDefault="00210229" w:rsidP="00507075">
      <w:pPr>
        <w:pStyle w:val="FootnoteText"/>
        <w:spacing w:line="240" w:lineRule="auto"/>
        <w:rPr>
          <w:sz w:val="16"/>
          <w:szCs w:val="16"/>
          <w:lang w:val="sq-AL"/>
        </w:rPr>
      </w:pPr>
      <w:r w:rsidRPr="00507075">
        <w:rPr>
          <w:sz w:val="16"/>
          <w:szCs w:val="16"/>
          <w:lang w:val="sq-AL" w:bidi="sq-AL"/>
        </w:rPr>
        <w:t xml:space="preserve">Sistemi i përgjithshëm i kodimit të veçorive hidrologjike në Shqipëri (basenet, nënbasenet, trupat ujorë, stacionet e monitorimit etj.) nuk ka qenë në përputhje me qëllimin që prej vitit 2020.  Agjencitë kryesore të monitorimit (AMBU, ShGjSh, AKM) nuk përdorin një sistem konsistent ose logjik ndërmjet tyre.    PMBU-ja përdor sistemin standard të caktimit të numrave për basenet ujore mbarevropiane, që rrjedh nga sistemi i kodimit të Karakterizimit dhe Modelimit të Ujëmbledhësit (CCM) të JRC-së së KE-së.  Zakonisht, kodet e trupave ujorë i marrin 4-6 shifrat e para nga baseni ujor (i njohur edhe si “kodi fillestar”), të cilat pasohen nga numra të tjerë. Për trupat ujorë lumorë është zbatuar me rreptësi sistemi i kodimit Pfafstetter. AMBU-t i kërkohet të punojë sistematikisht për prezantimin e sistemit të kodimit logjik dhe në përputhje me WISE-n në Kadastrën Kombëtare të Burimeve Ujore.  </w:t>
      </w:r>
    </w:p>
    <w:p w14:paraId="21ECBF5D" w14:textId="6E329364" w:rsidR="00210229" w:rsidRPr="002C7526" w:rsidRDefault="000601B3" w:rsidP="00507075">
      <w:pPr>
        <w:pStyle w:val="FootnoteText"/>
        <w:spacing w:line="240" w:lineRule="auto"/>
        <w:rPr>
          <w:sz w:val="16"/>
          <w:szCs w:val="16"/>
          <w:lang w:val="sq-AL"/>
        </w:rPr>
      </w:pPr>
      <w:hyperlink r:id="rId17" w:history="1">
        <w:r w:rsidR="00210229" w:rsidRPr="00507075">
          <w:rPr>
            <w:rStyle w:val="Hyperlink"/>
            <w:rFonts w:ascii="Calibri" w:eastAsia="Calibri" w:hAnsi="Calibri" w:cs="Calibri"/>
            <w:sz w:val="16"/>
            <w:szCs w:val="16"/>
            <w:lang w:val="sq-AL" w:bidi="sq-AL"/>
          </w:rPr>
          <w:t>https://www.eea.europa.eu/data-and-maps/data/external/ccm-v.2</w:t>
        </w:r>
      </w:hyperlink>
      <w:r w:rsidR="00210229" w:rsidRPr="00507075">
        <w:rPr>
          <w:sz w:val="16"/>
          <w:szCs w:val="16"/>
          <w:lang w:val="sq-AL" w:bidi="sq-AL"/>
        </w:rPr>
        <w:t xml:space="preserve"> </w:t>
      </w:r>
    </w:p>
  </w:footnote>
  <w:footnote w:id="109">
    <w:p w14:paraId="6BC0C792" w14:textId="0955CE6F" w:rsidR="00210229" w:rsidRPr="002C7526" w:rsidRDefault="00210229" w:rsidP="00507075">
      <w:pPr>
        <w:pStyle w:val="FootnoteText"/>
        <w:spacing w:line="240" w:lineRule="auto"/>
        <w:rPr>
          <w:sz w:val="16"/>
          <w:szCs w:val="16"/>
          <w:lang w:val="sq-AL"/>
        </w:rPr>
      </w:pPr>
      <w:r w:rsidRPr="00507075">
        <w:rPr>
          <w:rStyle w:val="FootnoteReference"/>
          <w:sz w:val="16"/>
          <w:szCs w:val="16"/>
          <w:lang w:val="sq-AL" w:bidi="sq-AL"/>
        </w:rPr>
        <w:footnoteRef/>
      </w:r>
      <w:r w:rsidRPr="00507075">
        <w:rPr>
          <w:sz w:val="16"/>
          <w:szCs w:val="16"/>
          <w:lang w:val="sq-AL" w:bidi="sq-AL"/>
        </w:rPr>
        <w:t xml:space="preserve">Vlerat e prurjes janë marrë nga të dhënat e Stacioneve të Monitorimit të Prurjes të përshkruara në Seksionin 4.2, faktorizuar me Zonën.  Gjithsesi, këto vlera bazohen te të dhënat e periudhës 1965-1995, ndaj nuk janë të besueshme për analizë aktuale.  </w:t>
      </w:r>
    </w:p>
  </w:footnote>
  <w:footnote w:id="110">
    <w:p w14:paraId="6DFE6F2E" w14:textId="5439402B" w:rsidR="00210229" w:rsidRPr="002C7526" w:rsidRDefault="00210229">
      <w:pPr>
        <w:pStyle w:val="FootnoteText"/>
        <w:rPr>
          <w:sz w:val="16"/>
          <w:szCs w:val="16"/>
          <w:lang w:val="sq-AL"/>
        </w:rPr>
      </w:pPr>
      <w:r w:rsidRPr="00EC35EB">
        <w:rPr>
          <w:rStyle w:val="FootnoteReference"/>
          <w:sz w:val="16"/>
          <w:szCs w:val="16"/>
          <w:lang w:val="sq-AL" w:bidi="sq-AL"/>
        </w:rPr>
        <w:footnoteRef/>
      </w:r>
      <w:r w:rsidRPr="00EC35EB">
        <w:rPr>
          <w:sz w:val="16"/>
          <w:szCs w:val="16"/>
          <w:lang w:val="sq-AL" w:bidi="sq-AL"/>
        </w:rPr>
        <w:t>Komisioni Evropian, Dokumenti Udhëzues i CIS-it Nr. 4, Identifikimi dhe Përcaktimi i Trupave Ujorë Tepër të Modifikuar (3.1.2)</w:t>
      </w:r>
    </w:p>
  </w:footnote>
  <w:footnote w:id="111">
    <w:p w14:paraId="42D27667" w14:textId="654125B6" w:rsidR="00210229" w:rsidRPr="002C7526" w:rsidRDefault="00210229">
      <w:pPr>
        <w:pStyle w:val="FootnoteText"/>
        <w:rPr>
          <w:sz w:val="16"/>
          <w:szCs w:val="16"/>
          <w:lang w:val="sq-AL"/>
        </w:rPr>
      </w:pPr>
      <w:r w:rsidRPr="00EC35EB">
        <w:rPr>
          <w:rStyle w:val="FootnoteReference"/>
          <w:sz w:val="16"/>
          <w:szCs w:val="16"/>
          <w:lang w:val="sq-AL" w:bidi="sq-AL"/>
        </w:rPr>
        <w:footnoteRef/>
      </w:r>
      <w:r w:rsidRPr="00EC35EB">
        <w:rPr>
          <w:sz w:val="16"/>
          <w:szCs w:val="16"/>
          <w:lang w:val="sq-AL" w:bidi="sq-AL"/>
        </w:rPr>
        <w:t>Regjimet e prurjes për trupat ujorë individualë nuk mund të llogariten për shkak të mungesës së të dhënave të besueshme hidrometrike.</w:t>
      </w:r>
    </w:p>
  </w:footnote>
  <w:footnote w:id="112">
    <w:p w14:paraId="458DD311" w14:textId="77777777" w:rsidR="00210229" w:rsidRPr="002C7526" w:rsidRDefault="00210229" w:rsidP="00556FD6">
      <w:pPr>
        <w:pStyle w:val="FootnoteText"/>
        <w:rPr>
          <w:sz w:val="16"/>
          <w:szCs w:val="16"/>
          <w:lang w:val="sq-AL"/>
        </w:rPr>
      </w:pPr>
      <w:r w:rsidRPr="00EC35EB">
        <w:rPr>
          <w:rStyle w:val="FootnoteReference"/>
          <w:sz w:val="16"/>
          <w:szCs w:val="16"/>
          <w:lang w:val="sq-AL" w:bidi="sq-AL"/>
        </w:rPr>
        <w:footnoteRef/>
      </w:r>
      <w:r w:rsidRPr="00EC35EB">
        <w:rPr>
          <w:sz w:val="16"/>
          <w:szCs w:val="16"/>
          <w:lang w:val="sq-AL" w:bidi="sq-AL"/>
        </w:rPr>
        <w:t>Komisioni Evropian - Direktiva 2006/118/KE për mbrojtjen e ujërave nëntokësore kundër ndotjes dhe degradimit, ndryshuar me Direktivën 2014/80/EU</w:t>
      </w:r>
    </w:p>
  </w:footnote>
  <w:footnote w:id="113">
    <w:p w14:paraId="6CE70B84" w14:textId="58781D87" w:rsidR="00210229" w:rsidRPr="002C7526" w:rsidRDefault="00210229" w:rsidP="00556FD6">
      <w:pPr>
        <w:pStyle w:val="FootnoteText"/>
        <w:rPr>
          <w:lang w:val="sq-AL"/>
        </w:rPr>
      </w:pPr>
      <w:r w:rsidRPr="00EC35EB">
        <w:rPr>
          <w:rStyle w:val="FootnoteReference"/>
          <w:sz w:val="16"/>
          <w:szCs w:val="16"/>
          <w:lang w:val="sq-AL" w:bidi="sq-AL"/>
        </w:rPr>
        <w:footnoteRef/>
      </w:r>
      <w:r w:rsidRPr="00EC35EB">
        <w:rPr>
          <w:sz w:val="16"/>
          <w:szCs w:val="16"/>
          <w:lang w:val="sq-AL" w:bidi="sq-AL"/>
        </w:rPr>
        <w:t>Komisioni Evropian, Direktiva 91/676/EEC për mbrojtjen e ujërave kundër ndotjes së shkaktuar nga nitratet që vijnë nga burimet bujqësore</w:t>
      </w:r>
    </w:p>
  </w:footnote>
  <w:footnote w:id="114">
    <w:p w14:paraId="2CF3E02F" w14:textId="66C7E8B6" w:rsidR="00210229" w:rsidRPr="002C7526" w:rsidRDefault="00210229" w:rsidP="00A108A2">
      <w:pPr>
        <w:pStyle w:val="FootnoteText"/>
        <w:tabs>
          <w:tab w:val="left" w:pos="3264"/>
        </w:tabs>
        <w:rPr>
          <w:i/>
          <w:sz w:val="16"/>
          <w:szCs w:val="16"/>
          <w:lang w:val="sq-AL"/>
        </w:rPr>
      </w:pPr>
      <w:r w:rsidRPr="00EC35EB">
        <w:rPr>
          <w:rStyle w:val="FootnoteReference"/>
          <w:sz w:val="16"/>
          <w:szCs w:val="16"/>
          <w:lang w:val="sq-AL" w:bidi="sq-AL"/>
        </w:rPr>
        <w:footnoteRef/>
      </w:r>
      <w:r w:rsidRPr="00EC35EB">
        <w:rPr>
          <w:sz w:val="16"/>
          <w:szCs w:val="16"/>
          <w:lang w:val="sq-AL" w:bidi="sq-AL"/>
        </w:rPr>
        <w:t xml:space="preserve"> Shërbimi Gjeologjik Shqiptar – Harta Hidrologjike 1:200 000 e Shqipërisë, 2015.  Tabulimet e llojeve të akuiferëve në raportimin e Shqipërisë është në përputhje me hartën 1:200 000 dhe dosjet GIS .shp. Për përvijimin e llojeve janë përdorur përkufizimet e GIS .shp për llojin.</w:t>
      </w:r>
    </w:p>
  </w:footnote>
  <w:footnote w:id="115">
    <w:p w14:paraId="22EC45BD" w14:textId="77777777" w:rsidR="00210229" w:rsidRDefault="00210229" w:rsidP="00A108A2">
      <w:pPr>
        <w:pStyle w:val="FootnoteText"/>
      </w:pPr>
      <w:r w:rsidRPr="00EC35EB">
        <w:rPr>
          <w:rStyle w:val="FootnoteReference"/>
          <w:sz w:val="16"/>
          <w:szCs w:val="16"/>
          <w:lang w:val="sq-AL" w:bidi="sq-AL"/>
        </w:rPr>
        <w:footnoteRef/>
      </w:r>
      <w:r w:rsidRPr="00EC35EB">
        <w:rPr>
          <w:sz w:val="16"/>
          <w:szCs w:val="16"/>
          <w:lang w:val="sq-AL" w:bidi="sq-AL"/>
        </w:rPr>
        <w:t xml:space="preserve">DKU– Dokumenti Udhëzues i Raportimit WISE GIS 2016 – skema TUN elementi i skemës – </w:t>
      </w:r>
      <w:r w:rsidRPr="00EC35EB">
        <w:rPr>
          <w:i/>
          <w:sz w:val="16"/>
          <w:szCs w:val="16"/>
          <w:lang w:val="sq-AL" w:bidi="sq-AL"/>
        </w:rPr>
        <w:t>Formacioni Gjeologjik</w:t>
      </w:r>
      <w:r>
        <w:rPr>
          <w:i/>
          <w:lang w:val="sq-AL" w:bidi="sq-AL"/>
        </w:rPr>
        <w:t xml:space="preserve"> </w:t>
      </w:r>
    </w:p>
  </w:footnote>
  <w:footnote w:id="116">
    <w:p w14:paraId="74AF0B6F" w14:textId="77777777" w:rsidR="00210229" w:rsidRPr="00EC35EB" w:rsidRDefault="00210229" w:rsidP="00FF1930">
      <w:pPr>
        <w:pStyle w:val="FootnoteText"/>
        <w:rPr>
          <w:sz w:val="16"/>
          <w:szCs w:val="16"/>
        </w:rPr>
      </w:pPr>
      <w:r w:rsidRPr="00EC35EB">
        <w:rPr>
          <w:rStyle w:val="FootnoteReference"/>
          <w:sz w:val="16"/>
          <w:szCs w:val="16"/>
          <w:lang w:val="sq-AL" w:bidi="sq-AL"/>
        </w:rPr>
        <w:footnoteRef/>
      </w:r>
      <w:r w:rsidRPr="00EC35EB">
        <w:rPr>
          <w:sz w:val="16"/>
          <w:szCs w:val="16"/>
          <w:lang w:val="sq-AL" w:bidi="sq-AL"/>
        </w:rPr>
        <w:t xml:space="preserve">Komisioni Evropian– Dokumenti Udhëzues i CIS-it - Raporti Teknik për Karakterizimin e Trupit Ujor Nëntokësor, 2004.  </w:t>
      </w:r>
    </w:p>
  </w:footnote>
  <w:footnote w:id="117">
    <w:p w14:paraId="4B8829C3" w14:textId="77777777" w:rsidR="00210229" w:rsidRPr="00FB59D7" w:rsidRDefault="00210229" w:rsidP="009B626E">
      <w:pPr>
        <w:pStyle w:val="FootnoteText"/>
        <w:rPr>
          <w:sz w:val="16"/>
          <w:szCs w:val="16"/>
        </w:rPr>
      </w:pPr>
      <w:r w:rsidRPr="00FB59D7">
        <w:rPr>
          <w:rStyle w:val="FootnoteReference"/>
          <w:sz w:val="16"/>
          <w:szCs w:val="16"/>
          <w:lang w:val="sq-AL" w:bidi="sq-AL"/>
        </w:rPr>
        <w:footnoteRef/>
      </w:r>
      <w:r w:rsidRPr="00FB59D7">
        <w:rPr>
          <w:sz w:val="16"/>
          <w:szCs w:val="16"/>
          <w:lang w:val="sq-AL" w:bidi="sq-AL"/>
        </w:rPr>
        <w:t>Udhëzimi për Raportimin e Direktivës Kuadër të Ujit -</w:t>
      </w:r>
      <w:hyperlink r:id="rId18" w:history="1">
        <w:r w:rsidRPr="00FB59D7">
          <w:rPr>
            <w:rStyle w:val="Hyperlink"/>
            <w:rFonts w:ascii="Calibri" w:eastAsia="Calibri" w:hAnsi="Calibri" w:cs="Calibri"/>
            <w:sz w:val="16"/>
            <w:szCs w:val="16"/>
            <w:lang w:val="sq-AL" w:bidi="sq-AL"/>
          </w:rPr>
          <w:t xml:space="preserve"> http://cdr.eionet.europa.eu/help/WFD/WFD_521_2016</w:t>
        </w:r>
      </w:hyperlink>
      <w:r w:rsidRPr="00FB59D7">
        <w:rPr>
          <w:sz w:val="16"/>
          <w:szCs w:val="16"/>
          <w:lang w:val="sq-AL" w:bidi="sq-AL"/>
        </w:rPr>
        <w:t xml:space="preserve">   </w:t>
      </w:r>
    </w:p>
  </w:footnote>
  <w:footnote w:id="118">
    <w:p w14:paraId="2A367092" w14:textId="77777777" w:rsidR="00210229" w:rsidRDefault="00210229" w:rsidP="00F27F7F">
      <w:pPr>
        <w:pStyle w:val="FootnoteText"/>
      </w:pPr>
      <w:r w:rsidRPr="00FB59D7">
        <w:rPr>
          <w:rStyle w:val="FootnoteReference"/>
          <w:sz w:val="16"/>
          <w:szCs w:val="16"/>
          <w:lang w:val="sq-AL" w:bidi="sq-AL"/>
        </w:rPr>
        <w:footnoteRef/>
      </w:r>
      <w:r w:rsidRPr="00FB59D7">
        <w:rPr>
          <w:sz w:val="16"/>
          <w:szCs w:val="16"/>
          <w:lang w:val="sq-AL" w:bidi="sq-AL"/>
        </w:rPr>
        <w:t xml:space="preserve"> DKU– Dokumenti Udhëzues i Raportimit WISE GIS 2016 – skema TUN– elementi i skemës – FormacioniGjeologjik - TUL, TUQ, TUK, TUB</w:t>
      </w:r>
    </w:p>
  </w:footnote>
  <w:footnote w:id="119">
    <w:p w14:paraId="7C150349" w14:textId="6FDEC193" w:rsidR="00210229" w:rsidRPr="00D22B50" w:rsidRDefault="00210229" w:rsidP="00D22B50">
      <w:pPr>
        <w:pStyle w:val="FootnoteText"/>
        <w:spacing w:line="240" w:lineRule="auto"/>
        <w:rPr>
          <w:sz w:val="16"/>
          <w:szCs w:val="16"/>
        </w:rPr>
      </w:pPr>
      <w:r w:rsidRPr="00D22B50">
        <w:rPr>
          <w:rStyle w:val="FootnoteReference"/>
          <w:sz w:val="16"/>
          <w:szCs w:val="16"/>
          <w:lang w:val="sq-AL" w:bidi="sq-AL"/>
        </w:rPr>
        <w:footnoteRef/>
      </w:r>
      <w:r w:rsidRPr="00D22B50">
        <w:rPr>
          <w:sz w:val="16"/>
          <w:szCs w:val="16"/>
          <w:lang w:val="sq-AL" w:bidi="sq-AL"/>
        </w:rPr>
        <w:t xml:space="preserve"> Komisioni Evropian, Dokumenti Udhëzues 16 i CIS-it, Udhëzime për Ujërat Nëntokësore në Zonat e Mbrojtura të Ujit të Pijshëm</w:t>
      </w:r>
    </w:p>
  </w:footnote>
  <w:footnote w:id="120">
    <w:p w14:paraId="3EDCD3C3" w14:textId="60077C07" w:rsidR="00210229" w:rsidRDefault="00210229" w:rsidP="00D22B50">
      <w:pPr>
        <w:pStyle w:val="FootnoteText"/>
        <w:spacing w:line="240" w:lineRule="auto"/>
      </w:pPr>
      <w:r w:rsidRPr="00D22B50">
        <w:rPr>
          <w:rStyle w:val="FootnoteReference"/>
          <w:sz w:val="16"/>
          <w:szCs w:val="16"/>
          <w:lang w:val="sq-AL" w:bidi="sq-AL"/>
        </w:rPr>
        <w:footnoteRef/>
      </w:r>
      <w:r w:rsidRPr="00D22B50">
        <w:rPr>
          <w:sz w:val="16"/>
          <w:szCs w:val="16"/>
          <w:lang w:val="sq-AL" w:bidi="sq-AL"/>
        </w:rPr>
        <w:t>Komisioni Evropian, Direktiva 91/676/KEE për mbrojtjen e ujërave kundër ndotjes së shkaktuar nga nitratet që vijnë nga burimet bujqësore</w:t>
      </w:r>
    </w:p>
  </w:footnote>
  <w:footnote w:id="121">
    <w:p w14:paraId="026E2057" w14:textId="77777777" w:rsidR="00210229" w:rsidRPr="002C7526" w:rsidRDefault="00210229" w:rsidP="003F6BFF">
      <w:pPr>
        <w:pStyle w:val="FootnoteText"/>
        <w:rPr>
          <w:sz w:val="16"/>
          <w:szCs w:val="16"/>
          <w:lang w:val="sq-AL"/>
        </w:rPr>
      </w:pPr>
      <w:r w:rsidRPr="00127D2D">
        <w:rPr>
          <w:rStyle w:val="FootnoteReference"/>
          <w:sz w:val="16"/>
          <w:szCs w:val="16"/>
          <w:lang w:val="sq-AL" w:bidi="sq-AL"/>
        </w:rPr>
        <w:footnoteRef/>
      </w:r>
      <w:r w:rsidRPr="00127D2D">
        <w:rPr>
          <w:sz w:val="16"/>
          <w:szCs w:val="16"/>
          <w:lang w:val="sq-AL" w:bidi="sq-AL"/>
        </w:rPr>
        <w:t>Organizata Botërore e Shëndetësisë Udhëzime për mjedise të sigurta të ujërave rekreative. Vëllimi 1. Ujërat bregdetare dhe të ëmbla.</w:t>
      </w:r>
    </w:p>
  </w:footnote>
  <w:footnote w:id="122">
    <w:p w14:paraId="6D52F662" w14:textId="77777777" w:rsidR="00210229" w:rsidRPr="002C7526" w:rsidRDefault="00210229" w:rsidP="002631BF">
      <w:pPr>
        <w:pStyle w:val="FootnoteText"/>
        <w:spacing w:line="240" w:lineRule="auto"/>
        <w:rPr>
          <w:rFonts w:cs="Calibri"/>
          <w:sz w:val="16"/>
          <w:szCs w:val="16"/>
          <w:lang w:val="sq-AL"/>
        </w:rPr>
      </w:pPr>
      <w:r w:rsidRPr="00127D2D">
        <w:rPr>
          <w:rStyle w:val="FootnoteReference"/>
          <w:rFonts w:cs="Calibri"/>
          <w:sz w:val="16"/>
          <w:szCs w:val="16"/>
          <w:lang w:val="sq-AL" w:bidi="sq-AL"/>
        </w:rPr>
        <w:footnoteRef/>
      </w:r>
      <w:r w:rsidRPr="00127D2D">
        <w:rPr>
          <w:rFonts w:cs="Calibri"/>
          <w:sz w:val="16"/>
          <w:szCs w:val="16"/>
          <w:lang w:val="sq-AL" w:bidi="sq-AL"/>
        </w:rPr>
        <w:t xml:space="preserve"> BE - Forcimi i Kapaciteteve Kombëtare për Mbrojtjen e Natyrës – Përgatitja për Rrjetin Natura 2000, Mars 2019</w:t>
      </w:r>
    </w:p>
  </w:footnote>
  <w:footnote w:id="123">
    <w:p w14:paraId="1348CED3" w14:textId="77777777" w:rsidR="00210229" w:rsidRPr="002C7526" w:rsidRDefault="00210229" w:rsidP="00705CF7">
      <w:pPr>
        <w:pStyle w:val="FootnoteText"/>
        <w:spacing w:line="240" w:lineRule="auto"/>
        <w:rPr>
          <w:rFonts w:cs="Calibri"/>
          <w:sz w:val="16"/>
          <w:szCs w:val="16"/>
          <w:lang w:val="sq-AL"/>
        </w:rPr>
      </w:pPr>
      <w:r w:rsidRPr="00127D2D">
        <w:rPr>
          <w:rStyle w:val="FootnoteReference"/>
          <w:rFonts w:cs="Calibri"/>
          <w:sz w:val="16"/>
          <w:szCs w:val="16"/>
          <w:lang w:val="sq-AL" w:bidi="sq-AL"/>
        </w:rPr>
        <w:footnoteRef/>
      </w:r>
      <w:r w:rsidRPr="00127D2D">
        <w:rPr>
          <w:rFonts w:cs="Calibri"/>
          <w:sz w:val="16"/>
          <w:szCs w:val="16"/>
          <w:lang w:val="sq-AL" w:bidi="sq-AL"/>
        </w:rPr>
        <w:t>Direktiva 2008/105/KE për standardet e cilësisë mjedisore në fushën e politikave të ujit, që ndryshon dhe shfuqizon për pasojë Direktivat e Këshillit 82/176/KKE, 83/513/KKE, 84/156/KKE, 84/491/KKE, 86/280/KKE dhe Direktivën 2000/60/KE të Parlamentit Evropian dhe të Këshillit</w:t>
      </w:r>
    </w:p>
  </w:footnote>
  <w:footnote w:id="124">
    <w:p w14:paraId="6B33249B" w14:textId="77777777" w:rsidR="00210229" w:rsidRPr="002C7526" w:rsidRDefault="00210229" w:rsidP="00705CF7">
      <w:pPr>
        <w:pStyle w:val="FootnoteText"/>
        <w:spacing w:line="240" w:lineRule="auto"/>
        <w:rPr>
          <w:rFonts w:cs="Calibri"/>
          <w:sz w:val="16"/>
          <w:szCs w:val="16"/>
          <w:lang w:val="sq-AL"/>
        </w:rPr>
      </w:pPr>
      <w:r w:rsidRPr="00127D2D">
        <w:rPr>
          <w:rStyle w:val="FootnoteReference"/>
          <w:rFonts w:cs="Calibri"/>
          <w:sz w:val="16"/>
          <w:szCs w:val="16"/>
          <w:lang w:val="sq-AL" w:bidi="sq-AL"/>
        </w:rPr>
        <w:footnoteRef/>
      </w:r>
      <w:r w:rsidRPr="00127D2D">
        <w:rPr>
          <w:rFonts w:cs="Calibri"/>
          <w:sz w:val="16"/>
          <w:szCs w:val="16"/>
          <w:lang w:val="sq-AL" w:bidi="sq-AL"/>
        </w:rPr>
        <w:t xml:space="preserve"> Direktiva 2008/105/KE është ndryshuar nga Direktiva 2013/39/BE që ndryshon dhe shfuqizon Direktivat e Këshillit 2000/60/KE dhe 2008/105/KE lidhur me substancat prioritare në fushën e politikave të ujit.</w:t>
      </w:r>
    </w:p>
  </w:footnote>
  <w:footnote w:id="125">
    <w:p w14:paraId="15BAA8D5" w14:textId="2C5F7A8B" w:rsidR="00210229" w:rsidRPr="002C7526" w:rsidRDefault="00210229" w:rsidP="00705CF7">
      <w:pPr>
        <w:pStyle w:val="FootnoteText"/>
        <w:spacing w:line="240" w:lineRule="auto"/>
        <w:rPr>
          <w:rFonts w:cs="Calibri"/>
          <w:sz w:val="16"/>
          <w:szCs w:val="16"/>
          <w:lang w:val="sq-AL"/>
        </w:rPr>
      </w:pPr>
      <w:r w:rsidRPr="00127D2D">
        <w:rPr>
          <w:rStyle w:val="FootnoteReference"/>
          <w:rFonts w:cs="Calibri"/>
          <w:sz w:val="16"/>
          <w:szCs w:val="16"/>
          <w:lang w:val="sq-AL" w:bidi="sq-AL"/>
        </w:rPr>
        <w:footnoteRef/>
      </w:r>
      <w:r w:rsidRPr="00127D2D">
        <w:rPr>
          <w:rFonts w:cs="Calibri"/>
          <w:sz w:val="16"/>
          <w:szCs w:val="16"/>
          <w:lang w:val="sq-AL" w:bidi="sq-AL"/>
        </w:rPr>
        <w:t>Direktiva Kuadër e Ujit, Shtojca V</w:t>
      </w:r>
    </w:p>
  </w:footnote>
  <w:footnote w:id="126">
    <w:p w14:paraId="5D6E3330" w14:textId="16E79D22" w:rsidR="00210229" w:rsidRPr="002C7526" w:rsidRDefault="00210229" w:rsidP="00705CF7">
      <w:pPr>
        <w:pStyle w:val="FootnoteText"/>
        <w:spacing w:line="240" w:lineRule="auto"/>
        <w:rPr>
          <w:sz w:val="16"/>
          <w:szCs w:val="16"/>
          <w:lang w:val="sq-AL"/>
        </w:rPr>
      </w:pPr>
      <w:r w:rsidRPr="00705CF7">
        <w:rPr>
          <w:rStyle w:val="FootnoteReference"/>
          <w:sz w:val="16"/>
          <w:szCs w:val="16"/>
          <w:lang w:val="sq-AL" w:bidi="sq-AL"/>
        </w:rPr>
        <w:footnoteRef/>
      </w:r>
      <w:r w:rsidRPr="00705CF7">
        <w:rPr>
          <w:sz w:val="16"/>
          <w:szCs w:val="16"/>
          <w:lang w:val="sq-AL" w:bidi="sq-AL"/>
        </w:rPr>
        <w:t>Qeveria Shqiptare, VKM Nr. 1189 “Për rregullat dhe procedurat e zbatimit të Programit Kombëtar të Monitorimit”, 2009</w:t>
      </w:r>
    </w:p>
  </w:footnote>
  <w:footnote w:id="127">
    <w:p w14:paraId="1931FE4A" w14:textId="3A325014" w:rsidR="00210229" w:rsidRPr="00705CF7" w:rsidRDefault="00210229" w:rsidP="00705CF7">
      <w:pPr>
        <w:pStyle w:val="FootnoteText"/>
        <w:spacing w:line="240" w:lineRule="auto"/>
        <w:rPr>
          <w:sz w:val="16"/>
          <w:szCs w:val="16"/>
          <w:lang w:val="it-IT"/>
        </w:rPr>
      </w:pPr>
      <w:r w:rsidRPr="00705CF7">
        <w:rPr>
          <w:rStyle w:val="FootnoteReference"/>
          <w:sz w:val="16"/>
          <w:szCs w:val="16"/>
          <w:lang w:val="sq-AL" w:bidi="sq-AL"/>
        </w:rPr>
        <w:footnoteRef/>
      </w:r>
      <w:r w:rsidRPr="00705CF7">
        <w:rPr>
          <w:sz w:val="16"/>
          <w:szCs w:val="16"/>
          <w:lang w:val="sq-AL" w:bidi="sq-AL"/>
        </w:rPr>
        <w:t>Komisioni Evropian – Natura 2000 -</w:t>
      </w:r>
      <w:hyperlink r:id="rId19" w:history="1">
        <w:r w:rsidRPr="00705CF7">
          <w:rPr>
            <w:rStyle w:val="Hyperlink"/>
            <w:rFonts w:ascii="Calibri" w:eastAsia="Calibri" w:hAnsi="Calibri" w:cs="Calibri"/>
            <w:color w:val="auto"/>
            <w:sz w:val="16"/>
            <w:szCs w:val="16"/>
            <w:lang w:val="sq-AL" w:bidi="sq-AL"/>
          </w:rPr>
          <w:t xml:space="preserve"> https://ec.europa.eu/environment/nature/natura2000/index_en.htm</w:t>
        </w:r>
      </w:hyperlink>
      <w:r w:rsidRPr="00705CF7">
        <w:rPr>
          <w:sz w:val="16"/>
          <w:szCs w:val="16"/>
          <w:lang w:val="sq-AL" w:bidi="sq-AL"/>
        </w:rPr>
        <w:t xml:space="preserve"> </w:t>
      </w:r>
    </w:p>
  </w:footnote>
  <w:footnote w:id="128">
    <w:p w14:paraId="7BD57F54" w14:textId="77777777" w:rsidR="00210229" w:rsidRPr="002C7526" w:rsidRDefault="00210229" w:rsidP="00705CF7">
      <w:pPr>
        <w:pStyle w:val="FootnoteText"/>
        <w:spacing w:line="240" w:lineRule="auto"/>
        <w:rPr>
          <w:rFonts w:cs="Calibri"/>
          <w:sz w:val="16"/>
          <w:szCs w:val="16"/>
          <w:lang w:val="sq-AL"/>
        </w:rPr>
      </w:pPr>
      <w:r w:rsidRPr="00127D2D">
        <w:rPr>
          <w:rStyle w:val="FootnoteReference"/>
          <w:rFonts w:cs="Calibri"/>
          <w:sz w:val="16"/>
          <w:szCs w:val="16"/>
          <w:lang w:val="sq-AL" w:bidi="sq-AL"/>
        </w:rPr>
        <w:footnoteRef/>
      </w:r>
      <w:r w:rsidRPr="00127D2D">
        <w:rPr>
          <w:rFonts w:cs="Calibri"/>
          <w:sz w:val="16"/>
          <w:szCs w:val="16"/>
          <w:lang w:val="sq-AL" w:bidi="sq-AL"/>
        </w:rPr>
        <w:t xml:space="preserve"> Komisioni Evropian, Direktiva 2006/7/KE për menaxhimin e cilësisë së ujërave të larjes dhe Direktiva 76/160/KEE, e shfuqizuar.</w:t>
      </w:r>
    </w:p>
  </w:footnote>
  <w:footnote w:id="129">
    <w:p w14:paraId="7C3EBDEE" w14:textId="77777777" w:rsidR="00210229" w:rsidRPr="002C7526" w:rsidRDefault="00210229" w:rsidP="00D748DB">
      <w:pPr>
        <w:pStyle w:val="FootnoteText"/>
        <w:spacing w:line="240" w:lineRule="auto"/>
        <w:rPr>
          <w:rFonts w:cs="Calibri"/>
          <w:sz w:val="16"/>
          <w:szCs w:val="16"/>
          <w:lang w:val="sq-AL"/>
        </w:rPr>
      </w:pPr>
      <w:r w:rsidRPr="00127D2D">
        <w:rPr>
          <w:rStyle w:val="FootnoteReference"/>
          <w:rFonts w:eastAsia="Verdana" w:cs="Calibri"/>
          <w:sz w:val="16"/>
          <w:szCs w:val="16"/>
          <w:lang w:val="sq-AL" w:bidi="sq-AL"/>
        </w:rPr>
        <w:footnoteRef/>
      </w:r>
      <w:r w:rsidRPr="00127D2D">
        <w:rPr>
          <w:rFonts w:eastAsia="Verdana" w:cs="Calibri"/>
          <w:sz w:val="16"/>
          <w:szCs w:val="16"/>
          <w:lang w:val="sq-AL" w:bidi="sq-AL"/>
        </w:rPr>
        <w:t xml:space="preserve">Krahasoni, për shembull: Cilësia e ujërave të larjes në Shqipëri për 2019-n  </w:t>
      </w:r>
      <w:hyperlink r:id="rId20" w:history="1">
        <w:r w:rsidRPr="00127D2D">
          <w:rPr>
            <w:rStyle w:val="Hyperlink"/>
            <w:rFonts w:ascii="Calibri" w:hAnsi="Calibri" w:cs="Calibri"/>
            <w:color w:val="auto"/>
            <w:sz w:val="16"/>
            <w:szCs w:val="16"/>
            <w:lang w:val="sq-AL" w:bidi="sq-AL"/>
          </w:rPr>
          <w:t>https://www.eea.europa.eu/themes/water/europes-seas-and-coasts/assessments/state-of-bathing-water/country-reports-2019-bathing-season/al-bw-country-reports-2020.pdf</w:t>
        </w:r>
      </w:hyperlink>
      <w:r w:rsidRPr="00127D2D">
        <w:rPr>
          <w:rFonts w:eastAsia="Verdana" w:cs="Calibri"/>
          <w:sz w:val="16"/>
          <w:szCs w:val="16"/>
          <w:lang w:val="sq-AL" w:bidi="sq-AL"/>
        </w:rPr>
        <w:t xml:space="preserve"> </w:t>
      </w:r>
    </w:p>
  </w:footnote>
  <w:footnote w:id="130">
    <w:p w14:paraId="0E09571D" w14:textId="77777777" w:rsidR="00210229" w:rsidRDefault="00210229" w:rsidP="00D748DB">
      <w:pPr>
        <w:pStyle w:val="FootnoteText"/>
        <w:spacing w:line="240" w:lineRule="auto"/>
      </w:pPr>
      <w:r w:rsidRPr="00127D2D">
        <w:rPr>
          <w:rStyle w:val="FootnoteReference"/>
          <w:rFonts w:eastAsia="Verdana" w:cs="Calibri"/>
          <w:sz w:val="16"/>
          <w:szCs w:val="16"/>
          <w:lang w:val="sq-AL" w:bidi="sq-AL"/>
        </w:rPr>
        <w:footnoteRef/>
      </w:r>
      <w:r w:rsidRPr="00127D2D">
        <w:rPr>
          <w:rFonts w:eastAsia="Verdana" w:cs="Calibri"/>
          <w:sz w:val="16"/>
          <w:szCs w:val="16"/>
          <w:lang w:val="sq-AL" w:bidi="sq-AL"/>
        </w:rPr>
        <w:t xml:space="preserve"> Vizitoni për shembuj: </w:t>
      </w:r>
      <w:hyperlink r:id="rId21" w:history="1">
        <w:r w:rsidRPr="00127D2D">
          <w:rPr>
            <w:rStyle w:val="Hyperlink"/>
            <w:rFonts w:ascii="Calibri" w:hAnsi="Calibri" w:cs="Calibri"/>
            <w:color w:val="auto"/>
            <w:sz w:val="16"/>
            <w:szCs w:val="16"/>
            <w:lang w:val="sq-AL" w:bidi="sq-AL"/>
          </w:rPr>
          <w:t>https://cdr.eionet.europa.eu/al/eea/wise_soe/wise6/envx_ilxq</w:t>
        </w:r>
      </w:hyperlink>
      <w:r w:rsidRPr="00127D2D">
        <w:rPr>
          <w:lang w:val="sq-AL" w:bidi="sq-AL"/>
        </w:rPr>
        <w:t xml:space="preserve"> </w:t>
      </w:r>
    </w:p>
  </w:footnote>
  <w:footnote w:id="131">
    <w:p w14:paraId="7CF86F31" w14:textId="77777777" w:rsidR="00210229" w:rsidRDefault="00210229" w:rsidP="007810E3">
      <w:pPr>
        <w:pStyle w:val="FootnoteText"/>
        <w:spacing w:line="240" w:lineRule="auto"/>
        <w:rPr>
          <w:sz w:val="16"/>
          <w:szCs w:val="16"/>
        </w:rPr>
      </w:pPr>
      <w:r>
        <w:rPr>
          <w:rStyle w:val="FootnoteReference"/>
          <w:sz w:val="16"/>
          <w:szCs w:val="16"/>
          <w:lang w:val="sq-AL" w:bidi="sq-AL"/>
        </w:rPr>
        <w:footnoteRef/>
      </w:r>
      <w:r>
        <w:rPr>
          <w:sz w:val="16"/>
          <w:szCs w:val="16"/>
          <w:lang w:val="sq-AL" w:bidi="sq-AL"/>
        </w:rPr>
        <w:t>Komisioni Evropian, Direktiva Kuadër e Ujit– Neni 13( 5)</w:t>
      </w:r>
    </w:p>
  </w:footnote>
  <w:footnote w:id="132">
    <w:p w14:paraId="61CEB305" w14:textId="77777777" w:rsidR="00210229" w:rsidRDefault="00210229" w:rsidP="007810E3">
      <w:pPr>
        <w:pStyle w:val="FootnoteText"/>
        <w:spacing w:line="240" w:lineRule="auto"/>
        <w:rPr>
          <w:sz w:val="16"/>
          <w:szCs w:val="16"/>
        </w:rPr>
      </w:pPr>
      <w:r>
        <w:rPr>
          <w:rStyle w:val="FootnoteReference"/>
          <w:sz w:val="16"/>
          <w:szCs w:val="16"/>
          <w:lang w:val="sq-AL" w:bidi="sq-AL"/>
        </w:rPr>
        <w:footnoteRef/>
      </w:r>
      <w:r>
        <w:rPr>
          <w:sz w:val="16"/>
          <w:szCs w:val="16"/>
          <w:lang w:val="sq-AL" w:bidi="sq-AL"/>
        </w:rPr>
        <w:t xml:space="preserve">Komisioni Evropian, Direktiva Kuadër e Ujit– Neni 4( 7).  </w:t>
      </w:r>
    </w:p>
  </w:footnote>
  <w:footnote w:id="133">
    <w:p w14:paraId="51B6A959" w14:textId="77777777" w:rsidR="00210229" w:rsidRDefault="00210229" w:rsidP="007810E3">
      <w:pPr>
        <w:pStyle w:val="FootnoteText"/>
        <w:spacing w:line="240" w:lineRule="auto"/>
        <w:rPr>
          <w:sz w:val="16"/>
          <w:szCs w:val="16"/>
        </w:rPr>
      </w:pPr>
      <w:r>
        <w:rPr>
          <w:rStyle w:val="FootnoteReference"/>
          <w:sz w:val="16"/>
          <w:szCs w:val="16"/>
          <w:lang w:val="sq-AL" w:bidi="sq-AL"/>
        </w:rPr>
        <w:footnoteRef/>
      </w:r>
      <w:r>
        <w:rPr>
          <w:sz w:val="16"/>
          <w:szCs w:val="16"/>
          <w:lang w:val="sq-AL" w:bidi="sq-AL"/>
        </w:rPr>
        <w:t>Komisioni Evropian, Dokumenti Udhëzues 31, Prurja ekologjike në zbatimin e Direktivës Kuadër të Ujit, Raporti Teknik 2015-086, 2015</w:t>
      </w:r>
    </w:p>
  </w:footnote>
  <w:footnote w:id="134">
    <w:p w14:paraId="678B8FB3" w14:textId="77777777" w:rsidR="00210229" w:rsidRDefault="00210229" w:rsidP="007810E3">
      <w:pPr>
        <w:pStyle w:val="FootnoteText"/>
        <w:spacing w:line="240" w:lineRule="auto"/>
        <w:rPr>
          <w:sz w:val="16"/>
          <w:szCs w:val="16"/>
        </w:rPr>
      </w:pPr>
      <w:r>
        <w:rPr>
          <w:rStyle w:val="FootnoteReference"/>
          <w:sz w:val="16"/>
          <w:szCs w:val="16"/>
          <w:lang w:val="sq-AL" w:bidi="sq-AL"/>
        </w:rPr>
        <w:footnoteRef/>
      </w:r>
      <w:r>
        <w:rPr>
          <w:sz w:val="16"/>
          <w:szCs w:val="16"/>
          <w:lang w:val="sq-AL" w:bidi="sq-AL"/>
        </w:rPr>
        <w:t>Komisioni Evropian, Dokumenti Udhëzues 34, Për zbatimin e bilanceve të ujit për mbështetjen e zbatimit të DKU-së, Raporti Teknik 2015-090, 2015</w:t>
      </w:r>
    </w:p>
  </w:footnote>
  <w:footnote w:id="135">
    <w:p w14:paraId="7014B418" w14:textId="77777777" w:rsidR="00210229" w:rsidRDefault="00210229" w:rsidP="007810E3">
      <w:pPr>
        <w:pStyle w:val="FootnoteText"/>
        <w:spacing w:line="240" w:lineRule="auto"/>
        <w:rPr>
          <w:sz w:val="16"/>
          <w:szCs w:val="16"/>
        </w:rPr>
      </w:pPr>
      <w:r>
        <w:rPr>
          <w:rStyle w:val="FootnoteReference"/>
          <w:sz w:val="16"/>
          <w:szCs w:val="16"/>
          <w:lang w:val="sq-AL" w:bidi="sq-AL"/>
        </w:rPr>
        <w:footnoteRef/>
      </w:r>
      <w:r>
        <w:rPr>
          <w:sz w:val="16"/>
          <w:szCs w:val="16"/>
          <w:lang w:val="sq-AL" w:bidi="sq-AL"/>
        </w:rPr>
        <w:t>Agjencia Evropiane e Mjedisit, Drejt përdorimit efecient të burimeve ujore në Evropë, EEA, Raporti Nr. 1/2012, 2012</w:t>
      </w:r>
    </w:p>
  </w:footnote>
  <w:footnote w:id="136">
    <w:p w14:paraId="654DF666" w14:textId="77777777" w:rsidR="00210229" w:rsidRDefault="00210229" w:rsidP="007810E3">
      <w:pPr>
        <w:pStyle w:val="FootnoteText"/>
        <w:spacing w:line="240" w:lineRule="auto"/>
        <w:rPr>
          <w:sz w:val="16"/>
          <w:szCs w:val="16"/>
        </w:rPr>
      </w:pPr>
      <w:r>
        <w:rPr>
          <w:rStyle w:val="FootnoteReference"/>
          <w:sz w:val="16"/>
          <w:szCs w:val="16"/>
          <w:lang w:val="sq-AL" w:bidi="sq-AL"/>
        </w:rPr>
        <w:footnoteRef/>
      </w:r>
      <w:r>
        <w:rPr>
          <w:sz w:val="16"/>
          <w:szCs w:val="16"/>
          <w:lang w:val="sq-AL" w:bidi="sq-AL"/>
        </w:rPr>
        <w:t>Komisioni Evropian, Direktiva 2007/60/KE për vlerësimin dhe menaxhimin e risqeve nga përmbytjet, “Direktiva për Përmbytjet”</w:t>
      </w:r>
    </w:p>
  </w:footnote>
  <w:footnote w:id="137">
    <w:p w14:paraId="7AF2A6A7" w14:textId="77777777" w:rsidR="00210229" w:rsidRDefault="00210229" w:rsidP="007810E3">
      <w:pPr>
        <w:pStyle w:val="FootnoteText"/>
        <w:spacing w:line="240" w:lineRule="auto"/>
        <w:rPr>
          <w:sz w:val="16"/>
          <w:szCs w:val="16"/>
        </w:rPr>
      </w:pPr>
      <w:r>
        <w:rPr>
          <w:rStyle w:val="FootnoteReference"/>
          <w:sz w:val="16"/>
          <w:szCs w:val="16"/>
          <w:lang w:val="sq-AL" w:bidi="sq-AL"/>
        </w:rPr>
        <w:footnoteRef/>
      </w:r>
      <w:r>
        <w:rPr>
          <w:sz w:val="16"/>
          <w:szCs w:val="16"/>
          <w:lang w:val="sq-AL" w:bidi="sq-AL"/>
        </w:rPr>
        <w:t xml:space="preserve"> </w:t>
      </w:r>
      <w:hyperlink r:id="rId22" w:history="1">
        <w:r>
          <w:rPr>
            <w:rStyle w:val="Hyperlink"/>
            <w:rFonts w:eastAsia="Calibri" w:cs="Calibri"/>
            <w:sz w:val="16"/>
            <w:szCs w:val="16"/>
            <w:lang w:val="sq-AL" w:bidi="sq-AL"/>
          </w:rPr>
          <w:t>https://ec.europa.eu/environment/water/flood_risk/flood_risk.htm</w:t>
        </w:r>
      </w:hyperlink>
      <w:r>
        <w:rPr>
          <w:sz w:val="16"/>
          <w:szCs w:val="16"/>
          <w:lang w:val="sq-AL" w:bidi="sq-AL"/>
        </w:rPr>
        <w:t xml:space="preserve"> </w:t>
      </w:r>
    </w:p>
  </w:footnote>
  <w:footnote w:id="138">
    <w:p w14:paraId="49F061AF" w14:textId="77777777" w:rsidR="00210229" w:rsidRDefault="00210229" w:rsidP="007810E3">
      <w:pPr>
        <w:pStyle w:val="FootnoteText"/>
        <w:spacing w:line="240" w:lineRule="auto"/>
        <w:rPr>
          <w:sz w:val="16"/>
          <w:szCs w:val="16"/>
        </w:rPr>
      </w:pPr>
      <w:r>
        <w:rPr>
          <w:rStyle w:val="FootnoteReference"/>
          <w:sz w:val="16"/>
          <w:szCs w:val="16"/>
          <w:lang w:val="sq-AL" w:bidi="sq-AL"/>
        </w:rPr>
        <w:footnoteRef/>
      </w:r>
      <w:r>
        <w:rPr>
          <w:sz w:val="16"/>
          <w:szCs w:val="16"/>
          <w:lang w:val="sq-AL" w:bidi="sq-AL"/>
        </w:rPr>
        <w:t xml:space="preserve">Komisioni Evropian, Trajtimi i sfidave të pamjaftueshmërisë së ujit dhe thatësirave, COM(2007)414,  </w:t>
      </w:r>
    </w:p>
  </w:footnote>
  <w:footnote w:id="139">
    <w:p w14:paraId="25E04AB8" w14:textId="77777777" w:rsidR="00210229" w:rsidRDefault="00210229" w:rsidP="007810E3">
      <w:pPr>
        <w:pStyle w:val="FootnoteText"/>
        <w:spacing w:line="240" w:lineRule="auto"/>
        <w:rPr>
          <w:sz w:val="16"/>
          <w:szCs w:val="16"/>
        </w:rPr>
      </w:pPr>
      <w:r>
        <w:rPr>
          <w:rStyle w:val="FootnoteReference"/>
          <w:sz w:val="16"/>
          <w:szCs w:val="16"/>
          <w:lang w:val="sq-AL" w:bidi="sq-AL"/>
        </w:rPr>
        <w:footnoteRef/>
      </w:r>
      <w:r>
        <w:rPr>
          <w:sz w:val="16"/>
          <w:szCs w:val="16"/>
          <w:lang w:val="sq-AL" w:bidi="sq-AL"/>
        </w:rPr>
        <w:t xml:space="preserve">Komisioni Evropian, Trajtimi i sfidave të pamjaftueshmërisë së ujit dhe thatësirave, COM(2007)414, </w:t>
      </w:r>
    </w:p>
  </w:footnote>
  <w:footnote w:id="140">
    <w:p w14:paraId="289F4E03" w14:textId="77777777" w:rsidR="00210229" w:rsidRDefault="00210229" w:rsidP="007810E3">
      <w:pPr>
        <w:pStyle w:val="FootnoteText"/>
        <w:spacing w:line="240" w:lineRule="auto"/>
      </w:pPr>
      <w:r>
        <w:rPr>
          <w:rStyle w:val="FootnoteReference"/>
          <w:sz w:val="16"/>
          <w:szCs w:val="16"/>
          <w:lang w:val="sq-AL" w:bidi="sq-AL"/>
        </w:rPr>
        <w:footnoteRef/>
      </w:r>
      <w:r>
        <w:rPr>
          <w:sz w:val="16"/>
          <w:szCs w:val="16"/>
          <w:lang w:val="sq-AL" w:bidi="sq-AL"/>
        </w:rPr>
        <w:t>Komisioni Evropian, Raporti për Rishikimin e Politikës Evropiane të Pamjaftueshmërisë së Burimeve Ujore dhe Thatësirave, COM(2012)672,</w:t>
      </w:r>
    </w:p>
  </w:footnote>
  <w:footnote w:id="141">
    <w:p w14:paraId="5F1E7B53" w14:textId="77777777" w:rsidR="00210229" w:rsidRDefault="00210229" w:rsidP="00206636">
      <w:pPr>
        <w:pStyle w:val="FootnoteText"/>
        <w:spacing w:line="240" w:lineRule="auto"/>
        <w:rPr>
          <w:sz w:val="16"/>
          <w:szCs w:val="16"/>
        </w:rPr>
      </w:pPr>
      <w:r>
        <w:rPr>
          <w:rStyle w:val="FootnoteReference"/>
          <w:sz w:val="16"/>
          <w:szCs w:val="16"/>
          <w:lang w:val="sq-AL" w:bidi="sq-AL"/>
        </w:rPr>
        <w:footnoteRef/>
      </w:r>
      <w:r>
        <w:rPr>
          <w:sz w:val="16"/>
          <w:szCs w:val="16"/>
          <w:lang w:val="sq-AL" w:bidi="sq-AL"/>
        </w:rPr>
        <w:t xml:space="preserve">Partneriteti Global për Ujin, Udhëzimet për përgatitjen e Planeve të Menaxhimit të Thatësirave, Zhvillimi dhe zbatimi në kontekstin e Direktivës Kuadër të Ujit të BE-së, 2015.  </w:t>
      </w:r>
    </w:p>
  </w:footnote>
  <w:footnote w:id="142">
    <w:p w14:paraId="1717CE43" w14:textId="77777777" w:rsidR="00210229" w:rsidRDefault="00210229" w:rsidP="007810E3">
      <w:pPr>
        <w:pStyle w:val="FootnoteText"/>
        <w:rPr>
          <w:rFonts w:cs="Calibri"/>
          <w:sz w:val="16"/>
          <w:szCs w:val="16"/>
        </w:rPr>
      </w:pPr>
      <w:r>
        <w:rPr>
          <w:rStyle w:val="FootnoteReference"/>
          <w:rFonts w:eastAsia="Verdana"/>
          <w:sz w:val="16"/>
          <w:szCs w:val="16"/>
          <w:lang w:val="sq-AL" w:bidi="sq-AL"/>
        </w:rPr>
        <w:footnoteRef/>
      </w:r>
      <w:r>
        <w:rPr>
          <w:rFonts w:eastAsia="Verdana" w:cs="Calibri"/>
          <w:sz w:val="16"/>
          <w:szCs w:val="16"/>
          <w:lang w:val="sq-AL" w:bidi="sq-AL"/>
        </w:rPr>
        <w:t xml:space="preserve"> Material i prodhuar nga projekti ProNews: Zhvillimi i hatave të rrezikut nga përmbytja në përputhje me Direktivën e BE-së për Përmbytjet, në vijim të Udhëzimeve IPA për Përmbytjet</w:t>
      </w:r>
    </w:p>
  </w:footnote>
  <w:footnote w:id="143">
    <w:p w14:paraId="0750AB33" w14:textId="77777777" w:rsidR="00210229" w:rsidRDefault="00210229" w:rsidP="007810E3">
      <w:pPr>
        <w:pStyle w:val="FootnoteText"/>
        <w:rPr>
          <w:sz w:val="16"/>
          <w:szCs w:val="16"/>
          <w:lang w:val="en-US"/>
        </w:rPr>
      </w:pPr>
      <w:r>
        <w:rPr>
          <w:rStyle w:val="FootnoteReference"/>
          <w:sz w:val="16"/>
          <w:szCs w:val="16"/>
          <w:lang w:val="sq-AL" w:bidi="sq-AL"/>
        </w:rPr>
        <w:footnoteRef/>
      </w:r>
      <w:r>
        <w:rPr>
          <w:sz w:val="16"/>
          <w:szCs w:val="16"/>
          <w:lang w:val="sq-AL" w:bidi="sq-AL"/>
        </w:rPr>
        <w:t>Plani i Integruar Ndër sektorial për Bregdetin - AKPT</w:t>
      </w:r>
      <w:r>
        <w:rPr>
          <w:b/>
          <w:sz w:val="16"/>
          <w:szCs w:val="16"/>
          <w:lang w:val="sq-AL" w:bidi="sq-AL"/>
        </w:rPr>
        <w:t xml:space="preserve"> </w:t>
      </w:r>
      <w:r>
        <w:rPr>
          <w:sz w:val="16"/>
          <w:szCs w:val="16"/>
          <w:lang w:val="sq-AL" w:bidi="sq-AL"/>
        </w:rPr>
        <w:t>http://planifikimi.gov.al/</w:t>
      </w:r>
    </w:p>
  </w:footnote>
  <w:footnote w:id="144">
    <w:p w14:paraId="3CC47940" w14:textId="77777777" w:rsidR="00210229" w:rsidRDefault="00210229" w:rsidP="007810E3">
      <w:pPr>
        <w:pStyle w:val="FootnoteText"/>
        <w:spacing w:line="240" w:lineRule="auto"/>
        <w:rPr>
          <w:rFonts w:cs="Calibri"/>
          <w:sz w:val="16"/>
          <w:szCs w:val="16"/>
        </w:rPr>
      </w:pPr>
      <w:r>
        <w:rPr>
          <w:rStyle w:val="FootnoteReference"/>
          <w:rFonts w:eastAsia="Verdana"/>
          <w:sz w:val="16"/>
          <w:szCs w:val="16"/>
          <w:lang w:val="sq-AL" w:bidi="sq-AL"/>
        </w:rPr>
        <w:footnoteRef/>
      </w:r>
      <w:r>
        <w:rPr>
          <w:rFonts w:eastAsia="Verdana" w:cs="Calibri"/>
          <w:sz w:val="16"/>
          <w:szCs w:val="16"/>
          <w:lang w:val="sq-AL" w:bidi="sq-AL"/>
        </w:rPr>
        <w:t>Komisioni Evropian, Dokumenti Udhëzues 3 i CIS-it, Analiza e Presioneve dhe Ndikimeve, KE 2003</w:t>
      </w:r>
    </w:p>
  </w:footnote>
  <w:footnote w:id="145">
    <w:p w14:paraId="586C6F27" w14:textId="77777777" w:rsidR="00210229" w:rsidRDefault="00210229" w:rsidP="007810E3">
      <w:pPr>
        <w:pStyle w:val="FootnoteText"/>
      </w:pPr>
      <w:r>
        <w:rPr>
          <w:rStyle w:val="FootnoteReference"/>
          <w:sz w:val="16"/>
          <w:szCs w:val="16"/>
          <w:lang w:val="sq-AL" w:bidi="sq-AL"/>
        </w:rPr>
        <w:footnoteRef/>
      </w:r>
      <w:r>
        <w:rPr>
          <w:rFonts w:cs="Calibri"/>
          <w:sz w:val="16"/>
          <w:szCs w:val="16"/>
          <w:lang w:val="sq-AL" w:bidi="sq-AL"/>
        </w:rPr>
        <w:t>Komisioni Evropian, Dokumenti Udhëzues 2 i CIS– it, Analiza e Presioneve dhe Ndikimeve</w:t>
      </w:r>
    </w:p>
  </w:footnote>
  <w:footnote w:id="146">
    <w:p w14:paraId="52F12261" w14:textId="77777777" w:rsidR="00210229" w:rsidRDefault="00210229" w:rsidP="007810E3">
      <w:pPr>
        <w:pStyle w:val="FootnoteText"/>
        <w:rPr>
          <w:rFonts w:cs="Calibri"/>
          <w:sz w:val="16"/>
          <w:szCs w:val="16"/>
        </w:rPr>
      </w:pPr>
      <w:r>
        <w:rPr>
          <w:rStyle w:val="FootnoteReference"/>
          <w:sz w:val="16"/>
          <w:szCs w:val="16"/>
          <w:lang w:val="sq-AL" w:bidi="sq-AL"/>
        </w:rPr>
        <w:footnoteRef/>
      </w:r>
      <w:r>
        <w:rPr>
          <w:rFonts w:cs="Calibri"/>
          <w:sz w:val="16"/>
          <w:szCs w:val="16"/>
          <w:lang w:val="sq-AL" w:bidi="sq-AL"/>
        </w:rPr>
        <w:t xml:space="preserve">Qasja e miratuar në modelin e ri të PMBU-ve në Shqipëri do të përafrohet ngushtësisht me kërkesat e raportimit WISE për sa u përket klasave të veçorive dhe atributeve.  Mbledhja e të dhënave fokusohet vetëm te ajo çka nevojitet për raportimin WISE dhe EIONET, si dhe strukturat e të dhënave të KKBU-së orientohen në mënyrë të tillë që të përafrohen me rezultatet e DKU-së.  </w:t>
      </w:r>
    </w:p>
  </w:footnote>
  <w:footnote w:id="147">
    <w:p w14:paraId="07C0BCB5" w14:textId="77777777" w:rsidR="00210229" w:rsidRDefault="00210229" w:rsidP="007810E3">
      <w:pPr>
        <w:pStyle w:val="FootnoteText"/>
        <w:rPr>
          <w:rFonts w:cs="Calibri"/>
          <w:sz w:val="16"/>
          <w:szCs w:val="16"/>
        </w:rPr>
      </w:pPr>
      <w:r>
        <w:rPr>
          <w:rStyle w:val="FootnoteReference"/>
          <w:sz w:val="16"/>
          <w:szCs w:val="16"/>
          <w:lang w:val="sq-AL" w:bidi="sq-AL"/>
        </w:rPr>
        <w:footnoteRef/>
      </w:r>
      <w:r>
        <w:rPr>
          <w:rFonts w:cs="Calibri"/>
          <w:sz w:val="16"/>
          <w:szCs w:val="16"/>
          <w:lang w:val="sq-AL" w:bidi="sq-AL"/>
        </w:rPr>
        <w:t xml:space="preserve"> Sistemi i Informacionit të Ujit për Evropën, Dokumenti Udhëzues i WISE GIS për raportimin e të dhënave hapësinore në WISE, Versioni 6.0.6, 2016.</w:t>
      </w:r>
    </w:p>
  </w:footnote>
  <w:footnote w:id="148">
    <w:p w14:paraId="4EEB288B" w14:textId="77777777" w:rsidR="00210229" w:rsidRDefault="00210229" w:rsidP="00097E16">
      <w:pPr>
        <w:pStyle w:val="FootnoteText"/>
        <w:spacing w:line="240" w:lineRule="auto"/>
        <w:rPr>
          <w:rFonts w:ascii="Verdana" w:hAnsi="Verdana"/>
          <w:sz w:val="12"/>
          <w:szCs w:val="12"/>
          <w:lang w:val="en-US"/>
        </w:rPr>
      </w:pPr>
      <w:r>
        <w:rPr>
          <w:rStyle w:val="FootnoteReference"/>
          <w:rFonts w:eastAsia="Verdana"/>
          <w:sz w:val="16"/>
          <w:szCs w:val="16"/>
          <w:lang w:val="sq-AL" w:bidi="sq-AL"/>
        </w:rPr>
        <w:footnoteRef/>
      </w:r>
      <w:r>
        <w:rPr>
          <w:rFonts w:eastAsia="Verdana" w:cs="Calibri"/>
          <w:sz w:val="16"/>
          <w:szCs w:val="16"/>
          <w:lang w:val="sq-AL" w:bidi="sq-AL"/>
        </w:rPr>
        <w:t>Në shumë raste, në basenet ujore në Shqipëri, numri i pikave të monitorimit është i pamjaftueshëm për të mbuluar të gjithë trupat ujorë të përvijuar. Për rrjedhojë, presionet dhe statusi i trupave ujorë të pa monitoruar duhet të supozohet.</w:t>
      </w:r>
    </w:p>
  </w:footnote>
  <w:footnote w:id="149">
    <w:p w14:paraId="064CB421" w14:textId="77777777" w:rsidR="00210229" w:rsidRDefault="00210229" w:rsidP="007810E3">
      <w:pPr>
        <w:pStyle w:val="FootnoteText"/>
        <w:rPr>
          <w:i/>
          <w:sz w:val="16"/>
          <w:szCs w:val="16"/>
        </w:rPr>
      </w:pPr>
      <w:r>
        <w:rPr>
          <w:rStyle w:val="FootnoteReference"/>
          <w:sz w:val="16"/>
          <w:szCs w:val="16"/>
          <w:lang w:val="sq-AL" w:bidi="sq-AL"/>
        </w:rPr>
        <w:footnoteRef/>
      </w:r>
      <w:r>
        <w:rPr>
          <w:sz w:val="16"/>
          <w:szCs w:val="16"/>
          <w:lang w:val="sq-AL" w:bidi="sq-AL"/>
        </w:rPr>
        <w:t xml:space="preserve"> Klasifikimi bazuar në skemën e raportimit WISE 2016 GIS, elementi </w:t>
      </w:r>
      <w:r>
        <w:rPr>
          <w:i/>
          <w:sz w:val="16"/>
          <w:szCs w:val="16"/>
          <w:lang w:val="sq-AL" w:bidi="sq-AL"/>
        </w:rPr>
        <w:t>Llojet e Presionit Domethënës në US; Llojet e Presionit Domethënës në UN</w:t>
      </w:r>
    </w:p>
  </w:footnote>
  <w:footnote w:id="150">
    <w:p w14:paraId="47A6FBFA" w14:textId="77777777" w:rsidR="00210229" w:rsidRDefault="00210229" w:rsidP="007810E3">
      <w:pPr>
        <w:pStyle w:val="FootnoteText"/>
        <w:rPr>
          <w:sz w:val="16"/>
          <w:szCs w:val="16"/>
        </w:rPr>
      </w:pPr>
      <w:r>
        <w:rPr>
          <w:rStyle w:val="FootnoteReference"/>
          <w:sz w:val="16"/>
          <w:szCs w:val="16"/>
          <w:lang w:val="sq-AL" w:bidi="sq-AL"/>
        </w:rPr>
        <w:footnoteRef/>
      </w:r>
      <w:r>
        <w:rPr>
          <w:sz w:val="16"/>
          <w:szCs w:val="16"/>
          <w:lang w:val="sq-AL" w:bidi="sq-AL"/>
        </w:rPr>
        <w:t xml:space="preserve"> Treguesit e përgjithshëm duhen interpretuar si numri/gjatësia e instalimeve/pikave/objekteve që supozohet se kenë ndikim negativ.  a) Lejet ose nuk ekzistojnë, ose nuk janë respektuar b) Lejet janë të pamjaftueshme për sa i përket VKE-ve dhe/ose SCM-ve.  </w:t>
      </w:r>
    </w:p>
  </w:footnote>
  <w:footnote w:id="151">
    <w:p w14:paraId="6C1D832E" w14:textId="77777777" w:rsidR="00210229" w:rsidRDefault="00210229" w:rsidP="007810E3">
      <w:pPr>
        <w:pStyle w:val="FootnoteText"/>
      </w:pPr>
      <w:r>
        <w:rPr>
          <w:rStyle w:val="FootnoteReference"/>
          <w:sz w:val="16"/>
          <w:szCs w:val="16"/>
          <w:lang w:val="sq-AL" w:bidi="sq-AL"/>
        </w:rPr>
        <w:footnoteRef/>
      </w:r>
      <w:r>
        <w:rPr>
          <w:sz w:val="16"/>
          <w:szCs w:val="16"/>
          <w:lang w:val="sq-AL" w:bidi="sq-AL"/>
        </w:rPr>
        <w:t xml:space="preserve"> Treguesit Precizë duhen interpretuar si </w:t>
      </w:r>
      <w:r>
        <w:rPr>
          <w:sz w:val="16"/>
          <w:szCs w:val="16"/>
          <w:u w:val="single"/>
          <w:lang w:val="sq-AL" w:bidi="sq-AL"/>
        </w:rPr>
        <w:t xml:space="preserve">reduktim </w:t>
      </w:r>
      <w:r>
        <w:rPr>
          <w:sz w:val="16"/>
          <w:szCs w:val="16"/>
          <w:lang w:val="sq-AL" w:bidi="sq-AL"/>
        </w:rPr>
        <w:t>sasie që nevojitet për arritjen e objektivave mjedisore, shprehur zakonisht në tonë/vit, Mm³/vit, orë/vit.</w:t>
      </w:r>
      <w:r>
        <w:rPr>
          <w:lang w:val="sq-AL" w:bidi="sq-AL"/>
        </w:rPr>
        <w:t xml:space="preserve"> </w:t>
      </w:r>
    </w:p>
  </w:footnote>
  <w:footnote w:id="152">
    <w:p w14:paraId="433E61FD" w14:textId="77777777" w:rsidR="00210229" w:rsidRDefault="00210229" w:rsidP="007810E3">
      <w:pPr>
        <w:pStyle w:val="FootnoteText"/>
        <w:rPr>
          <w:i/>
          <w:sz w:val="16"/>
          <w:szCs w:val="16"/>
        </w:rPr>
      </w:pPr>
      <w:r>
        <w:rPr>
          <w:rStyle w:val="FootnoteReference"/>
          <w:sz w:val="16"/>
          <w:szCs w:val="16"/>
          <w:lang w:val="sq-AL" w:bidi="sq-AL"/>
        </w:rPr>
        <w:footnoteRef/>
      </w:r>
      <w:r>
        <w:rPr>
          <w:sz w:val="16"/>
          <w:szCs w:val="16"/>
          <w:lang w:val="sq-AL" w:bidi="sq-AL"/>
        </w:rPr>
        <w:t xml:space="preserve">Klasifikimi bazuar në elementin e skemës së raportimit WISE 2016 GIS - </w:t>
      </w:r>
      <w:r>
        <w:rPr>
          <w:i/>
          <w:sz w:val="16"/>
          <w:szCs w:val="16"/>
          <w:lang w:val="sq-AL" w:bidi="sq-AL"/>
        </w:rPr>
        <w:t>Llojet e Presionit Domethënës në US; Llojet e Presionit Domethënës në UN</w:t>
      </w:r>
    </w:p>
  </w:footnote>
  <w:footnote w:id="153">
    <w:p w14:paraId="4B41FE80" w14:textId="77777777" w:rsidR="00210229" w:rsidRDefault="00210229" w:rsidP="007810E3">
      <w:pPr>
        <w:pStyle w:val="FootnoteText"/>
        <w:rPr>
          <w:i/>
          <w:sz w:val="16"/>
          <w:szCs w:val="16"/>
        </w:rPr>
      </w:pPr>
      <w:r>
        <w:rPr>
          <w:rStyle w:val="FootnoteReference"/>
          <w:sz w:val="16"/>
          <w:szCs w:val="16"/>
          <w:lang w:val="sq-AL" w:bidi="sq-AL"/>
        </w:rPr>
        <w:footnoteRef/>
      </w:r>
      <w:r>
        <w:rPr>
          <w:sz w:val="16"/>
          <w:szCs w:val="16"/>
          <w:lang w:val="sq-AL" w:bidi="sq-AL"/>
        </w:rPr>
        <w:t xml:space="preserve">WISE 2016 GIS elementi i skemës së raportimit: </w:t>
      </w:r>
      <w:r>
        <w:rPr>
          <w:i/>
          <w:sz w:val="16"/>
          <w:szCs w:val="16"/>
          <w:lang w:val="sq-AL" w:bidi="sq-AL"/>
        </w:rPr>
        <w:t>&lt;Llojet e Ndikimit të Konsiderueshëm në US&gt;, &lt;Llojet e Ndikimit të Konsiderueshëm në UN&gt;</w:t>
      </w:r>
    </w:p>
  </w:footnote>
  <w:footnote w:id="154">
    <w:p w14:paraId="3DCD5B4D" w14:textId="77777777" w:rsidR="00210229" w:rsidRDefault="00210229" w:rsidP="007810E3">
      <w:pPr>
        <w:pStyle w:val="FootnoteText"/>
        <w:rPr>
          <w:sz w:val="16"/>
          <w:szCs w:val="16"/>
        </w:rPr>
      </w:pPr>
      <w:r>
        <w:rPr>
          <w:rStyle w:val="FootnoteReference"/>
          <w:sz w:val="16"/>
          <w:szCs w:val="16"/>
          <w:lang w:val="sq-AL" w:bidi="sq-AL"/>
        </w:rPr>
        <w:footnoteRef/>
      </w:r>
      <w:r>
        <w:rPr>
          <w:sz w:val="16"/>
          <w:szCs w:val="16"/>
          <w:lang w:val="sq-AL" w:bidi="sq-AL"/>
        </w:rPr>
        <w:t xml:space="preserve"> Udhëzimi i WISE GIS 2016 – Skema: TUS; elementi i skemës </w:t>
      </w:r>
      <w:r>
        <w:rPr>
          <w:i/>
          <w:sz w:val="16"/>
          <w:szCs w:val="16"/>
          <w:lang w:val="sq-AL" w:bidi="sq-AL"/>
        </w:rPr>
        <w:t>&lt;Besueshmëria Ekologjike e US&gt;</w:t>
      </w:r>
    </w:p>
  </w:footnote>
  <w:footnote w:id="155">
    <w:p w14:paraId="0A347AE8" w14:textId="77777777" w:rsidR="00210229" w:rsidRDefault="00210229" w:rsidP="007810E3">
      <w:pPr>
        <w:pStyle w:val="FootnoteText"/>
        <w:rPr>
          <w:rFonts w:cs="Calibri"/>
          <w:sz w:val="16"/>
          <w:szCs w:val="16"/>
        </w:rPr>
      </w:pPr>
      <w:r>
        <w:rPr>
          <w:rStyle w:val="FootnoteReference"/>
          <w:rFonts w:eastAsia="Verdana"/>
          <w:sz w:val="16"/>
          <w:szCs w:val="16"/>
          <w:lang w:val="sq-AL" w:bidi="sq-AL"/>
        </w:rPr>
        <w:footnoteRef/>
      </w:r>
      <w:r>
        <w:rPr>
          <w:rFonts w:eastAsia="Verdana" w:cs="Calibri"/>
          <w:sz w:val="16"/>
          <w:szCs w:val="16"/>
          <w:lang w:val="sq-AL" w:bidi="sq-AL"/>
        </w:rPr>
        <w:t xml:space="preserve"> Komisioni Evropian, Dokumenti Udhëzues i CIS-it 20, Përjashtimet nga Objektivat Mjedisore</w:t>
      </w:r>
    </w:p>
  </w:footnote>
  <w:footnote w:id="156">
    <w:p w14:paraId="1A5BD945" w14:textId="77777777" w:rsidR="00210229" w:rsidRDefault="00210229" w:rsidP="007810E3">
      <w:pPr>
        <w:pStyle w:val="FootnoteText"/>
      </w:pPr>
      <w:r>
        <w:rPr>
          <w:rStyle w:val="FootnoteReference"/>
          <w:sz w:val="16"/>
          <w:szCs w:val="16"/>
          <w:lang w:val="sq-AL" w:bidi="sq-AL"/>
        </w:rPr>
        <w:footnoteRef/>
      </w:r>
      <w:r>
        <w:rPr>
          <w:rFonts w:cs="Calibri"/>
          <w:sz w:val="16"/>
          <w:szCs w:val="16"/>
          <w:lang w:val="sq-AL" w:bidi="sq-AL"/>
        </w:rPr>
        <w:t>Përqindjet e trupave ujorë bazohen te numri (grafiku i parë) dhe gjatësia (km) (grafiku i dytë).</w:t>
      </w:r>
    </w:p>
  </w:footnote>
  <w:footnote w:id="157">
    <w:p w14:paraId="50AAEE61" w14:textId="77777777" w:rsidR="00210229" w:rsidRDefault="00210229" w:rsidP="007810E3">
      <w:pPr>
        <w:pStyle w:val="FootnoteText"/>
        <w:rPr>
          <w:sz w:val="16"/>
          <w:szCs w:val="16"/>
        </w:rPr>
      </w:pPr>
      <w:r>
        <w:rPr>
          <w:rStyle w:val="FootnoteReference"/>
          <w:sz w:val="16"/>
          <w:szCs w:val="16"/>
          <w:lang w:val="sq-AL" w:bidi="sq-AL"/>
        </w:rPr>
        <w:footnoteRef/>
      </w:r>
      <w:r>
        <w:rPr>
          <w:sz w:val="16"/>
          <w:szCs w:val="16"/>
          <w:lang w:val="sq-AL" w:bidi="sq-AL"/>
        </w:rPr>
        <w:t>Llojet e presionit përafrohen me Udhëzimin e Raportimit WISE të GIS-it 2016 - Shtojca 1a</w:t>
      </w:r>
    </w:p>
  </w:footnote>
  <w:footnote w:id="158">
    <w:p w14:paraId="4887CF90" w14:textId="77777777" w:rsidR="00210229" w:rsidRDefault="00210229" w:rsidP="007810E3">
      <w:pPr>
        <w:pStyle w:val="FootnoteText"/>
        <w:rPr>
          <w:sz w:val="16"/>
          <w:szCs w:val="16"/>
        </w:rPr>
      </w:pPr>
      <w:r>
        <w:rPr>
          <w:rStyle w:val="FootnoteReference"/>
          <w:sz w:val="16"/>
          <w:szCs w:val="16"/>
          <w:lang w:val="sq-AL" w:bidi="sq-AL"/>
        </w:rPr>
        <w:footnoteRef/>
      </w:r>
      <w:r>
        <w:rPr>
          <w:sz w:val="16"/>
          <w:szCs w:val="16"/>
          <w:lang w:val="sq-AL" w:bidi="sq-AL"/>
        </w:rPr>
        <w:t xml:space="preserve"> Koment për metodën ECB</w:t>
      </w:r>
    </w:p>
  </w:footnote>
  <w:footnote w:id="159">
    <w:p w14:paraId="1D32965D" w14:textId="77777777" w:rsidR="00210229" w:rsidRDefault="00210229" w:rsidP="007810E3">
      <w:pPr>
        <w:pStyle w:val="FootnoteText"/>
        <w:rPr>
          <w:sz w:val="16"/>
          <w:szCs w:val="16"/>
        </w:rPr>
      </w:pPr>
      <w:r>
        <w:rPr>
          <w:rStyle w:val="FootnoteReference"/>
          <w:sz w:val="16"/>
          <w:szCs w:val="16"/>
          <w:lang w:val="sq-AL" w:bidi="sq-AL"/>
        </w:rPr>
        <w:footnoteRef/>
      </w:r>
      <w:r>
        <w:rPr>
          <w:sz w:val="16"/>
          <w:szCs w:val="16"/>
          <w:lang w:val="sq-AL" w:bidi="sq-AL"/>
        </w:rPr>
        <w:t>Koment për të dhënat FIZIKO-KIMIKE</w:t>
      </w:r>
    </w:p>
  </w:footnote>
  <w:footnote w:id="160">
    <w:p w14:paraId="38BF3977" w14:textId="77777777" w:rsidR="00210229" w:rsidRDefault="00210229" w:rsidP="007810E3">
      <w:pPr>
        <w:pStyle w:val="FootnoteText"/>
        <w:rPr>
          <w:sz w:val="16"/>
          <w:szCs w:val="16"/>
        </w:rPr>
      </w:pPr>
      <w:r>
        <w:rPr>
          <w:rStyle w:val="FootnoteReference"/>
          <w:sz w:val="16"/>
          <w:szCs w:val="16"/>
          <w:lang w:val="sq-AL" w:bidi="sq-AL"/>
        </w:rPr>
        <w:footnoteRef/>
      </w:r>
      <w:r>
        <w:rPr>
          <w:sz w:val="16"/>
          <w:szCs w:val="16"/>
          <w:lang w:val="sq-AL" w:bidi="sq-AL"/>
        </w:rPr>
        <w:t xml:space="preserve">Koment për metodologjinë HIDROMORFOLOGJIKE </w:t>
      </w:r>
    </w:p>
  </w:footnote>
  <w:footnote w:id="161">
    <w:p w14:paraId="1B0C4F3E" w14:textId="77777777" w:rsidR="00210229" w:rsidRDefault="00210229" w:rsidP="007810E3">
      <w:pPr>
        <w:pStyle w:val="FootnoteText"/>
        <w:rPr>
          <w:sz w:val="16"/>
          <w:szCs w:val="16"/>
        </w:rPr>
      </w:pPr>
      <w:r>
        <w:rPr>
          <w:rStyle w:val="FootnoteReference"/>
          <w:sz w:val="16"/>
          <w:szCs w:val="16"/>
          <w:lang w:val="sq-AL" w:bidi="sq-AL"/>
        </w:rPr>
        <w:footnoteRef/>
      </w:r>
      <w:r>
        <w:rPr>
          <w:sz w:val="16"/>
          <w:szCs w:val="16"/>
          <w:lang w:val="sq-AL" w:bidi="sq-AL"/>
        </w:rPr>
        <w:t>Substancat prioritare nëse janë monitoruar</w:t>
      </w:r>
    </w:p>
  </w:footnote>
  <w:footnote w:id="162">
    <w:p w14:paraId="4248BC2A" w14:textId="77777777" w:rsidR="00210229" w:rsidRDefault="00210229" w:rsidP="007810E3">
      <w:pPr>
        <w:pStyle w:val="FootnoteText"/>
        <w:rPr>
          <w:sz w:val="16"/>
          <w:szCs w:val="16"/>
        </w:rPr>
      </w:pPr>
      <w:r>
        <w:rPr>
          <w:rStyle w:val="FootnoteReference"/>
          <w:sz w:val="16"/>
          <w:szCs w:val="16"/>
          <w:lang w:val="sq-AL" w:bidi="sq-AL"/>
        </w:rPr>
        <w:footnoteRef/>
      </w:r>
      <w:r>
        <w:rPr>
          <w:sz w:val="16"/>
          <w:szCs w:val="16"/>
          <w:lang w:val="sq-AL" w:bidi="sq-AL"/>
        </w:rPr>
        <w:t xml:space="preserve"> Lista e Numeracionit për Riskun = Jo në risk; Në risk; Me gjasë në risk; I panjohur;</w:t>
      </w:r>
    </w:p>
  </w:footnote>
  <w:footnote w:id="163">
    <w:p w14:paraId="7B676B66" w14:textId="77777777" w:rsidR="00210229" w:rsidRDefault="00210229" w:rsidP="007810E3">
      <w:pPr>
        <w:pStyle w:val="FootnoteText"/>
        <w:rPr>
          <w:sz w:val="16"/>
          <w:szCs w:val="16"/>
        </w:rPr>
      </w:pPr>
      <w:r>
        <w:rPr>
          <w:rStyle w:val="FootnoteReference"/>
          <w:sz w:val="16"/>
          <w:szCs w:val="16"/>
          <w:lang w:val="sq-AL" w:bidi="sq-AL"/>
        </w:rPr>
        <w:footnoteRef/>
      </w:r>
      <w:r>
        <w:rPr>
          <w:sz w:val="16"/>
          <w:szCs w:val="16"/>
          <w:lang w:val="sq-AL" w:bidi="sq-AL"/>
        </w:rPr>
        <w:t>Lista e Numeracionit të Niveleve të Besueshmërisë ‘0’ = nuk ka informacion; ‘1’ = besueshmëri e ulët; ‘2’ = besueshmëri mesatare; ‘3’ = besueshmëri e lartë. I ulët= nuk ka të dhëna monitoruese, vetëm gjykimi ekspert; Mesatar= disa të dhëna që mbështesin elementin cilësor (EC) dhe të dhëna të kufizuara për një ECB; I lartë= të dhëna të mira për 1+ ECB dhe mbështetjen e EC-ve më të përshtatshme.</w:t>
      </w:r>
    </w:p>
  </w:footnote>
  <w:footnote w:id="164">
    <w:p w14:paraId="49902795" w14:textId="77777777" w:rsidR="00210229" w:rsidRDefault="00210229" w:rsidP="007810E3">
      <w:pPr>
        <w:pStyle w:val="FootnoteText"/>
        <w:rPr>
          <w:sz w:val="16"/>
          <w:szCs w:val="16"/>
        </w:rPr>
      </w:pPr>
      <w:r>
        <w:rPr>
          <w:rStyle w:val="FootnoteReference"/>
          <w:sz w:val="16"/>
          <w:szCs w:val="16"/>
          <w:lang w:val="sq-AL" w:bidi="sq-AL"/>
        </w:rPr>
        <w:footnoteRef/>
      </w:r>
      <w:r>
        <w:rPr>
          <w:sz w:val="16"/>
          <w:szCs w:val="16"/>
          <w:lang w:val="sq-AL" w:bidi="sq-AL"/>
        </w:rPr>
        <w:t>Baza e të dhënave Corine përmban informacione për tokat urbane dhe industriale, të ujitura dhe të pa ujitura, kullotat, pyjet, lëndinat, ligatinat dhe ujërat e brendshme dhe detare.</w:t>
      </w:r>
    </w:p>
  </w:footnote>
  <w:footnote w:id="165">
    <w:p w14:paraId="3A4B5EF6" w14:textId="77777777" w:rsidR="00210229" w:rsidRDefault="00210229" w:rsidP="007810E3">
      <w:pPr>
        <w:pStyle w:val="FootnoteText"/>
      </w:pPr>
      <w:r>
        <w:rPr>
          <w:rStyle w:val="FootnoteReference"/>
          <w:sz w:val="16"/>
          <w:szCs w:val="16"/>
          <w:lang w:val="sq-AL" w:bidi="sq-AL"/>
        </w:rPr>
        <w:footnoteRef/>
      </w:r>
      <w:r>
        <w:rPr>
          <w:sz w:val="16"/>
          <w:szCs w:val="16"/>
          <w:lang w:val="sq-AL" w:bidi="sq-AL"/>
        </w:rPr>
        <w:t>Kjo ndodh zakonisht në pikat e kontaktit midis depozitave të flishit me depërtueshmëri (dhe topografi) të lartë dhe depërtueshmëri të ulët, të cilat nuk mund të përcjellin sasi të mëdha uji dhe i detyrojnë ujërat nëntokësore të shkarkohen në sipërfaqe si burim.</w:t>
      </w:r>
      <w:r>
        <w:rPr>
          <w:lang w:val="sq-AL" w:bidi="sq-AL"/>
        </w:rPr>
        <w:t xml:space="preserve"> </w:t>
      </w:r>
    </w:p>
  </w:footnote>
  <w:footnote w:id="166">
    <w:p w14:paraId="7886E96B" w14:textId="77777777" w:rsidR="00210229" w:rsidRDefault="00210229" w:rsidP="007810E3">
      <w:pPr>
        <w:pStyle w:val="FootnoteText"/>
        <w:rPr>
          <w:rFonts w:cs="Calibri"/>
          <w:sz w:val="16"/>
          <w:szCs w:val="16"/>
        </w:rPr>
      </w:pPr>
      <w:r>
        <w:rPr>
          <w:rStyle w:val="FootnoteReference"/>
          <w:rFonts w:eastAsia="Verdana"/>
          <w:sz w:val="16"/>
          <w:szCs w:val="16"/>
          <w:lang w:val="sq-AL" w:bidi="sq-AL"/>
        </w:rPr>
        <w:footnoteRef/>
      </w:r>
      <w:r>
        <w:rPr>
          <w:rFonts w:eastAsia="Verdana" w:cs="Calibri"/>
          <w:sz w:val="16"/>
          <w:szCs w:val="16"/>
          <w:lang w:val="sq-AL" w:bidi="sq-AL"/>
        </w:rPr>
        <w:t xml:space="preserve"> Udhëzimi i WISE GIS 2016 – Skema: TUS; elementi i skemës </w:t>
      </w:r>
      <w:r>
        <w:rPr>
          <w:rFonts w:eastAsia="Verdana" w:cs="Calibri"/>
          <w:i/>
          <w:sz w:val="16"/>
          <w:szCs w:val="16"/>
          <w:lang w:val="sq-AL" w:bidi="sq-AL"/>
        </w:rPr>
        <w:t>&lt;Besueshmëria Ekologjike e US&gt;</w:t>
      </w:r>
    </w:p>
  </w:footnote>
  <w:footnote w:id="167">
    <w:p w14:paraId="6AB596D8" w14:textId="77777777" w:rsidR="00210229" w:rsidRDefault="00210229" w:rsidP="007810E3">
      <w:pPr>
        <w:pStyle w:val="FootnoteText"/>
        <w:rPr>
          <w:sz w:val="16"/>
          <w:szCs w:val="16"/>
        </w:rPr>
      </w:pPr>
      <w:r>
        <w:rPr>
          <w:rStyle w:val="FootnoteReference"/>
          <w:sz w:val="16"/>
          <w:szCs w:val="16"/>
          <w:lang w:val="sq-AL" w:bidi="sq-AL"/>
        </w:rPr>
        <w:footnoteRef/>
      </w:r>
      <w:r>
        <w:rPr>
          <w:sz w:val="16"/>
          <w:szCs w:val="16"/>
          <w:lang w:val="sq-AL" w:bidi="sq-AL"/>
        </w:rPr>
        <w:t xml:space="preserve"> Marini et al. 2012. (Buletini  i sondazheve detare. ; 64(3):472-8)</w:t>
      </w:r>
    </w:p>
  </w:footnote>
  <w:footnote w:id="168">
    <w:p w14:paraId="5368C8BD" w14:textId="77777777" w:rsidR="00210229" w:rsidRDefault="00210229" w:rsidP="007810E3">
      <w:pPr>
        <w:pStyle w:val="FootnoteText"/>
        <w:rPr>
          <w:sz w:val="16"/>
          <w:szCs w:val="16"/>
        </w:rPr>
      </w:pPr>
      <w:r>
        <w:rPr>
          <w:rStyle w:val="FootnoteReference"/>
          <w:sz w:val="16"/>
          <w:szCs w:val="16"/>
          <w:lang w:val="sq-AL" w:bidi="sq-AL"/>
        </w:rPr>
        <w:footnoteRef/>
      </w:r>
      <w:r>
        <w:rPr>
          <w:sz w:val="16"/>
          <w:szCs w:val="16"/>
          <w:lang w:val="sq-AL" w:bidi="sq-AL"/>
        </w:rPr>
        <w:t xml:space="preserve"> Lloji i presionit përputhet me Udhëzimin e WISE GIS për Raportimin 2016 – Shtojca 1a.</w:t>
      </w:r>
    </w:p>
  </w:footnote>
  <w:footnote w:id="169">
    <w:p w14:paraId="75E9E68E" w14:textId="77777777" w:rsidR="00210229" w:rsidRDefault="00210229" w:rsidP="007810E3">
      <w:pPr>
        <w:pStyle w:val="FootnoteText"/>
      </w:pPr>
      <w:r>
        <w:rPr>
          <w:rStyle w:val="FootnoteReference"/>
          <w:sz w:val="16"/>
          <w:szCs w:val="16"/>
          <w:lang w:val="sq-AL" w:bidi="sq-AL"/>
        </w:rPr>
        <w:footnoteRef/>
      </w:r>
      <w:r>
        <w:rPr>
          <w:sz w:val="16"/>
          <w:szCs w:val="16"/>
          <w:lang w:val="sq-AL" w:bidi="sq-AL"/>
        </w:rPr>
        <w:t>Tregon statusin bazë fiziko-kimik të trupit ujor, sikurse përcaktohet kryesisht nga niveli i nitrateve, klorit dhe/ose përcjellshmërisë elektrike</w:t>
      </w:r>
    </w:p>
  </w:footnote>
  <w:footnote w:id="170">
    <w:p w14:paraId="293EC502" w14:textId="77777777" w:rsidR="00210229" w:rsidRDefault="00210229" w:rsidP="007810E3">
      <w:pPr>
        <w:pStyle w:val="FootnoteText"/>
        <w:rPr>
          <w:rFonts w:ascii="Verdana" w:hAnsi="Verdana"/>
          <w:sz w:val="12"/>
          <w:szCs w:val="12"/>
          <w:lang w:val="en-US"/>
        </w:rPr>
      </w:pPr>
      <w:r>
        <w:rPr>
          <w:rStyle w:val="FootnoteReference"/>
          <w:rFonts w:ascii="Verdana" w:eastAsia="Verdana" w:hAnsi="Verdana" w:cs="Verdana"/>
          <w:sz w:val="12"/>
          <w:szCs w:val="12"/>
          <w:lang w:val="sq-AL" w:bidi="sq-AL"/>
        </w:rPr>
        <w:footnoteRef/>
      </w:r>
      <w:r>
        <w:rPr>
          <w:rFonts w:ascii="Verdana" w:eastAsia="Verdana" w:hAnsi="Verdana" w:cs="Verdana"/>
          <w:sz w:val="12"/>
          <w:szCs w:val="12"/>
          <w:lang w:val="sq-AL" w:bidi="sq-AL"/>
        </w:rPr>
        <w:t xml:space="preserve">INSTAT </w:t>
      </w:r>
    </w:p>
  </w:footnote>
  <w:footnote w:id="171">
    <w:p w14:paraId="68189519" w14:textId="77777777" w:rsidR="00210229" w:rsidRDefault="00210229" w:rsidP="007810E3">
      <w:pPr>
        <w:pStyle w:val="FootnoteText"/>
        <w:rPr>
          <w:rFonts w:cs="Calibri"/>
          <w:sz w:val="16"/>
          <w:szCs w:val="16"/>
          <w:lang w:val="en-US"/>
        </w:rPr>
      </w:pPr>
      <w:r>
        <w:rPr>
          <w:rStyle w:val="FootnoteReference"/>
          <w:rFonts w:eastAsia="Verdana"/>
          <w:sz w:val="16"/>
          <w:szCs w:val="16"/>
          <w:lang w:val="sq-AL" w:bidi="sq-AL"/>
        </w:rPr>
        <w:footnoteRef/>
      </w:r>
      <w:r>
        <w:rPr>
          <w:rFonts w:eastAsia="Verdana" w:cs="Calibri"/>
          <w:sz w:val="16"/>
          <w:szCs w:val="16"/>
          <w:lang w:val="sq-AL" w:bidi="sq-AL"/>
        </w:rPr>
        <w:t>Ka informacione të kufizuara për sa i përket kuantifikimit të përdorimit të ujit në Shqipëri, ku burimi kryesor i llogaritjes së rëndësisë së përdorimeve të ndryshme të ujit është baza e të dhënave të AMBU-t për lejet.</w:t>
      </w:r>
    </w:p>
  </w:footnote>
  <w:footnote w:id="172">
    <w:p w14:paraId="121CC2D7" w14:textId="77777777" w:rsidR="00210229" w:rsidRDefault="00210229" w:rsidP="007810E3">
      <w:pPr>
        <w:pStyle w:val="FootnoteText"/>
        <w:rPr>
          <w:rFonts w:cs="Calibri"/>
          <w:sz w:val="16"/>
          <w:szCs w:val="16"/>
          <w:lang w:val="en-US"/>
        </w:rPr>
      </w:pPr>
      <w:r>
        <w:rPr>
          <w:rStyle w:val="FootnoteReference"/>
          <w:rFonts w:eastAsia="Verdana"/>
          <w:sz w:val="16"/>
          <w:szCs w:val="16"/>
          <w:lang w:val="sq-AL" w:bidi="sq-AL"/>
        </w:rPr>
        <w:footnoteRef/>
      </w:r>
      <w:r>
        <w:rPr>
          <w:rFonts w:eastAsia="Verdana" w:cs="Calibri"/>
          <w:sz w:val="16"/>
          <w:szCs w:val="16"/>
          <w:lang w:val="sq-AL" w:bidi="sq-AL"/>
        </w:rPr>
        <w:t xml:space="preserve">Të dhënat e disponueshme në raportet e ERRU-t. </w:t>
      </w:r>
    </w:p>
  </w:footnote>
  <w:footnote w:id="173">
    <w:p w14:paraId="746B7503" w14:textId="77777777" w:rsidR="00210229" w:rsidRDefault="00210229" w:rsidP="007810E3">
      <w:pPr>
        <w:pStyle w:val="FootnoteText"/>
        <w:rPr>
          <w:rFonts w:ascii="Verdana" w:hAnsi="Verdana"/>
          <w:sz w:val="12"/>
          <w:szCs w:val="12"/>
          <w:lang w:val="en-US"/>
        </w:rPr>
      </w:pPr>
      <w:r>
        <w:rPr>
          <w:rStyle w:val="FootnoteReference"/>
          <w:rFonts w:eastAsia="Verdana"/>
          <w:sz w:val="16"/>
          <w:szCs w:val="16"/>
          <w:lang w:val="sq-AL" w:bidi="sq-AL"/>
        </w:rPr>
        <w:footnoteRef/>
      </w:r>
      <w:r>
        <w:rPr>
          <w:rFonts w:eastAsia="Verdana" w:cs="Calibri"/>
          <w:sz w:val="16"/>
          <w:szCs w:val="16"/>
          <w:lang w:val="sq-AL" w:bidi="sq-AL"/>
        </w:rPr>
        <w:t>Vini re: informacioni për popullsinë e përgjithshme brenda zonës juridiksionale ku veprojnë bashkitë (edhe Erru si rregullator) bazohet në supozime dhe të dhëna të ndryshme; për pasojë nuk janë përdorur shifrat e INSTAT-it (sikurse ka qenë rasti në raportin e analizës ekonomike (Shtojca X) dhe kapitullin 11.4.1.1. më lart), duke sjellë shifra më të mëdha të popullsisë që merr shërbim: 35% për Shqipërinë, 28% për BU-të Ishëm-Erzen.</w:t>
      </w:r>
    </w:p>
  </w:footnote>
  <w:footnote w:id="174">
    <w:p w14:paraId="3930C8B6" w14:textId="77777777" w:rsidR="00210229" w:rsidRDefault="00210229" w:rsidP="004F26EC">
      <w:pPr>
        <w:pStyle w:val="FootnoteText"/>
        <w:rPr>
          <w:rFonts w:cs="Calibri"/>
          <w:sz w:val="16"/>
          <w:szCs w:val="16"/>
          <w:lang w:val="en-US"/>
        </w:rPr>
      </w:pPr>
      <w:r>
        <w:rPr>
          <w:rStyle w:val="FootnoteReference"/>
          <w:rFonts w:eastAsia="Verdana"/>
          <w:sz w:val="16"/>
          <w:szCs w:val="16"/>
          <w:lang w:val="sq-AL" w:bidi="sq-AL"/>
        </w:rPr>
        <w:footnoteRef/>
      </w:r>
      <w:r>
        <w:rPr>
          <w:rFonts w:eastAsia="Verdana" w:cs="Calibri"/>
          <w:sz w:val="16"/>
          <w:szCs w:val="16"/>
          <w:lang w:val="sq-AL" w:bidi="sq-AL"/>
        </w:rPr>
        <w:t>Projekt programi Kombëtar për Sektorin, përgatitur nga AMBU në bashkëpunim me palët përkatëse të interesit. Është në të njëjtën vijë logjike me Agjendën 2030 të OKB-së për OZhQ-të lidhur me ujin. Nuk është miratuar ende, por është konsultuar në shkallë të gjerë me të gjitha palët e interesit në nivel kombëtar dhe vendor, ku janë zhvilluar edhe mbledhje të posaçme me ministritë e linjës.</w:t>
      </w:r>
    </w:p>
  </w:footnote>
  <w:footnote w:id="175">
    <w:p w14:paraId="77FA8556" w14:textId="77777777" w:rsidR="00210229" w:rsidRDefault="00210229" w:rsidP="007810E3">
      <w:pPr>
        <w:pStyle w:val="FootnoteText"/>
        <w:rPr>
          <w:sz w:val="16"/>
          <w:szCs w:val="16"/>
        </w:rPr>
      </w:pPr>
      <w:r>
        <w:rPr>
          <w:rStyle w:val="FootnoteReference"/>
          <w:sz w:val="16"/>
          <w:szCs w:val="16"/>
          <w:lang w:val="sq-AL" w:bidi="sq-AL"/>
        </w:rPr>
        <w:footnoteRef/>
      </w:r>
      <w:r>
        <w:rPr>
          <w:sz w:val="16"/>
          <w:szCs w:val="16"/>
          <w:lang w:val="sq-AL" w:bidi="sq-AL"/>
        </w:rPr>
        <w:t>Për Ngritjen e Platformës Institucionale dhe Rregullatorë për Qeverisjen dhe Funksionimin (IRP) e Kadastrës Kombëtare të Burimeve Ujore në Shqipëri, Banka Botërore, Tetor 2019</w:t>
      </w:r>
    </w:p>
  </w:footnote>
  <w:footnote w:id="176">
    <w:p w14:paraId="60DA2947" w14:textId="77777777" w:rsidR="00210229" w:rsidRDefault="00210229" w:rsidP="007810E3">
      <w:pPr>
        <w:pStyle w:val="FootnoteText"/>
        <w:rPr>
          <w:sz w:val="16"/>
          <w:szCs w:val="16"/>
        </w:rPr>
      </w:pPr>
      <w:r>
        <w:rPr>
          <w:rStyle w:val="FootnoteReference"/>
          <w:sz w:val="16"/>
          <w:szCs w:val="16"/>
          <w:lang w:val="sq-AL" w:bidi="sq-AL"/>
        </w:rPr>
        <w:footnoteRef/>
      </w:r>
      <w:r>
        <w:rPr>
          <w:sz w:val="16"/>
          <w:szCs w:val="16"/>
          <w:lang w:val="sq-AL" w:bidi="sq-AL"/>
        </w:rPr>
        <w:t>Në raste të jashtëzakonshme, Masa e Llojit Kyç mund të raportohet nga ShA-ja nëse lista është e pamjaftueshme, sipas elementit të skemës WISE “</w:t>
      </w:r>
      <w:r>
        <w:rPr>
          <w:i/>
          <w:sz w:val="16"/>
          <w:szCs w:val="16"/>
          <w:lang w:val="sq-AL" w:bidi="sq-AL"/>
        </w:rPr>
        <w:t>Masat e Reja të Llojit Kyç</w:t>
      </w:r>
      <w:r>
        <w:rPr>
          <w:sz w:val="16"/>
          <w:szCs w:val="16"/>
          <w:lang w:val="sq-AL" w:bidi="sq-AL"/>
        </w:rPr>
        <w:t>”. Tabela 13-1 MLlK është një masë e veçantë shqiptare.</w:t>
      </w:r>
    </w:p>
  </w:footnote>
  <w:footnote w:id="177">
    <w:p w14:paraId="2C6E7E82" w14:textId="77777777" w:rsidR="00210229" w:rsidRDefault="00210229" w:rsidP="007810E3">
      <w:pPr>
        <w:pStyle w:val="FootnoteText"/>
      </w:pPr>
      <w:r>
        <w:rPr>
          <w:rStyle w:val="FootnoteReference"/>
          <w:sz w:val="16"/>
          <w:szCs w:val="16"/>
          <w:lang w:val="sq-AL" w:bidi="sq-AL"/>
        </w:rPr>
        <w:footnoteRef/>
      </w:r>
      <w:r>
        <w:rPr>
          <w:sz w:val="16"/>
          <w:szCs w:val="16"/>
          <w:lang w:val="sq-AL" w:bidi="sq-AL"/>
        </w:rPr>
        <w:t>Komisioni Evropian, Dokumenti Udhëzues WISE për Raportimin 2016, Kapitulli 10. Skema “PiM-ja e PMBU-së”</w:t>
      </w:r>
    </w:p>
  </w:footnote>
  <w:footnote w:id="178">
    <w:p w14:paraId="25F8026B" w14:textId="77777777" w:rsidR="00210229" w:rsidRDefault="00210229" w:rsidP="007810E3">
      <w:pPr>
        <w:pStyle w:val="FootnoteText"/>
        <w:rPr>
          <w:sz w:val="16"/>
          <w:szCs w:val="16"/>
        </w:rPr>
      </w:pPr>
      <w:r>
        <w:rPr>
          <w:rStyle w:val="FootnoteReference"/>
          <w:sz w:val="16"/>
          <w:szCs w:val="16"/>
          <w:lang w:val="sq-AL" w:bidi="sq-AL"/>
        </w:rPr>
        <w:footnoteRef/>
      </w:r>
      <w:r>
        <w:rPr>
          <w:sz w:val="16"/>
          <w:szCs w:val="16"/>
          <w:lang w:val="sq-AL" w:bidi="sq-AL"/>
        </w:rPr>
        <w:t xml:space="preserve"> Këto janë masat e propozuara në Programin Kombëtar për Sektorin e Ujit. </w:t>
      </w:r>
      <w:hyperlink r:id="rId23" w:history="1">
        <w:r>
          <w:rPr>
            <w:rStyle w:val="Hyperlink"/>
            <w:rFonts w:eastAsia="Calibri" w:cs="Calibri"/>
            <w:sz w:val="16"/>
            <w:szCs w:val="16"/>
            <w:lang w:val="sq-AL" w:bidi="sq-AL"/>
          </w:rPr>
          <w:t>http://ambu.gov.al/public/PROGRAMI%20KOMB%C3%8BTAR%20SEKTORIAL%20I%20UJIT%202018-2030.pdf</w:t>
        </w:r>
      </w:hyperlink>
      <w:r>
        <w:rPr>
          <w:sz w:val="16"/>
          <w:szCs w:val="16"/>
          <w:lang w:val="sq-AL" w:bidi="sq-AL"/>
        </w:rPr>
        <w:t xml:space="preserve"> </w:t>
      </w:r>
    </w:p>
  </w:footnote>
  <w:footnote w:id="179">
    <w:p w14:paraId="36817766" w14:textId="77777777" w:rsidR="00210229" w:rsidRDefault="00210229" w:rsidP="007810E3">
      <w:pPr>
        <w:pStyle w:val="FootnoteText"/>
        <w:rPr>
          <w:sz w:val="16"/>
          <w:szCs w:val="16"/>
        </w:rPr>
      </w:pPr>
      <w:r>
        <w:rPr>
          <w:rStyle w:val="FootnoteReference"/>
          <w:sz w:val="16"/>
          <w:szCs w:val="16"/>
          <w:lang w:val="sq-AL" w:bidi="sq-AL"/>
        </w:rPr>
        <w:footnoteRef/>
      </w:r>
      <w:r>
        <w:rPr>
          <w:sz w:val="16"/>
          <w:szCs w:val="16"/>
          <w:lang w:val="sq-AL" w:bidi="sq-AL"/>
        </w:rPr>
        <w:t xml:space="preserve"> Komisioni Evropian, Direktiva 2000/60/KE, Shtojca VI</w:t>
      </w:r>
    </w:p>
  </w:footnote>
  <w:footnote w:id="180">
    <w:p w14:paraId="1FCE4432" w14:textId="77777777" w:rsidR="00210229" w:rsidRDefault="00210229" w:rsidP="007810E3">
      <w:pPr>
        <w:pStyle w:val="FootnoteText"/>
        <w:spacing w:line="240" w:lineRule="auto"/>
        <w:rPr>
          <w:sz w:val="16"/>
          <w:szCs w:val="16"/>
        </w:rPr>
      </w:pPr>
      <w:r>
        <w:rPr>
          <w:rStyle w:val="FootnoteReference"/>
          <w:sz w:val="16"/>
          <w:szCs w:val="16"/>
          <w:lang w:val="sq-AL" w:bidi="sq-AL"/>
        </w:rPr>
        <w:footnoteRef/>
      </w:r>
      <w:r>
        <w:rPr>
          <w:sz w:val="16"/>
          <w:szCs w:val="16"/>
          <w:lang w:val="sq-AL" w:bidi="sq-AL"/>
        </w:rPr>
        <w:t>Parimet bazë për përzgjedhjen e kombinimeve të masave më efikase nga pikëpamja e kostove për përfshirje në programin e masave të përcaktuar në nenin 11 të Direktivës Kuadër të Ujit - DORACAKU.  Raporti UBA-FB 000563, Ekologjik 2004.</w:t>
      </w:r>
    </w:p>
  </w:footnote>
  <w:footnote w:id="181">
    <w:p w14:paraId="471AF839" w14:textId="77777777" w:rsidR="00210229" w:rsidRDefault="00210229" w:rsidP="007810E3">
      <w:pPr>
        <w:pStyle w:val="FootnoteText"/>
        <w:spacing w:line="240" w:lineRule="auto"/>
        <w:rPr>
          <w:sz w:val="16"/>
          <w:szCs w:val="16"/>
        </w:rPr>
      </w:pPr>
      <w:r>
        <w:rPr>
          <w:rStyle w:val="FootnoteReference"/>
          <w:sz w:val="16"/>
          <w:szCs w:val="16"/>
          <w:lang w:val="sq-AL" w:bidi="sq-AL"/>
        </w:rPr>
        <w:footnoteRef/>
      </w:r>
      <w:r>
        <w:rPr>
          <w:sz w:val="16"/>
          <w:szCs w:val="16"/>
          <w:lang w:val="sq-AL" w:bidi="sq-AL"/>
        </w:rPr>
        <w:t>Komisioni Evropian Direktiva Kuadër e Ujit 2000/60/KE– Neni 11(5)</w:t>
      </w:r>
    </w:p>
  </w:footnote>
  <w:footnote w:id="182">
    <w:p w14:paraId="70B1762D" w14:textId="77777777" w:rsidR="00210229" w:rsidRDefault="00210229" w:rsidP="007810E3">
      <w:pPr>
        <w:pStyle w:val="FootnoteText"/>
        <w:spacing w:line="240" w:lineRule="auto"/>
        <w:rPr>
          <w:sz w:val="16"/>
          <w:szCs w:val="16"/>
        </w:rPr>
      </w:pPr>
      <w:r>
        <w:rPr>
          <w:rStyle w:val="FootnoteReference"/>
          <w:sz w:val="16"/>
          <w:szCs w:val="16"/>
          <w:lang w:val="sq-AL" w:bidi="sq-AL"/>
        </w:rPr>
        <w:footnoteRef/>
      </w:r>
      <w:r>
        <w:rPr>
          <w:sz w:val="16"/>
          <w:szCs w:val="16"/>
          <w:lang w:val="sq-AL" w:bidi="sq-AL"/>
        </w:rPr>
        <w:t xml:space="preserve">Komisioni Evropian, Dokumenti Udhëzues WISE për Raportimin 2016, Kapitulli 10. Skema “PiM-ja e PMBU-së”, elementi i skemës: </w:t>
      </w:r>
      <w:r>
        <w:rPr>
          <w:i/>
          <w:sz w:val="16"/>
          <w:szCs w:val="16"/>
          <w:lang w:val="sq-AL" w:bidi="sq-AL"/>
        </w:rPr>
        <w:t>Kodi i Masave</w:t>
      </w:r>
    </w:p>
  </w:footnote>
  <w:footnote w:id="183">
    <w:p w14:paraId="630F8386" w14:textId="77777777" w:rsidR="00210229" w:rsidRDefault="00210229" w:rsidP="007810E3">
      <w:pPr>
        <w:pStyle w:val="FootnoteText"/>
        <w:rPr>
          <w:sz w:val="16"/>
          <w:szCs w:val="16"/>
        </w:rPr>
      </w:pPr>
      <w:r>
        <w:rPr>
          <w:rStyle w:val="FootnoteReference"/>
          <w:sz w:val="16"/>
          <w:szCs w:val="16"/>
          <w:lang w:val="sq-AL" w:bidi="sq-AL"/>
        </w:rPr>
        <w:footnoteRef/>
      </w:r>
      <w:r>
        <w:rPr>
          <w:sz w:val="16"/>
          <w:szCs w:val="16"/>
          <w:lang w:val="sq-AL" w:bidi="sq-AL"/>
        </w:rPr>
        <w:t>Agjencia Evropiane e Mjedisit - Përmbledhje e Treguesve të EEA-së 2014 – Raporti Teknik 8/2014.</w:t>
      </w:r>
    </w:p>
  </w:footnote>
  <w:footnote w:id="184">
    <w:p w14:paraId="65358A2A" w14:textId="77777777" w:rsidR="00210229" w:rsidRDefault="00210229" w:rsidP="007810E3">
      <w:pPr>
        <w:pStyle w:val="FootnoteText"/>
      </w:pPr>
      <w:r>
        <w:rPr>
          <w:rStyle w:val="FootnoteReference"/>
          <w:sz w:val="16"/>
          <w:szCs w:val="16"/>
          <w:lang w:val="sq-AL" w:bidi="sq-AL"/>
        </w:rPr>
        <w:footnoteRef/>
      </w:r>
      <w:r>
        <w:rPr>
          <w:sz w:val="16"/>
          <w:szCs w:val="16"/>
          <w:lang w:val="sq-AL" w:bidi="sq-AL"/>
        </w:rPr>
        <w:t>Strategjia e BE-së për Zbatimin e Përbashkët të DKU-së – Dokumenti Udhëzues WISE 2016 për Raportimin – seksionet 10.1.9 dhe 10.2.3</w:t>
      </w:r>
    </w:p>
  </w:footnote>
  <w:footnote w:id="185">
    <w:p w14:paraId="520248F8" w14:textId="77777777" w:rsidR="00210229" w:rsidRDefault="00210229" w:rsidP="007810E3">
      <w:pPr>
        <w:pStyle w:val="FootnoteText"/>
        <w:rPr>
          <w:rFonts w:cs="Calibri"/>
          <w:i/>
          <w:sz w:val="16"/>
          <w:szCs w:val="16"/>
        </w:rPr>
      </w:pPr>
      <w:r>
        <w:rPr>
          <w:rStyle w:val="FootnoteReference"/>
          <w:rFonts w:eastAsia="Verdana"/>
          <w:sz w:val="16"/>
          <w:szCs w:val="16"/>
          <w:lang w:val="sq-AL" w:bidi="sq-AL"/>
        </w:rPr>
        <w:footnoteRef/>
      </w:r>
      <w:r>
        <w:rPr>
          <w:rFonts w:eastAsia="Verdana" w:cs="Calibri"/>
          <w:sz w:val="16"/>
          <w:szCs w:val="16"/>
          <w:lang w:val="sq-AL" w:bidi="sq-AL"/>
        </w:rPr>
        <w:t>Klasifikimi bazuar në elementin e Skemës së Raportimit GIS të WISE 2016 - Masa e Llojit Kyç</w:t>
      </w:r>
    </w:p>
  </w:footnote>
  <w:footnote w:id="186">
    <w:p w14:paraId="3CB63885" w14:textId="77777777" w:rsidR="00210229" w:rsidRDefault="00210229" w:rsidP="007810E3">
      <w:pPr>
        <w:pStyle w:val="FootnoteText"/>
        <w:rPr>
          <w:rFonts w:cs="Calibri"/>
          <w:sz w:val="16"/>
          <w:szCs w:val="16"/>
        </w:rPr>
      </w:pPr>
      <w:r>
        <w:rPr>
          <w:rStyle w:val="FootnoteReference"/>
          <w:sz w:val="16"/>
          <w:szCs w:val="16"/>
        </w:rPr>
        <w:footnoteRef/>
      </w:r>
      <w:r>
        <w:rPr>
          <w:rFonts w:cs="Calibri"/>
          <w:sz w:val="16"/>
          <w:szCs w:val="16"/>
        </w:rPr>
        <w:t xml:space="preserve"> Treguesi Standard i Shtetit Anëtar shprehet si një përqindje relative për të lehtësuar krahasimin midis baseneve lumore. Në Kuadrin e ri të PMBU-së në Shqipëri, ky tregues përkufizohet si gjatësia e të gjithë trupave ujorë që i nënshtrohen atij Lloji Kryesor i Presionit (si % e gjatësisë totale të trupave ujorë në pellgun e lumit) OSE si % e sipërfaqes totale të trupave ujorë nëntokësorë në rasti i UN-ve. Ku</w:t>
      </w:r>
    </w:p>
  </w:footnote>
  <w:footnote w:id="187">
    <w:p w14:paraId="35A32BC5" w14:textId="77777777" w:rsidR="00210229" w:rsidRDefault="00210229" w:rsidP="007810E3">
      <w:pPr>
        <w:pStyle w:val="FootnoteText"/>
        <w:rPr>
          <w:rFonts w:cs="Calibri"/>
          <w:sz w:val="16"/>
          <w:szCs w:val="16"/>
        </w:rPr>
      </w:pPr>
      <w:r>
        <w:rPr>
          <w:rStyle w:val="FootnoteReference"/>
          <w:sz w:val="16"/>
          <w:szCs w:val="16"/>
        </w:rPr>
        <w:footnoteRef/>
      </w:r>
      <w:r>
        <w:rPr>
          <w:rFonts w:cs="Calibri"/>
          <w:sz w:val="16"/>
          <w:szCs w:val="16"/>
        </w:rPr>
        <w:t xml:space="preserve"> Kur nuk është e përshtatshme të shprehet treguesi i shtetit anëtar si një % e gjatësisë totale të trupit (p.sh. presionet e pikave të izoluara), në mënyrë alternative përdoret numërimi absolut i objekteve</w:t>
      </w:r>
    </w:p>
  </w:footnote>
  <w:footnote w:id="188">
    <w:p w14:paraId="4FD2FC28" w14:textId="77777777" w:rsidR="00210229" w:rsidRDefault="00210229" w:rsidP="007810E3">
      <w:pPr>
        <w:pStyle w:val="FootnoteText"/>
        <w:rPr>
          <w:rFonts w:cs="Calibri"/>
          <w:sz w:val="16"/>
          <w:szCs w:val="16"/>
        </w:rPr>
      </w:pPr>
      <w:r>
        <w:rPr>
          <w:rStyle w:val="FootnoteReference"/>
          <w:sz w:val="16"/>
          <w:szCs w:val="16"/>
        </w:rPr>
        <w:footnoteRef/>
      </w:r>
      <w:r>
        <w:rPr>
          <w:rFonts w:cs="Calibri"/>
          <w:sz w:val="16"/>
          <w:szCs w:val="16"/>
        </w:rPr>
        <w:t xml:space="preserve"> Treguesi kombëtar shprehet si një vlerë absolute për të treguar shkallën ose sasinë e presionit specifik për pellgun e lumit</w:t>
      </w:r>
    </w:p>
  </w:footnote>
  <w:footnote w:id="189">
    <w:p w14:paraId="6C207155" w14:textId="77777777" w:rsidR="00210229" w:rsidRDefault="00210229" w:rsidP="007810E3">
      <w:pPr>
        <w:pStyle w:val="FootnoteText"/>
        <w:rPr>
          <w:rFonts w:cs="Calibri"/>
          <w:sz w:val="16"/>
          <w:szCs w:val="16"/>
        </w:rPr>
      </w:pPr>
      <w:r>
        <w:rPr>
          <w:rStyle w:val="FootnoteReference"/>
          <w:sz w:val="16"/>
          <w:szCs w:val="16"/>
        </w:rPr>
        <w:footnoteRef/>
      </w:r>
      <w:r>
        <w:rPr>
          <w:rFonts w:cs="Calibri"/>
          <w:sz w:val="16"/>
          <w:szCs w:val="16"/>
        </w:rPr>
        <w:t xml:space="preserve"> Vlera e Treguesit Bazë përfaqëson shkallën e masës së kërkuar në fillim të periudhës së RBMP në mënyrë që të arrihet plotësisht objektivi(et) mjedisor në të gjithë pellgun e lumit</w:t>
      </w:r>
    </w:p>
  </w:footnote>
  <w:footnote w:id="190">
    <w:p w14:paraId="33A8ABD0" w14:textId="77777777" w:rsidR="00210229" w:rsidRDefault="00210229" w:rsidP="007810E3">
      <w:pPr>
        <w:pStyle w:val="FootnoteText"/>
        <w:rPr>
          <w:rFonts w:asciiTheme="minorHAnsi" w:hAnsiTheme="minorHAnsi" w:cstheme="minorHAnsi"/>
          <w:szCs w:val="18"/>
        </w:rPr>
      </w:pPr>
      <w:r>
        <w:rPr>
          <w:rStyle w:val="FootnoteReference"/>
          <w:sz w:val="16"/>
          <w:szCs w:val="16"/>
        </w:rPr>
        <w:footnoteRef/>
      </w:r>
      <w:r>
        <w:rPr>
          <w:rFonts w:cs="Calibri"/>
          <w:sz w:val="16"/>
          <w:szCs w:val="16"/>
        </w:rPr>
        <w:t xml:space="preserve"> Vlera e treguesit të synuar përfaqëson shkallën e masës që kërkohet ende për të arritur objektivat mjedisore për pellgun e lumit, në përputhje me procedurat e raportimit të WISE 2016</w:t>
      </w:r>
    </w:p>
  </w:footnote>
  <w:footnote w:id="191">
    <w:p w14:paraId="62165A37" w14:textId="77777777" w:rsidR="00210229" w:rsidRDefault="00210229" w:rsidP="00F75ABD">
      <w:pPr>
        <w:pStyle w:val="FootnoteText"/>
        <w:rPr>
          <w:sz w:val="16"/>
          <w:szCs w:val="16"/>
        </w:rPr>
      </w:pPr>
      <w:r>
        <w:rPr>
          <w:rStyle w:val="FootnoteReference"/>
          <w:sz w:val="16"/>
          <w:szCs w:val="16"/>
          <w:lang w:val="sq-AL" w:bidi="sq-AL"/>
        </w:rPr>
        <w:footnoteRef/>
      </w:r>
      <w:r>
        <w:rPr>
          <w:sz w:val="16"/>
          <w:szCs w:val="16"/>
          <w:lang w:val="sq-AL" w:bidi="sq-AL"/>
        </w:rPr>
        <w:t>Studim krahasues i presioneve dhe masave në planet e menaxhimit të baseneve ujore kryesore në BE - Detyra 4b: Kostot dhe Përfitimet e Zbatimit të DKU-së, ACT</w:t>
      </w:r>
      <w:r>
        <w:rPr>
          <w:i/>
          <w:sz w:val="16"/>
          <w:szCs w:val="16"/>
          <w:lang w:val="sq-AL" w:bidi="sq-AL"/>
        </w:rPr>
        <w:t>eon</w:t>
      </w:r>
      <w:r>
        <w:rPr>
          <w:sz w:val="16"/>
          <w:szCs w:val="16"/>
          <w:lang w:val="sq-AL" w:bidi="sq-AL"/>
        </w:rPr>
        <w:t xml:space="preserve"> 2012.</w:t>
      </w:r>
    </w:p>
  </w:footnote>
  <w:footnote w:id="192">
    <w:p w14:paraId="2A1B7C68" w14:textId="77777777" w:rsidR="00210229" w:rsidRDefault="00210229" w:rsidP="007810E3">
      <w:pPr>
        <w:pStyle w:val="FootnoteText"/>
        <w:rPr>
          <w:rFonts w:eastAsia="Verdana" w:cs="Calibri"/>
          <w:sz w:val="16"/>
          <w:szCs w:val="16"/>
          <w:lang w:val="sq-AL" w:bidi="sq-AL"/>
        </w:rPr>
      </w:pPr>
      <w:r>
        <w:rPr>
          <w:rStyle w:val="FootnoteReference"/>
          <w:rFonts w:eastAsia="Verdana"/>
          <w:sz w:val="16"/>
          <w:szCs w:val="16"/>
          <w:lang w:val="sq-AL" w:bidi="sq-AL"/>
        </w:rPr>
        <w:footnoteRef/>
      </w:r>
      <w:r>
        <w:rPr>
          <w:rFonts w:eastAsia="Verdana" w:cs="Calibri"/>
          <w:sz w:val="16"/>
          <w:szCs w:val="16"/>
          <w:lang w:val="sq-AL" w:bidi="sq-AL"/>
        </w:rPr>
        <w:t xml:space="preserve"> Kurbat Q</w:t>
      </w:r>
      <w:r>
        <w:rPr>
          <w:rFonts w:eastAsia="Verdana" w:cs="Calibri"/>
          <w:sz w:val="16"/>
          <w:szCs w:val="16"/>
          <w:vertAlign w:val="subscript"/>
          <w:lang w:val="sq-AL" w:bidi="sq-AL"/>
        </w:rPr>
        <w:t>h</w:t>
      </w:r>
      <w:r>
        <w:rPr>
          <w:rFonts w:eastAsia="Verdana" w:cs="Calibri"/>
          <w:sz w:val="16"/>
          <w:szCs w:val="16"/>
          <w:lang w:val="sq-AL" w:bidi="sq-AL"/>
        </w:rPr>
        <w:t xml:space="preserve"> (të nevojshme për llogaritjen e prurjes nga niveli i ujit) nuk janë përditësuar prej 15 vjetësh, ndoshta edhe më shumë.</w:t>
      </w:r>
    </w:p>
  </w:footnote>
  <w:footnote w:id="193">
    <w:p w14:paraId="7B806DFB" w14:textId="77777777" w:rsidR="00210229" w:rsidRDefault="00210229" w:rsidP="007810E3">
      <w:pPr>
        <w:pStyle w:val="FootnoteText"/>
        <w:rPr>
          <w:rFonts w:cs="Calibri"/>
          <w:sz w:val="16"/>
          <w:szCs w:val="16"/>
        </w:rPr>
      </w:pPr>
      <w:r>
        <w:rPr>
          <w:rStyle w:val="FootnoteReference"/>
          <w:sz w:val="16"/>
          <w:szCs w:val="16"/>
        </w:rPr>
        <w:footnoteRef/>
      </w:r>
      <w:r>
        <w:rPr>
          <w:rFonts w:cs="Calibri"/>
          <w:sz w:val="16"/>
          <w:szCs w:val="16"/>
        </w:rPr>
        <w:t>Skema: RBMPPoM/KTM &lt;MSMeasureCode&gt; - Ky është kodi unik i shtetit anëtar për masën. Duhet të ketë një masë të vetme të përcaktuar për çdo presion të vetëm.</w:t>
      </w:r>
    </w:p>
  </w:footnote>
  <w:footnote w:id="194">
    <w:p w14:paraId="09082BF9" w14:textId="77777777" w:rsidR="00210229" w:rsidRDefault="00210229" w:rsidP="007810E3">
      <w:pPr>
        <w:pStyle w:val="FootnoteText"/>
        <w:rPr>
          <w:rFonts w:cs="Calibri"/>
          <w:sz w:val="16"/>
          <w:szCs w:val="16"/>
        </w:rPr>
      </w:pPr>
      <w:r>
        <w:rPr>
          <w:rStyle w:val="FootnoteReference"/>
          <w:b w:val="0"/>
          <w:i/>
          <w:sz w:val="16"/>
          <w:szCs w:val="16"/>
        </w:rPr>
        <w:footnoteRef/>
      </w:r>
      <w:r>
        <w:rPr>
          <w:rFonts w:cs="Calibri"/>
          <w:i/>
          <w:sz w:val="16"/>
          <w:szCs w:val="16"/>
        </w:rPr>
        <w:t xml:space="preserve"> </w:t>
      </w:r>
      <w:r>
        <w:rPr>
          <w:rFonts w:cs="Calibri"/>
          <w:sz w:val="16"/>
          <w:szCs w:val="16"/>
        </w:rPr>
        <w:t>Skema: SWB/SWKarakterizimi&lt;MSSurfaceWaterBodyCode&gt; - Nëse masa është specifike për trupin ujor, tregoni kodin e trupit ujor të prekur ose grupin e trupit ujor. Nëse masa është e përgjithshme, përdorni vetëm kodin e basenit të lumit.</w:t>
      </w:r>
    </w:p>
  </w:footnote>
  <w:footnote w:id="195">
    <w:p w14:paraId="198BB79E" w14:textId="77777777" w:rsidR="00210229" w:rsidRDefault="00210229" w:rsidP="007810E3">
      <w:pPr>
        <w:pStyle w:val="FootnoteText"/>
        <w:rPr>
          <w:rFonts w:cs="Calibri"/>
          <w:sz w:val="16"/>
          <w:szCs w:val="16"/>
        </w:rPr>
      </w:pPr>
      <w:r>
        <w:rPr>
          <w:rStyle w:val="FootnoteReference"/>
          <w:b w:val="0"/>
          <w:sz w:val="16"/>
          <w:szCs w:val="16"/>
        </w:rPr>
        <w:footnoteRef/>
      </w:r>
      <w:r>
        <w:rPr>
          <w:rFonts w:cs="Calibri"/>
          <w:sz w:val="16"/>
          <w:szCs w:val="16"/>
        </w:rPr>
        <w:t>Skema: SWB/SWPressuresandImpacts &lt;SWSignificantPressureTypes&gt; - Jep kodin e llojit të presionit të rëndësishëm, marrë nga shtojca 1a WISE - Lista e numërimit: Lista e llojeve të presionit</w:t>
      </w:r>
    </w:p>
  </w:footnote>
  <w:footnote w:id="196">
    <w:p w14:paraId="200FD8CE" w14:textId="77777777" w:rsidR="00210229" w:rsidRDefault="00210229" w:rsidP="007810E3">
      <w:pPr>
        <w:pStyle w:val="FootnoteText"/>
        <w:rPr>
          <w:rFonts w:cs="Calibri"/>
          <w:sz w:val="16"/>
          <w:szCs w:val="16"/>
        </w:rPr>
      </w:pPr>
      <w:r>
        <w:rPr>
          <w:rStyle w:val="FootnoteReference"/>
          <w:b w:val="0"/>
          <w:sz w:val="16"/>
          <w:szCs w:val="16"/>
        </w:rPr>
        <w:footnoteRef/>
      </w:r>
      <w:r>
        <w:rPr>
          <w:rFonts w:cs="Calibri"/>
          <w:sz w:val="16"/>
          <w:szCs w:val="16"/>
        </w:rPr>
        <w:t>Skema: RBMPPoM/KTM &lt;KeyTypeMeasure&gt; -</w:t>
      </w:r>
    </w:p>
  </w:footnote>
  <w:footnote w:id="197">
    <w:p w14:paraId="1AFD175A" w14:textId="77777777" w:rsidR="00210229" w:rsidRDefault="00210229" w:rsidP="007810E3">
      <w:pPr>
        <w:pStyle w:val="FootnoteText"/>
        <w:rPr>
          <w:rFonts w:cs="Calibri"/>
          <w:sz w:val="16"/>
          <w:szCs w:val="16"/>
        </w:rPr>
      </w:pPr>
      <w:r>
        <w:rPr>
          <w:rStyle w:val="FootnoteReference"/>
          <w:b w:val="0"/>
          <w:sz w:val="16"/>
          <w:szCs w:val="16"/>
        </w:rPr>
        <w:footnoteRef/>
      </w:r>
      <w:r>
        <w:rPr>
          <w:rFonts w:cs="Calibri"/>
          <w:sz w:val="16"/>
          <w:szCs w:val="16"/>
        </w:rPr>
        <w:t>Skema: RBMPPoM/KTM&lt;MeasureType&gt; - Kjo përcakton nëse masa është e llojit bazë (në përputhje me Direktivën, neni 11(3)(a) ose neni 11(3)(b)) ose lloji plotësues (jo-direktivë, neni 11.4)</w:t>
      </w:r>
    </w:p>
  </w:footnote>
  <w:footnote w:id="198">
    <w:p w14:paraId="7A759A3A" w14:textId="77777777" w:rsidR="00210229" w:rsidRDefault="00210229" w:rsidP="007810E3">
      <w:pPr>
        <w:pStyle w:val="FootnoteText"/>
        <w:rPr>
          <w:rFonts w:cs="Calibri"/>
          <w:sz w:val="16"/>
          <w:szCs w:val="16"/>
        </w:rPr>
      </w:pPr>
      <w:r>
        <w:rPr>
          <w:rStyle w:val="FootnoteReference"/>
          <w:b w:val="0"/>
          <w:sz w:val="16"/>
          <w:szCs w:val="16"/>
        </w:rPr>
        <w:footnoteRef/>
      </w:r>
      <w:r>
        <w:rPr>
          <w:rFonts w:cs="Calibri"/>
          <w:sz w:val="16"/>
          <w:szCs w:val="16"/>
        </w:rPr>
        <w:t>Skema: RBMPPoM/KTM &lt;MeasureName&gt; - Emri i masës është një emër i shkurtër përshkrues që pasqyron presionin p.sh. ndotjen e pikës nga pikat e shkarkimit të ujërave të zeza – Përdorni shtojcën 1a WISE</w:t>
      </w:r>
    </w:p>
  </w:footnote>
  <w:footnote w:id="199">
    <w:p w14:paraId="0CAAAEAA" w14:textId="77777777" w:rsidR="00210229" w:rsidRDefault="00210229" w:rsidP="007810E3">
      <w:pPr>
        <w:pStyle w:val="FootnoteText"/>
        <w:rPr>
          <w:rFonts w:cs="Calibri"/>
          <w:sz w:val="16"/>
          <w:szCs w:val="16"/>
        </w:rPr>
      </w:pPr>
      <w:r>
        <w:rPr>
          <w:rStyle w:val="FootnoteReference"/>
          <w:b w:val="0"/>
          <w:sz w:val="16"/>
          <w:szCs w:val="16"/>
        </w:rPr>
        <w:footnoteRef/>
      </w:r>
      <w:r>
        <w:rPr>
          <w:rFonts w:cs="Calibri"/>
          <w:sz w:val="16"/>
          <w:szCs w:val="16"/>
        </w:rPr>
        <w:t>Aktualisht nuk ka asnjë element skemë të përcaktuar për Autoritetin Zbatues.</w:t>
      </w:r>
    </w:p>
  </w:footnote>
  <w:footnote w:id="200">
    <w:p w14:paraId="0AFB7286" w14:textId="77777777" w:rsidR="00210229" w:rsidRDefault="00210229" w:rsidP="007810E3">
      <w:pPr>
        <w:pStyle w:val="FootnoteText"/>
        <w:rPr>
          <w:rFonts w:cs="Calibri"/>
          <w:sz w:val="16"/>
          <w:szCs w:val="16"/>
        </w:rPr>
      </w:pPr>
      <w:r>
        <w:rPr>
          <w:rStyle w:val="FootnoteReference"/>
          <w:b w:val="0"/>
          <w:sz w:val="16"/>
          <w:szCs w:val="16"/>
        </w:rPr>
        <w:footnoteRef/>
      </w:r>
      <w:r>
        <w:rPr>
          <w:rFonts w:cs="Calibri"/>
          <w:sz w:val="16"/>
          <w:szCs w:val="16"/>
        </w:rPr>
        <w:t>Skema: RBMPPoM/KTM &lt;KeyTypeMeasureIndicator&gt; - Treguesi duhet të merret nga lista e numërimit të aneksit 3 WISE p.sh. Ekuivalenti i popullsisë që kërkohet të trajtohet nga WWTP e re</w:t>
      </w:r>
    </w:p>
  </w:footnote>
  <w:footnote w:id="201">
    <w:p w14:paraId="6B652C15" w14:textId="77777777" w:rsidR="00210229" w:rsidRDefault="00210229" w:rsidP="007810E3">
      <w:pPr>
        <w:pStyle w:val="FootnoteText"/>
        <w:rPr>
          <w:rFonts w:cs="Calibri"/>
          <w:sz w:val="16"/>
          <w:szCs w:val="16"/>
        </w:rPr>
      </w:pPr>
      <w:r>
        <w:rPr>
          <w:rStyle w:val="FootnoteReference"/>
          <w:sz w:val="16"/>
          <w:szCs w:val="16"/>
        </w:rPr>
        <w:footnoteRef/>
      </w:r>
      <w:r>
        <w:rPr>
          <w:rFonts w:cs="Calibri"/>
          <w:sz w:val="16"/>
          <w:szCs w:val="16"/>
        </w:rPr>
        <w:t>Skema: RBMPPoM/KTM &lt;KeyTypeMeasureIndicatorValue2022&gt; - Treguesi duhet të ketë një vlerë bazë në fillim të periudhës RBMP, e cila tregon shkallën e masës së kërkuar</w:t>
      </w:r>
    </w:p>
  </w:footnote>
  <w:footnote w:id="202">
    <w:p w14:paraId="235924AE" w14:textId="77777777" w:rsidR="00210229" w:rsidRDefault="00210229" w:rsidP="007810E3">
      <w:pPr>
        <w:pStyle w:val="FootnoteText"/>
      </w:pPr>
      <w:r>
        <w:rPr>
          <w:rStyle w:val="FootnoteReference"/>
          <w:sz w:val="16"/>
          <w:szCs w:val="16"/>
        </w:rPr>
        <w:footnoteRef/>
      </w:r>
      <w:r>
        <w:rPr>
          <w:rFonts w:cs="Calibri"/>
          <w:sz w:val="16"/>
          <w:szCs w:val="16"/>
        </w:rPr>
        <w:t>Skema: RBMPPoM/KTM &lt;KeyTypeMeasureIndicatorValue2022&gt; - Treguesi duhet të ketë një vlerë të synuar në fund të periudhës RBMP, e cila tregon shkallën e masës që kërkohet ende</w:t>
      </w:r>
    </w:p>
  </w:footnote>
  <w:footnote w:id="203">
    <w:p w14:paraId="6F761806" w14:textId="77777777" w:rsidR="00210229" w:rsidRDefault="00210229" w:rsidP="007B54CD">
      <w:pPr>
        <w:pStyle w:val="FootnoteText"/>
      </w:pPr>
      <w:r>
        <w:rPr>
          <w:rStyle w:val="FootnoteReference"/>
        </w:rPr>
        <w:footnoteRef/>
      </w:r>
      <w:r>
        <w:t xml:space="preserve"> Vlerë e përafërt duke e krahasuar me model të njejta në raste kur kemi përmirësim të kushteve dhe zgjerim të impiantit</w:t>
      </w:r>
    </w:p>
  </w:footnote>
  <w:footnote w:id="204">
    <w:p w14:paraId="208490BF" w14:textId="77777777" w:rsidR="00210229" w:rsidRDefault="00210229" w:rsidP="007B54CD">
      <w:pPr>
        <w:pStyle w:val="FootnoteText"/>
      </w:pPr>
      <w:r>
        <w:rPr>
          <w:rStyle w:val="FootnoteReference"/>
        </w:rPr>
        <w:footnoteRef/>
      </w:r>
      <w:r>
        <w:t xml:space="preserve"> Vlerë e marr nga dokumentat publike të tenderimit referuar</w:t>
      </w:r>
      <w:r w:rsidRPr="00A00015">
        <w:t xml:space="preserve"> Bashkia e Kavajës</w:t>
      </w:r>
    </w:p>
  </w:footnote>
  <w:footnote w:id="205">
    <w:p w14:paraId="18B1BEE3" w14:textId="77777777" w:rsidR="00210229" w:rsidRDefault="00210229" w:rsidP="007B54CD">
      <w:pPr>
        <w:pStyle w:val="FootnoteText"/>
      </w:pPr>
      <w:r>
        <w:rPr>
          <w:rStyle w:val="FootnoteReference"/>
        </w:rPr>
        <w:footnoteRef/>
      </w:r>
      <w:r>
        <w:t xml:space="preserve"> Vlerë e përafërt duke e krahasuar me model të njejta në raste kur kemi përmirësim të kushteve dhe zgjerim të impiantit</w:t>
      </w:r>
    </w:p>
  </w:footnote>
  <w:footnote w:id="206">
    <w:p w14:paraId="2575A60E" w14:textId="77777777" w:rsidR="00210229" w:rsidRDefault="00210229" w:rsidP="00B91361">
      <w:pPr>
        <w:pStyle w:val="FootnoteText"/>
      </w:pPr>
      <w:r>
        <w:rPr>
          <w:rStyle w:val="FootnoteReference"/>
        </w:rPr>
        <w:footnoteRef/>
      </w:r>
      <w:r>
        <w:t xml:space="preserve"> Investime të parashikuara në Strategjinë Kombëtare e Sektorit të Furnizimit me Ujë dhe Kanalizimeve, 2020-2030</w:t>
      </w:r>
    </w:p>
  </w:footnote>
  <w:footnote w:id="207">
    <w:p w14:paraId="5F95D294" w14:textId="3140CE9C" w:rsidR="00210229" w:rsidRDefault="00210229">
      <w:pPr>
        <w:pStyle w:val="FootnoteText"/>
      </w:pPr>
      <w:r>
        <w:rPr>
          <w:rStyle w:val="FootnoteReference"/>
        </w:rPr>
        <w:footnoteRef/>
      </w:r>
      <w:r>
        <w:t xml:space="preserve"> Investime të parashikuara në Strategjinë Kombëtare e Sektorit të Furnizimit me Ujë dhe Kanalizimeve, 2020-2030</w:t>
      </w:r>
    </w:p>
  </w:footnote>
  <w:footnote w:id="208">
    <w:p w14:paraId="20146772" w14:textId="77777777" w:rsidR="00210229" w:rsidRDefault="00210229" w:rsidP="00192B33">
      <w:pPr>
        <w:pStyle w:val="FootnoteText"/>
      </w:pPr>
      <w:r>
        <w:rPr>
          <w:rStyle w:val="FootnoteReference"/>
        </w:rPr>
        <w:footnoteRef/>
      </w:r>
      <w:r>
        <w:t xml:space="preserve"> Vlerë e përafërt duke e krahasuar me model të njejta në raste kur kemi përmirësim të kushteve dhe zgjerim të impiantit</w:t>
      </w:r>
    </w:p>
  </w:footnote>
  <w:footnote w:id="209">
    <w:p w14:paraId="49D1384F" w14:textId="77777777" w:rsidR="00210229" w:rsidRDefault="00210229" w:rsidP="00192B33">
      <w:pPr>
        <w:pStyle w:val="FootnoteText"/>
      </w:pPr>
      <w:r>
        <w:rPr>
          <w:rStyle w:val="FootnoteReference"/>
        </w:rPr>
        <w:footnoteRef/>
      </w:r>
      <w:r>
        <w:t xml:space="preserve"> Vlerë e marr nga dokumentat publike të tenderimit referuar</w:t>
      </w:r>
      <w:r w:rsidRPr="00A00015">
        <w:t xml:space="preserve"> Bashkia e Kavajës</w:t>
      </w:r>
    </w:p>
  </w:footnote>
  <w:footnote w:id="210">
    <w:p w14:paraId="7A6A1BDE" w14:textId="77777777" w:rsidR="00210229" w:rsidRDefault="00210229" w:rsidP="00192B33">
      <w:pPr>
        <w:pStyle w:val="FootnoteText"/>
      </w:pPr>
      <w:r>
        <w:rPr>
          <w:rStyle w:val="FootnoteReference"/>
        </w:rPr>
        <w:footnoteRef/>
      </w:r>
      <w:r>
        <w:t xml:space="preserve"> Vlerë e përafërt duke e krahasuar me model të njejta në raste kur kemi përmirësim të kushteve dhe zgjerim të impiantit</w:t>
      </w:r>
    </w:p>
  </w:footnote>
  <w:footnote w:id="211">
    <w:p w14:paraId="1BD3E635" w14:textId="77777777" w:rsidR="00210229" w:rsidRDefault="00210229" w:rsidP="00860D2C">
      <w:pPr>
        <w:pStyle w:val="FootnoteText"/>
      </w:pPr>
      <w:r>
        <w:rPr>
          <w:rStyle w:val="FootnoteReference"/>
        </w:rPr>
        <w:footnoteRef/>
      </w:r>
      <w:r>
        <w:t xml:space="preserve"> Investime të parashikuara në Strategjinë Kombëtare e Sektorit të Furnizimit me Ujë dhe Kanalizimeve, 2020-2030</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384781" w14:textId="4B3DF976" w:rsidR="00210229" w:rsidRDefault="00210229" w:rsidP="009143F4">
    <w:pPr>
      <w:pStyle w:val="Header"/>
    </w:pPr>
    <w:r w:rsidRPr="00EB57C8">
      <w:rPr>
        <w:noProof/>
        <w:lang w:eastAsia="en-GB"/>
      </w:rPr>
      <w:drawing>
        <wp:anchor distT="0" distB="0" distL="114300" distR="114300" simplePos="0" relativeHeight="251568128" behindDoc="0" locked="0" layoutInCell="1" allowOverlap="1" wp14:anchorId="777DEF02" wp14:editId="4826E7E8">
          <wp:simplePos x="0" y="0"/>
          <wp:positionH relativeFrom="column">
            <wp:posOffset>4498975</wp:posOffset>
          </wp:positionH>
          <wp:positionV relativeFrom="paragraph">
            <wp:posOffset>154940</wp:posOffset>
          </wp:positionV>
          <wp:extent cx="1251585" cy="389255"/>
          <wp:effectExtent l="0" t="0" r="571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1585" cy="389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57C8">
      <w:rPr>
        <w:noProof/>
        <w:lang w:eastAsia="en-GB"/>
      </w:rPr>
      <w:drawing>
        <wp:anchor distT="0" distB="0" distL="114300" distR="114300" simplePos="0" relativeHeight="251569152" behindDoc="0" locked="0" layoutInCell="1" allowOverlap="1" wp14:anchorId="03420EFD" wp14:editId="179B8E85">
          <wp:simplePos x="0" y="0"/>
          <wp:positionH relativeFrom="column">
            <wp:posOffset>6350</wp:posOffset>
          </wp:positionH>
          <wp:positionV relativeFrom="paragraph">
            <wp:posOffset>116205</wp:posOffset>
          </wp:positionV>
          <wp:extent cx="1113155" cy="487045"/>
          <wp:effectExtent l="0" t="0" r="0" b="8255"/>
          <wp:wrapThrough wrapText="bothSides">
            <wp:wrapPolygon edited="0">
              <wp:start x="0" y="0"/>
              <wp:lineTo x="0" y="21121"/>
              <wp:lineTo x="21070" y="21121"/>
              <wp:lineTo x="21070"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13155" cy="48704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884B7A" w14:textId="33FB6E63" w:rsidR="00210229" w:rsidRDefault="00210229" w:rsidP="009E5C23">
    <w:pPr>
      <w:pStyle w:val="Header"/>
      <w:tabs>
        <w:tab w:val="clear" w:pos="8901"/>
        <w:tab w:val="right" w:pos="14601"/>
      </w:tabs>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705D6B" w14:textId="7B6EC52E" w:rsidR="00210229" w:rsidRDefault="00210229" w:rsidP="009143F4">
    <w:pPr>
      <w:pStyle w:val="Header"/>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D96220" w14:textId="7F0FDEA2" w:rsidR="00210229" w:rsidRPr="00A720D5" w:rsidRDefault="00210229" w:rsidP="00A720D5">
    <w:pPr>
      <w:pStyle w:val="Header"/>
    </w:pP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96CB5A" w14:textId="61602EFF" w:rsidR="00210229" w:rsidRPr="003C0629" w:rsidRDefault="00210229" w:rsidP="003C0629">
    <w:pPr>
      <w:pStyle w:val="Header"/>
    </w:pP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6934C9" w14:textId="6D430687" w:rsidR="00210229" w:rsidRPr="00507075" w:rsidRDefault="00210229" w:rsidP="00507075">
    <w:pPr>
      <w:pStyle w:val="Header"/>
    </w:pP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0EF622" w14:textId="77777777" w:rsidR="00210229" w:rsidRPr="00507075" w:rsidRDefault="00210229" w:rsidP="00507075">
    <w:pPr>
      <w:pStyle w:val="Header"/>
    </w:pP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3CC57F" w14:textId="0B04E46F" w:rsidR="00210229" w:rsidRPr="00507075" w:rsidRDefault="00210229" w:rsidP="00507075">
    <w:pPr>
      <w:pStyle w:val="Header"/>
    </w:pP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2C1440" w14:textId="2023711B" w:rsidR="00210229" w:rsidRPr="00162CA0" w:rsidRDefault="00210229" w:rsidP="00162CA0">
    <w:pPr>
      <w:pStyle w:val="Header"/>
    </w:pP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6B482C" w14:textId="77C82C10" w:rsidR="00210229" w:rsidRPr="000771D1" w:rsidRDefault="00210229" w:rsidP="000771D1">
    <w:pPr>
      <w:pStyle w:val="Header"/>
    </w:pP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A968BA" w14:textId="56B4C6C2" w:rsidR="00210229" w:rsidRDefault="00210229" w:rsidP="00983C7A">
    <w:pPr>
      <w:pStyle w:val="Header"/>
      <w:tabs>
        <w:tab w:val="clear" w:pos="8901"/>
        <w:tab w:val="right" w:pos="9072"/>
      </w:tabs>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CD2170" w14:textId="45156C21" w:rsidR="00210229" w:rsidRPr="00E84404" w:rsidRDefault="00210229" w:rsidP="00E84404">
    <w:pPr>
      <w:pStyle w:val="Header"/>
    </w:pP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607E1B" w14:textId="01681864" w:rsidR="00210229" w:rsidRDefault="00210229" w:rsidP="00983C7A">
    <w:pPr>
      <w:pStyle w:val="Header"/>
      <w:tabs>
        <w:tab w:val="clear" w:pos="8901"/>
        <w:tab w:val="right" w:pos="9072"/>
      </w:tabs>
    </w:pPr>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8DB9A9" w14:textId="6E76E44E" w:rsidR="00210229" w:rsidRPr="00D65450" w:rsidRDefault="00210229" w:rsidP="00D65450">
    <w:pPr>
      <w:pStyle w:val="Header"/>
    </w:pPr>
  </w:p>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6EF5DA" w14:textId="535D0300" w:rsidR="00210229" w:rsidRPr="00D65450" w:rsidRDefault="00210229" w:rsidP="00D65450">
    <w:pPr>
      <w:pStyle w:val="Header"/>
    </w:pPr>
  </w:p>
</w:hdr>
</file>

<file path=word/header2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F80947" w14:textId="0713C575" w:rsidR="00210229" w:rsidRPr="00705CF7" w:rsidRDefault="00210229" w:rsidP="00705CF7">
    <w:pPr>
      <w:pStyle w:val="Header"/>
    </w:pPr>
  </w:p>
</w:hdr>
</file>

<file path=word/header2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5252B6" w14:textId="232D709F" w:rsidR="00210229" w:rsidRDefault="00210229" w:rsidP="00983C7A">
    <w:pPr>
      <w:pStyle w:val="Header"/>
      <w:tabs>
        <w:tab w:val="clear" w:pos="8901"/>
        <w:tab w:val="right" w:pos="9072"/>
      </w:tabs>
    </w:pPr>
  </w:p>
</w:hdr>
</file>

<file path=word/header2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72A3B4" w14:textId="68F16B28" w:rsidR="00210229" w:rsidRPr="00705CF7" w:rsidRDefault="00210229" w:rsidP="00705CF7">
    <w:pPr>
      <w:pStyle w:val="Header"/>
    </w:pPr>
  </w:p>
</w:hdr>
</file>

<file path=word/header2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80DA39" w14:textId="7DBBEF24" w:rsidR="00210229" w:rsidRPr="000E28CA" w:rsidRDefault="00210229" w:rsidP="000E28CA">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21D3F6" w14:textId="32D82D12" w:rsidR="00210229" w:rsidRPr="0026642F" w:rsidRDefault="00210229" w:rsidP="0026642F">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810FFA" w14:textId="5E8A86C3" w:rsidR="00210229" w:rsidRPr="00A720D5" w:rsidRDefault="00210229" w:rsidP="00A720D5">
    <w:pPr>
      <w:pStyle w:val="Heade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EC6800" w14:textId="6EFE9C96" w:rsidR="00210229" w:rsidRPr="00A720D5" w:rsidRDefault="00210229" w:rsidP="00A720D5">
    <w:pPr>
      <w:pStyle w:val="Heade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6FFA9D" w14:textId="71CEEA39" w:rsidR="00210229" w:rsidRPr="003778D3" w:rsidRDefault="00210229" w:rsidP="003778D3">
    <w:pPr>
      <w:pStyle w:val="Heade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2FC50D" w14:textId="39E38A31" w:rsidR="00210229" w:rsidRPr="003778D3" w:rsidRDefault="00210229" w:rsidP="003778D3">
    <w:pPr>
      <w:pStyle w:val="Heade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DF6EA7" w14:textId="7C02FCE6" w:rsidR="00210229" w:rsidRPr="00825419" w:rsidRDefault="00210229" w:rsidP="00825419">
    <w:pPr>
      <w:pStyle w:val="Heade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A3ACFE" w14:textId="77777777" w:rsidR="00210229" w:rsidRPr="00A720D5" w:rsidRDefault="00210229" w:rsidP="00A720D5">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5206418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5D644D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D4265B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1FA51B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5A22B4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F28602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904C31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26CAA6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01182BFA"/>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9" w15:restartNumberingAfterBreak="0">
    <w:nsid w:val="01541C66"/>
    <w:multiLevelType w:val="multilevel"/>
    <w:tmpl w:val="54E8B3F8"/>
    <w:lvl w:ilvl="0">
      <w:start w:val="1"/>
      <w:numFmt w:val="decimal"/>
      <w:pStyle w:val="Normal-Numbering"/>
      <w:lvlText w:val="%1."/>
      <w:lvlJc w:val="left"/>
      <w:pPr>
        <w:tabs>
          <w:tab w:val="num" w:pos="567"/>
        </w:tabs>
        <w:ind w:left="567" w:hanging="567"/>
      </w:pPr>
      <w:rPr>
        <w:rFonts w:ascii="Verdana" w:hAnsi="Verdana" w:hint="default"/>
        <w:b w:val="0"/>
        <w:i w:val="0"/>
        <w:sz w:val="18"/>
      </w:rPr>
    </w:lvl>
    <w:lvl w:ilvl="1">
      <w:start w:val="1"/>
      <w:numFmt w:val="decimal"/>
      <w:lvlText w:val="%1.%2."/>
      <w:lvlJc w:val="left"/>
      <w:pPr>
        <w:tabs>
          <w:tab w:val="num" w:pos="567"/>
        </w:tabs>
        <w:ind w:left="567" w:hanging="567"/>
      </w:pPr>
      <w:rPr>
        <w:rFonts w:ascii="Verdana" w:hAnsi="Verdana" w:hint="default"/>
        <w:b w:val="0"/>
        <w:i w:val="0"/>
        <w:sz w:val="18"/>
      </w:rPr>
    </w:lvl>
    <w:lvl w:ilvl="2">
      <w:start w:val="1"/>
      <w:numFmt w:val="decimal"/>
      <w:lvlText w:val="%1.%2.%3."/>
      <w:lvlJc w:val="left"/>
      <w:pPr>
        <w:tabs>
          <w:tab w:val="num" w:pos="567"/>
        </w:tabs>
        <w:ind w:left="567" w:hanging="567"/>
      </w:pPr>
      <w:rPr>
        <w:rFonts w:ascii="Verdana" w:hAnsi="Verdana" w:hint="default"/>
        <w:b w:val="0"/>
        <w:i w:val="0"/>
        <w:sz w:val="18"/>
      </w:rPr>
    </w:lvl>
    <w:lvl w:ilvl="3">
      <w:start w:val="1"/>
      <w:numFmt w:val="decimal"/>
      <w:lvlText w:val="%1.%2.%3.%4."/>
      <w:lvlJc w:val="left"/>
      <w:pPr>
        <w:tabs>
          <w:tab w:val="num" w:pos="567"/>
        </w:tabs>
        <w:ind w:left="567" w:hanging="567"/>
      </w:pPr>
      <w:rPr>
        <w:rFonts w:ascii="Verdana" w:hAnsi="Verdana" w:hint="default"/>
        <w:b w:val="0"/>
        <w:i w:val="0"/>
        <w:sz w:val="18"/>
      </w:rPr>
    </w:lvl>
    <w:lvl w:ilvl="4">
      <w:start w:val="1"/>
      <w:numFmt w:val="decimal"/>
      <w:lvlText w:val="%1.%2.%3.%4.%5."/>
      <w:lvlJc w:val="left"/>
      <w:pPr>
        <w:tabs>
          <w:tab w:val="num" w:pos="851"/>
        </w:tabs>
        <w:ind w:left="851" w:hanging="851"/>
      </w:pPr>
      <w:rPr>
        <w:rFonts w:ascii="Verdana" w:hAnsi="Verdana" w:hint="default"/>
        <w:b w:val="0"/>
        <w:i w:val="0"/>
        <w:sz w:val="18"/>
      </w:rPr>
    </w:lvl>
    <w:lvl w:ilvl="5">
      <w:start w:val="1"/>
      <w:numFmt w:val="decimal"/>
      <w:lvlText w:val="%1.%2.%3.%4.%5.%6."/>
      <w:lvlJc w:val="left"/>
      <w:pPr>
        <w:tabs>
          <w:tab w:val="num" w:pos="851"/>
        </w:tabs>
        <w:ind w:left="851" w:hanging="851"/>
      </w:pPr>
      <w:rPr>
        <w:rFonts w:ascii="Verdana" w:hAnsi="Verdana" w:hint="default"/>
        <w:b w:val="0"/>
        <w:i w:val="0"/>
        <w:sz w:val="18"/>
      </w:rPr>
    </w:lvl>
    <w:lvl w:ilvl="6">
      <w:start w:val="1"/>
      <w:numFmt w:val="decimal"/>
      <w:lvlText w:val="%1.%2.%3.%4.%5.%6.%7."/>
      <w:lvlJc w:val="left"/>
      <w:pPr>
        <w:tabs>
          <w:tab w:val="num" w:pos="1134"/>
        </w:tabs>
        <w:ind w:left="1134" w:hanging="1134"/>
      </w:pPr>
      <w:rPr>
        <w:rFonts w:ascii="Verdana" w:hAnsi="Verdana" w:hint="default"/>
        <w:b w:val="0"/>
        <w:i w:val="0"/>
        <w:sz w:val="18"/>
      </w:rPr>
    </w:lvl>
    <w:lvl w:ilvl="7">
      <w:start w:val="1"/>
      <w:numFmt w:val="decimal"/>
      <w:lvlText w:val="%1.%2.%3.%4.%5.%6.%7.%8."/>
      <w:lvlJc w:val="left"/>
      <w:pPr>
        <w:tabs>
          <w:tab w:val="num" w:pos="1134"/>
        </w:tabs>
        <w:ind w:left="1134" w:hanging="1134"/>
      </w:pPr>
      <w:rPr>
        <w:rFonts w:ascii="Verdana" w:hAnsi="Verdana" w:hint="default"/>
        <w:b w:val="0"/>
        <w:i w:val="0"/>
        <w:sz w:val="18"/>
      </w:rPr>
    </w:lvl>
    <w:lvl w:ilvl="8">
      <w:start w:val="1"/>
      <w:numFmt w:val="decimal"/>
      <w:lvlText w:val="%1.%2.%3.%4.%5.%6.%7.%8.%9."/>
      <w:lvlJc w:val="left"/>
      <w:pPr>
        <w:tabs>
          <w:tab w:val="num" w:pos="1134"/>
        </w:tabs>
        <w:ind w:left="1134" w:hanging="1134"/>
      </w:pPr>
      <w:rPr>
        <w:rFonts w:ascii="Verdana" w:hAnsi="Verdana" w:hint="default"/>
        <w:b w:val="0"/>
        <w:i w:val="0"/>
        <w:sz w:val="18"/>
      </w:rPr>
    </w:lvl>
  </w:abstractNum>
  <w:abstractNum w:abstractNumId="10" w15:restartNumberingAfterBreak="0">
    <w:nsid w:val="01750FDE"/>
    <w:multiLevelType w:val="hybridMultilevel"/>
    <w:tmpl w:val="23503BD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 w15:restartNumberingAfterBreak="0">
    <w:nsid w:val="03655C9B"/>
    <w:multiLevelType w:val="multilevel"/>
    <w:tmpl w:val="737247F4"/>
    <w:lvl w:ilvl="0">
      <w:start w:val="1"/>
      <w:numFmt w:val="bullet"/>
      <w:pStyle w:val="ListBullet"/>
      <w:lvlText w:val=""/>
      <w:lvlJc w:val="left"/>
      <w:pPr>
        <w:ind w:left="340" w:hanging="340"/>
      </w:pPr>
      <w:rPr>
        <w:rFonts w:ascii="Symbol" w:hAnsi="Symbol" w:hint="default"/>
        <w:color w:val="auto"/>
      </w:rPr>
    </w:lvl>
    <w:lvl w:ilvl="1">
      <w:start w:val="1"/>
      <w:numFmt w:val="bullet"/>
      <w:lvlText w:val=""/>
      <w:lvlJc w:val="left"/>
      <w:pPr>
        <w:ind w:left="680" w:hanging="340"/>
      </w:pPr>
      <w:rPr>
        <w:rFonts w:ascii="Symbol" w:hAnsi="Symbol" w:hint="default"/>
      </w:rPr>
    </w:lvl>
    <w:lvl w:ilvl="2">
      <w:start w:val="1"/>
      <w:numFmt w:val="bullet"/>
      <w:lvlText w:val=""/>
      <w:lvlJc w:val="left"/>
      <w:pPr>
        <w:ind w:left="1020" w:hanging="340"/>
      </w:pPr>
      <w:rPr>
        <w:rFonts w:ascii="Symbol" w:hAnsi="Symbol" w:hint="default"/>
      </w:rPr>
    </w:lvl>
    <w:lvl w:ilvl="3">
      <w:start w:val="1"/>
      <w:numFmt w:val="bullet"/>
      <w:lvlText w:val=""/>
      <w:lvlJc w:val="left"/>
      <w:pPr>
        <w:ind w:left="1360" w:hanging="340"/>
      </w:pPr>
      <w:rPr>
        <w:rFonts w:ascii="Symbol" w:hAnsi="Symbol"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12" w15:restartNumberingAfterBreak="0">
    <w:nsid w:val="05814682"/>
    <w:multiLevelType w:val="hybridMultilevel"/>
    <w:tmpl w:val="62607390"/>
    <w:name w:val="WW8Num13"/>
    <w:lvl w:ilvl="0" w:tplc="5F5806D8">
      <w:start w:val="1"/>
      <w:numFmt w:val="bullet"/>
      <w:lvlText w:val=""/>
      <w:lvlJc w:val="left"/>
      <w:pPr>
        <w:tabs>
          <w:tab w:val="num" w:pos="530"/>
        </w:tabs>
        <w:ind w:left="530" w:hanging="170"/>
      </w:pPr>
      <w:rPr>
        <w:rFonts w:ascii="Symbol" w:hAnsi="Symbol" w:hint="default"/>
      </w:rPr>
    </w:lvl>
    <w:lvl w:ilvl="1" w:tplc="F348D702" w:tentative="1">
      <w:start w:val="1"/>
      <w:numFmt w:val="bullet"/>
      <w:lvlText w:val="o"/>
      <w:lvlJc w:val="left"/>
      <w:pPr>
        <w:tabs>
          <w:tab w:val="num" w:pos="1440"/>
        </w:tabs>
        <w:ind w:left="1440" w:hanging="360"/>
      </w:pPr>
      <w:rPr>
        <w:rFonts w:ascii="Courier New" w:hAnsi="Courier New" w:cs="Courier New" w:hint="default"/>
      </w:rPr>
    </w:lvl>
    <w:lvl w:ilvl="2" w:tplc="EE3E5F58" w:tentative="1">
      <w:start w:val="1"/>
      <w:numFmt w:val="bullet"/>
      <w:lvlText w:val=""/>
      <w:lvlJc w:val="left"/>
      <w:pPr>
        <w:tabs>
          <w:tab w:val="num" w:pos="2160"/>
        </w:tabs>
        <w:ind w:left="2160" w:hanging="360"/>
      </w:pPr>
      <w:rPr>
        <w:rFonts w:ascii="Wingdings" w:hAnsi="Wingdings" w:hint="default"/>
      </w:rPr>
    </w:lvl>
    <w:lvl w:ilvl="3" w:tplc="162627B6" w:tentative="1">
      <w:start w:val="1"/>
      <w:numFmt w:val="bullet"/>
      <w:lvlText w:val=""/>
      <w:lvlJc w:val="left"/>
      <w:pPr>
        <w:tabs>
          <w:tab w:val="num" w:pos="2880"/>
        </w:tabs>
        <w:ind w:left="2880" w:hanging="360"/>
      </w:pPr>
      <w:rPr>
        <w:rFonts w:ascii="Symbol" w:hAnsi="Symbol" w:hint="default"/>
      </w:rPr>
    </w:lvl>
    <w:lvl w:ilvl="4" w:tplc="FEA21FFE" w:tentative="1">
      <w:start w:val="1"/>
      <w:numFmt w:val="bullet"/>
      <w:lvlText w:val="o"/>
      <w:lvlJc w:val="left"/>
      <w:pPr>
        <w:tabs>
          <w:tab w:val="num" w:pos="3600"/>
        </w:tabs>
        <w:ind w:left="3600" w:hanging="360"/>
      </w:pPr>
      <w:rPr>
        <w:rFonts w:ascii="Courier New" w:hAnsi="Courier New" w:cs="Courier New" w:hint="default"/>
      </w:rPr>
    </w:lvl>
    <w:lvl w:ilvl="5" w:tplc="DE643444" w:tentative="1">
      <w:start w:val="1"/>
      <w:numFmt w:val="bullet"/>
      <w:lvlText w:val=""/>
      <w:lvlJc w:val="left"/>
      <w:pPr>
        <w:tabs>
          <w:tab w:val="num" w:pos="4320"/>
        </w:tabs>
        <w:ind w:left="4320" w:hanging="360"/>
      </w:pPr>
      <w:rPr>
        <w:rFonts w:ascii="Wingdings" w:hAnsi="Wingdings" w:hint="default"/>
      </w:rPr>
    </w:lvl>
    <w:lvl w:ilvl="6" w:tplc="858E35A0" w:tentative="1">
      <w:start w:val="1"/>
      <w:numFmt w:val="bullet"/>
      <w:lvlText w:val=""/>
      <w:lvlJc w:val="left"/>
      <w:pPr>
        <w:tabs>
          <w:tab w:val="num" w:pos="5040"/>
        </w:tabs>
        <w:ind w:left="5040" w:hanging="360"/>
      </w:pPr>
      <w:rPr>
        <w:rFonts w:ascii="Symbol" w:hAnsi="Symbol" w:hint="default"/>
      </w:rPr>
    </w:lvl>
    <w:lvl w:ilvl="7" w:tplc="AF8C1A02" w:tentative="1">
      <w:start w:val="1"/>
      <w:numFmt w:val="bullet"/>
      <w:lvlText w:val="o"/>
      <w:lvlJc w:val="left"/>
      <w:pPr>
        <w:tabs>
          <w:tab w:val="num" w:pos="5760"/>
        </w:tabs>
        <w:ind w:left="5760" w:hanging="360"/>
      </w:pPr>
      <w:rPr>
        <w:rFonts w:ascii="Courier New" w:hAnsi="Courier New" w:cs="Courier New" w:hint="default"/>
      </w:rPr>
    </w:lvl>
    <w:lvl w:ilvl="8" w:tplc="014C245A"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5D72938"/>
    <w:multiLevelType w:val="hybridMultilevel"/>
    <w:tmpl w:val="FC7228E6"/>
    <w:lvl w:ilvl="0" w:tplc="3C68B61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061B7022"/>
    <w:multiLevelType w:val="multilevel"/>
    <w:tmpl w:val="1158DEB6"/>
    <w:lvl w:ilvl="0">
      <w:start w:val="1"/>
      <w:numFmt w:val="decimal"/>
      <w:pStyle w:val="ListNumber"/>
      <w:lvlText w:val="%1."/>
      <w:lvlJc w:val="left"/>
      <w:pPr>
        <w:ind w:left="680" w:hanging="340"/>
      </w:pPr>
      <w:rPr>
        <w:rFonts w:hint="default"/>
        <w:sz w:val="20"/>
      </w:rPr>
    </w:lvl>
    <w:lvl w:ilvl="1">
      <w:start w:val="1"/>
      <w:numFmt w:val="decimal"/>
      <w:lvlText w:val="%1.%2."/>
      <w:lvlJc w:val="left"/>
      <w:pPr>
        <w:tabs>
          <w:tab w:val="num" w:pos="907"/>
        </w:tabs>
        <w:ind w:left="907" w:hanging="567"/>
      </w:pPr>
      <w:rPr>
        <w:rFonts w:hint="default"/>
      </w:rPr>
    </w:lvl>
    <w:lvl w:ilvl="2">
      <w:start w:val="1"/>
      <w:numFmt w:val="decimal"/>
      <w:lvlText w:val="%1.%2.%3."/>
      <w:lvlJc w:val="left"/>
      <w:pPr>
        <w:tabs>
          <w:tab w:val="num" w:pos="1191"/>
        </w:tabs>
        <w:ind w:left="1191" w:hanging="851"/>
      </w:pPr>
      <w:rPr>
        <w:rFonts w:hint="default"/>
      </w:rPr>
    </w:lvl>
    <w:lvl w:ilvl="3">
      <w:start w:val="1"/>
      <w:numFmt w:val="decimal"/>
      <w:lvlText w:val="%1.%2.%3.%4."/>
      <w:lvlJc w:val="left"/>
      <w:pPr>
        <w:tabs>
          <w:tab w:val="num" w:pos="1474"/>
        </w:tabs>
        <w:ind w:left="1474" w:hanging="1134"/>
      </w:pPr>
      <w:rPr>
        <w:rFonts w:hint="default"/>
      </w:rPr>
    </w:lvl>
    <w:lvl w:ilvl="4">
      <w:start w:val="1"/>
      <w:numFmt w:val="decimal"/>
      <w:lvlText w:val="%1.%2.%3.%4.%5."/>
      <w:lvlJc w:val="left"/>
      <w:pPr>
        <w:tabs>
          <w:tab w:val="num" w:pos="1644"/>
        </w:tabs>
        <w:ind w:left="1644" w:hanging="1304"/>
      </w:pPr>
      <w:rPr>
        <w:rFonts w:hint="default"/>
      </w:rPr>
    </w:lvl>
    <w:lvl w:ilvl="5">
      <w:start w:val="1"/>
      <w:numFmt w:val="decimal"/>
      <w:lvlText w:val="%1.%2.%3.%4.%5.%6."/>
      <w:lvlJc w:val="left"/>
      <w:pPr>
        <w:tabs>
          <w:tab w:val="num" w:pos="1871"/>
        </w:tabs>
        <w:ind w:left="1871" w:hanging="1531"/>
      </w:pPr>
      <w:rPr>
        <w:rFonts w:hint="default"/>
      </w:rPr>
    </w:lvl>
    <w:lvl w:ilvl="6">
      <w:start w:val="1"/>
      <w:numFmt w:val="decimal"/>
      <w:lvlText w:val="%1.%2.%3.%4.%5.%6.%7."/>
      <w:lvlJc w:val="left"/>
      <w:pPr>
        <w:tabs>
          <w:tab w:val="num" w:pos="2041"/>
        </w:tabs>
        <w:ind w:left="2041" w:hanging="1701"/>
      </w:pPr>
      <w:rPr>
        <w:rFonts w:hint="default"/>
      </w:rPr>
    </w:lvl>
    <w:lvl w:ilvl="7">
      <w:start w:val="1"/>
      <w:numFmt w:val="decimal"/>
      <w:lvlText w:val="%1.%2.%3.%4.%5.%6.%7.%8."/>
      <w:lvlJc w:val="left"/>
      <w:pPr>
        <w:tabs>
          <w:tab w:val="num" w:pos="2211"/>
        </w:tabs>
        <w:ind w:left="2211" w:hanging="1871"/>
      </w:pPr>
      <w:rPr>
        <w:rFonts w:hint="default"/>
      </w:rPr>
    </w:lvl>
    <w:lvl w:ilvl="8">
      <w:start w:val="1"/>
      <w:numFmt w:val="decimal"/>
      <w:lvlText w:val="%1.%2.%3.%4.%5.%6.%7.%8.%9."/>
      <w:lvlJc w:val="left"/>
      <w:pPr>
        <w:tabs>
          <w:tab w:val="num" w:pos="2438"/>
        </w:tabs>
        <w:ind w:left="2438" w:hanging="2098"/>
      </w:pPr>
      <w:rPr>
        <w:rFonts w:hint="default"/>
      </w:rPr>
    </w:lvl>
  </w:abstractNum>
  <w:abstractNum w:abstractNumId="15" w15:restartNumberingAfterBreak="0">
    <w:nsid w:val="07446E44"/>
    <w:multiLevelType w:val="hybridMultilevel"/>
    <w:tmpl w:val="E9E8F904"/>
    <w:lvl w:ilvl="0" w:tplc="3C68B61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08F43249"/>
    <w:multiLevelType w:val="hybridMultilevel"/>
    <w:tmpl w:val="916A2600"/>
    <w:lvl w:ilvl="0" w:tplc="3C68B61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09BA4A1F"/>
    <w:multiLevelType w:val="multilevel"/>
    <w:tmpl w:val="4A422026"/>
    <w:styleLink w:val="list-heading-black"/>
    <w:lvl w:ilvl="0">
      <w:start w:val="1"/>
      <w:numFmt w:val="decimal"/>
      <w:lvlText w:val="%1"/>
      <w:lvlJc w:val="left"/>
      <w:pPr>
        <w:tabs>
          <w:tab w:val="num" w:pos="567"/>
        </w:tabs>
      </w:pPr>
      <w:rPr>
        <w:rFonts w:cs="Times New Roman" w:hint="default"/>
        <w:color w:val="000000"/>
        <w:sz w:val="28"/>
      </w:rPr>
    </w:lvl>
    <w:lvl w:ilvl="1">
      <w:start w:val="1"/>
      <w:numFmt w:val="decimal"/>
      <w:lvlText w:val="%1.%2"/>
      <w:lvlJc w:val="left"/>
      <w:pPr>
        <w:tabs>
          <w:tab w:val="num" w:pos="567"/>
        </w:tabs>
      </w:pPr>
      <w:rPr>
        <w:rFonts w:cs="Times New Roman" w:hint="default"/>
        <w:color w:val="000000"/>
        <w:sz w:val="22"/>
      </w:rPr>
    </w:lvl>
    <w:lvl w:ilvl="2">
      <w:start w:val="1"/>
      <w:numFmt w:val="decimal"/>
      <w:lvlText w:val="%1.%2.%3"/>
      <w:lvlJc w:val="left"/>
      <w:pPr>
        <w:tabs>
          <w:tab w:val="num" w:pos="567"/>
        </w:tabs>
      </w:pPr>
      <w:rPr>
        <w:rFonts w:cs="Times New Roman" w:hint="default"/>
        <w:color w:val="000000"/>
      </w:rPr>
    </w:lvl>
    <w:lvl w:ilvl="3">
      <w:start w:val="1"/>
      <w:numFmt w:val="none"/>
      <w:lvlText w:val=""/>
      <w:lvlJc w:val="left"/>
      <w:pPr>
        <w:tabs>
          <w:tab w:val="num" w:pos="0"/>
        </w:tabs>
      </w:pPr>
      <w:rPr>
        <w:rFonts w:cs="Times New Roman" w:hint="default"/>
        <w:color w:val="000000"/>
      </w:rPr>
    </w:lvl>
    <w:lvl w:ilvl="4">
      <w:start w:val="1"/>
      <w:numFmt w:val="none"/>
      <w:lvlText w:val=""/>
      <w:lvlJc w:val="left"/>
      <w:pPr>
        <w:tabs>
          <w:tab w:val="num" w:pos="0"/>
        </w:tabs>
      </w:pPr>
      <w:rPr>
        <w:rFonts w:cs="Times New Roman" w:hint="default"/>
        <w:color w:val="000000"/>
      </w:rPr>
    </w:lvl>
    <w:lvl w:ilvl="5">
      <w:start w:val="1"/>
      <w:numFmt w:val="none"/>
      <w:lvlText w:val=""/>
      <w:lvlJc w:val="left"/>
      <w:pPr>
        <w:tabs>
          <w:tab w:val="num" w:pos="0"/>
        </w:tabs>
      </w:pPr>
      <w:rPr>
        <w:rFonts w:cs="Times New Roman" w:hint="default"/>
        <w:color w:val="000000"/>
      </w:rPr>
    </w:lvl>
    <w:lvl w:ilvl="6">
      <w:start w:val="1"/>
      <w:numFmt w:val="none"/>
      <w:lvlText w:val=""/>
      <w:lvlJc w:val="left"/>
      <w:pPr>
        <w:tabs>
          <w:tab w:val="num" w:pos="0"/>
        </w:tabs>
      </w:pPr>
      <w:rPr>
        <w:rFonts w:cs="Times New Roman" w:hint="default"/>
        <w:color w:val="000000"/>
      </w:rPr>
    </w:lvl>
    <w:lvl w:ilvl="7">
      <w:start w:val="1"/>
      <w:numFmt w:val="none"/>
      <w:lvlText w:val=""/>
      <w:lvlJc w:val="left"/>
      <w:pPr>
        <w:tabs>
          <w:tab w:val="num" w:pos="0"/>
        </w:tabs>
      </w:pPr>
      <w:rPr>
        <w:rFonts w:cs="Times New Roman" w:hint="default"/>
        <w:color w:val="000000"/>
      </w:rPr>
    </w:lvl>
    <w:lvl w:ilvl="8">
      <w:start w:val="1"/>
      <w:numFmt w:val="none"/>
      <w:lvlText w:val=""/>
      <w:lvlJc w:val="left"/>
      <w:pPr>
        <w:tabs>
          <w:tab w:val="num" w:pos="0"/>
        </w:tabs>
      </w:pPr>
      <w:rPr>
        <w:rFonts w:cs="Times New Roman" w:hint="default"/>
        <w:color w:val="000000"/>
      </w:rPr>
    </w:lvl>
  </w:abstractNum>
  <w:abstractNum w:abstractNumId="18" w15:restartNumberingAfterBreak="0">
    <w:nsid w:val="0A5C27F7"/>
    <w:multiLevelType w:val="multilevel"/>
    <w:tmpl w:val="E28A69D0"/>
    <w:lvl w:ilvl="0">
      <w:start w:val="1"/>
      <w:numFmt w:val="bullet"/>
      <w:lvlText w:val=""/>
      <w:lvlJc w:val="left"/>
      <w:pPr>
        <w:ind w:left="340" w:hanging="340"/>
      </w:pPr>
      <w:rPr>
        <w:rFonts w:ascii="Symbol" w:hAnsi="Symbol" w:hint="default"/>
        <w:sz w:val="20"/>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1134"/>
        </w:tabs>
        <w:ind w:left="1134" w:hanging="1134"/>
      </w:pPr>
      <w:rPr>
        <w:rFonts w:hint="default"/>
      </w:rPr>
    </w:lvl>
    <w:lvl w:ilvl="4">
      <w:start w:val="1"/>
      <w:numFmt w:val="decimal"/>
      <w:lvlText w:val="%1.%2.%3.%4.%5."/>
      <w:lvlJc w:val="left"/>
      <w:pPr>
        <w:tabs>
          <w:tab w:val="num" w:pos="1304"/>
        </w:tabs>
        <w:ind w:left="1304" w:hanging="1304"/>
      </w:pPr>
      <w:rPr>
        <w:rFonts w:hint="default"/>
      </w:rPr>
    </w:lvl>
    <w:lvl w:ilvl="5">
      <w:start w:val="1"/>
      <w:numFmt w:val="decimal"/>
      <w:lvlText w:val="%1.%2.%3.%4.%5.%6."/>
      <w:lvlJc w:val="left"/>
      <w:pPr>
        <w:tabs>
          <w:tab w:val="num" w:pos="1531"/>
        </w:tabs>
        <w:ind w:left="1531" w:hanging="1531"/>
      </w:pPr>
      <w:rPr>
        <w:rFonts w:hint="default"/>
      </w:rPr>
    </w:lvl>
    <w:lvl w:ilvl="6">
      <w:start w:val="1"/>
      <w:numFmt w:val="decimal"/>
      <w:lvlText w:val="%1.%2.%3.%4.%5.%6.%7."/>
      <w:lvlJc w:val="left"/>
      <w:pPr>
        <w:tabs>
          <w:tab w:val="num" w:pos="1701"/>
        </w:tabs>
        <w:ind w:left="1701" w:hanging="1701"/>
      </w:pPr>
      <w:rPr>
        <w:rFonts w:hint="default"/>
      </w:rPr>
    </w:lvl>
    <w:lvl w:ilvl="7">
      <w:start w:val="1"/>
      <w:numFmt w:val="decimal"/>
      <w:lvlText w:val="%1.%2.%3.%4.%5.%6.%7.%8."/>
      <w:lvlJc w:val="left"/>
      <w:pPr>
        <w:tabs>
          <w:tab w:val="num" w:pos="1871"/>
        </w:tabs>
        <w:ind w:left="1871" w:hanging="1871"/>
      </w:pPr>
      <w:rPr>
        <w:rFonts w:hint="default"/>
      </w:rPr>
    </w:lvl>
    <w:lvl w:ilvl="8">
      <w:start w:val="1"/>
      <w:numFmt w:val="decimal"/>
      <w:lvlText w:val="%1.%2.%3.%4.%5.%6.%7.%8.%9."/>
      <w:lvlJc w:val="left"/>
      <w:pPr>
        <w:tabs>
          <w:tab w:val="num" w:pos="2098"/>
        </w:tabs>
        <w:ind w:left="2098" w:hanging="2098"/>
      </w:pPr>
      <w:rPr>
        <w:rFonts w:hint="default"/>
      </w:rPr>
    </w:lvl>
  </w:abstractNum>
  <w:abstractNum w:abstractNumId="19"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15:restartNumberingAfterBreak="0">
    <w:nsid w:val="0D215F0A"/>
    <w:multiLevelType w:val="hybridMultilevel"/>
    <w:tmpl w:val="C2E09758"/>
    <w:lvl w:ilvl="0" w:tplc="B08C55F0">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0EA455C1"/>
    <w:multiLevelType w:val="hybridMultilevel"/>
    <w:tmpl w:val="1CB22C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EC72C15"/>
    <w:multiLevelType w:val="hybridMultilevel"/>
    <w:tmpl w:val="C90077CA"/>
    <w:lvl w:ilvl="0" w:tplc="3C68B61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10430F73"/>
    <w:multiLevelType w:val="hybridMultilevel"/>
    <w:tmpl w:val="ADEA8C12"/>
    <w:lvl w:ilvl="0" w:tplc="3C68B61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12520F18"/>
    <w:multiLevelType w:val="hybridMultilevel"/>
    <w:tmpl w:val="6C5685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2D23971"/>
    <w:multiLevelType w:val="hybridMultilevel"/>
    <w:tmpl w:val="D634182A"/>
    <w:lvl w:ilvl="0" w:tplc="C6203AD0">
      <w:start w:val="1"/>
      <w:numFmt w:val="lowerLetter"/>
      <w:lvlText w:val="(%1)"/>
      <w:lvlJc w:val="left"/>
      <w:pPr>
        <w:ind w:left="720" w:hanging="360"/>
      </w:pPr>
      <w:rPr>
        <w:i/>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6" w15:restartNumberingAfterBreak="0">
    <w:nsid w:val="13C22DA7"/>
    <w:multiLevelType w:val="hybridMultilevel"/>
    <w:tmpl w:val="503A54A8"/>
    <w:lvl w:ilvl="0" w:tplc="3C68B61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165A1DFA"/>
    <w:multiLevelType w:val="multilevel"/>
    <w:tmpl w:val="BE52DB76"/>
    <w:lvl w:ilvl="0">
      <w:start w:val="1"/>
      <w:numFmt w:val="bullet"/>
      <w:lvlText w:val=""/>
      <w:lvlJc w:val="left"/>
      <w:pPr>
        <w:ind w:left="680" w:hanging="340"/>
      </w:pPr>
      <w:rPr>
        <w:rFonts w:ascii="Symbol" w:hAnsi="Symbol" w:hint="default"/>
        <w:color w:val="auto"/>
      </w:rPr>
    </w:lvl>
    <w:lvl w:ilvl="1">
      <w:start w:val="1"/>
      <w:numFmt w:val="bullet"/>
      <w:lvlText w:val=""/>
      <w:lvlJc w:val="left"/>
      <w:pPr>
        <w:ind w:left="1020" w:hanging="340"/>
      </w:pPr>
      <w:rPr>
        <w:rFonts w:ascii="Symbol" w:hAnsi="Symbol" w:hint="default"/>
      </w:rPr>
    </w:lvl>
    <w:lvl w:ilvl="2">
      <w:start w:val="1"/>
      <w:numFmt w:val="bullet"/>
      <w:lvlText w:val=""/>
      <w:lvlJc w:val="left"/>
      <w:pPr>
        <w:ind w:left="1360" w:hanging="340"/>
      </w:pPr>
      <w:rPr>
        <w:rFonts w:ascii="Symbol" w:hAnsi="Symbol" w:hint="default"/>
      </w:rPr>
    </w:lvl>
    <w:lvl w:ilvl="3">
      <w:start w:val="1"/>
      <w:numFmt w:val="bullet"/>
      <w:lvlText w:val=""/>
      <w:lvlJc w:val="left"/>
      <w:pPr>
        <w:ind w:left="1700" w:hanging="340"/>
      </w:pPr>
      <w:rPr>
        <w:rFonts w:ascii="Symbol" w:hAnsi="Symbol" w:hint="default"/>
      </w:rPr>
    </w:lvl>
    <w:lvl w:ilvl="4">
      <w:start w:val="1"/>
      <w:numFmt w:val="bullet"/>
      <w:lvlText w:val=""/>
      <w:lvlJc w:val="left"/>
      <w:pPr>
        <w:ind w:left="2040" w:hanging="340"/>
      </w:pPr>
      <w:rPr>
        <w:rFonts w:ascii="Symbol" w:hAnsi="Symbol" w:hint="default"/>
      </w:rPr>
    </w:lvl>
    <w:lvl w:ilvl="5">
      <w:start w:val="1"/>
      <w:numFmt w:val="bullet"/>
      <w:lvlText w:val=""/>
      <w:lvlJc w:val="left"/>
      <w:pPr>
        <w:ind w:left="2380" w:hanging="340"/>
      </w:pPr>
      <w:rPr>
        <w:rFonts w:ascii="Symbol" w:hAnsi="Symbol" w:hint="default"/>
      </w:rPr>
    </w:lvl>
    <w:lvl w:ilvl="6">
      <w:start w:val="1"/>
      <w:numFmt w:val="bullet"/>
      <w:lvlText w:val=""/>
      <w:lvlJc w:val="left"/>
      <w:pPr>
        <w:ind w:left="2720" w:hanging="340"/>
      </w:pPr>
      <w:rPr>
        <w:rFonts w:ascii="Symbol" w:hAnsi="Symbol" w:hint="default"/>
      </w:rPr>
    </w:lvl>
    <w:lvl w:ilvl="7">
      <w:start w:val="1"/>
      <w:numFmt w:val="bullet"/>
      <w:lvlText w:val=""/>
      <w:lvlJc w:val="left"/>
      <w:pPr>
        <w:ind w:left="3060" w:hanging="340"/>
      </w:pPr>
      <w:rPr>
        <w:rFonts w:ascii="Symbol" w:hAnsi="Symbol" w:hint="default"/>
      </w:rPr>
    </w:lvl>
    <w:lvl w:ilvl="8">
      <w:start w:val="1"/>
      <w:numFmt w:val="bullet"/>
      <w:lvlText w:val=""/>
      <w:lvlJc w:val="left"/>
      <w:pPr>
        <w:ind w:left="3400" w:hanging="340"/>
      </w:pPr>
      <w:rPr>
        <w:rFonts w:ascii="Symbol" w:hAnsi="Symbol" w:hint="default"/>
      </w:rPr>
    </w:lvl>
  </w:abstractNum>
  <w:abstractNum w:abstractNumId="28" w15:restartNumberingAfterBreak="0">
    <w:nsid w:val="16893985"/>
    <w:multiLevelType w:val="hybridMultilevel"/>
    <w:tmpl w:val="C4160F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18EA0AF6"/>
    <w:multiLevelType w:val="hybridMultilevel"/>
    <w:tmpl w:val="82CC35BE"/>
    <w:lvl w:ilvl="0" w:tplc="08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A697738"/>
    <w:multiLevelType w:val="hybridMultilevel"/>
    <w:tmpl w:val="D01EA66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1" w15:restartNumberingAfterBreak="0">
    <w:nsid w:val="1B30250F"/>
    <w:multiLevelType w:val="hybridMultilevel"/>
    <w:tmpl w:val="B48AA8E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1B6C3136"/>
    <w:multiLevelType w:val="hybridMultilevel"/>
    <w:tmpl w:val="44A4DA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1F1E7029"/>
    <w:multiLevelType w:val="hybridMultilevel"/>
    <w:tmpl w:val="33D248E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1F2339BB"/>
    <w:multiLevelType w:val="hybridMultilevel"/>
    <w:tmpl w:val="99A8418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582" w:hanging="360"/>
      </w:pPr>
      <w:rPr>
        <w:rFonts w:ascii="Courier New" w:hAnsi="Courier New" w:cs="Courier New" w:hint="default"/>
      </w:rPr>
    </w:lvl>
    <w:lvl w:ilvl="2" w:tplc="08090005">
      <w:start w:val="1"/>
      <w:numFmt w:val="bullet"/>
      <w:lvlText w:val=""/>
      <w:lvlJc w:val="left"/>
      <w:pPr>
        <w:ind w:left="2302" w:hanging="360"/>
      </w:pPr>
      <w:rPr>
        <w:rFonts w:ascii="Wingdings" w:hAnsi="Wingdings" w:hint="default"/>
      </w:rPr>
    </w:lvl>
    <w:lvl w:ilvl="3" w:tplc="08090001">
      <w:start w:val="1"/>
      <w:numFmt w:val="bullet"/>
      <w:lvlText w:val=""/>
      <w:lvlJc w:val="left"/>
      <w:pPr>
        <w:ind w:left="3022" w:hanging="360"/>
      </w:pPr>
      <w:rPr>
        <w:rFonts w:ascii="Symbol" w:hAnsi="Symbol" w:hint="default"/>
      </w:rPr>
    </w:lvl>
    <w:lvl w:ilvl="4" w:tplc="08090003">
      <w:start w:val="1"/>
      <w:numFmt w:val="bullet"/>
      <w:lvlText w:val="o"/>
      <w:lvlJc w:val="left"/>
      <w:pPr>
        <w:ind w:left="3742" w:hanging="360"/>
      </w:pPr>
      <w:rPr>
        <w:rFonts w:ascii="Courier New" w:hAnsi="Courier New" w:cs="Courier New" w:hint="default"/>
      </w:rPr>
    </w:lvl>
    <w:lvl w:ilvl="5" w:tplc="08090005">
      <w:start w:val="1"/>
      <w:numFmt w:val="bullet"/>
      <w:lvlText w:val=""/>
      <w:lvlJc w:val="left"/>
      <w:pPr>
        <w:ind w:left="4462" w:hanging="360"/>
      </w:pPr>
      <w:rPr>
        <w:rFonts w:ascii="Wingdings" w:hAnsi="Wingdings" w:hint="default"/>
      </w:rPr>
    </w:lvl>
    <w:lvl w:ilvl="6" w:tplc="08090001">
      <w:start w:val="1"/>
      <w:numFmt w:val="bullet"/>
      <w:lvlText w:val=""/>
      <w:lvlJc w:val="left"/>
      <w:pPr>
        <w:ind w:left="5182" w:hanging="360"/>
      </w:pPr>
      <w:rPr>
        <w:rFonts w:ascii="Symbol" w:hAnsi="Symbol" w:hint="default"/>
      </w:rPr>
    </w:lvl>
    <w:lvl w:ilvl="7" w:tplc="08090003">
      <w:start w:val="1"/>
      <w:numFmt w:val="bullet"/>
      <w:lvlText w:val="o"/>
      <w:lvlJc w:val="left"/>
      <w:pPr>
        <w:ind w:left="5902" w:hanging="360"/>
      </w:pPr>
      <w:rPr>
        <w:rFonts w:ascii="Courier New" w:hAnsi="Courier New" w:cs="Courier New" w:hint="default"/>
      </w:rPr>
    </w:lvl>
    <w:lvl w:ilvl="8" w:tplc="08090005">
      <w:start w:val="1"/>
      <w:numFmt w:val="bullet"/>
      <w:lvlText w:val=""/>
      <w:lvlJc w:val="left"/>
      <w:pPr>
        <w:ind w:left="6622" w:hanging="360"/>
      </w:pPr>
      <w:rPr>
        <w:rFonts w:ascii="Wingdings" w:hAnsi="Wingdings" w:hint="default"/>
      </w:rPr>
    </w:lvl>
  </w:abstractNum>
  <w:abstractNum w:abstractNumId="35" w15:restartNumberingAfterBreak="0">
    <w:nsid w:val="21EE61EC"/>
    <w:multiLevelType w:val="hybridMultilevel"/>
    <w:tmpl w:val="BF886D40"/>
    <w:lvl w:ilvl="0" w:tplc="3C68B61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22B70322"/>
    <w:multiLevelType w:val="hybridMultilevel"/>
    <w:tmpl w:val="BBE24D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233A202C"/>
    <w:multiLevelType w:val="hybridMultilevel"/>
    <w:tmpl w:val="BA6EBF2E"/>
    <w:lvl w:ilvl="0" w:tplc="C6203AD0">
      <w:start w:val="1"/>
      <w:numFmt w:val="lowerLetter"/>
      <w:lvlText w:val="(%1)"/>
      <w:lvlJc w:val="left"/>
      <w:pPr>
        <w:ind w:left="720" w:hanging="360"/>
      </w:pPr>
      <w:rPr>
        <w:rFonts w:hint="default"/>
        <w: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23507495"/>
    <w:multiLevelType w:val="multilevel"/>
    <w:tmpl w:val="BE52DB76"/>
    <w:lvl w:ilvl="0">
      <w:start w:val="1"/>
      <w:numFmt w:val="bullet"/>
      <w:lvlText w:val=""/>
      <w:lvlJc w:val="left"/>
      <w:pPr>
        <w:ind w:left="680" w:hanging="340"/>
      </w:pPr>
      <w:rPr>
        <w:rFonts w:ascii="Symbol" w:hAnsi="Symbol" w:hint="default"/>
        <w:color w:val="auto"/>
      </w:rPr>
    </w:lvl>
    <w:lvl w:ilvl="1">
      <w:start w:val="1"/>
      <w:numFmt w:val="bullet"/>
      <w:lvlText w:val=""/>
      <w:lvlJc w:val="left"/>
      <w:pPr>
        <w:ind w:left="1020" w:hanging="340"/>
      </w:pPr>
      <w:rPr>
        <w:rFonts w:ascii="Symbol" w:hAnsi="Symbol" w:hint="default"/>
      </w:rPr>
    </w:lvl>
    <w:lvl w:ilvl="2">
      <w:start w:val="1"/>
      <w:numFmt w:val="bullet"/>
      <w:lvlText w:val=""/>
      <w:lvlJc w:val="left"/>
      <w:pPr>
        <w:ind w:left="1360" w:hanging="340"/>
      </w:pPr>
      <w:rPr>
        <w:rFonts w:ascii="Symbol" w:hAnsi="Symbol" w:hint="default"/>
      </w:rPr>
    </w:lvl>
    <w:lvl w:ilvl="3">
      <w:start w:val="1"/>
      <w:numFmt w:val="bullet"/>
      <w:lvlText w:val=""/>
      <w:lvlJc w:val="left"/>
      <w:pPr>
        <w:ind w:left="1700" w:hanging="340"/>
      </w:pPr>
      <w:rPr>
        <w:rFonts w:ascii="Symbol" w:hAnsi="Symbol" w:hint="default"/>
      </w:rPr>
    </w:lvl>
    <w:lvl w:ilvl="4">
      <w:start w:val="1"/>
      <w:numFmt w:val="bullet"/>
      <w:lvlText w:val=""/>
      <w:lvlJc w:val="left"/>
      <w:pPr>
        <w:ind w:left="2040" w:hanging="340"/>
      </w:pPr>
      <w:rPr>
        <w:rFonts w:ascii="Symbol" w:hAnsi="Symbol" w:hint="default"/>
      </w:rPr>
    </w:lvl>
    <w:lvl w:ilvl="5">
      <w:start w:val="1"/>
      <w:numFmt w:val="bullet"/>
      <w:lvlText w:val=""/>
      <w:lvlJc w:val="left"/>
      <w:pPr>
        <w:ind w:left="2380" w:hanging="340"/>
      </w:pPr>
      <w:rPr>
        <w:rFonts w:ascii="Symbol" w:hAnsi="Symbol" w:hint="default"/>
      </w:rPr>
    </w:lvl>
    <w:lvl w:ilvl="6">
      <w:start w:val="1"/>
      <w:numFmt w:val="bullet"/>
      <w:lvlText w:val=""/>
      <w:lvlJc w:val="left"/>
      <w:pPr>
        <w:ind w:left="2720" w:hanging="340"/>
      </w:pPr>
      <w:rPr>
        <w:rFonts w:ascii="Symbol" w:hAnsi="Symbol" w:hint="default"/>
      </w:rPr>
    </w:lvl>
    <w:lvl w:ilvl="7">
      <w:start w:val="1"/>
      <w:numFmt w:val="bullet"/>
      <w:lvlText w:val=""/>
      <w:lvlJc w:val="left"/>
      <w:pPr>
        <w:ind w:left="3060" w:hanging="340"/>
      </w:pPr>
      <w:rPr>
        <w:rFonts w:ascii="Symbol" w:hAnsi="Symbol" w:hint="default"/>
      </w:rPr>
    </w:lvl>
    <w:lvl w:ilvl="8">
      <w:start w:val="1"/>
      <w:numFmt w:val="bullet"/>
      <w:lvlText w:val=""/>
      <w:lvlJc w:val="left"/>
      <w:pPr>
        <w:ind w:left="3400" w:hanging="340"/>
      </w:pPr>
      <w:rPr>
        <w:rFonts w:ascii="Symbol" w:hAnsi="Symbol" w:hint="default"/>
      </w:rPr>
    </w:lvl>
  </w:abstractNum>
  <w:abstractNum w:abstractNumId="39" w15:restartNumberingAfterBreak="0">
    <w:nsid w:val="24953128"/>
    <w:multiLevelType w:val="hybridMultilevel"/>
    <w:tmpl w:val="F216D1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25235E1B"/>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41" w15:restartNumberingAfterBreak="0">
    <w:nsid w:val="25740024"/>
    <w:multiLevelType w:val="hybridMultilevel"/>
    <w:tmpl w:val="2926FC6C"/>
    <w:lvl w:ilvl="0" w:tplc="3C68B61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25915FA6"/>
    <w:multiLevelType w:val="multilevel"/>
    <w:tmpl w:val="BE52DB76"/>
    <w:lvl w:ilvl="0">
      <w:start w:val="1"/>
      <w:numFmt w:val="bullet"/>
      <w:lvlText w:val=""/>
      <w:lvlJc w:val="left"/>
      <w:pPr>
        <w:ind w:left="680" w:hanging="340"/>
      </w:pPr>
      <w:rPr>
        <w:rFonts w:ascii="Symbol" w:hAnsi="Symbol" w:hint="default"/>
        <w:color w:val="auto"/>
      </w:rPr>
    </w:lvl>
    <w:lvl w:ilvl="1">
      <w:start w:val="1"/>
      <w:numFmt w:val="bullet"/>
      <w:lvlText w:val=""/>
      <w:lvlJc w:val="left"/>
      <w:pPr>
        <w:ind w:left="1020" w:hanging="340"/>
      </w:pPr>
      <w:rPr>
        <w:rFonts w:ascii="Symbol" w:hAnsi="Symbol" w:hint="default"/>
      </w:rPr>
    </w:lvl>
    <w:lvl w:ilvl="2">
      <w:start w:val="1"/>
      <w:numFmt w:val="bullet"/>
      <w:lvlText w:val=""/>
      <w:lvlJc w:val="left"/>
      <w:pPr>
        <w:ind w:left="1360" w:hanging="340"/>
      </w:pPr>
      <w:rPr>
        <w:rFonts w:ascii="Symbol" w:hAnsi="Symbol" w:hint="default"/>
      </w:rPr>
    </w:lvl>
    <w:lvl w:ilvl="3">
      <w:start w:val="1"/>
      <w:numFmt w:val="bullet"/>
      <w:lvlText w:val=""/>
      <w:lvlJc w:val="left"/>
      <w:pPr>
        <w:ind w:left="1700" w:hanging="340"/>
      </w:pPr>
      <w:rPr>
        <w:rFonts w:ascii="Symbol" w:hAnsi="Symbol" w:hint="default"/>
      </w:rPr>
    </w:lvl>
    <w:lvl w:ilvl="4">
      <w:start w:val="1"/>
      <w:numFmt w:val="bullet"/>
      <w:lvlText w:val=""/>
      <w:lvlJc w:val="left"/>
      <w:pPr>
        <w:ind w:left="2040" w:hanging="340"/>
      </w:pPr>
      <w:rPr>
        <w:rFonts w:ascii="Symbol" w:hAnsi="Symbol" w:hint="default"/>
      </w:rPr>
    </w:lvl>
    <w:lvl w:ilvl="5">
      <w:start w:val="1"/>
      <w:numFmt w:val="bullet"/>
      <w:lvlText w:val=""/>
      <w:lvlJc w:val="left"/>
      <w:pPr>
        <w:ind w:left="2380" w:hanging="340"/>
      </w:pPr>
      <w:rPr>
        <w:rFonts w:ascii="Symbol" w:hAnsi="Symbol" w:hint="default"/>
      </w:rPr>
    </w:lvl>
    <w:lvl w:ilvl="6">
      <w:start w:val="1"/>
      <w:numFmt w:val="bullet"/>
      <w:lvlText w:val=""/>
      <w:lvlJc w:val="left"/>
      <w:pPr>
        <w:ind w:left="2720" w:hanging="340"/>
      </w:pPr>
      <w:rPr>
        <w:rFonts w:ascii="Symbol" w:hAnsi="Symbol" w:hint="default"/>
      </w:rPr>
    </w:lvl>
    <w:lvl w:ilvl="7">
      <w:start w:val="1"/>
      <w:numFmt w:val="bullet"/>
      <w:lvlText w:val=""/>
      <w:lvlJc w:val="left"/>
      <w:pPr>
        <w:ind w:left="3060" w:hanging="340"/>
      </w:pPr>
      <w:rPr>
        <w:rFonts w:ascii="Symbol" w:hAnsi="Symbol" w:hint="default"/>
      </w:rPr>
    </w:lvl>
    <w:lvl w:ilvl="8">
      <w:start w:val="1"/>
      <w:numFmt w:val="bullet"/>
      <w:lvlText w:val=""/>
      <w:lvlJc w:val="left"/>
      <w:pPr>
        <w:ind w:left="3400" w:hanging="340"/>
      </w:pPr>
      <w:rPr>
        <w:rFonts w:ascii="Symbol" w:hAnsi="Symbol" w:hint="default"/>
      </w:rPr>
    </w:lvl>
  </w:abstractNum>
  <w:abstractNum w:abstractNumId="43" w15:restartNumberingAfterBreak="0">
    <w:nsid w:val="27005F31"/>
    <w:multiLevelType w:val="hybridMultilevel"/>
    <w:tmpl w:val="5CF210F0"/>
    <w:lvl w:ilvl="0" w:tplc="075E0E6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725736A"/>
    <w:multiLevelType w:val="hybridMultilevel"/>
    <w:tmpl w:val="1C2E61E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28D95635"/>
    <w:multiLevelType w:val="multilevel"/>
    <w:tmpl w:val="BE52DB76"/>
    <w:lvl w:ilvl="0">
      <w:start w:val="1"/>
      <w:numFmt w:val="bullet"/>
      <w:lvlText w:val=""/>
      <w:lvlJc w:val="left"/>
      <w:pPr>
        <w:ind w:left="680" w:hanging="340"/>
      </w:pPr>
      <w:rPr>
        <w:rFonts w:ascii="Symbol" w:hAnsi="Symbol" w:hint="default"/>
        <w:color w:val="auto"/>
      </w:rPr>
    </w:lvl>
    <w:lvl w:ilvl="1">
      <w:start w:val="1"/>
      <w:numFmt w:val="bullet"/>
      <w:lvlText w:val=""/>
      <w:lvlJc w:val="left"/>
      <w:pPr>
        <w:ind w:left="1020" w:hanging="340"/>
      </w:pPr>
      <w:rPr>
        <w:rFonts w:ascii="Symbol" w:hAnsi="Symbol" w:hint="default"/>
      </w:rPr>
    </w:lvl>
    <w:lvl w:ilvl="2">
      <w:start w:val="1"/>
      <w:numFmt w:val="bullet"/>
      <w:lvlText w:val=""/>
      <w:lvlJc w:val="left"/>
      <w:pPr>
        <w:ind w:left="1360" w:hanging="340"/>
      </w:pPr>
      <w:rPr>
        <w:rFonts w:ascii="Symbol" w:hAnsi="Symbol" w:hint="default"/>
      </w:rPr>
    </w:lvl>
    <w:lvl w:ilvl="3">
      <w:start w:val="1"/>
      <w:numFmt w:val="bullet"/>
      <w:lvlText w:val=""/>
      <w:lvlJc w:val="left"/>
      <w:pPr>
        <w:ind w:left="1700" w:hanging="340"/>
      </w:pPr>
      <w:rPr>
        <w:rFonts w:ascii="Symbol" w:hAnsi="Symbol" w:hint="default"/>
      </w:rPr>
    </w:lvl>
    <w:lvl w:ilvl="4">
      <w:start w:val="1"/>
      <w:numFmt w:val="bullet"/>
      <w:lvlText w:val=""/>
      <w:lvlJc w:val="left"/>
      <w:pPr>
        <w:ind w:left="2040" w:hanging="340"/>
      </w:pPr>
      <w:rPr>
        <w:rFonts w:ascii="Symbol" w:hAnsi="Symbol" w:hint="default"/>
      </w:rPr>
    </w:lvl>
    <w:lvl w:ilvl="5">
      <w:start w:val="1"/>
      <w:numFmt w:val="bullet"/>
      <w:lvlText w:val=""/>
      <w:lvlJc w:val="left"/>
      <w:pPr>
        <w:ind w:left="2380" w:hanging="340"/>
      </w:pPr>
      <w:rPr>
        <w:rFonts w:ascii="Symbol" w:hAnsi="Symbol" w:hint="default"/>
      </w:rPr>
    </w:lvl>
    <w:lvl w:ilvl="6">
      <w:start w:val="1"/>
      <w:numFmt w:val="bullet"/>
      <w:lvlText w:val=""/>
      <w:lvlJc w:val="left"/>
      <w:pPr>
        <w:ind w:left="2720" w:hanging="340"/>
      </w:pPr>
      <w:rPr>
        <w:rFonts w:ascii="Symbol" w:hAnsi="Symbol" w:hint="default"/>
      </w:rPr>
    </w:lvl>
    <w:lvl w:ilvl="7">
      <w:start w:val="1"/>
      <w:numFmt w:val="bullet"/>
      <w:lvlText w:val=""/>
      <w:lvlJc w:val="left"/>
      <w:pPr>
        <w:ind w:left="3060" w:hanging="340"/>
      </w:pPr>
      <w:rPr>
        <w:rFonts w:ascii="Symbol" w:hAnsi="Symbol" w:hint="default"/>
      </w:rPr>
    </w:lvl>
    <w:lvl w:ilvl="8">
      <w:start w:val="1"/>
      <w:numFmt w:val="bullet"/>
      <w:lvlText w:val=""/>
      <w:lvlJc w:val="left"/>
      <w:pPr>
        <w:ind w:left="3400" w:hanging="340"/>
      </w:pPr>
      <w:rPr>
        <w:rFonts w:ascii="Symbol" w:hAnsi="Symbol" w:hint="default"/>
      </w:rPr>
    </w:lvl>
  </w:abstractNum>
  <w:abstractNum w:abstractNumId="46" w15:restartNumberingAfterBreak="0">
    <w:nsid w:val="297E08B9"/>
    <w:multiLevelType w:val="hybridMultilevel"/>
    <w:tmpl w:val="B43AC002"/>
    <w:lvl w:ilvl="0" w:tplc="3C68B61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2B145561"/>
    <w:multiLevelType w:val="hybridMultilevel"/>
    <w:tmpl w:val="485201EC"/>
    <w:lvl w:ilvl="0" w:tplc="3C68B61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 w15:restartNumberingAfterBreak="0">
    <w:nsid w:val="2B75631B"/>
    <w:multiLevelType w:val="singleLevel"/>
    <w:tmpl w:val="A4DC141A"/>
    <w:lvl w:ilvl="0">
      <w:start w:val="1"/>
      <w:numFmt w:val="bullet"/>
      <w:pStyle w:val="ListBullet1"/>
      <w:lvlText w:val=""/>
      <w:lvlJc w:val="left"/>
      <w:pPr>
        <w:tabs>
          <w:tab w:val="num" w:pos="765"/>
        </w:tabs>
        <w:ind w:left="765" w:hanging="283"/>
      </w:pPr>
      <w:rPr>
        <w:rFonts w:ascii="Symbol" w:hAnsi="Symbol"/>
      </w:rPr>
    </w:lvl>
  </w:abstractNum>
  <w:abstractNum w:abstractNumId="49" w15:restartNumberingAfterBreak="0">
    <w:nsid w:val="2E936A71"/>
    <w:multiLevelType w:val="hybridMultilevel"/>
    <w:tmpl w:val="6DACBA8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0" w15:restartNumberingAfterBreak="0">
    <w:nsid w:val="33115170"/>
    <w:multiLevelType w:val="multilevel"/>
    <w:tmpl w:val="E9725B90"/>
    <w:lvl w:ilvl="0">
      <w:start w:val="1"/>
      <w:numFmt w:val="decimal"/>
      <w:pStyle w:val="H1-NOTTOC"/>
      <w:lvlText w:val="%1."/>
      <w:lvlJc w:val="left"/>
      <w:pPr>
        <w:ind w:left="0" w:hanging="624"/>
      </w:pPr>
      <w:rPr>
        <w:rFonts w:hint="default"/>
        <w:b/>
        <w:i w:val="0"/>
        <w:color w:val="009DE0"/>
        <w:sz w:val="24"/>
      </w:rPr>
    </w:lvl>
    <w:lvl w:ilvl="1">
      <w:start w:val="1"/>
      <w:numFmt w:val="decimal"/>
      <w:pStyle w:val="H2-NOTTOC"/>
      <w:lvlText w:val="%1.%2"/>
      <w:lvlJc w:val="left"/>
      <w:pPr>
        <w:tabs>
          <w:tab w:val="num" w:pos="454"/>
        </w:tabs>
        <w:ind w:left="0" w:hanging="624"/>
      </w:pPr>
      <w:rPr>
        <w:rFonts w:ascii="Verdana" w:hAnsi="Verdana" w:hint="default"/>
        <w:b/>
        <w:i w:val="0"/>
        <w:color w:val="000000"/>
        <w:sz w:val="18"/>
      </w:rPr>
    </w:lvl>
    <w:lvl w:ilvl="2">
      <w:start w:val="1"/>
      <w:numFmt w:val="decimal"/>
      <w:pStyle w:val="H3-NOTTOC"/>
      <w:lvlText w:val="%1.%2.%3"/>
      <w:lvlJc w:val="left"/>
      <w:pPr>
        <w:tabs>
          <w:tab w:val="num" w:pos="624"/>
        </w:tabs>
        <w:ind w:left="0" w:hanging="624"/>
      </w:pPr>
      <w:rPr>
        <w:rFonts w:ascii="Verdana" w:hAnsi="Verdana" w:hint="default"/>
        <w:b w:val="0"/>
        <w:i w:val="0"/>
        <w:color w:val="000000"/>
        <w:sz w:val="17"/>
      </w:rPr>
    </w:lvl>
    <w:lvl w:ilvl="3">
      <w:start w:val="1"/>
      <w:numFmt w:val="decimal"/>
      <w:pStyle w:val="H4-NOTTOC"/>
      <w:lvlText w:val="%1.%2.%3.%4"/>
      <w:lvlJc w:val="left"/>
      <w:pPr>
        <w:tabs>
          <w:tab w:val="num" w:pos="284"/>
        </w:tabs>
        <w:ind w:left="0" w:hanging="624"/>
      </w:pPr>
      <w:rPr>
        <w:rFonts w:ascii="Verdana" w:hAnsi="Verdana" w:hint="default"/>
        <w:b w:val="0"/>
        <w:i w:val="0"/>
        <w:color w:val="auto"/>
        <w:sz w:val="17"/>
      </w:rPr>
    </w:lvl>
    <w:lvl w:ilvl="4">
      <w:start w:val="1"/>
      <w:numFmt w:val="decimal"/>
      <w:lvlRestart w:val="0"/>
      <w:lvlText w:val="%1.%2.%3.%4.%5"/>
      <w:lvlJc w:val="right"/>
      <w:pPr>
        <w:tabs>
          <w:tab w:val="num" w:pos="567"/>
        </w:tabs>
        <w:ind w:left="0" w:hanging="624"/>
      </w:pPr>
      <w:rPr>
        <w:rFonts w:hint="default"/>
      </w:rPr>
    </w:lvl>
    <w:lvl w:ilvl="5">
      <w:start w:val="1"/>
      <w:numFmt w:val="decimal"/>
      <w:lvlText w:val="%1.%2.%3.%4.%5.%6"/>
      <w:lvlJc w:val="right"/>
      <w:pPr>
        <w:tabs>
          <w:tab w:val="num" w:pos="567"/>
        </w:tabs>
        <w:ind w:left="0" w:hanging="624"/>
      </w:pPr>
      <w:rPr>
        <w:rFonts w:hint="default"/>
      </w:rPr>
    </w:lvl>
    <w:lvl w:ilvl="6">
      <w:start w:val="1"/>
      <w:numFmt w:val="decimal"/>
      <w:lvlText w:val="%1.%2.%3.%4.%5.%6.%7"/>
      <w:lvlJc w:val="right"/>
      <w:pPr>
        <w:tabs>
          <w:tab w:val="num" w:pos="851"/>
        </w:tabs>
        <w:ind w:left="0" w:hanging="624"/>
      </w:pPr>
      <w:rPr>
        <w:rFonts w:hint="default"/>
      </w:rPr>
    </w:lvl>
    <w:lvl w:ilvl="7">
      <w:start w:val="1"/>
      <w:numFmt w:val="decimal"/>
      <w:lvlText w:val="%1.%2.%3.%4.%5.%6.%7.%8"/>
      <w:lvlJc w:val="right"/>
      <w:pPr>
        <w:tabs>
          <w:tab w:val="num" w:pos="851"/>
        </w:tabs>
        <w:ind w:left="0" w:hanging="624"/>
      </w:pPr>
      <w:rPr>
        <w:rFonts w:hint="default"/>
      </w:rPr>
    </w:lvl>
    <w:lvl w:ilvl="8">
      <w:start w:val="1"/>
      <w:numFmt w:val="decimal"/>
      <w:lvlText w:val="%1.%2.%3.%4.%5.%6.%7.%8.%9"/>
      <w:lvlJc w:val="right"/>
      <w:pPr>
        <w:tabs>
          <w:tab w:val="num" w:pos="1134"/>
        </w:tabs>
        <w:ind w:left="0" w:hanging="624"/>
      </w:pPr>
      <w:rPr>
        <w:rFonts w:hint="default"/>
      </w:rPr>
    </w:lvl>
  </w:abstractNum>
  <w:abstractNum w:abstractNumId="51" w15:restartNumberingAfterBreak="0">
    <w:nsid w:val="385D1098"/>
    <w:multiLevelType w:val="hybridMultilevel"/>
    <w:tmpl w:val="A68A6778"/>
    <w:lvl w:ilvl="0" w:tplc="075E0E6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8717DAC"/>
    <w:multiLevelType w:val="hybridMultilevel"/>
    <w:tmpl w:val="2B3E4DD0"/>
    <w:lvl w:ilvl="0" w:tplc="98987310">
      <w:start w:val="1"/>
      <w:numFmt w:val="bullet"/>
      <w:lvlText w:val="-"/>
      <w:lvlJc w:val="left"/>
      <w:pPr>
        <w:ind w:left="720" w:hanging="360"/>
      </w:pPr>
      <w:rPr>
        <w:rFonts w:ascii="Calibri" w:eastAsiaTheme="minorEastAsia"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3" w15:restartNumberingAfterBreak="0">
    <w:nsid w:val="38A431A4"/>
    <w:multiLevelType w:val="hybridMultilevel"/>
    <w:tmpl w:val="48F4494E"/>
    <w:lvl w:ilvl="0" w:tplc="3C68B61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3AFA3D63"/>
    <w:multiLevelType w:val="multilevel"/>
    <w:tmpl w:val="BE52DB76"/>
    <w:lvl w:ilvl="0">
      <w:start w:val="1"/>
      <w:numFmt w:val="bullet"/>
      <w:lvlText w:val=""/>
      <w:lvlJc w:val="left"/>
      <w:pPr>
        <w:ind w:left="680" w:hanging="340"/>
      </w:pPr>
      <w:rPr>
        <w:rFonts w:ascii="Symbol" w:hAnsi="Symbol" w:hint="default"/>
        <w:color w:val="auto"/>
      </w:rPr>
    </w:lvl>
    <w:lvl w:ilvl="1">
      <w:start w:val="1"/>
      <w:numFmt w:val="bullet"/>
      <w:lvlText w:val=""/>
      <w:lvlJc w:val="left"/>
      <w:pPr>
        <w:ind w:left="1020" w:hanging="340"/>
      </w:pPr>
      <w:rPr>
        <w:rFonts w:ascii="Symbol" w:hAnsi="Symbol" w:hint="default"/>
      </w:rPr>
    </w:lvl>
    <w:lvl w:ilvl="2">
      <w:start w:val="1"/>
      <w:numFmt w:val="bullet"/>
      <w:lvlText w:val=""/>
      <w:lvlJc w:val="left"/>
      <w:pPr>
        <w:ind w:left="1360" w:hanging="340"/>
      </w:pPr>
      <w:rPr>
        <w:rFonts w:ascii="Symbol" w:hAnsi="Symbol" w:hint="default"/>
      </w:rPr>
    </w:lvl>
    <w:lvl w:ilvl="3">
      <w:start w:val="1"/>
      <w:numFmt w:val="bullet"/>
      <w:lvlText w:val=""/>
      <w:lvlJc w:val="left"/>
      <w:pPr>
        <w:ind w:left="1700" w:hanging="340"/>
      </w:pPr>
      <w:rPr>
        <w:rFonts w:ascii="Symbol" w:hAnsi="Symbol" w:hint="default"/>
      </w:rPr>
    </w:lvl>
    <w:lvl w:ilvl="4">
      <w:start w:val="1"/>
      <w:numFmt w:val="bullet"/>
      <w:lvlText w:val=""/>
      <w:lvlJc w:val="left"/>
      <w:pPr>
        <w:ind w:left="2040" w:hanging="340"/>
      </w:pPr>
      <w:rPr>
        <w:rFonts w:ascii="Symbol" w:hAnsi="Symbol" w:hint="default"/>
      </w:rPr>
    </w:lvl>
    <w:lvl w:ilvl="5">
      <w:start w:val="1"/>
      <w:numFmt w:val="bullet"/>
      <w:lvlText w:val=""/>
      <w:lvlJc w:val="left"/>
      <w:pPr>
        <w:ind w:left="2380" w:hanging="340"/>
      </w:pPr>
      <w:rPr>
        <w:rFonts w:ascii="Symbol" w:hAnsi="Symbol" w:hint="default"/>
      </w:rPr>
    </w:lvl>
    <w:lvl w:ilvl="6">
      <w:start w:val="1"/>
      <w:numFmt w:val="bullet"/>
      <w:lvlText w:val=""/>
      <w:lvlJc w:val="left"/>
      <w:pPr>
        <w:ind w:left="2720" w:hanging="340"/>
      </w:pPr>
      <w:rPr>
        <w:rFonts w:ascii="Symbol" w:hAnsi="Symbol" w:hint="default"/>
      </w:rPr>
    </w:lvl>
    <w:lvl w:ilvl="7">
      <w:start w:val="1"/>
      <w:numFmt w:val="bullet"/>
      <w:lvlText w:val=""/>
      <w:lvlJc w:val="left"/>
      <w:pPr>
        <w:ind w:left="3060" w:hanging="340"/>
      </w:pPr>
      <w:rPr>
        <w:rFonts w:ascii="Symbol" w:hAnsi="Symbol" w:hint="default"/>
      </w:rPr>
    </w:lvl>
    <w:lvl w:ilvl="8">
      <w:start w:val="1"/>
      <w:numFmt w:val="bullet"/>
      <w:lvlText w:val=""/>
      <w:lvlJc w:val="left"/>
      <w:pPr>
        <w:ind w:left="3400" w:hanging="340"/>
      </w:pPr>
      <w:rPr>
        <w:rFonts w:ascii="Symbol" w:hAnsi="Symbol" w:hint="default"/>
      </w:rPr>
    </w:lvl>
  </w:abstractNum>
  <w:abstractNum w:abstractNumId="55" w15:restartNumberingAfterBreak="0">
    <w:nsid w:val="3B5910CA"/>
    <w:multiLevelType w:val="hybridMultilevel"/>
    <w:tmpl w:val="1708CE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3D6453FC"/>
    <w:multiLevelType w:val="hybridMultilevel"/>
    <w:tmpl w:val="AF025E0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873" w:hanging="360"/>
      </w:pPr>
      <w:rPr>
        <w:rFonts w:ascii="Courier New" w:hAnsi="Courier New" w:cs="Courier New" w:hint="default"/>
      </w:rPr>
    </w:lvl>
    <w:lvl w:ilvl="2" w:tplc="08090005">
      <w:start w:val="1"/>
      <w:numFmt w:val="bullet"/>
      <w:lvlText w:val=""/>
      <w:lvlJc w:val="left"/>
      <w:pPr>
        <w:ind w:left="1593" w:hanging="360"/>
      </w:pPr>
      <w:rPr>
        <w:rFonts w:ascii="Wingdings" w:hAnsi="Wingdings" w:hint="default"/>
      </w:rPr>
    </w:lvl>
    <w:lvl w:ilvl="3" w:tplc="08090001">
      <w:start w:val="1"/>
      <w:numFmt w:val="bullet"/>
      <w:lvlText w:val=""/>
      <w:lvlJc w:val="left"/>
      <w:pPr>
        <w:ind w:left="2313" w:hanging="360"/>
      </w:pPr>
      <w:rPr>
        <w:rFonts w:ascii="Symbol" w:hAnsi="Symbol" w:hint="default"/>
      </w:rPr>
    </w:lvl>
    <w:lvl w:ilvl="4" w:tplc="08090003">
      <w:start w:val="1"/>
      <w:numFmt w:val="bullet"/>
      <w:lvlText w:val="o"/>
      <w:lvlJc w:val="left"/>
      <w:pPr>
        <w:ind w:left="3033" w:hanging="360"/>
      </w:pPr>
      <w:rPr>
        <w:rFonts w:ascii="Courier New" w:hAnsi="Courier New" w:cs="Courier New" w:hint="default"/>
      </w:rPr>
    </w:lvl>
    <w:lvl w:ilvl="5" w:tplc="08090005">
      <w:start w:val="1"/>
      <w:numFmt w:val="bullet"/>
      <w:lvlText w:val=""/>
      <w:lvlJc w:val="left"/>
      <w:pPr>
        <w:ind w:left="3753" w:hanging="360"/>
      </w:pPr>
      <w:rPr>
        <w:rFonts w:ascii="Wingdings" w:hAnsi="Wingdings" w:hint="default"/>
      </w:rPr>
    </w:lvl>
    <w:lvl w:ilvl="6" w:tplc="08090001">
      <w:start w:val="1"/>
      <w:numFmt w:val="bullet"/>
      <w:lvlText w:val=""/>
      <w:lvlJc w:val="left"/>
      <w:pPr>
        <w:ind w:left="4473" w:hanging="360"/>
      </w:pPr>
      <w:rPr>
        <w:rFonts w:ascii="Symbol" w:hAnsi="Symbol" w:hint="default"/>
      </w:rPr>
    </w:lvl>
    <w:lvl w:ilvl="7" w:tplc="08090003">
      <w:start w:val="1"/>
      <w:numFmt w:val="bullet"/>
      <w:lvlText w:val="o"/>
      <w:lvlJc w:val="left"/>
      <w:pPr>
        <w:ind w:left="5193" w:hanging="360"/>
      </w:pPr>
      <w:rPr>
        <w:rFonts w:ascii="Courier New" w:hAnsi="Courier New" w:cs="Courier New" w:hint="default"/>
      </w:rPr>
    </w:lvl>
    <w:lvl w:ilvl="8" w:tplc="08090005">
      <w:start w:val="1"/>
      <w:numFmt w:val="bullet"/>
      <w:lvlText w:val=""/>
      <w:lvlJc w:val="left"/>
      <w:pPr>
        <w:ind w:left="5913" w:hanging="360"/>
      </w:pPr>
      <w:rPr>
        <w:rFonts w:ascii="Wingdings" w:hAnsi="Wingdings" w:hint="default"/>
      </w:rPr>
    </w:lvl>
  </w:abstractNum>
  <w:abstractNum w:abstractNumId="57" w15:restartNumberingAfterBreak="0">
    <w:nsid w:val="4295076A"/>
    <w:multiLevelType w:val="hybridMultilevel"/>
    <w:tmpl w:val="3636478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8" w15:restartNumberingAfterBreak="0">
    <w:nsid w:val="45FD4D36"/>
    <w:multiLevelType w:val="hybridMultilevel"/>
    <w:tmpl w:val="BAC6D5B2"/>
    <w:lvl w:ilvl="0" w:tplc="3C68B61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46724958"/>
    <w:multiLevelType w:val="hybridMultilevel"/>
    <w:tmpl w:val="F6F47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48702FF0"/>
    <w:multiLevelType w:val="multilevel"/>
    <w:tmpl w:val="BE52DB76"/>
    <w:lvl w:ilvl="0">
      <w:start w:val="1"/>
      <w:numFmt w:val="bullet"/>
      <w:lvlText w:val=""/>
      <w:lvlJc w:val="left"/>
      <w:pPr>
        <w:ind w:left="680" w:hanging="340"/>
      </w:pPr>
      <w:rPr>
        <w:rFonts w:ascii="Symbol" w:hAnsi="Symbol" w:hint="default"/>
        <w:color w:val="auto"/>
      </w:rPr>
    </w:lvl>
    <w:lvl w:ilvl="1">
      <w:start w:val="1"/>
      <w:numFmt w:val="bullet"/>
      <w:lvlText w:val=""/>
      <w:lvlJc w:val="left"/>
      <w:pPr>
        <w:ind w:left="1020" w:hanging="340"/>
      </w:pPr>
      <w:rPr>
        <w:rFonts w:ascii="Symbol" w:hAnsi="Symbol" w:hint="default"/>
      </w:rPr>
    </w:lvl>
    <w:lvl w:ilvl="2">
      <w:start w:val="1"/>
      <w:numFmt w:val="bullet"/>
      <w:lvlText w:val=""/>
      <w:lvlJc w:val="left"/>
      <w:pPr>
        <w:ind w:left="1360" w:hanging="340"/>
      </w:pPr>
      <w:rPr>
        <w:rFonts w:ascii="Symbol" w:hAnsi="Symbol" w:hint="default"/>
      </w:rPr>
    </w:lvl>
    <w:lvl w:ilvl="3">
      <w:start w:val="1"/>
      <w:numFmt w:val="bullet"/>
      <w:lvlText w:val=""/>
      <w:lvlJc w:val="left"/>
      <w:pPr>
        <w:ind w:left="1700" w:hanging="340"/>
      </w:pPr>
      <w:rPr>
        <w:rFonts w:ascii="Symbol" w:hAnsi="Symbol" w:hint="default"/>
      </w:rPr>
    </w:lvl>
    <w:lvl w:ilvl="4">
      <w:start w:val="1"/>
      <w:numFmt w:val="bullet"/>
      <w:lvlText w:val=""/>
      <w:lvlJc w:val="left"/>
      <w:pPr>
        <w:ind w:left="2040" w:hanging="340"/>
      </w:pPr>
      <w:rPr>
        <w:rFonts w:ascii="Symbol" w:hAnsi="Symbol" w:hint="default"/>
      </w:rPr>
    </w:lvl>
    <w:lvl w:ilvl="5">
      <w:start w:val="1"/>
      <w:numFmt w:val="bullet"/>
      <w:lvlText w:val=""/>
      <w:lvlJc w:val="left"/>
      <w:pPr>
        <w:ind w:left="2380" w:hanging="340"/>
      </w:pPr>
      <w:rPr>
        <w:rFonts w:ascii="Symbol" w:hAnsi="Symbol" w:hint="default"/>
      </w:rPr>
    </w:lvl>
    <w:lvl w:ilvl="6">
      <w:start w:val="1"/>
      <w:numFmt w:val="bullet"/>
      <w:lvlText w:val=""/>
      <w:lvlJc w:val="left"/>
      <w:pPr>
        <w:ind w:left="2720" w:hanging="340"/>
      </w:pPr>
      <w:rPr>
        <w:rFonts w:ascii="Symbol" w:hAnsi="Symbol" w:hint="default"/>
      </w:rPr>
    </w:lvl>
    <w:lvl w:ilvl="7">
      <w:start w:val="1"/>
      <w:numFmt w:val="bullet"/>
      <w:lvlText w:val=""/>
      <w:lvlJc w:val="left"/>
      <w:pPr>
        <w:ind w:left="3060" w:hanging="340"/>
      </w:pPr>
      <w:rPr>
        <w:rFonts w:ascii="Symbol" w:hAnsi="Symbol" w:hint="default"/>
      </w:rPr>
    </w:lvl>
    <w:lvl w:ilvl="8">
      <w:start w:val="1"/>
      <w:numFmt w:val="bullet"/>
      <w:lvlText w:val=""/>
      <w:lvlJc w:val="left"/>
      <w:pPr>
        <w:ind w:left="3400" w:hanging="340"/>
      </w:pPr>
      <w:rPr>
        <w:rFonts w:ascii="Symbol" w:hAnsi="Symbol" w:hint="default"/>
      </w:rPr>
    </w:lvl>
  </w:abstractNum>
  <w:abstractNum w:abstractNumId="61" w15:restartNumberingAfterBreak="0">
    <w:nsid w:val="487A33E7"/>
    <w:multiLevelType w:val="hybridMultilevel"/>
    <w:tmpl w:val="FC889C6C"/>
    <w:lvl w:ilvl="0" w:tplc="A94A244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48B2103D"/>
    <w:multiLevelType w:val="multilevel"/>
    <w:tmpl w:val="BE52DB76"/>
    <w:lvl w:ilvl="0">
      <w:start w:val="1"/>
      <w:numFmt w:val="bullet"/>
      <w:lvlText w:val=""/>
      <w:lvlJc w:val="left"/>
      <w:pPr>
        <w:ind w:left="680" w:hanging="340"/>
      </w:pPr>
      <w:rPr>
        <w:rFonts w:ascii="Symbol" w:hAnsi="Symbol" w:hint="default"/>
        <w:color w:val="auto"/>
      </w:rPr>
    </w:lvl>
    <w:lvl w:ilvl="1">
      <w:start w:val="1"/>
      <w:numFmt w:val="bullet"/>
      <w:lvlText w:val=""/>
      <w:lvlJc w:val="left"/>
      <w:pPr>
        <w:ind w:left="1020" w:hanging="340"/>
      </w:pPr>
      <w:rPr>
        <w:rFonts w:ascii="Symbol" w:hAnsi="Symbol" w:hint="default"/>
      </w:rPr>
    </w:lvl>
    <w:lvl w:ilvl="2">
      <w:start w:val="1"/>
      <w:numFmt w:val="bullet"/>
      <w:lvlText w:val=""/>
      <w:lvlJc w:val="left"/>
      <w:pPr>
        <w:ind w:left="1360" w:hanging="340"/>
      </w:pPr>
      <w:rPr>
        <w:rFonts w:ascii="Symbol" w:hAnsi="Symbol" w:hint="default"/>
      </w:rPr>
    </w:lvl>
    <w:lvl w:ilvl="3">
      <w:start w:val="1"/>
      <w:numFmt w:val="bullet"/>
      <w:lvlText w:val=""/>
      <w:lvlJc w:val="left"/>
      <w:pPr>
        <w:ind w:left="1700" w:hanging="340"/>
      </w:pPr>
      <w:rPr>
        <w:rFonts w:ascii="Symbol" w:hAnsi="Symbol" w:hint="default"/>
      </w:rPr>
    </w:lvl>
    <w:lvl w:ilvl="4">
      <w:start w:val="1"/>
      <w:numFmt w:val="bullet"/>
      <w:lvlText w:val=""/>
      <w:lvlJc w:val="left"/>
      <w:pPr>
        <w:ind w:left="2040" w:hanging="340"/>
      </w:pPr>
      <w:rPr>
        <w:rFonts w:ascii="Symbol" w:hAnsi="Symbol" w:hint="default"/>
      </w:rPr>
    </w:lvl>
    <w:lvl w:ilvl="5">
      <w:start w:val="1"/>
      <w:numFmt w:val="bullet"/>
      <w:lvlText w:val=""/>
      <w:lvlJc w:val="left"/>
      <w:pPr>
        <w:ind w:left="2380" w:hanging="340"/>
      </w:pPr>
      <w:rPr>
        <w:rFonts w:ascii="Symbol" w:hAnsi="Symbol" w:hint="default"/>
      </w:rPr>
    </w:lvl>
    <w:lvl w:ilvl="6">
      <w:start w:val="1"/>
      <w:numFmt w:val="bullet"/>
      <w:lvlText w:val=""/>
      <w:lvlJc w:val="left"/>
      <w:pPr>
        <w:ind w:left="2720" w:hanging="340"/>
      </w:pPr>
      <w:rPr>
        <w:rFonts w:ascii="Symbol" w:hAnsi="Symbol" w:hint="default"/>
      </w:rPr>
    </w:lvl>
    <w:lvl w:ilvl="7">
      <w:start w:val="1"/>
      <w:numFmt w:val="bullet"/>
      <w:lvlText w:val=""/>
      <w:lvlJc w:val="left"/>
      <w:pPr>
        <w:ind w:left="3060" w:hanging="340"/>
      </w:pPr>
      <w:rPr>
        <w:rFonts w:ascii="Symbol" w:hAnsi="Symbol" w:hint="default"/>
      </w:rPr>
    </w:lvl>
    <w:lvl w:ilvl="8">
      <w:start w:val="1"/>
      <w:numFmt w:val="bullet"/>
      <w:lvlText w:val=""/>
      <w:lvlJc w:val="left"/>
      <w:pPr>
        <w:ind w:left="3400" w:hanging="340"/>
      </w:pPr>
      <w:rPr>
        <w:rFonts w:ascii="Symbol" w:hAnsi="Symbol" w:hint="default"/>
      </w:rPr>
    </w:lvl>
  </w:abstractNum>
  <w:abstractNum w:abstractNumId="63" w15:restartNumberingAfterBreak="0">
    <w:nsid w:val="4ACF1C5E"/>
    <w:multiLevelType w:val="hybridMultilevel"/>
    <w:tmpl w:val="FE28EA8C"/>
    <w:lvl w:ilvl="0" w:tplc="3C68B61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 w15:restartNumberingAfterBreak="0">
    <w:nsid w:val="4C577AB9"/>
    <w:multiLevelType w:val="hybridMultilevel"/>
    <w:tmpl w:val="A3EC15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4D6432D2"/>
    <w:multiLevelType w:val="multilevel"/>
    <w:tmpl w:val="BE52DB76"/>
    <w:lvl w:ilvl="0">
      <w:start w:val="1"/>
      <w:numFmt w:val="bullet"/>
      <w:lvlText w:val=""/>
      <w:lvlJc w:val="left"/>
      <w:pPr>
        <w:ind w:left="680" w:hanging="340"/>
      </w:pPr>
      <w:rPr>
        <w:rFonts w:ascii="Symbol" w:hAnsi="Symbol" w:hint="default"/>
        <w:color w:val="auto"/>
      </w:rPr>
    </w:lvl>
    <w:lvl w:ilvl="1">
      <w:start w:val="1"/>
      <w:numFmt w:val="bullet"/>
      <w:lvlText w:val=""/>
      <w:lvlJc w:val="left"/>
      <w:pPr>
        <w:ind w:left="1020" w:hanging="340"/>
      </w:pPr>
      <w:rPr>
        <w:rFonts w:ascii="Symbol" w:hAnsi="Symbol" w:hint="default"/>
      </w:rPr>
    </w:lvl>
    <w:lvl w:ilvl="2">
      <w:start w:val="1"/>
      <w:numFmt w:val="bullet"/>
      <w:lvlText w:val=""/>
      <w:lvlJc w:val="left"/>
      <w:pPr>
        <w:ind w:left="1360" w:hanging="340"/>
      </w:pPr>
      <w:rPr>
        <w:rFonts w:ascii="Symbol" w:hAnsi="Symbol" w:hint="default"/>
      </w:rPr>
    </w:lvl>
    <w:lvl w:ilvl="3">
      <w:start w:val="1"/>
      <w:numFmt w:val="bullet"/>
      <w:lvlText w:val=""/>
      <w:lvlJc w:val="left"/>
      <w:pPr>
        <w:ind w:left="1700" w:hanging="340"/>
      </w:pPr>
      <w:rPr>
        <w:rFonts w:ascii="Symbol" w:hAnsi="Symbol" w:hint="default"/>
      </w:rPr>
    </w:lvl>
    <w:lvl w:ilvl="4">
      <w:start w:val="1"/>
      <w:numFmt w:val="bullet"/>
      <w:lvlText w:val=""/>
      <w:lvlJc w:val="left"/>
      <w:pPr>
        <w:ind w:left="2040" w:hanging="340"/>
      </w:pPr>
      <w:rPr>
        <w:rFonts w:ascii="Symbol" w:hAnsi="Symbol" w:hint="default"/>
      </w:rPr>
    </w:lvl>
    <w:lvl w:ilvl="5">
      <w:start w:val="1"/>
      <w:numFmt w:val="bullet"/>
      <w:lvlText w:val=""/>
      <w:lvlJc w:val="left"/>
      <w:pPr>
        <w:ind w:left="2380" w:hanging="340"/>
      </w:pPr>
      <w:rPr>
        <w:rFonts w:ascii="Symbol" w:hAnsi="Symbol" w:hint="default"/>
      </w:rPr>
    </w:lvl>
    <w:lvl w:ilvl="6">
      <w:start w:val="1"/>
      <w:numFmt w:val="bullet"/>
      <w:lvlText w:val=""/>
      <w:lvlJc w:val="left"/>
      <w:pPr>
        <w:ind w:left="2720" w:hanging="340"/>
      </w:pPr>
      <w:rPr>
        <w:rFonts w:ascii="Symbol" w:hAnsi="Symbol" w:hint="default"/>
      </w:rPr>
    </w:lvl>
    <w:lvl w:ilvl="7">
      <w:start w:val="1"/>
      <w:numFmt w:val="bullet"/>
      <w:lvlText w:val=""/>
      <w:lvlJc w:val="left"/>
      <w:pPr>
        <w:ind w:left="3060" w:hanging="340"/>
      </w:pPr>
      <w:rPr>
        <w:rFonts w:ascii="Symbol" w:hAnsi="Symbol" w:hint="default"/>
      </w:rPr>
    </w:lvl>
    <w:lvl w:ilvl="8">
      <w:start w:val="1"/>
      <w:numFmt w:val="bullet"/>
      <w:lvlText w:val=""/>
      <w:lvlJc w:val="left"/>
      <w:pPr>
        <w:ind w:left="3400" w:hanging="340"/>
      </w:pPr>
      <w:rPr>
        <w:rFonts w:ascii="Symbol" w:hAnsi="Symbol" w:hint="default"/>
      </w:rPr>
    </w:lvl>
  </w:abstractNum>
  <w:abstractNum w:abstractNumId="66" w15:restartNumberingAfterBreak="0">
    <w:nsid w:val="4F0A757F"/>
    <w:multiLevelType w:val="hybridMultilevel"/>
    <w:tmpl w:val="9AF6647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51D81A9B"/>
    <w:multiLevelType w:val="hybridMultilevel"/>
    <w:tmpl w:val="D14E55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52124BBC"/>
    <w:multiLevelType w:val="multilevel"/>
    <w:tmpl w:val="CEB6A06C"/>
    <w:lvl w:ilvl="0">
      <w:start w:val="1"/>
      <w:numFmt w:val="bullet"/>
      <w:pStyle w:val="Normal-Bullet"/>
      <w:lvlText w:val=""/>
      <w:lvlJc w:val="left"/>
      <w:pPr>
        <w:ind w:left="567" w:hanging="567"/>
      </w:pPr>
      <w:rPr>
        <w:rFonts w:ascii="Symbol" w:hAnsi="Symbol" w:hint="default"/>
      </w:rPr>
    </w:lvl>
    <w:lvl w:ilvl="1">
      <w:start w:val="1"/>
      <w:numFmt w:val="bullet"/>
      <w:lvlText w:val=""/>
      <w:lvlJc w:val="left"/>
      <w:pPr>
        <w:ind w:left="1134" w:hanging="567"/>
      </w:pPr>
      <w:rPr>
        <w:rFonts w:ascii="Symbol" w:hAnsi="Symbol" w:hint="default"/>
      </w:rPr>
    </w:lvl>
    <w:lvl w:ilvl="2">
      <w:start w:val="1"/>
      <w:numFmt w:val="bullet"/>
      <w:lvlText w:val=""/>
      <w:lvlJc w:val="left"/>
      <w:pPr>
        <w:tabs>
          <w:tab w:val="num" w:pos="1134"/>
        </w:tabs>
        <w:ind w:left="1701" w:hanging="567"/>
      </w:pPr>
      <w:rPr>
        <w:rFonts w:ascii="Symbol" w:hAnsi="Symbol" w:hint="default"/>
      </w:rPr>
    </w:lvl>
    <w:lvl w:ilvl="3">
      <w:start w:val="1"/>
      <w:numFmt w:val="bullet"/>
      <w:lvlText w:val=""/>
      <w:lvlJc w:val="left"/>
      <w:pPr>
        <w:tabs>
          <w:tab w:val="num" w:pos="1701"/>
        </w:tabs>
        <w:ind w:left="2268" w:hanging="567"/>
      </w:pPr>
      <w:rPr>
        <w:rFonts w:ascii="Symbol" w:hAnsi="Symbol" w:hint="default"/>
      </w:rPr>
    </w:lvl>
    <w:lvl w:ilvl="4">
      <w:start w:val="1"/>
      <w:numFmt w:val="bullet"/>
      <w:lvlText w:val=""/>
      <w:lvlJc w:val="left"/>
      <w:pPr>
        <w:tabs>
          <w:tab w:val="num" w:pos="2268"/>
        </w:tabs>
        <w:ind w:left="2835" w:hanging="567"/>
      </w:pPr>
      <w:rPr>
        <w:rFonts w:ascii="Symbol" w:hAnsi="Symbol" w:hint="default"/>
      </w:rPr>
    </w:lvl>
    <w:lvl w:ilvl="5">
      <w:start w:val="1"/>
      <w:numFmt w:val="bullet"/>
      <w:lvlText w:val=""/>
      <w:lvlJc w:val="left"/>
      <w:pPr>
        <w:tabs>
          <w:tab w:val="num" w:pos="2835"/>
        </w:tabs>
        <w:ind w:left="3402" w:hanging="567"/>
      </w:pPr>
      <w:rPr>
        <w:rFonts w:ascii="Symbol" w:hAnsi="Symbol" w:hint="default"/>
      </w:rPr>
    </w:lvl>
    <w:lvl w:ilvl="6">
      <w:start w:val="1"/>
      <w:numFmt w:val="bullet"/>
      <w:lvlText w:val=""/>
      <w:lvlJc w:val="left"/>
      <w:pPr>
        <w:tabs>
          <w:tab w:val="num" w:pos="3402"/>
        </w:tabs>
        <w:ind w:left="3969" w:hanging="567"/>
      </w:pPr>
      <w:rPr>
        <w:rFonts w:ascii="Symbol" w:hAnsi="Symbol" w:hint="default"/>
      </w:rPr>
    </w:lvl>
    <w:lvl w:ilvl="7">
      <w:start w:val="1"/>
      <w:numFmt w:val="bullet"/>
      <w:lvlText w:val=""/>
      <w:lvlJc w:val="left"/>
      <w:pPr>
        <w:tabs>
          <w:tab w:val="num" w:pos="3969"/>
        </w:tabs>
        <w:ind w:left="4536" w:hanging="567"/>
      </w:pPr>
      <w:rPr>
        <w:rFonts w:ascii="Symbol" w:hAnsi="Symbol" w:hint="default"/>
      </w:rPr>
    </w:lvl>
    <w:lvl w:ilvl="8">
      <w:start w:val="1"/>
      <w:numFmt w:val="bullet"/>
      <w:lvlText w:val=""/>
      <w:lvlJc w:val="left"/>
      <w:pPr>
        <w:tabs>
          <w:tab w:val="num" w:pos="4536"/>
        </w:tabs>
        <w:ind w:left="5103" w:hanging="567"/>
      </w:pPr>
      <w:rPr>
        <w:rFonts w:ascii="Symbol" w:hAnsi="Symbol" w:hint="default"/>
      </w:rPr>
    </w:lvl>
  </w:abstractNum>
  <w:abstractNum w:abstractNumId="69" w15:restartNumberingAfterBreak="0">
    <w:nsid w:val="534C5B5E"/>
    <w:multiLevelType w:val="multilevel"/>
    <w:tmpl w:val="CED8B852"/>
    <w:styleLink w:val="WW8Num4"/>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70" w15:restartNumberingAfterBreak="0">
    <w:nsid w:val="5412058A"/>
    <w:multiLevelType w:val="hybridMultilevel"/>
    <w:tmpl w:val="636CA2BA"/>
    <w:lvl w:ilvl="0" w:tplc="3C68B61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54F63503"/>
    <w:multiLevelType w:val="hybridMultilevel"/>
    <w:tmpl w:val="AFC45D0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58AA4842"/>
    <w:multiLevelType w:val="hybridMultilevel"/>
    <w:tmpl w:val="0964A222"/>
    <w:lvl w:ilvl="0" w:tplc="10BA2B26">
      <w:start w:val="1"/>
      <w:numFmt w:val="decimal"/>
      <w:pStyle w:val="NumberedText"/>
      <w:lvlText w:val="%1."/>
      <w:lvlJc w:val="left"/>
      <w:pPr>
        <w:tabs>
          <w:tab w:val="num" w:pos="720"/>
        </w:tabs>
        <w:ind w:left="0" w:firstLine="0"/>
      </w:pPr>
      <w:rPr>
        <w:rFonts w:hint="default"/>
      </w:rPr>
    </w:lvl>
    <w:lvl w:ilvl="1" w:tplc="692E6466">
      <w:start w:val="1"/>
      <w:numFmt w:val="lowerLetter"/>
      <w:lvlText w:val="(%2)"/>
      <w:lvlJc w:val="left"/>
      <w:pPr>
        <w:ind w:left="510" w:hanging="283"/>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59014B71"/>
    <w:multiLevelType w:val="hybridMultilevel"/>
    <w:tmpl w:val="EE5AB13A"/>
    <w:lvl w:ilvl="0" w:tplc="0809000F">
      <w:start w:val="1"/>
      <w:numFmt w:val="decimal"/>
      <w:lvlText w:val="%1."/>
      <w:lvlJc w:val="left"/>
      <w:pPr>
        <w:ind w:left="1080" w:hanging="360"/>
      </w:pPr>
    </w:lvl>
    <w:lvl w:ilvl="1" w:tplc="041C0019" w:tentative="1">
      <w:start w:val="1"/>
      <w:numFmt w:val="lowerLetter"/>
      <w:lvlText w:val="%2."/>
      <w:lvlJc w:val="left"/>
      <w:pPr>
        <w:ind w:left="1800" w:hanging="360"/>
      </w:pPr>
    </w:lvl>
    <w:lvl w:ilvl="2" w:tplc="041C001B" w:tentative="1">
      <w:start w:val="1"/>
      <w:numFmt w:val="lowerRoman"/>
      <w:lvlText w:val="%3."/>
      <w:lvlJc w:val="right"/>
      <w:pPr>
        <w:ind w:left="2520" w:hanging="180"/>
      </w:pPr>
    </w:lvl>
    <w:lvl w:ilvl="3" w:tplc="041C000F" w:tentative="1">
      <w:start w:val="1"/>
      <w:numFmt w:val="decimal"/>
      <w:lvlText w:val="%4."/>
      <w:lvlJc w:val="left"/>
      <w:pPr>
        <w:ind w:left="3240" w:hanging="360"/>
      </w:pPr>
    </w:lvl>
    <w:lvl w:ilvl="4" w:tplc="041C0019" w:tentative="1">
      <w:start w:val="1"/>
      <w:numFmt w:val="lowerLetter"/>
      <w:lvlText w:val="%5."/>
      <w:lvlJc w:val="left"/>
      <w:pPr>
        <w:ind w:left="3960" w:hanging="360"/>
      </w:pPr>
    </w:lvl>
    <w:lvl w:ilvl="5" w:tplc="041C001B" w:tentative="1">
      <w:start w:val="1"/>
      <w:numFmt w:val="lowerRoman"/>
      <w:lvlText w:val="%6."/>
      <w:lvlJc w:val="right"/>
      <w:pPr>
        <w:ind w:left="4680" w:hanging="180"/>
      </w:pPr>
    </w:lvl>
    <w:lvl w:ilvl="6" w:tplc="041C000F" w:tentative="1">
      <w:start w:val="1"/>
      <w:numFmt w:val="decimal"/>
      <w:lvlText w:val="%7."/>
      <w:lvlJc w:val="left"/>
      <w:pPr>
        <w:ind w:left="5400" w:hanging="360"/>
      </w:pPr>
    </w:lvl>
    <w:lvl w:ilvl="7" w:tplc="041C0019" w:tentative="1">
      <w:start w:val="1"/>
      <w:numFmt w:val="lowerLetter"/>
      <w:lvlText w:val="%8."/>
      <w:lvlJc w:val="left"/>
      <w:pPr>
        <w:ind w:left="6120" w:hanging="360"/>
      </w:pPr>
    </w:lvl>
    <w:lvl w:ilvl="8" w:tplc="041C001B" w:tentative="1">
      <w:start w:val="1"/>
      <w:numFmt w:val="lowerRoman"/>
      <w:lvlText w:val="%9."/>
      <w:lvlJc w:val="right"/>
      <w:pPr>
        <w:ind w:left="6840" w:hanging="180"/>
      </w:pPr>
    </w:lvl>
  </w:abstractNum>
  <w:abstractNum w:abstractNumId="74" w15:restartNumberingAfterBreak="0">
    <w:nsid w:val="596A73E1"/>
    <w:multiLevelType w:val="hybridMultilevel"/>
    <w:tmpl w:val="89FACC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59D33F4A"/>
    <w:multiLevelType w:val="hybridMultilevel"/>
    <w:tmpl w:val="8E4A313C"/>
    <w:lvl w:ilvl="0" w:tplc="3C68B61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5A7C0FC2"/>
    <w:multiLevelType w:val="hybridMultilevel"/>
    <w:tmpl w:val="92BA754E"/>
    <w:lvl w:ilvl="0" w:tplc="3C68B61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 w15:restartNumberingAfterBreak="0">
    <w:nsid w:val="5AA52926"/>
    <w:multiLevelType w:val="hybridMultilevel"/>
    <w:tmpl w:val="BE5E9C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8" w15:restartNumberingAfterBreak="0">
    <w:nsid w:val="6316002F"/>
    <w:multiLevelType w:val="hybridMultilevel"/>
    <w:tmpl w:val="607E2E38"/>
    <w:lvl w:ilvl="0" w:tplc="DA48958A">
      <w:numFmt w:val="bullet"/>
      <w:lvlText w:val="•"/>
      <w:lvlJc w:val="left"/>
      <w:pPr>
        <w:ind w:left="720" w:hanging="360"/>
      </w:pPr>
      <w:rPr>
        <w:rFonts w:ascii="ArialMT" w:eastAsia="Arial" w:hAnsi="ArialMT"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38114FD"/>
    <w:multiLevelType w:val="hybridMultilevel"/>
    <w:tmpl w:val="B366D34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0" w15:restartNumberingAfterBreak="0">
    <w:nsid w:val="65390C94"/>
    <w:multiLevelType w:val="hybridMultilevel"/>
    <w:tmpl w:val="4AA4E10A"/>
    <w:lvl w:ilvl="0" w:tplc="EC7E2AFE">
      <w:start w:val="1"/>
      <w:numFmt w:val="decimal"/>
      <w:pStyle w:val="Normal-Supplementtitle"/>
      <w:suff w:val="nothing"/>
      <w:lvlText w:val="%1."/>
      <w:lvlJc w:val="left"/>
      <w:pPr>
        <w:ind w:left="0" w:firstLine="0"/>
      </w:pPr>
      <w:rPr>
        <w:rFonts w:hint="default"/>
        <w:vanish/>
      </w:rPr>
    </w:lvl>
    <w:lvl w:ilvl="1" w:tplc="CB6CACF8" w:tentative="1">
      <w:start w:val="1"/>
      <w:numFmt w:val="lowerLetter"/>
      <w:lvlText w:val="%2."/>
      <w:lvlJc w:val="left"/>
      <w:pPr>
        <w:ind w:left="1440" w:hanging="360"/>
      </w:pPr>
    </w:lvl>
    <w:lvl w:ilvl="2" w:tplc="195E9562" w:tentative="1">
      <w:start w:val="1"/>
      <w:numFmt w:val="lowerRoman"/>
      <w:lvlText w:val="%3."/>
      <w:lvlJc w:val="right"/>
      <w:pPr>
        <w:ind w:left="2160" w:hanging="180"/>
      </w:pPr>
    </w:lvl>
    <w:lvl w:ilvl="3" w:tplc="71DA28A8" w:tentative="1">
      <w:start w:val="1"/>
      <w:numFmt w:val="decimal"/>
      <w:lvlText w:val="%4."/>
      <w:lvlJc w:val="left"/>
      <w:pPr>
        <w:ind w:left="2880" w:hanging="360"/>
      </w:pPr>
    </w:lvl>
    <w:lvl w:ilvl="4" w:tplc="135AB854" w:tentative="1">
      <w:start w:val="1"/>
      <w:numFmt w:val="lowerLetter"/>
      <w:lvlText w:val="%5."/>
      <w:lvlJc w:val="left"/>
      <w:pPr>
        <w:ind w:left="3600" w:hanging="360"/>
      </w:pPr>
    </w:lvl>
    <w:lvl w:ilvl="5" w:tplc="17DA5F44" w:tentative="1">
      <w:start w:val="1"/>
      <w:numFmt w:val="lowerRoman"/>
      <w:lvlText w:val="%6."/>
      <w:lvlJc w:val="right"/>
      <w:pPr>
        <w:ind w:left="4320" w:hanging="180"/>
      </w:pPr>
    </w:lvl>
    <w:lvl w:ilvl="6" w:tplc="41AA6FDE" w:tentative="1">
      <w:start w:val="1"/>
      <w:numFmt w:val="decimal"/>
      <w:lvlText w:val="%7."/>
      <w:lvlJc w:val="left"/>
      <w:pPr>
        <w:ind w:left="5040" w:hanging="360"/>
      </w:pPr>
    </w:lvl>
    <w:lvl w:ilvl="7" w:tplc="09BE03B8" w:tentative="1">
      <w:start w:val="1"/>
      <w:numFmt w:val="lowerLetter"/>
      <w:lvlText w:val="%8."/>
      <w:lvlJc w:val="left"/>
      <w:pPr>
        <w:ind w:left="5760" w:hanging="360"/>
      </w:pPr>
    </w:lvl>
    <w:lvl w:ilvl="8" w:tplc="0D84D3E6" w:tentative="1">
      <w:start w:val="1"/>
      <w:numFmt w:val="lowerRoman"/>
      <w:lvlText w:val="%9."/>
      <w:lvlJc w:val="right"/>
      <w:pPr>
        <w:ind w:left="6480" w:hanging="180"/>
      </w:pPr>
    </w:lvl>
  </w:abstractNum>
  <w:abstractNum w:abstractNumId="81" w15:restartNumberingAfterBreak="0">
    <w:nsid w:val="65D20384"/>
    <w:multiLevelType w:val="hybridMultilevel"/>
    <w:tmpl w:val="538223C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65F6523C"/>
    <w:multiLevelType w:val="hybridMultilevel"/>
    <w:tmpl w:val="439E8F46"/>
    <w:lvl w:ilvl="0" w:tplc="3C68B61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66371AF2"/>
    <w:multiLevelType w:val="hybridMultilevel"/>
    <w:tmpl w:val="48DC8E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6BD061B0"/>
    <w:multiLevelType w:val="multilevel"/>
    <w:tmpl w:val="C6E6E492"/>
    <w:styleLink w:val="WW8Num8"/>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85" w15:restartNumberingAfterBreak="0">
    <w:nsid w:val="6C997CFA"/>
    <w:multiLevelType w:val="hybridMultilevel"/>
    <w:tmpl w:val="BF907B66"/>
    <w:lvl w:ilvl="0" w:tplc="3C68B61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 w15:restartNumberingAfterBreak="0">
    <w:nsid w:val="6D9254BB"/>
    <w:multiLevelType w:val="multilevel"/>
    <w:tmpl w:val="BE52DB76"/>
    <w:lvl w:ilvl="0">
      <w:start w:val="1"/>
      <w:numFmt w:val="bullet"/>
      <w:lvlText w:val=""/>
      <w:lvlJc w:val="left"/>
      <w:pPr>
        <w:ind w:left="680" w:hanging="340"/>
      </w:pPr>
      <w:rPr>
        <w:rFonts w:ascii="Symbol" w:hAnsi="Symbol" w:hint="default"/>
        <w:color w:val="auto"/>
      </w:rPr>
    </w:lvl>
    <w:lvl w:ilvl="1">
      <w:start w:val="1"/>
      <w:numFmt w:val="bullet"/>
      <w:lvlText w:val=""/>
      <w:lvlJc w:val="left"/>
      <w:pPr>
        <w:ind w:left="1020" w:hanging="340"/>
      </w:pPr>
      <w:rPr>
        <w:rFonts w:ascii="Symbol" w:hAnsi="Symbol" w:hint="default"/>
      </w:rPr>
    </w:lvl>
    <w:lvl w:ilvl="2">
      <w:start w:val="1"/>
      <w:numFmt w:val="bullet"/>
      <w:lvlText w:val=""/>
      <w:lvlJc w:val="left"/>
      <w:pPr>
        <w:ind w:left="1360" w:hanging="340"/>
      </w:pPr>
      <w:rPr>
        <w:rFonts w:ascii="Symbol" w:hAnsi="Symbol" w:hint="default"/>
      </w:rPr>
    </w:lvl>
    <w:lvl w:ilvl="3">
      <w:start w:val="1"/>
      <w:numFmt w:val="bullet"/>
      <w:lvlText w:val=""/>
      <w:lvlJc w:val="left"/>
      <w:pPr>
        <w:ind w:left="1700" w:hanging="340"/>
      </w:pPr>
      <w:rPr>
        <w:rFonts w:ascii="Symbol" w:hAnsi="Symbol" w:hint="default"/>
      </w:rPr>
    </w:lvl>
    <w:lvl w:ilvl="4">
      <w:start w:val="1"/>
      <w:numFmt w:val="bullet"/>
      <w:lvlText w:val=""/>
      <w:lvlJc w:val="left"/>
      <w:pPr>
        <w:ind w:left="2040" w:hanging="340"/>
      </w:pPr>
      <w:rPr>
        <w:rFonts w:ascii="Symbol" w:hAnsi="Symbol" w:hint="default"/>
      </w:rPr>
    </w:lvl>
    <w:lvl w:ilvl="5">
      <w:start w:val="1"/>
      <w:numFmt w:val="bullet"/>
      <w:lvlText w:val=""/>
      <w:lvlJc w:val="left"/>
      <w:pPr>
        <w:ind w:left="2380" w:hanging="340"/>
      </w:pPr>
      <w:rPr>
        <w:rFonts w:ascii="Symbol" w:hAnsi="Symbol" w:hint="default"/>
      </w:rPr>
    </w:lvl>
    <w:lvl w:ilvl="6">
      <w:start w:val="1"/>
      <w:numFmt w:val="bullet"/>
      <w:lvlText w:val=""/>
      <w:lvlJc w:val="left"/>
      <w:pPr>
        <w:ind w:left="2720" w:hanging="340"/>
      </w:pPr>
      <w:rPr>
        <w:rFonts w:ascii="Symbol" w:hAnsi="Symbol" w:hint="default"/>
      </w:rPr>
    </w:lvl>
    <w:lvl w:ilvl="7">
      <w:start w:val="1"/>
      <w:numFmt w:val="bullet"/>
      <w:lvlText w:val=""/>
      <w:lvlJc w:val="left"/>
      <w:pPr>
        <w:ind w:left="3060" w:hanging="340"/>
      </w:pPr>
      <w:rPr>
        <w:rFonts w:ascii="Symbol" w:hAnsi="Symbol" w:hint="default"/>
      </w:rPr>
    </w:lvl>
    <w:lvl w:ilvl="8">
      <w:start w:val="1"/>
      <w:numFmt w:val="bullet"/>
      <w:lvlText w:val=""/>
      <w:lvlJc w:val="left"/>
      <w:pPr>
        <w:ind w:left="3400" w:hanging="340"/>
      </w:pPr>
      <w:rPr>
        <w:rFonts w:ascii="Symbol" w:hAnsi="Symbol" w:hint="default"/>
      </w:rPr>
    </w:lvl>
  </w:abstractNum>
  <w:abstractNum w:abstractNumId="87" w15:restartNumberingAfterBreak="0">
    <w:nsid w:val="6DF513AD"/>
    <w:multiLevelType w:val="hybridMultilevel"/>
    <w:tmpl w:val="0E287C7E"/>
    <w:lvl w:ilvl="0" w:tplc="C6203AD0">
      <w:start w:val="1"/>
      <w:numFmt w:val="lowerLetter"/>
      <w:lvlText w:val="(%1)"/>
      <w:lvlJc w:val="left"/>
      <w:pPr>
        <w:ind w:left="720" w:hanging="360"/>
      </w:pPr>
      <w:rPr>
        <w:i/>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8" w15:restartNumberingAfterBreak="0">
    <w:nsid w:val="72020221"/>
    <w:multiLevelType w:val="hybridMultilevel"/>
    <w:tmpl w:val="9EE2B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345013F"/>
    <w:multiLevelType w:val="hybridMultilevel"/>
    <w:tmpl w:val="08A62E8A"/>
    <w:lvl w:ilvl="0" w:tplc="3C68B61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751E41BC"/>
    <w:multiLevelType w:val="hybridMultilevel"/>
    <w:tmpl w:val="2DA8CA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77CA5B1B"/>
    <w:multiLevelType w:val="hybridMultilevel"/>
    <w:tmpl w:val="86947B1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2" w15:restartNumberingAfterBreak="0">
    <w:nsid w:val="781E7BC3"/>
    <w:multiLevelType w:val="hybridMultilevel"/>
    <w:tmpl w:val="081EB84C"/>
    <w:lvl w:ilvl="0" w:tplc="9BE0651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15:restartNumberingAfterBreak="0">
    <w:nsid w:val="78A702F9"/>
    <w:multiLevelType w:val="hybridMultilevel"/>
    <w:tmpl w:val="88442B74"/>
    <w:lvl w:ilvl="0" w:tplc="075E0E6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A141CC6"/>
    <w:multiLevelType w:val="hybridMultilevel"/>
    <w:tmpl w:val="0FC2DE2C"/>
    <w:lvl w:ilvl="0" w:tplc="3C68B61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7ADD496D"/>
    <w:multiLevelType w:val="hybridMultilevel"/>
    <w:tmpl w:val="34C0242A"/>
    <w:lvl w:ilvl="0" w:tplc="3C68B61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7B9B47AA"/>
    <w:multiLevelType w:val="hybridMultilevel"/>
    <w:tmpl w:val="ADAA0264"/>
    <w:lvl w:ilvl="0" w:tplc="9A46FFD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15:restartNumberingAfterBreak="0">
    <w:nsid w:val="7C4F2337"/>
    <w:multiLevelType w:val="hybridMultilevel"/>
    <w:tmpl w:val="59E648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7D2C53B2"/>
    <w:multiLevelType w:val="hybridMultilevel"/>
    <w:tmpl w:val="2D326288"/>
    <w:lvl w:ilvl="0" w:tplc="3C68B61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7F9D7A81"/>
    <w:multiLevelType w:val="multilevel"/>
    <w:tmpl w:val="04060023"/>
    <w:styleLink w:val="ArticleSection"/>
    <w:lvl w:ilvl="0">
      <w:start w:val="1"/>
      <w:numFmt w:val="upperRoman"/>
      <w:lvlText w:val="Neni %1."/>
      <w:lvlJc w:val="left"/>
      <w:pPr>
        <w:tabs>
          <w:tab w:val="num" w:pos="1440"/>
        </w:tabs>
        <w:ind w:left="0" w:firstLine="0"/>
      </w:pPr>
    </w:lvl>
    <w:lvl w:ilvl="1">
      <w:start w:val="1"/>
      <w:numFmt w:val="decimalZero"/>
      <w:isLgl/>
      <w:lvlText w:val="Seksioni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7"/>
  </w:num>
  <w:num w:numId="2">
    <w:abstractNumId w:val="6"/>
  </w:num>
  <w:num w:numId="3">
    <w:abstractNumId w:val="5"/>
  </w:num>
  <w:num w:numId="4">
    <w:abstractNumId w:val="4"/>
  </w:num>
  <w:num w:numId="5">
    <w:abstractNumId w:val="3"/>
  </w:num>
  <w:num w:numId="6">
    <w:abstractNumId w:val="2"/>
  </w:num>
  <w:num w:numId="7">
    <w:abstractNumId w:val="1"/>
  </w:num>
  <w:num w:numId="8">
    <w:abstractNumId w:val="0"/>
  </w:num>
  <w:num w:numId="9">
    <w:abstractNumId w:val="40"/>
  </w:num>
  <w:num w:numId="10">
    <w:abstractNumId w:val="19"/>
  </w:num>
  <w:num w:numId="11">
    <w:abstractNumId w:val="99"/>
  </w:num>
  <w:num w:numId="12">
    <w:abstractNumId w:val="9"/>
  </w:num>
  <w:num w:numId="13">
    <w:abstractNumId w:val="68"/>
  </w:num>
  <w:num w:numId="14">
    <w:abstractNumId w:val="50"/>
  </w:num>
  <w:num w:numId="15">
    <w:abstractNumId w:val="80"/>
  </w:num>
  <w:num w:numId="16">
    <w:abstractNumId w:val="11"/>
  </w:num>
  <w:num w:numId="17">
    <w:abstractNumId w:val="14"/>
  </w:num>
  <w:num w:numId="18">
    <w:abstractNumId w:val="48"/>
  </w:num>
  <w:num w:numId="19">
    <w:abstractNumId w:val="17"/>
  </w:num>
  <w:num w:numId="20">
    <w:abstractNumId w:val="84"/>
  </w:num>
  <w:num w:numId="21">
    <w:abstractNumId w:val="69"/>
  </w:num>
  <w:num w:numId="22">
    <w:abstractNumId w:val="72"/>
  </w:num>
  <w:num w:numId="23">
    <w:abstractNumId w:val="64"/>
  </w:num>
  <w:num w:numId="24">
    <w:abstractNumId w:val="32"/>
  </w:num>
  <w:num w:numId="25">
    <w:abstractNumId w:val="74"/>
  </w:num>
  <w:num w:numId="26">
    <w:abstractNumId w:val="28"/>
  </w:num>
  <w:num w:numId="27">
    <w:abstractNumId w:val="67"/>
  </w:num>
  <w:num w:numId="28">
    <w:abstractNumId w:val="24"/>
  </w:num>
  <w:num w:numId="29">
    <w:abstractNumId w:val="92"/>
  </w:num>
  <w:num w:numId="30">
    <w:abstractNumId w:val="96"/>
  </w:num>
  <w:num w:numId="31">
    <w:abstractNumId w:val="66"/>
  </w:num>
  <w:num w:numId="32">
    <w:abstractNumId w:val="44"/>
  </w:num>
  <w:num w:numId="33">
    <w:abstractNumId w:val="81"/>
  </w:num>
  <w:num w:numId="34">
    <w:abstractNumId w:val="71"/>
  </w:num>
  <w:num w:numId="35">
    <w:abstractNumId w:val="37"/>
  </w:num>
  <w:num w:numId="36">
    <w:abstractNumId w:val="18"/>
  </w:num>
  <w:num w:numId="37">
    <w:abstractNumId w:val="21"/>
  </w:num>
  <w:num w:numId="38">
    <w:abstractNumId w:val="93"/>
  </w:num>
  <w:num w:numId="39">
    <w:abstractNumId w:val="43"/>
  </w:num>
  <w:num w:numId="40">
    <w:abstractNumId w:val="51"/>
  </w:num>
  <w:num w:numId="4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78"/>
  </w:num>
  <w:num w:numId="44">
    <w:abstractNumId w:val="11"/>
  </w:num>
  <w:num w:numId="45">
    <w:abstractNumId w:val="39"/>
  </w:num>
  <w:num w:numId="46">
    <w:abstractNumId w:val="83"/>
  </w:num>
  <w:num w:numId="47">
    <w:abstractNumId w:val="97"/>
  </w:num>
  <w:num w:numId="48">
    <w:abstractNumId w:val="63"/>
  </w:num>
  <w:num w:numId="49">
    <w:abstractNumId w:val="16"/>
  </w:num>
  <w:num w:numId="50">
    <w:abstractNumId w:val="76"/>
  </w:num>
  <w:num w:numId="51">
    <w:abstractNumId w:val="85"/>
  </w:num>
  <w:num w:numId="52">
    <w:abstractNumId w:val="46"/>
  </w:num>
  <w:num w:numId="53">
    <w:abstractNumId w:val="26"/>
  </w:num>
  <w:num w:numId="54">
    <w:abstractNumId w:val="75"/>
  </w:num>
  <w:num w:numId="55">
    <w:abstractNumId w:val="13"/>
  </w:num>
  <w:num w:numId="56">
    <w:abstractNumId w:val="35"/>
  </w:num>
  <w:num w:numId="57">
    <w:abstractNumId w:val="8"/>
  </w:num>
  <w:num w:numId="58">
    <w:abstractNumId w:val="90"/>
  </w:num>
  <w:num w:numId="59">
    <w:abstractNumId w:val="65"/>
  </w:num>
  <w:num w:numId="60">
    <w:abstractNumId w:val="62"/>
  </w:num>
  <w:num w:numId="61">
    <w:abstractNumId w:val="59"/>
  </w:num>
  <w:num w:numId="62">
    <w:abstractNumId w:val="73"/>
  </w:num>
  <w:num w:numId="63">
    <w:abstractNumId w:val="11"/>
  </w:num>
  <w:num w:numId="64">
    <w:abstractNumId w:val="49"/>
  </w:num>
  <w:num w:numId="65">
    <w:abstractNumId w:val="30"/>
  </w:num>
  <w:num w:numId="66">
    <w:abstractNumId w:val="52"/>
  </w:num>
  <w:num w:numId="67">
    <w:abstractNumId w:val="91"/>
  </w:num>
  <w:num w:numId="68">
    <w:abstractNumId w:val="10"/>
  </w:num>
  <w:num w:numId="69">
    <w:abstractNumId w:val="34"/>
  </w:num>
  <w:num w:numId="70">
    <w:abstractNumId w:val="56"/>
  </w:num>
  <w:num w:numId="71">
    <w:abstractNumId w:val="79"/>
  </w:num>
  <w:num w:numId="72">
    <w:abstractNumId w:val="53"/>
  </w:num>
  <w:num w:numId="73">
    <w:abstractNumId w:val="47"/>
  </w:num>
  <w:num w:numId="74">
    <w:abstractNumId w:val="15"/>
  </w:num>
  <w:num w:numId="75">
    <w:abstractNumId w:val="58"/>
  </w:num>
  <w:num w:numId="76">
    <w:abstractNumId w:val="88"/>
  </w:num>
  <w:num w:numId="77">
    <w:abstractNumId w:val="82"/>
  </w:num>
  <w:num w:numId="78">
    <w:abstractNumId w:val="70"/>
  </w:num>
  <w:num w:numId="79">
    <w:abstractNumId w:val="23"/>
  </w:num>
  <w:num w:numId="80">
    <w:abstractNumId w:val="41"/>
  </w:num>
  <w:num w:numId="81">
    <w:abstractNumId w:val="22"/>
  </w:num>
  <w:num w:numId="82">
    <w:abstractNumId w:val="98"/>
  </w:num>
  <w:num w:numId="8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31"/>
  </w:num>
  <w:num w:numId="85">
    <w:abstractNumId w:val="36"/>
  </w:num>
  <w:num w:numId="86">
    <w:abstractNumId w:val="27"/>
  </w:num>
  <w:num w:numId="87">
    <w:abstractNumId w:val="42"/>
  </w:num>
  <w:num w:numId="88">
    <w:abstractNumId w:val="54"/>
  </w:num>
  <w:num w:numId="89">
    <w:abstractNumId w:val="86"/>
  </w:num>
  <w:num w:numId="90">
    <w:abstractNumId w:val="38"/>
  </w:num>
  <w:num w:numId="91">
    <w:abstractNumId w:val="60"/>
  </w:num>
  <w:num w:numId="92">
    <w:abstractNumId w:val="45"/>
  </w:num>
  <w:num w:numId="93">
    <w:abstractNumId w:val="33"/>
  </w:num>
  <w:num w:numId="94">
    <w:abstractNumId w:val="77"/>
  </w:num>
  <w:num w:numId="95">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94"/>
  </w:num>
  <w:num w:numId="99">
    <w:abstractNumId w:val="95"/>
  </w:num>
  <w:num w:numId="100">
    <w:abstractNumId w:val="89"/>
  </w:num>
  <w:num w:numId="10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20"/>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n-IE"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en-IE" w:vendorID="64" w:dllVersion="4096" w:nlCheck="1" w:checkStyle="0"/>
  <w:activeWritingStyle w:appName="MSWord" w:lang="en-GB" w:vendorID="64" w:dllVersion="131078" w:nlCheck="1" w:checkStyle="0"/>
  <w:activeWritingStyle w:appName="MSWord" w:lang="fr-FR" w:vendorID="64" w:dllVersion="131078" w:nlCheck="1" w:checkStyle="0"/>
  <w:activeWritingStyle w:appName="MSWord" w:lang="en-US" w:vendorID="64" w:dllVersion="131078" w:nlCheck="1" w:checkStyle="1"/>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yNDY1Njc3MTAwMTazMDJS0lEKTi0uzszPAykwMqkFAAwq2t4tAAAA"/>
  </w:docVars>
  <w:rsids>
    <w:rsidRoot w:val="005626A8"/>
    <w:rsid w:val="00000F55"/>
    <w:rsid w:val="0000104B"/>
    <w:rsid w:val="000011E8"/>
    <w:rsid w:val="00001515"/>
    <w:rsid w:val="000019B5"/>
    <w:rsid w:val="00001BB1"/>
    <w:rsid w:val="00002E38"/>
    <w:rsid w:val="0000330C"/>
    <w:rsid w:val="000033B5"/>
    <w:rsid w:val="0000447B"/>
    <w:rsid w:val="00004C09"/>
    <w:rsid w:val="00004C2B"/>
    <w:rsid w:val="00005492"/>
    <w:rsid w:val="00005B87"/>
    <w:rsid w:val="00005EC6"/>
    <w:rsid w:val="000066E6"/>
    <w:rsid w:val="00006AD3"/>
    <w:rsid w:val="00006EE0"/>
    <w:rsid w:val="00007448"/>
    <w:rsid w:val="00010DF6"/>
    <w:rsid w:val="00011F1C"/>
    <w:rsid w:val="00012867"/>
    <w:rsid w:val="00012B2C"/>
    <w:rsid w:val="00012C19"/>
    <w:rsid w:val="00012CAD"/>
    <w:rsid w:val="00012CB2"/>
    <w:rsid w:val="00012D2C"/>
    <w:rsid w:val="000130BA"/>
    <w:rsid w:val="00013776"/>
    <w:rsid w:val="00013B21"/>
    <w:rsid w:val="00014387"/>
    <w:rsid w:val="00014389"/>
    <w:rsid w:val="00014620"/>
    <w:rsid w:val="00014878"/>
    <w:rsid w:val="0001503E"/>
    <w:rsid w:val="00015672"/>
    <w:rsid w:val="00015BB4"/>
    <w:rsid w:val="00015F47"/>
    <w:rsid w:val="0001678D"/>
    <w:rsid w:val="00016A82"/>
    <w:rsid w:val="00017625"/>
    <w:rsid w:val="000178EC"/>
    <w:rsid w:val="00017F77"/>
    <w:rsid w:val="00020748"/>
    <w:rsid w:val="0002081E"/>
    <w:rsid w:val="00020D7C"/>
    <w:rsid w:val="0002104B"/>
    <w:rsid w:val="000214A9"/>
    <w:rsid w:val="00021748"/>
    <w:rsid w:val="00021961"/>
    <w:rsid w:val="000224E7"/>
    <w:rsid w:val="00022B6E"/>
    <w:rsid w:val="00023B9D"/>
    <w:rsid w:val="0002466D"/>
    <w:rsid w:val="0002476A"/>
    <w:rsid w:val="00024B08"/>
    <w:rsid w:val="00024FBF"/>
    <w:rsid w:val="00025150"/>
    <w:rsid w:val="00025459"/>
    <w:rsid w:val="00025BB4"/>
    <w:rsid w:val="00025C91"/>
    <w:rsid w:val="00026A02"/>
    <w:rsid w:val="00026B05"/>
    <w:rsid w:val="00026BDF"/>
    <w:rsid w:val="0002737E"/>
    <w:rsid w:val="000275FF"/>
    <w:rsid w:val="00027968"/>
    <w:rsid w:val="00027A32"/>
    <w:rsid w:val="0003012D"/>
    <w:rsid w:val="000308F6"/>
    <w:rsid w:val="00030B40"/>
    <w:rsid w:val="00030EDD"/>
    <w:rsid w:val="000310DD"/>
    <w:rsid w:val="00031AD6"/>
    <w:rsid w:val="00031BC7"/>
    <w:rsid w:val="0003212D"/>
    <w:rsid w:val="00032405"/>
    <w:rsid w:val="000324A8"/>
    <w:rsid w:val="000324FF"/>
    <w:rsid w:val="000330F6"/>
    <w:rsid w:val="00033A6B"/>
    <w:rsid w:val="0003497F"/>
    <w:rsid w:val="00034B34"/>
    <w:rsid w:val="00034EE0"/>
    <w:rsid w:val="00034F2A"/>
    <w:rsid w:val="0003506F"/>
    <w:rsid w:val="000351A3"/>
    <w:rsid w:val="0003541F"/>
    <w:rsid w:val="00035974"/>
    <w:rsid w:val="000359D6"/>
    <w:rsid w:val="00035D67"/>
    <w:rsid w:val="000361F7"/>
    <w:rsid w:val="00036399"/>
    <w:rsid w:val="00036606"/>
    <w:rsid w:val="00036864"/>
    <w:rsid w:val="00037D9B"/>
    <w:rsid w:val="00037F41"/>
    <w:rsid w:val="00040186"/>
    <w:rsid w:val="00040234"/>
    <w:rsid w:val="000403E2"/>
    <w:rsid w:val="00040657"/>
    <w:rsid w:val="00041500"/>
    <w:rsid w:val="0004220C"/>
    <w:rsid w:val="0004266F"/>
    <w:rsid w:val="00043031"/>
    <w:rsid w:val="0004337F"/>
    <w:rsid w:val="0004338C"/>
    <w:rsid w:val="000436BC"/>
    <w:rsid w:val="000437CC"/>
    <w:rsid w:val="000444E4"/>
    <w:rsid w:val="000449FD"/>
    <w:rsid w:val="0004546F"/>
    <w:rsid w:val="000459F0"/>
    <w:rsid w:val="00046131"/>
    <w:rsid w:val="00046202"/>
    <w:rsid w:val="00046221"/>
    <w:rsid w:val="0004710C"/>
    <w:rsid w:val="0004737F"/>
    <w:rsid w:val="00047494"/>
    <w:rsid w:val="00047CE7"/>
    <w:rsid w:val="00047DE9"/>
    <w:rsid w:val="00047E19"/>
    <w:rsid w:val="0005004C"/>
    <w:rsid w:val="00050910"/>
    <w:rsid w:val="000509AD"/>
    <w:rsid w:val="00050CFD"/>
    <w:rsid w:val="00050D6B"/>
    <w:rsid w:val="00050DAB"/>
    <w:rsid w:val="00050F83"/>
    <w:rsid w:val="00051D49"/>
    <w:rsid w:val="000525B1"/>
    <w:rsid w:val="000526C3"/>
    <w:rsid w:val="000532C3"/>
    <w:rsid w:val="000534DB"/>
    <w:rsid w:val="00053A42"/>
    <w:rsid w:val="00053A63"/>
    <w:rsid w:val="00053D12"/>
    <w:rsid w:val="00053E37"/>
    <w:rsid w:val="00054728"/>
    <w:rsid w:val="0005482E"/>
    <w:rsid w:val="00054EC8"/>
    <w:rsid w:val="000559EB"/>
    <w:rsid w:val="00055F0A"/>
    <w:rsid w:val="000562C2"/>
    <w:rsid w:val="00056569"/>
    <w:rsid w:val="000570C9"/>
    <w:rsid w:val="00060057"/>
    <w:rsid w:val="000601B3"/>
    <w:rsid w:val="0006035B"/>
    <w:rsid w:val="00060D68"/>
    <w:rsid w:val="00060D7D"/>
    <w:rsid w:val="000610C1"/>
    <w:rsid w:val="00061225"/>
    <w:rsid w:val="0006165E"/>
    <w:rsid w:val="00061E47"/>
    <w:rsid w:val="0006203D"/>
    <w:rsid w:val="000620FA"/>
    <w:rsid w:val="00062151"/>
    <w:rsid w:val="00062473"/>
    <w:rsid w:val="00062F47"/>
    <w:rsid w:val="00063275"/>
    <w:rsid w:val="00063324"/>
    <w:rsid w:val="00063819"/>
    <w:rsid w:val="000655CB"/>
    <w:rsid w:val="0006570B"/>
    <w:rsid w:val="00065DD9"/>
    <w:rsid w:val="000662AE"/>
    <w:rsid w:val="000664EF"/>
    <w:rsid w:val="00066882"/>
    <w:rsid w:val="00067386"/>
    <w:rsid w:val="00067524"/>
    <w:rsid w:val="00067CB8"/>
    <w:rsid w:val="00070204"/>
    <w:rsid w:val="000711A1"/>
    <w:rsid w:val="00071294"/>
    <w:rsid w:val="000719C9"/>
    <w:rsid w:val="000720BA"/>
    <w:rsid w:val="0007264B"/>
    <w:rsid w:val="0007286D"/>
    <w:rsid w:val="00072A95"/>
    <w:rsid w:val="00072C75"/>
    <w:rsid w:val="00072EDF"/>
    <w:rsid w:val="00073A33"/>
    <w:rsid w:val="00073C82"/>
    <w:rsid w:val="00073D80"/>
    <w:rsid w:val="00073F63"/>
    <w:rsid w:val="000744ED"/>
    <w:rsid w:val="000744FA"/>
    <w:rsid w:val="000754D7"/>
    <w:rsid w:val="00075A74"/>
    <w:rsid w:val="00075DA5"/>
    <w:rsid w:val="00076A1A"/>
    <w:rsid w:val="000771D1"/>
    <w:rsid w:val="000772B6"/>
    <w:rsid w:val="00077333"/>
    <w:rsid w:val="000779B0"/>
    <w:rsid w:val="000801AB"/>
    <w:rsid w:val="00080283"/>
    <w:rsid w:val="000807F2"/>
    <w:rsid w:val="000813D9"/>
    <w:rsid w:val="00081994"/>
    <w:rsid w:val="00081E5B"/>
    <w:rsid w:val="00082351"/>
    <w:rsid w:val="00082441"/>
    <w:rsid w:val="00082A96"/>
    <w:rsid w:val="00082B31"/>
    <w:rsid w:val="00082F01"/>
    <w:rsid w:val="00083715"/>
    <w:rsid w:val="00083900"/>
    <w:rsid w:val="00083C4F"/>
    <w:rsid w:val="000844E5"/>
    <w:rsid w:val="000850A2"/>
    <w:rsid w:val="000852E7"/>
    <w:rsid w:val="00085625"/>
    <w:rsid w:val="0008577E"/>
    <w:rsid w:val="00085AD2"/>
    <w:rsid w:val="00085D01"/>
    <w:rsid w:val="00086305"/>
    <w:rsid w:val="00087075"/>
    <w:rsid w:val="000873EB"/>
    <w:rsid w:val="0008794E"/>
    <w:rsid w:val="00087CA1"/>
    <w:rsid w:val="00087D8E"/>
    <w:rsid w:val="0009077B"/>
    <w:rsid w:val="00090EA8"/>
    <w:rsid w:val="00091340"/>
    <w:rsid w:val="000916C5"/>
    <w:rsid w:val="00092035"/>
    <w:rsid w:val="000921A1"/>
    <w:rsid w:val="0009247D"/>
    <w:rsid w:val="00092A3A"/>
    <w:rsid w:val="000936CC"/>
    <w:rsid w:val="00093733"/>
    <w:rsid w:val="00093BF4"/>
    <w:rsid w:val="00094283"/>
    <w:rsid w:val="000943E7"/>
    <w:rsid w:val="0009446F"/>
    <w:rsid w:val="0009475C"/>
    <w:rsid w:val="00095A26"/>
    <w:rsid w:val="0009696F"/>
    <w:rsid w:val="0009701E"/>
    <w:rsid w:val="000972CE"/>
    <w:rsid w:val="000972F6"/>
    <w:rsid w:val="00097626"/>
    <w:rsid w:val="00097697"/>
    <w:rsid w:val="00097E16"/>
    <w:rsid w:val="000A016E"/>
    <w:rsid w:val="000A02F5"/>
    <w:rsid w:val="000A0911"/>
    <w:rsid w:val="000A0A5E"/>
    <w:rsid w:val="000A0E8C"/>
    <w:rsid w:val="000A1172"/>
    <w:rsid w:val="000A153E"/>
    <w:rsid w:val="000A15D9"/>
    <w:rsid w:val="000A1EF7"/>
    <w:rsid w:val="000A2943"/>
    <w:rsid w:val="000A294C"/>
    <w:rsid w:val="000A2CA6"/>
    <w:rsid w:val="000A301A"/>
    <w:rsid w:val="000A34DA"/>
    <w:rsid w:val="000A3966"/>
    <w:rsid w:val="000A3BE2"/>
    <w:rsid w:val="000A3C29"/>
    <w:rsid w:val="000A3EC2"/>
    <w:rsid w:val="000A481F"/>
    <w:rsid w:val="000A4B9E"/>
    <w:rsid w:val="000A4D67"/>
    <w:rsid w:val="000A57B4"/>
    <w:rsid w:val="000A5853"/>
    <w:rsid w:val="000A5899"/>
    <w:rsid w:val="000A5E08"/>
    <w:rsid w:val="000A6048"/>
    <w:rsid w:val="000A62F4"/>
    <w:rsid w:val="000A6CF5"/>
    <w:rsid w:val="000A7494"/>
    <w:rsid w:val="000A7812"/>
    <w:rsid w:val="000A7C7B"/>
    <w:rsid w:val="000B0464"/>
    <w:rsid w:val="000B0C1B"/>
    <w:rsid w:val="000B0EC2"/>
    <w:rsid w:val="000B14DB"/>
    <w:rsid w:val="000B160B"/>
    <w:rsid w:val="000B16F5"/>
    <w:rsid w:val="000B180B"/>
    <w:rsid w:val="000B192A"/>
    <w:rsid w:val="000B1C66"/>
    <w:rsid w:val="000B20FA"/>
    <w:rsid w:val="000B24B7"/>
    <w:rsid w:val="000B3000"/>
    <w:rsid w:val="000B354F"/>
    <w:rsid w:val="000B40C2"/>
    <w:rsid w:val="000B4798"/>
    <w:rsid w:val="000B4960"/>
    <w:rsid w:val="000B4F2C"/>
    <w:rsid w:val="000B54CB"/>
    <w:rsid w:val="000B5909"/>
    <w:rsid w:val="000B6E17"/>
    <w:rsid w:val="000B7238"/>
    <w:rsid w:val="000B7264"/>
    <w:rsid w:val="000B770A"/>
    <w:rsid w:val="000B7907"/>
    <w:rsid w:val="000B7A05"/>
    <w:rsid w:val="000B7A43"/>
    <w:rsid w:val="000C029A"/>
    <w:rsid w:val="000C056D"/>
    <w:rsid w:val="000C0944"/>
    <w:rsid w:val="000C1125"/>
    <w:rsid w:val="000C12CC"/>
    <w:rsid w:val="000C141A"/>
    <w:rsid w:val="000C1A63"/>
    <w:rsid w:val="000C34A9"/>
    <w:rsid w:val="000C3E31"/>
    <w:rsid w:val="000C4118"/>
    <w:rsid w:val="000C42DB"/>
    <w:rsid w:val="000C4A2D"/>
    <w:rsid w:val="000C4D57"/>
    <w:rsid w:val="000C4FA1"/>
    <w:rsid w:val="000C54A8"/>
    <w:rsid w:val="000C55A7"/>
    <w:rsid w:val="000C56A5"/>
    <w:rsid w:val="000C6234"/>
    <w:rsid w:val="000C62EB"/>
    <w:rsid w:val="000C65E2"/>
    <w:rsid w:val="000C685D"/>
    <w:rsid w:val="000C698D"/>
    <w:rsid w:val="000C6A9C"/>
    <w:rsid w:val="000C74FF"/>
    <w:rsid w:val="000D0FC2"/>
    <w:rsid w:val="000D131C"/>
    <w:rsid w:val="000D1609"/>
    <w:rsid w:val="000D1BB8"/>
    <w:rsid w:val="000D1F88"/>
    <w:rsid w:val="000D23D9"/>
    <w:rsid w:val="000D241A"/>
    <w:rsid w:val="000D28A2"/>
    <w:rsid w:val="000D37D4"/>
    <w:rsid w:val="000D395C"/>
    <w:rsid w:val="000D4075"/>
    <w:rsid w:val="000D4817"/>
    <w:rsid w:val="000D49DA"/>
    <w:rsid w:val="000D4AC2"/>
    <w:rsid w:val="000D4C8D"/>
    <w:rsid w:val="000D5018"/>
    <w:rsid w:val="000D56A9"/>
    <w:rsid w:val="000D5834"/>
    <w:rsid w:val="000D5AA9"/>
    <w:rsid w:val="000D6887"/>
    <w:rsid w:val="000D7612"/>
    <w:rsid w:val="000D7B98"/>
    <w:rsid w:val="000D7E6D"/>
    <w:rsid w:val="000E0BB6"/>
    <w:rsid w:val="000E1DD9"/>
    <w:rsid w:val="000E2429"/>
    <w:rsid w:val="000E2550"/>
    <w:rsid w:val="000E28CA"/>
    <w:rsid w:val="000E2BE9"/>
    <w:rsid w:val="000E3452"/>
    <w:rsid w:val="000E3539"/>
    <w:rsid w:val="000E3D71"/>
    <w:rsid w:val="000E45F9"/>
    <w:rsid w:val="000E4CE3"/>
    <w:rsid w:val="000E5B49"/>
    <w:rsid w:val="000E64F6"/>
    <w:rsid w:val="000E6B68"/>
    <w:rsid w:val="000E7F34"/>
    <w:rsid w:val="000F016A"/>
    <w:rsid w:val="000F0A8E"/>
    <w:rsid w:val="000F1989"/>
    <w:rsid w:val="000F32C6"/>
    <w:rsid w:val="000F392D"/>
    <w:rsid w:val="000F3ABD"/>
    <w:rsid w:val="000F3FF4"/>
    <w:rsid w:val="000F415D"/>
    <w:rsid w:val="000F59E9"/>
    <w:rsid w:val="000F6EC2"/>
    <w:rsid w:val="000F72F5"/>
    <w:rsid w:val="000F7391"/>
    <w:rsid w:val="000F7622"/>
    <w:rsid w:val="000F7E52"/>
    <w:rsid w:val="001007D0"/>
    <w:rsid w:val="00100D9A"/>
    <w:rsid w:val="001018C8"/>
    <w:rsid w:val="00101911"/>
    <w:rsid w:val="00101AB6"/>
    <w:rsid w:val="001025AE"/>
    <w:rsid w:val="00103BDB"/>
    <w:rsid w:val="00104007"/>
    <w:rsid w:val="001043F8"/>
    <w:rsid w:val="00104481"/>
    <w:rsid w:val="00104861"/>
    <w:rsid w:val="00104D80"/>
    <w:rsid w:val="00104FEA"/>
    <w:rsid w:val="001051BE"/>
    <w:rsid w:val="00105406"/>
    <w:rsid w:val="00105761"/>
    <w:rsid w:val="00105D51"/>
    <w:rsid w:val="00105EA4"/>
    <w:rsid w:val="00105EB0"/>
    <w:rsid w:val="001064E2"/>
    <w:rsid w:val="00107747"/>
    <w:rsid w:val="001079CF"/>
    <w:rsid w:val="00107FE7"/>
    <w:rsid w:val="00110E58"/>
    <w:rsid w:val="00111989"/>
    <w:rsid w:val="00111A15"/>
    <w:rsid w:val="00111AE1"/>
    <w:rsid w:val="00112DAC"/>
    <w:rsid w:val="00112F17"/>
    <w:rsid w:val="001134CA"/>
    <w:rsid w:val="00113574"/>
    <w:rsid w:val="0011428C"/>
    <w:rsid w:val="001143D3"/>
    <w:rsid w:val="0011447F"/>
    <w:rsid w:val="00114639"/>
    <w:rsid w:val="00114A3E"/>
    <w:rsid w:val="00114C90"/>
    <w:rsid w:val="001155BB"/>
    <w:rsid w:val="0011579C"/>
    <w:rsid w:val="0011587A"/>
    <w:rsid w:val="00115B84"/>
    <w:rsid w:val="00116C3F"/>
    <w:rsid w:val="0011721E"/>
    <w:rsid w:val="0011741D"/>
    <w:rsid w:val="00117899"/>
    <w:rsid w:val="00117B33"/>
    <w:rsid w:val="00117B5F"/>
    <w:rsid w:val="00117C13"/>
    <w:rsid w:val="00120330"/>
    <w:rsid w:val="00120493"/>
    <w:rsid w:val="0012069B"/>
    <w:rsid w:val="00120771"/>
    <w:rsid w:val="00120953"/>
    <w:rsid w:val="00120A59"/>
    <w:rsid w:val="00120C65"/>
    <w:rsid w:val="00120F21"/>
    <w:rsid w:val="00121366"/>
    <w:rsid w:val="0012175C"/>
    <w:rsid w:val="00121764"/>
    <w:rsid w:val="00121771"/>
    <w:rsid w:val="00121F7A"/>
    <w:rsid w:val="00122E50"/>
    <w:rsid w:val="001235F7"/>
    <w:rsid w:val="00123A30"/>
    <w:rsid w:val="001240C5"/>
    <w:rsid w:val="001246DE"/>
    <w:rsid w:val="00125F7D"/>
    <w:rsid w:val="001261CC"/>
    <w:rsid w:val="0012657C"/>
    <w:rsid w:val="0012692C"/>
    <w:rsid w:val="001277E0"/>
    <w:rsid w:val="00127908"/>
    <w:rsid w:val="00127CB2"/>
    <w:rsid w:val="00127D2D"/>
    <w:rsid w:val="0013079B"/>
    <w:rsid w:val="00130A43"/>
    <w:rsid w:val="001319DE"/>
    <w:rsid w:val="00131AE9"/>
    <w:rsid w:val="00131BB8"/>
    <w:rsid w:val="00132C5D"/>
    <w:rsid w:val="00132E67"/>
    <w:rsid w:val="001332C8"/>
    <w:rsid w:val="00133741"/>
    <w:rsid w:val="0013423D"/>
    <w:rsid w:val="001342B2"/>
    <w:rsid w:val="00134455"/>
    <w:rsid w:val="00134EA9"/>
    <w:rsid w:val="0013505A"/>
    <w:rsid w:val="00135339"/>
    <w:rsid w:val="0013560A"/>
    <w:rsid w:val="00135B30"/>
    <w:rsid w:val="00135BF0"/>
    <w:rsid w:val="0013605F"/>
    <w:rsid w:val="00137829"/>
    <w:rsid w:val="00140F5A"/>
    <w:rsid w:val="0014114B"/>
    <w:rsid w:val="00142C88"/>
    <w:rsid w:val="00143BBF"/>
    <w:rsid w:val="00143D60"/>
    <w:rsid w:val="00143E26"/>
    <w:rsid w:val="00143E32"/>
    <w:rsid w:val="00144511"/>
    <w:rsid w:val="00144578"/>
    <w:rsid w:val="00144999"/>
    <w:rsid w:val="00145A93"/>
    <w:rsid w:val="00145B87"/>
    <w:rsid w:val="00146FC5"/>
    <w:rsid w:val="00147D71"/>
    <w:rsid w:val="00147F1B"/>
    <w:rsid w:val="001502A6"/>
    <w:rsid w:val="00150539"/>
    <w:rsid w:val="00150681"/>
    <w:rsid w:val="0015069A"/>
    <w:rsid w:val="00150D69"/>
    <w:rsid w:val="00150F7B"/>
    <w:rsid w:val="001511D1"/>
    <w:rsid w:val="00151364"/>
    <w:rsid w:val="0015186B"/>
    <w:rsid w:val="00152465"/>
    <w:rsid w:val="001526A5"/>
    <w:rsid w:val="00152903"/>
    <w:rsid w:val="00152C8B"/>
    <w:rsid w:val="00153198"/>
    <w:rsid w:val="00153AF5"/>
    <w:rsid w:val="00154E25"/>
    <w:rsid w:val="001555C1"/>
    <w:rsid w:val="00155BD5"/>
    <w:rsid w:val="00155EC6"/>
    <w:rsid w:val="00156452"/>
    <w:rsid w:val="00156D37"/>
    <w:rsid w:val="00157A4B"/>
    <w:rsid w:val="00157CE3"/>
    <w:rsid w:val="00157CF4"/>
    <w:rsid w:val="00160310"/>
    <w:rsid w:val="00160860"/>
    <w:rsid w:val="00161089"/>
    <w:rsid w:val="00161665"/>
    <w:rsid w:val="0016178A"/>
    <w:rsid w:val="001617F4"/>
    <w:rsid w:val="00161BDC"/>
    <w:rsid w:val="00161DE2"/>
    <w:rsid w:val="00162005"/>
    <w:rsid w:val="00162194"/>
    <w:rsid w:val="00162803"/>
    <w:rsid w:val="0016295E"/>
    <w:rsid w:val="00162AB0"/>
    <w:rsid w:val="00162CA0"/>
    <w:rsid w:val="00162E24"/>
    <w:rsid w:val="00163AC9"/>
    <w:rsid w:val="00163BFD"/>
    <w:rsid w:val="00163DEC"/>
    <w:rsid w:val="00164248"/>
    <w:rsid w:val="00164919"/>
    <w:rsid w:val="00164BD7"/>
    <w:rsid w:val="00164E24"/>
    <w:rsid w:val="00164EE9"/>
    <w:rsid w:val="001654BE"/>
    <w:rsid w:val="0016570E"/>
    <w:rsid w:val="00165BAC"/>
    <w:rsid w:val="00165BDA"/>
    <w:rsid w:val="00165C9D"/>
    <w:rsid w:val="00165D3A"/>
    <w:rsid w:val="00165F49"/>
    <w:rsid w:val="00166121"/>
    <w:rsid w:val="00166714"/>
    <w:rsid w:val="00166CD4"/>
    <w:rsid w:val="001670BB"/>
    <w:rsid w:val="0016768E"/>
    <w:rsid w:val="00167762"/>
    <w:rsid w:val="001678FB"/>
    <w:rsid w:val="00167A7D"/>
    <w:rsid w:val="00170079"/>
    <w:rsid w:val="00170F15"/>
    <w:rsid w:val="00171C18"/>
    <w:rsid w:val="0017204E"/>
    <w:rsid w:val="0017249C"/>
    <w:rsid w:val="001726CD"/>
    <w:rsid w:val="00172A65"/>
    <w:rsid w:val="00172C06"/>
    <w:rsid w:val="001735C1"/>
    <w:rsid w:val="00173FE9"/>
    <w:rsid w:val="00174A03"/>
    <w:rsid w:val="00174E63"/>
    <w:rsid w:val="001757B3"/>
    <w:rsid w:val="00175834"/>
    <w:rsid w:val="001759B2"/>
    <w:rsid w:val="00175F7F"/>
    <w:rsid w:val="001760ED"/>
    <w:rsid w:val="001764AE"/>
    <w:rsid w:val="00176509"/>
    <w:rsid w:val="00176909"/>
    <w:rsid w:val="00176965"/>
    <w:rsid w:val="00176D01"/>
    <w:rsid w:val="00176DE2"/>
    <w:rsid w:val="00176EFE"/>
    <w:rsid w:val="00177B75"/>
    <w:rsid w:val="00180355"/>
    <w:rsid w:val="001803FC"/>
    <w:rsid w:val="00180CB7"/>
    <w:rsid w:val="00180CE9"/>
    <w:rsid w:val="00181125"/>
    <w:rsid w:val="0018120A"/>
    <w:rsid w:val="00181382"/>
    <w:rsid w:val="00181980"/>
    <w:rsid w:val="001819A9"/>
    <w:rsid w:val="001833BD"/>
    <w:rsid w:val="001838CE"/>
    <w:rsid w:val="001847C6"/>
    <w:rsid w:val="00184E53"/>
    <w:rsid w:val="001857D4"/>
    <w:rsid w:val="00185A68"/>
    <w:rsid w:val="00185DA2"/>
    <w:rsid w:val="00185FDB"/>
    <w:rsid w:val="00186098"/>
    <w:rsid w:val="00186141"/>
    <w:rsid w:val="00186337"/>
    <w:rsid w:val="00186CBF"/>
    <w:rsid w:val="001879F2"/>
    <w:rsid w:val="001900AB"/>
    <w:rsid w:val="001901B2"/>
    <w:rsid w:val="0019028A"/>
    <w:rsid w:val="00190FA3"/>
    <w:rsid w:val="00191B6B"/>
    <w:rsid w:val="00191DC7"/>
    <w:rsid w:val="001920BC"/>
    <w:rsid w:val="00192294"/>
    <w:rsid w:val="00192A21"/>
    <w:rsid w:val="00192B33"/>
    <w:rsid w:val="001939EA"/>
    <w:rsid w:val="00194DFA"/>
    <w:rsid w:val="001957E4"/>
    <w:rsid w:val="00195BA9"/>
    <w:rsid w:val="00195D26"/>
    <w:rsid w:val="00195D44"/>
    <w:rsid w:val="00195F7C"/>
    <w:rsid w:val="00196406"/>
    <w:rsid w:val="001964A5"/>
    <w:rsid w:val="0019659D"/>
    <w:rsid w:val="001966DF"/>
    <w:rsid w:val="0019695C"/>
    <w:rsid w:val="00196CF6"/>
    <w:rsid w:val="00197438"/>
    <w:rsid w:val="001977CD"/>
    <w:rsid w:val="00197A58"/>
    <w:rsid w:val="001A0138"/>
    <w:rsid w:val="001A05AB"/>
    <w:rsid w:val="001A0867"/>
    <w:rsid w:val="001A0DA9"/>
    <w:rsid w:val="001A11EA"/>
    <w:rsid w:val="001A2AD1"/>
    <w:rsid w:val="001A2D8A"/>
    <w:rsid w:val="001A30AA"/>
    <w:rsid w:val="001A32EC"/>
    <w:rsid w:val="001A4C13"/>
    <w:rsid w:val="001A4E4B"/>
    <w:rsid w:val="001A5484"/>
    <w:rsid w:val="001A5D70"/>
    <w:rsid w:val="001A69FC"/>
    <w:rsid w:val="001A708E"/>
    <w:rsid w:val="001A7243"/>
    <w:rsid w:val="001A7632"/>
    <w:rsid w:val="001A78AF"/>
    <w:rsid w:val="001A79D5"/>
    <w:rsid w:val="001A7BDB"/>
    <w:rsid w:val="001A7C32"/>
    <w:rsid w:val="001B00CD"/>
    <w:rsid w:val="001B05EE"/>
    <w:rsid w:val="001B09D9"/>
    <w:rsid w:val="001B0FA1"/>
    <w:rsid w:val="001B125A"/>
    <w:rsid w:val="001B17AF"/>
    <w:rsid w:val="001B1E11"/>
    <w:rsid w:val="001B1E29"/>
    <w:rsid w:val="001B2082"/>
    <w:rsid w:val="001B2A9D"/>
    <w:rsid w:val="001B31E7"/>
    <w:rsid w:val="001B3264"/>
    <w:rsid w:val="001B41A9"/>
    <w:rsid w:val="001B4490"/>
    <w:rsid w:val="001B49E9"/>
    <w:rsid w:val="001B4DA7"/>
    <w:rsid w:val="001B4DAA"/>
    <w:rsid w:val="001B4DEB"/>
    <w:rsid w:val="001B5846"/>
    <w:rsid w:val="001B676F"/>
    <w:rsid w:val="001B71CB"/>
    <w:rsid w:val="001B7386"/>
    <w:rsid w:val="001B7389"/>
    <w:rsid w:val="001B797A"/>
    <w:rsid w:val="001C0590"/>
    <w:rsid w:val="001C07F8"/>
    <w:rsid w:val="001C0AF6"/>
    <w:rsid w:val="001C0E8B"/>
    <w:rsid w:val="001C1053"/>
    <w:rsid w:val="001C1418"/>
    <w:rsid w:val="001C161B"/>
    <w:rsid w:val="001C16FB"/>
    <w:rsid w:val="001C1953"/>
    <w:rsid w:val="001C1C0A"/>
    <w:rsid w:val="001C1D01"/>
    <w:rsid w:val="001C1D23"/>
    <w:rsid w:val="001C1DAB"/>
    <w:rsid w:val="001C2A99"/>
    <w:rsid w:val="001C2CB3"/>
    <w:rsid w:val="001C3030"/>
    <w:rsid w:val="001C35B0"/>
    <w:rsid w:val="001C3BCA"/>
    <w:rsid w:val="001C3BDF"/>
    <w:rsid w:val="001C3E74"/>
    <w:rsid w:val="001C43DD"/>
    <w:rsid w:val="001C4A11"/>
    <w:rsid w:val="001C5DA3"/>
    <w:rsid w:val="001C6A91"/>
    <w:rsid w:val="001C6CCD"/>
    <w:rsid w:val="001C7870"/>
    <w:rsid w:val="001D0824"/>
    <w:rsid w:val="001D0A27"/>
    <w:rsid w:val="001D0B1E"/>
    <w:rsid w:val="001D10D0"/>
    <w:rsid w:val="001D1C95"/>
    <w:rsid w:val="001D2A30"/>
    <w:rsid w:val="001D2A36"/>
    <w:rsid w:val="001D2A5D"/>
    <w:rsid w:val="001D3375"/>
    <w:rsid w:val="001D3989"/>
    <w:rsid w:val="001D3AD0"/>
    <w:rsid w:val="001D3D19"/>
    <w:rsid w:val="001D4AA3"/>
    <w:rsid w:val="001D4E99"/>
    <w:rsid w:val="001D5128"/>
    <w:rsid w:val="001D5495"/>
    <w:rsid w:val="001D5983"/>
    <w:rsid w:val="001D5B17"/>
    <w:rsid w:val="001D6DDA"/>
    <w:rsid w:val="001D6FC1"/>
    <w:rsid w:val="001D7206"/>
    <w:rsid w:val="001D7930"/>
    <w:rsid w:val="001D7B01"/>
    <w:rsid w:val="001E0477"/>
    <w:rsid w:val="001E05FE"/>
    <w:rsid w:val="001E0BDB"/>
    <w:rsid w:val="001E1390"/>
    <w:rsid w:val="001E151D"/>
    <w:rsid w:val="001E1B7E"/>
    <w:rsid w:val="001E2075"/>
    <w:rsid w:val="001E251E"/>
    <w:rsid w:val="001E2A8E"/>
    <w:rsid w:val="001E2B22"/>
    <w:rsid w:val="001E2B78"/>
    <w:rsid w:val="001E4A60"/>
    <w:rsid w:val="001E4D0C"/>
    <w:rsid w:val="001E59AB"/>
    <w:rsid w:val="001E5FA6"/>
    <w:rsid w:val="001E6520"/>
    <w:rsid w:val="001E69D1"/>
    <w:rsid w:val="001E6F60"/>
    <w:rsid w:val="001E70B4"/>
    <w:rsid w:val="001E7213"/>
    <w:rsid w:val="001E741B"/>
    <w:rsid w:val="001E7595"/>
    <w:rsid w:val="001E76FB"/>
    <w:rsid w:val="001E7DA1"/>
    <w:rsid w:val="001F0150"/>
    <w:rsid w:val="001F0B26"/>
    <w:rsid w:val="001F0D64"/>
    <w:rsid w:val="001F1C53"/>
    <w:rsid w:val="001F1DC2"/>
    <w:rsid w:val="001F21FE"/>
    <w:rsid w:val="001F2725"/>
    <w:rsid w:val="001F36D3"/>
    <w:rsid w:val="001F3A7B"/>
    <w:rsid w:val="001F3C4B"/>
    <w:rsid w:val="001F45C3"/>
    <w:rsid w:val="001F491C"/>
    <w:rsid w:val="001F4BBE"/>
    <w:rsid w:val="001F53D8"/>
    <w:rsid w:val="001F5728"/>
    <w:rsid w:val="001F6440"/>
    <w:rsid w:val="001F6B0A"/>
    <w:rsid w:val="001F6CAA"/>
    <w:rsid w:val="001F7518"/>
    <w:rsid w:val="001F7C6D"/>
    <w:rsid w:val="00200075"/>
    <w:rsid w:val="00200562"/>
    <w:rsid w:val="00200E74"/>
    <w:rsid w:val="00201295"/>
    <w:rsid w:val="002013C2"/>
    <w:rsid w:val="00202135"/>
    <w:rsid w:val="002023D4"/>
    <w:rsid w:val="00202630"/>
    <w:rsid w:val="00202A39"/>
    <w:rsid w:val="00203906"/>
    <w:rsid w:val="00203E64"/>
    <w:rsid w:val="0020430F"/>
    <w:rsid w:val="0020431B"/>
    <w:rsid w:val="00204538"/>
    <w:rsid w:val="00204C7E"/>
    <w:rsid w:val="00205304"/>
    <w:rsid w:val="00206212"/>
    <w:rsid w:val="00206636"/>
    <w:rsid w:val="00206A60"/>
    <w:rsid w:val="0020789E"/>
    <w:rsid w:val="00207EC9"/>
    <w:rsid w:val="00210229"/>
    <w:rsid w:val="00211889"/>
    <w:rsid w:val="00211B4B"/>
    <w:rsid w:val="00211D9B"/>
    <w:rsid w:val="00213CAB"/>
    <w:rsid w:val="0021542A"/>
    <w:rsid w:val="002154B4"/>
    <w:rsid w:val="0021562F"/>
    <w:rsid w:val="00215A6A"/>
    <w:rsid w:val="0021611B"/>
    <w:rsid w:val="00216515"/>
    <w:rsid w:val="002165E1"/>
    <w:rsid w:val="002167BC"/>
    <w:rsid w:val="00216DD3"/>
    <w:rsid w:val="00217655"/>
    <w:rsid w:val="00217DAD"/>
    <w:rsid w:val="00217F63"/>
    <w:rsid w:val="00220402"/>
    <w:rsid w:val="0022079A"/>
    <w:rsid w:val="00220CA3"/>
    <w:rsid w:val="00220D54"/>
    <w:rsid w:val="00220F33"/>
    <w:rsid w:val="00220F3D"/>
    <w:rsid w:val="0022117A"/>
    <w:rsid w:val="002216AF"/>
    <w:rsid w:val="00222B8A"/>
    <w:rsid w:val="00222CAD"/>
    <w:rsid w:val="0022363C"/>
    <w:rsid w:val="00224911"/>
    <w:rsid w:val="00225B3C"/>
    <w:rsid w:val="00226397"/>
    <w:rsid w:val="002265BE"/>
    <w:rsid w:val="002307D9"/>
    <w:rsid w:val="00230C24"/>
    <w:rsid w:val="00230DE4"/>
    <w:rsid w:val="00231276"/>
    <w:rsid w:val="00231423"/>
    <w:rsid w:val="00231443"/>
    <w:rsid w:val="00231A28"/>
    <w:rsid w:val="002325AE"/>
    <w:rsid w:val="0023297F"/>
    <w:rsid w:val="0023342E"/>
    <w:rsid w:val="00233C00"/>
    <w:rsid w:val="00233C90"/>
    <w:rsid w:val="002348C6"/>
    <w:rsid w:val="00234F0E"/>
    <w:rsid w:val="00235CE6"/>
    <w:rsid w:val="00235DD8"/>
    <w:rsid w:val="0023635B"/>
    <w:rsid w:val="002364FB"/>
    <w:rsid w:val="0023666A"/>
    <w:rsid w:val="00236CC1"/>
    <w:rsid w:val="002370A5"/>
    <w:rsid w:val="002401FA"/>
    <w:rsid w:val="00240687"/>
    <w:rsid w:val="0024093C"/>
    <w:rsid w:val="002421BF"/>
    <w:rsid w:val="0024297B"/>
    <w:rsid w:val="00242AA6"/>
    <w:rsid w:val="00242FFA"/>
    <w:rsid w:val="0024315C"/>
    <w:rsid w:val="00243597"/>
    <w:rsid w:val="00244560"/>
    <w:rsid w:val="00244632"/>
    <w:rsid w:val="00244766"/>
    <w:rsid w:val="002450E7"/>
    <w:rsid w:val="00245359"/>
    <w:rsid w:val="0024562C"/>
    <w:rsid w:val="0024573F"/>
    <w:rsid w:val="00245787"/>
    <w:rsid w:val="00245DBB"/>
    <w:rsid w:val="0024651E"/>
    <w:rsid w:val="00246AB6"/>
    <w:rsid w:val="00246D07"/>
    <w:rsid w:val="002470DD"/>
    <w:rsid w:val="0025002A"/>
    <w:rsid w:val="00250757"/>
    <w:rsid w:val="002508FF"/>
    <w:rsid w:val="00251EEE"/>
    <w:rsid w:val="002521E9"/>
    <w:rsid w:val="002531CE"/>
    <w:rsid w:val="002531E5"/>
    <w:rsid w:val="002535FE"/>
    <w:rsid w:val="0025418D"/>
    <w:rsid w:val="00254346"/>
    <w:rsid w:val="00254358"/>
    <w:rsid w:val="002547A4"/>
    <w:rsid w:val="00255E22"/>
    <w:rsid w:val="00256803"/>
    <w:rsid w:val="00256D45"/>
    <w:rsid w:val="00257492"/>
    <w:rsid w:val="0025775E"/>
    <w:rsid w:val="00257777"/>
    <w:rsid w:val="002604E6"/>
    <w:rsid w:val="0026126E"/>
    <w:rsid w:val="00261377"/>
    <w:rsid w:val="00261F63"/>
    <w:rsid w:val="002622E5"/>
    <w:rsid w:val="00262799"/>
    <w:rsid w:val="00262A41"/>
    <w:rsid w:val="00262DCD"/>
    <w:rsid w:val="00262DD4"/>
    <w:rsid w:val="00262E91"/>
    <w:rsid w:val="00262F0E"/>
    <w:rsid w:val="002631BF"/>
    <w:rsid w:val="002632F5"/>
    <w:rsid w:val="00263646"/>
    <w:rsid w:val="0026396E"/>
    <w:rsid w:val="002642AB"/>
    <w:rsid w:val="00264EE7"/>
    <w:rsid w:val="0026546C"/>
    <w:rsid w:val="00265AE0"/>
    <w:rsid w:val="00266268"/>
    <w:rsid w:val="0026642F"/>
    <w:rsid w:val="00266A7F"/>
    <w:rsid w:val="00267814"/>
    <w:rsid w:val="00267A83"/>
    <w:rsid w:val="00267B83"/>
    <w:rsid w:val="0027020E"/>
    <w:rsid w:val="002704DD"/>
    <w:rsid w:val="00270692"/>
    <w:rsid w:val="00270C8C"/>
    <w:rsid w:val="00270D11"/>
    <w:rsid w:val="002713B0"/>
    <w:rsid w:val="00271A53"/>
    <w:rsid w:val="002723A8"/>
    <w:rsid w:val="0027331E"/>
    <w:rsid w:val="00273A54"/>
    <w:rsid w:val="0027473A"/>
    <w:rsid w:val="002750C3"/>
    <w:rsid w:val="0027549C"/>
    <w:rsid w:val="00276FB5"/>
    <w:rsid w:val="0027729B"/>
    <w:rsid w:val="002772DA"/>
    <w:rsid w:val="002800C4"/>
    <w:rsid w:val="00280531"/>
    <w:rsid w:val="00281781"/>
    <w:rsid w:val="00281840"/>
    <w:rsid w:val="00281E3D"/>
    <w:rsid w:val="00282535"/>
    <w:rsid w:val="00282B62"/>
    <w:rsid w:val="00282C90"/>
    <w:rsid w:val="00283B14"/>
    <w:rsid w:val="0028446A"/>
    <w:rsid w:val="002846EE"/>
    <w:rsid w:val="00284860"/>
    <w:rsid w:val="00284927"/>
    <w:rsid w:val="002850AA"/>
    <w:rsid w:val="00285CD3"/>
    <w:rsid w:val="002860D5"/>
    <w:rsid w:val="002862D7"/>
    <w:rsid w:val="00286DA7"/>
    <w:rsid w:val="002878B6"/>
    <w:rsid w:val="00287ECB"/>
    <w:rsid w:val="0029001B"/>
    <w:rsid w:val="00290A2E"/>
    <w:rsid w:val="00290A32"/>
    <w:rsid w:val="00291528"/>
    <w:rsid w:val="002916EC"/>
    <w:rsid w:val="00291B67"/>
    <w:rsid w:val="00292286"/>
    <w:rsid w:val="002927A6"/>
    <w:rsid w:val="002929FF"/>
    <w:rsid w:val="00292C81"/>
    <w:rsid w:val="0029332D"/>
    <w:rsid w:val="002933E7"/>
    <w:rsid w:val="0029369C"/>
    <w:rsid w:val="00293BC9"/>
    <w:rsid w:val="00293BEF"/>
    <w:rsid w:val="002940B8"/>
    <w:rsid w:val="002941A6"/>
    <w:rsid w:val="002942AC"/>
    <w:rsid w:val="00294612"/>
    <w:rsid w:val="00294B3F"/>
    <w:rsid w:val="0029503B"/>
    <w:rsid w:val="00295746"/>
    <w:rsid w:val="0029574D"/>
    <w:rsid w:val="002960DC"/>
    <w:rsid w:val="002960F2"/>
    <w:rsid w:val="00296BAC"/>
    <w:rsid w:val="00296F1A"/>
    <w:rsid w:val="00297132"/>
    <w:rsid w:val="0029719D"/>
    <w:rsid w:val="00297828"/>
    <w:rsid w:val="002A05ED"/>
    <w:rsid w:val="002A1334"/>
    <w:rsid w:val="002A1541"/>
    <w:rsid w:val="002A1830"/>
    <w:rsid w:val="002A277F"/>
    <w:rsid w:val="002A2C06"/>
    <w:rsid w:val="002A2CE9"/>
    <w:rsid w:val="002A2DA2"/>
    <w:rsid w:val="002A2EAB"/>
    <w:rsid w:val="002A3175"/>
    <w:rsid w:val="002A3609"/>
    <w:rsid w:val="002A3D55"/>
    <w:rsid w:val="002A3E4D"/>
    <w:rsid w:val="002A44AD"/>
    <w:rsid w:val="002A49B1"/>
    <w:rsid w:val="002A4B5B"/>
    <w:rsid w:val="002A5310"/>
    <w:rsid w:val="002A53F8"/>
    <w:rsid w:val="002A5C5A"/>
    <w:rsid w:val="002A68C3"/>
    <w:rsid w:val="002A69A6"/>
    <w:rsid w:val="002A6B08"/>
    <w:rsid w:val="002A76F8"/>
    <w:rsid w:val="002A78D0"/>
    <w:rsid w:val="002A7C68"/>
    <w:rsid w:val="002B062F"/>
    <w:rsid w:val="002B0DA2"/>
    <w:rsid w:val="002B0FC4"/>
    <w:rsid w:val="002B1B83"/>
    <w:rsid w:val="002B1F86"/>
    <w:rsid w:val="002B36D8"/>
    <w:rsid w:val="002B3AFE"/>
    <w:rsid w:val="002B3B85"/>
    <w:rsid w:val="002B429D"/>
    <w:rsid w:val="002B4E3F"/>
    <w:rsid w:val="002B4E6E"/>
    <w:rsid w:val="002B4F4A"/>
    <w:rsid w:val="002B509F"/>
    <w:rsid w:val="002B563E"/>
    <w:rsid w:val="002B5734"/>
    <w:rsid w:val="002B6A70"/>
    <w:rsid w:val="002B6D69"/>
    <w:rsid w:val="002B76A4"/>
    <w:rsid w:val="002B76FD"/>
    <w:rsid w:val="002C05A5"/>
    <w:rsid w:val="002C0A4A"/>
    <w:rsid w:val="002C0A6F"/>
    <w:rsid w:val="002C1111"/>
    <w:rsid w:val="002C1190"/>
    <w:rsid w:val="002C157E"/>
    <w:rsid w:val="002C1DCF"/>
    <w:rsid w:val="002C2113"/>
    <w:rsid w:val="002C22E1"/>
    <w:rsid w:val="002C2CA6"/>
    <w:rsid w:val="002C2D10"/>
    <w:rsid w:val="002C3476"/>
    <w:rsid w:val="002C35EF"/>
    <w:rsid w:val="002C5312"/>
    <w:rsid w:val="002C578E"/>
    <w:rsid w:val="002C6598"/>
    <w:rsid w:val="002C6623"/>
    <w:rsid w:val="002C7493"/>
    <w:rsid w:val="002C7526"/>
    <w:rsid w:val="002C7541"/>
    <w:rsid w:val="002C787B"/>
    <w:rsid w:val="002C7AB6"/>
    <w:rsid w:val="002C7BD1"/>
    <w:rsid w:val="002C7D2B"/>
    <w:rsid w:val="002D039B"/>
    <w:rsid w:val="002D07BD"/>
    <w:rsid w:val="002D0D25"/>
    <w:rsid w:val="002D0FDB"/>
    <w:rsid w:val="002D1BD5"/>
    <w:rsid w:val="002D1C86"/>
    <w:rsid w:val="002D2D7E"/>
    <w:rsid w:val="002D319C"/>
    <w:rsid w:val="002D31E2"/>
    <w:rsid w:val="002D3317"/>
    <w:rsid w:val="002D3989"/>
    <w:rsid w:val="002D39A6"/>
    <w:rsid w:val="002D43AD"/>
    <w:rsid w:val="002D4662"/>
    <w:rsid w:val="002D4726"/>
    <w:rsid w:val="002D694D"/>
    <w:rsid w:val="002D6CBA"/>
    <w:rsid w:val="002D6F7B"/>
    <w:rsid w:val="002D70B9"/>
    <w:rsid w:val="002E012D"/>
    <w:rsid w:val="002E020D"/>
    <w:rsid w:val="002E07DF"/>
    <w:rsid w:val="002E0866"/>
    <w:rsid w:val="002E1BA6"/>
    <w:rsid w:val="002E2048"/>
    <w:rsid w:val="002E2E57"/>
    <w:rsid w:val="002E2ED6"/>
    <w:rsid w:val="002E2EF5"/>
    <w:rsid w:val="002E3877"/>
    <w:rsid w:val="002E39AA"/>
    <w:rsid w:val="002E422D"/>
    <w:rsid w:val="002E4636"/>
    <w:rsid w:val="002E4841"/>
    <w:rsid w:val="002E4937"/>
    <w:rsid w:val="002E4D91"/>
    <w:rsid w:val="002E5898"/>
    <w:rsid w:val="002E5965"/>
    <w:rsid w:val="002E599E"/>
    <w:rsid w:val="002E623F"/>
    <w:rsid w:val="002E65F0"/>
    <w:rsid w:val="002E6842"/>
    <w:rsid w:val="002E686B"/>
    <w:rsid w:val="002E68F7"/>
    <w:rsid w:val="002E73FB"/>
    <w:rsid w:val="002E7881"/>
    <w:rsid w:val="002E7B99"/>
    <w:rsid w:val="002E7CD9"/>
    <w:rsid w:val="002F06AE"/>
    <w:rsid w:val="002F0877"/>
    <w:rsid w:val="002F0F48"/>
    <w:rsid w:val="002F1033"/>
    <w:rsid w:val="002F1D90"/>
    <w:rsid w:val="002F29A9"/>
    <w:rsid w:val="002F2AD9"/>
    <w:rsid w:val="002F2F2D"/>
    <w:rsid w:val="002F32BF"/>
    <w:rsid w:val="002F3593"/>
    <w:rsid w:val="002F42D0"/>
    <w:rsid w:val="002F547C"/>
    <w:rsid w:val="002F5624"/>
    <w:rsid w:val="002F564E"/>
    <w:rsid w:val="002F6E10"/>
    <w:rsid w:val="002F7134"/>
    <w:rsid w:val="002F7243"/>
    <w:rsid w:val="002F770C"/>
    <w:rsid w:val="003000A9"/>
    <w:rsid w:val="00300965"/>
    <w:rsid w:val="00300B9C"/>
    <w:rsid w:val="00300C41"/>
    <w:rsid w:val="00300F7D"/>
    <w:rsid w:val="0030124D"/>
    <w:rsid w:val="003018AA"/>
    <w:rsid w:val="00301D96"/>
    <w:rsid w:val="00302043"/>
    <w:rsid w:val="00302993"/>
    <w:rsid w:val="00302B9F"/>
    <w:rsid w:val="003032AD"/>
    <w:rsid w:val="00303836"/>
    <w:rsid w:val="003047EA"/>
    <w:rsid w:val="00304A36"/>
    <w:rsid w:val="00304B2A"/>
    <w:rsid w:val="003053FD"/>
    <w:rsid w:val="0030587F"/>
    <w:rsid w:val="003061E8"/>
    <w:rsid w:val="00306225"/>
    <w:rsid w:val="00306660"/>
    <w:rsid w:val="00306797"/>
    <w:rsid w:val="00306FDD"/>
    <w:rsid w:val="003075D7"/>
    <w:rsid w:val="00307640"/>
    <w:rsid w:val="003077CE"/>
    <w:rsid w:val="00310659"/>
    <w:rsid w:val="00310DBA"/>
    <w:rsid w:val="0031236E"/>
    <w:rsid w:val="00312754"/>
    <w:rsid w:val="00312EEC"/>
    <w:rsid w:val="00312FA7"/>
    <w:rsid w:val="00313184"/>
    <w:rsid w:val="0031408C"/>
    <w:rsid w:val="003140EA"/>
    <w:rsid w:val="003142CF"/>
    <w:rsid w:val="003146A9"/>
    <w:rsid w:val="00315921"/>
    <w:rsid w:val="00315967"/>
    <w:rsid w:val="00315E05"/>
    <w:rsid w:val="00315EFD"/>
    <w:rsid w:val="0031624A"/>
    <w:rsid w:val="003162CA"/>
    <w:rsid w:val="003164A4"/>
    <w:rsid w:val="00316C59"/>
    <w:rsid w:val="0031762C"/>
    <w:rsid w:val="00320444"/>
    <w:rsid w:val="0032080A"/>
    <w:rsid w:val="00321F94"/>
    <w:rsid w:val="0032206B"/>
    <w:rsid w:val="0032224D"/>
    <w:rsid w:val="00322750"/>
    <w:rsid w:val="00322C18"/>
    <w:rsid w:val="003235FB"/>
    <w:rsid w:val="00323771"/>
    <w:rsid w:val="00323872"/>
    <w:rsid w:val="00324902"/>
    <w:rsid w:val="0032491A"/>
    <w:rsid w:val="00324966"/>
    <w:rsid w:val="00324A39"/>
    <w:rsid w:val="00324DE3"/>
    <w:rsid w:val="00326412"/>
    <w:rsid w:val="00326759"/>
    <w:rsid w:val="00327836"/>
    <w:rsid w:val="0033025B"/>
    <w:rsid w:val="00330292"/>
    <w:rsid w:val="003302D4"/>
    <w:rsid w:val="00330406"/>
    <w:rsid w:val="00330870"/>
    <w:rsid w:val="003318A3"/>
    <w:rsid w:val="00331F73"/>
    <w:rsid w:val="0033262B"/>
    <w:rsid w:val="00332C96"/>
    <w:rsid w:val="00332CA0"/>
    <w:rsid w:val="00332FB3"/>
    <w:rsid w:val="00332FC7"/>
    <w:rsid w:val="00333AF4"/>
    <w:rsid w:val="00333CAF"/>
    <w:rsid w:val="00334000"/>
    <w:rsid w:val="00334225"/>
    <w:rsid w:val="0033528A"/>
    <w:rsid w:val="00335889"/>
    <w:rsid w:val="00335B94"/>
    <w:rsid w:val="003360A0"/>
    <w:rsid w:val="00337056"/>
    <w:rsid w:val="0033758E"/>
    <w:rsid w:val="003375B8"/>
    <w:rsid w:val="00337CD5"/>
    <w:rsid w:val="00340021"/>
    <w:rsid w:val="0034007E"/>
    <w:rsid w:val="00340153"/>
    <w:rsid w:val="00340193"/>
    <w:rsid w:val="003402FA"/>
    <w:rsid w:val="00340992"/>
    <w:rsid w:val="00340D28"/>
    <w:rsid w:val="0034100D"/>
    <w:rsid w:val="00341505"/>
    <w:rsid w:val="00341E47"/>
    <w:rsid w:val="00341EAD"/>
    <w:rsid w:val="00342074"/>
    <w:rsid w:val="00342535"/>
    <w:rsid w:val="00342611"/>
    <w:rsid w:val="00342A08"/>
    <w:rsid w:val="00342BC2"/>
    <w:rsid w:val="00342DEA"/>
    <w:rsid w:val="00342EF6"/>
    <w:rsid w:val="00343E6F"/>
    <w:rsid w:val="0034452A"/>
    <w:rsid w:val="003449F3"/>
    <w:rsid w:val="003450FB"/>
    <w:rsid w:val="003457E7"/>
    <w:rsid w:val="0034582D"/>
    <w:rsid w:val="003458CE"/>
    <w:rsid w:val="00345AD4"/>
    <w:rsid w:val="0034603A"/>
    <w:rsid w:val="003462D8"/>
    <w:rsid w:val="00346A46"/>
    <w:rsid w:val="003476FF"/>
    <w:rsid w:val="0034773B"/>
    <w:rsid w:val="00347ADA"/>
    <w:rsid w:val="003502B8"/>
    <w:rsid w:val="003503F8"/>
    <w:rsid w:val="003505AD"/>
    <w:rsid w:val="003508D5"/>
    <w:rsid w:val="003508EB"/>
    <w:rsid w:val="003509DE"/>
    <w:rsid w:val="0035142E"/>
    <w:rsid w:val="00351891"/>
    <w:rsid w:val="00351C8F"/>
    <w:rsid w:val="00351D47"/>
    <w:rsid w:val="00352207"/>
    <w:rsid w:val="003522CF"/>
    <w:rsid w:val="00352580"/>
    <w:rsid w:val="00352EE2"/>
    <w:rsid w:val="003533C2"/>
    <w:rsid w:val="0035398B"/>
    <w:rsid w:val="00353B02"/>
    <w:rsid w:val="003541FC"/>
    <w:rsid w:val="0035469A"/>
    <w:rsid w:val="00354A98"/>
    <w:rsid w:val="00355899"/>
    <w:rsid w:val="0035782B"/>
    <w:rsid w:val="003578D3"/>
    <w:rsid w:val="00357A0D"/>
    <w:rsid w:val="00357EF7"/>
    <w:rsid w:val="0036015B"/>
    <w:rsid w:val="00360387"/>
    <w:rsid w:val="00361071"/>
    <w:rsid w:val="00361584"/>
    <w:rsid w:val="003617BE"/>
    <w:rsid w:val="00361C4E"/>
    <w:rsid w:val="003620EA"/>
    <w:rsid w:val="00362231"/>
    <w:rsid w:val="00362412"/>
    <w:rsid w:val="00362F10"/>
    <w:rsid w:val="003630E7"/>
    <w:rsid w:val="00363126"/>
    <w:rsid w:val="003631F9"/>
    <w:rsid w:val="00363712"/>
    <w:rsid w:val="00363BDD"/>
    <w:rsid w:val="0036416D"/>
    <w:rsid w:val="00364E1B"/>
    <w:rsid w:val="003652AC"/>
    <w:rsid w:val="003654F4"/>
    <w:rsid w:val="0036584B"/>
    <w:rsid w:val="00365BA1"/>
    <w:rsid w:val="0036614D"/>
    <w:rsid w:val="0036664A"/>
    <w:rsid w:val="00367380"/>
    <w:rsid w:val="0036749F"/>
    <w:rsid w:val="0036789A"/>
    <w:rsid w:val="00367D31"/>
    <w:rsid w:val="003709B9"/>
    <w:rsid w:val="00370E59"/>
    <w:rsid w:val="003711A4"/>
    <w:rsid w:val="003717D2"/>
    <w:rsid w:val="00372661"/>
    <w:rsid w:val="003729F2"/>
    <w:rsid w:val="00372CA4"/>
    <w:rsid w:val="00372F5C"/>
    <w:rsid w:val="00372FCD"/>
    <w:rsid w:val="00373074"/>
    <w:rsid w:val="0037315B"/>
    <w:rsid w:val="003745DC"/>
    <w:rsid w:val="00374CA7"/>
    <w:rsid w:val="00375628"/>
    <w:rsid w:val="0037567B"/>
    <w:rsid w:val="00375971"/>
    <w:rsid w:val="00375F48"/>
    <w:rsid w:val="00376C3A"/>
    <w:rsid w:val="00376D99"/>
    <w:rsid w:val="003778D3"/>
    <w:rsid w:val="00377A58"/>
    <w:rsid w:val="00377A9B"/>
    <w:rsid w:val="003801DB"/>
    <w:rsid w:val="00380305"/>
    <w:rsid w:val="00380470"/>
    <w:rsid w:val="00380531"/>
    <w:rsid w:val="00380901"/>
    <w:rsid w:val="0038191E"/>
    <w:rsid w:val="00381978"/>
    <w:rsid w:val="003819D9"/>
    <w:rsid w:val="0038210D"/>
    <w:rsid w:val="0038223E"/>
    <w:rsid w:val="00382751"/>
    <w:rsid w:val="00382767"/>
    <w:rsid w:val="003828D5"/>
    <w:rsid w:val="00383CC1"/>
    <w:rsid w:val="00384411"/>
    <w:rsid w:val="0038442C"/>
    <w:rsid w:val="003848FE"/>
    <w:rsid w:val="00384915"/>
    <w:rsid w:val="00384AB9"/>
    <w:rsid w:val="00384E4D"/>
    <w:rsid w:val="00385D6D"/>
    <w:rsid w:val="00385DF1"/>
    <w:rsid w:val="00386478"/>
    <w:rsid w:val="00387966"/>
    <w:rsid w:val="00387AE9"/>
    <w:rsid w:val="00387ED0"/>
    <w:rsid w:val="0039071A"/>
    <w:rsid w:val="00390CF2"/>
    <w:rsid w:val="00390D45"/>
    <w:rsid w:val="00391047"/>
    <w:rsid w:val="003912A7"/>
    <w:rsid w:val="003913F0"/>
    <w:rsid w:val="00391DDF"/>
    <w:rsid w:val="00392ADC"/>
    <w:rsid w:val="003931B8"/>
    <w:rsid w:val="00393941"/>
    <w:rsid w:val="003940BD"/>
    <w:rsid w:val="00394CC5"/>
    <w:rsid w:val="00394F28"/>
    <w:rsid w:val="00395784"/>
    <w:rsid w:val="00395C09"/>
    <w:rsid w:val="0039684B"/>
    <w:rsid w:val="00396EFF"/>
    <w:rsid w:val="00397082"/>
    <w:rsid w:val="00397657"/>
    <w:rsid w:val="00397867"/>
    <w:rsid w:val="00397A84"/>
    <w:rsid w:val="00397EB9"/>
    <w:rsid w:val="003A0FAD"/>
    <w:rsid w:val="003A1178"/>
    <w:rsid w:val="003A16D8"/>
    <w:rsid w:val="003A17F9"/>
    <w:rsid w:val="003A19CF"/>
    <w:rsid w:val="003A1AB9"/>
    <w:rsid w:val="003A1F3A"/>
    <w:rsid w:val="003A296A"/>
    <w:rsid w:val="003A29C2"/>
    <w:rsid w:val="003A2FDB"/>
    <w:rsid w:val="003A44E8"/>
    <w:rsid w:val="003A47D0"/>
    <w:rsid w:val="003A483C"/>
    <w:rsid w:val="003A4A9E"/>
    <w:rsid w:val="003A4BC0"/>
    <w:rsid w:val="003A4E98"/>
    <w:rsid w:val="003A5A05"/>
    <w:rsid w:val="003A5AD8"/>
    <w:rsid w:val="003A5F1E"/>
    <w:rsid w:val="003A64F2"/>
    <w:rsid w:val="003A67DF"/>
    <w:rsid w:val="003A689E"/>
    <w:rsid w:val="003A6E53"/>
    <w:rsid w:val="003A6FEF"/>
    <w:rsid w:val="003A7267"/>
    <w:rsid w:val="003A77D4"/>
    <w:rsid w:val="003A788E"/>
    <w:rsid w:val="003A7A64"/>
    <w:rsid w:val="003B06AE"/>
    <w:rsid w:val="003B075A"/>
    <w:rsid w:val="003B090F"/>
    <w:rsid w:val="003B0C72"/>
    <w:rsid w:val="003B0D63"/>
    <w:rsid w:val="003B114B"/>
    <w:rsid w:val="003B1631"/>
    <w:rsid w:val="003B18DE"/>
    <w:rsid w:val="003B19CE"/>
    <w:rsid w:val="003B1BBA"/>
    <w:rsid w:val="003B2143"/>
    <w:rsid w:val="003B2261"/>
    <w:rsid w:val="003B24AD"/>
    <w:rsid w:val="003B250A"/>
    <w:rsid w:val="003B257B"/>
    <w:rsid w:val="003B260A"/>
    <w:rsid w:val="003B2CDF"/>
    <w:rsid w:val="003B327E"/>
    <w:rsid w:val="003B34B5"/>
    <w:rsid w:val="003B4753"/>
    <w:rsid w:val="003B4814"/>
    <w:rsid w:val="003B49FA"/>
    <w:rsid w:val="003B4A75"/>
    <w:rsid w:val="003B6048"/>
    <w:rsid w:val="003B6A45"/>
    <w:rsid w:val="003B6E73"/>
    <w:rsid w:val="003B7B2E"/>
    <w:rsid w:val="003C0020"/>
    <w:rsid w:val="003C0629"/>
    <w:rsid w:val="003C0EA0"/>
    <w:rsid w:val="003C0F0B"/>
    <w:rsid w:val="003C0F3C"/>
    <w:rsid w:val="003C1302"/>
    <w:rsid w:val="003C17AB"/>
    <w:rsid w:val="003C1C5C"/>
    <w:rsid w:val="003C23ED"/>
    <w:rsid w:val="003C26FD"/>
    <w:rsid w:val="003C27C0"/>
    <w:rsid w:val="003C2A1C"/>
    <w:rsid w:val="003C3667"/>
    <w:rsid w:val="003C4E7F"/>
    <w:rsid w:val="003C5A3A"/>
    <w:rsid w:val="003C61C3"/>
    <w:rsid w:val="003C6A60"/>
    <w:rsid w:val="003C6C31"/>
    <w:rsid w:val="003C6D90"/>
    <w:rsid w:val="003C6E14"/>
    <w:rsid w:val="003C6F68"/>
    <w:rsid w:val="003C6F9B"/>
    <w:rsid w:val="003C7BDB"/>
    <w:rsid w:val="003D00F6"/>
    <w:rsid w:val="003D1204"/>
    <w:rsid w:val="003D12AA"/>
    <w:rsid w:val="003D159B"/>
    <w:rsid w:val="003D169D"/>
    <w:rsid w:val="003D1F29"/>
    <w:rsid w:val="003D26DC"/>
    <w:rsid w:val="003D289A"/>
    <w:rsid w:val="003D2B7C"/>
    <w:rsid w:val="003D2FEB"/>
    <w:rsid w:val="003D3184"/>
    <w:rsid w:val="003D318A"/>
    <w:rsid w:val="003D3786"/>
    <w:rsid w:val="003D4249"/>
    <w:rsid w:val="003D4655"/>
    <w:rsid w:val="003D4BEF"/>
    <w:rsid w:val="003D5608"/>
    <w:rsid w:val="003D5D57"/>
    <w:rsid w:val="003D6A7C"/>
    <w:rsid w:val="003D70AF"/>
    <w:rsid w:val="003D72A5"/>
    <w:rsid w:val="003D78E3"/>
    <w:rsid w:val="003E0558"/>
    <w:rsid w:val="003E06D6"/>
    <w:rsid w:val="003E0827"/>
    <w:rsid w:val="003E1794"/>
    <w:rsid w:val="003E17FE"/>
    <w:rsid w:val="003E24B1"/>
    <w:rsid w:val="003E27E8"/>
    <w:rsid w:val="003E3611"/>
    <w:rsid w:val="003E3B70"/>
    <w:rsid w:val="003E4470"/>
    <w:rsid w:val="003E4952"/>
    <w:rsid w:val="003E50FA"/>
    <w:rsid w:val="003E5270"/>
    <w:rsid w:val="003E572D"/>
    <w:rsid w:val="003E57CC"/>
    <w:rsid w:val="003E59B5"/>
    <w:rsid w:val="003E5CE7"/>
    <w:rsid w:val="003E5D06"/>
    <w:rsid w:val="003E5F66"/>
    <w:rsid w:val="003E5FBB"/>
    <w:rsid w:val="003E5FF9"/>
    <w:rsid w:val="003E6148"/>
    <w:rsid w:val="003E6A0F"/>
    <w:rsid w:val="003E6D66"/>
    <w:rsid w:val="003F01A5"/>
    <w:rsid w:val="003F01F8"/>
    <w:rsid w:val="003F028D"/>
    <w:rsid w:val="003F12DA"/>
    <w:rsid w:val="003F159A"/>
    <w:rsid w:val="003F17CA"/>
    <w:rsid w:val="003F1B35"/>
    <w:rsid w:val="003F24C3"/>
    <w:rsid w:val="003F2849"/>
    <w:rsid w:val="003F30C3"/>
    <w:rsid w:val="003F30FC"/>
    <w:rsid w:val="003F3514"/>
    <w:rsid w:val="003F400D"/>
    <w:rsid w:val="003F4702"/>
    <w:rsid w:val="003F505C"/>
    <w:rsid w:val="003F57AA"/>
    <w:rsid w:val="003F65A2"/>
    <w:rsid w:val="003F6BFF"/>
    <w:rsid w:val="003F6C37"/>
    <w:rsid w:val="003F6E1B"/>
    <w:rsid w:val="003F77A1"/>
    <w:rsid w:val="00400876"/>
    <w:rsid w:val="00400B3F"/>
    <w:rsid w:val="00400C37"/>
    <w:rsid w:val="00400F35"/>
    <w:rsid w:val="004010E6"/>
    <w:rsid w:val="0040172A"/>
    <w:rsid w:val="00401AE0"/>
    <w:rsid w:val="00401BDE"/>
    <w:rsid w:val="00401F78"/>
    <w:rsid w:val="00402449"/>
    <w:rsid w:val="004026A5"/>
    <w:rsid w:val="004027ED"/>
    <w:rsid w:val="00402D21"/>
    <w:rsid w:val="00403016"/>
    <w:rsid w:val="00403921"/>
    <w:rsid w:val="004047CF"/>
    <w:rsid w:val="00404C0C"/>
    <w:rsid w:val="00404FAA"/>
    <w:rsid w:val="00405587"/>
    <w:rsid w:val="00405C2B"/>
    <w:rsid w:val="00406C69"/>
    <w:rsid w:val="00406D6C"/>
    <w:rsid w:val="0040734D"/>
    <w:rsid w:val="00407514"/>
    <w:rsid w:val="004078D6"/>
    <w:rsid w:val="00407AD0"/>
    <w:rsid w:val="00410649"/>
    <w:rsid w:val="004112F5"/>
    <w:rsid w:val="004114A3"/>
    <w:rsid w:val="00411500"/>
    <w:rsid w:val="00411608"/>
    <w:rsid w:val="00411CE7"/>
    <w:rsid w:val="00411E25"/>
    <w:rsid w:val="00412177"/>
    <w:rsid w:val="004121CA"/>
    <w:rsid w:val="00412230"/>
    <w:rsid w:val="00412E46"/>
    <w:rsid w:val="00412F12"/>
    <w:rsid w:val="00413101"/>
    <w:rsid w:val="004131DE"/>
    <w:rsid w:val="0041335B"/>
    <w:rsid w:val="004133D2"/>
    <w:rsid w:val="00414296"/>
    <w:rsid w:val="00414690"/>
    <w:rsid w:val="004147E1"/>
    <w:rsid w:val="00414C49"/>
    <w:rsid w:val="00414F5E"/>
    <w:rsid w:val="00414FE5"/>
    <w:rsid w:val="00415084"/>
    <w:rsid w:val="00416098"/>
    <w:rsid w:val="00416359"/>
    <w:rsid w:val="0041655F"/>
    <w:rsid w:val="00416D11"/>
    <w:rsid w:val="00416EC6"/>
    <w:rsid w:val="00417814"/>
    <w:rsid w:val="0042035F"/>
    <w:rsid w:val="00420587"/>
    <w:rsid w:val="00420665"/>
    <w:rsid w:val="00420908"/>
    <w:rsid w:val="00420D73"/>
    <w:rsid w:val="004210C2"/>
    <w:rsid w:val="004219A8"/>
    <w:rsid w:val="00422394"/>
    <w:rsid w:val="004231E7"/>
    <w:rsid w:val="00423235"/>
    <w:rsid w:val="00423792"/>
    <w:rsid w:val="00424312"/>
    <w:rsid w:val="0042446F"/>
    <w:rsid w:val="00424C08"/>
    <w:rsid w:val="00424E6C"/>
    <w:rsid w:val="0042541F"/>
    <w:rsid w:val="004254CD"/>
    <w:rsid w:val="00425774"/>
    <w:rsid w:val="00425E16"/>
    <w:rsid w:val="00425E5A"/>
    <w:rsid w:val="00426238"/>
    <w:rsid w:val="00426301"/>
    <w:rsid w:val="0042652B"/>
    <w:rsid w:val="004269FB"/>
    <w:rsid w:val="004275A1"/>
    <w:rsid w:val="004275E6"/>
    <w:rsid w:val="0042783A"/>
    <w:rsid w:val="00427B36"/>
    <w:rsid w:val="00430351"/>
    <w:rsid w:val="0043036A"/>
    <w:rsid w:val="0043040E"/>
    <w:rsid w:val="00430584"/>
    <w:rsid w:val="00430665"/>
    <w:rsid w:val="00430748"/>
    <w:rsid w:val="00430E93"/>
    <w:rsid w:val="00431D0F"/>
    <w:rsid w:val="00431E5E"/>
    <w:rsid w:val="0043256C"/>
    <w:rsid w:val="00432680"/>
    <w:rsid w:val="00432CFF"/>
    <w:rsid w:val="004330A9"/>
    <w:rsid w:val="00433B4D"/>
    <w:rsid w:val="00433C94"/>
    <w:rsid w:val="00433D4F"/>
    <w:rsid w:val="0043485B"/>
    <w:rsid w:val="00434A1B"/>
    <w:rsid w:val="00434BFF"/>
    <w:rsid w:val="00434CA7"/>
    <w:rsid w:val="00434D26"/>
    <w:rsid w:val="00434DB0"/>
    <w:rsid w:val="00434E16"/>
    <w:rsid w:val="00435456"/>
    <w:rsid w:val="00435CF3"/>
    <w:rsid w:val="00435E4D"/>
    <w:rsid w:val="0043622B"/>
    <w:rsid w:val="00436AD2"/>
    <w:rsid w:val="00436B67"/>
    <w:rsid w:val="00436D33"/>
    <w:rsid w:val="00437457"/>
    <w:rsid w:val="00437B08"/>
    <w:rsid w:val="00437CCB"/>
    <w:rsid w:val="00437FE5"/>
    <w:rsid w:val="00440690"/>
    <w:rsid w:val="00440DF0"/>
    <w:rsid w:val="00441143"/>
    <w:rsid w:val="00441197"/>
    <w:rsid w:val="00441297"/>
    <w:rsid w:val="0044194C"/>
    <w:rsid w:val="00441BFF"/>
    <w:rsid w:val="004420A4"/>
    <w:rsid w:val="0044234A"/>
    <w:rsid w:val="00442A35"/>
    <w:rsid w:val="00442B2B"/>
    <w:rsid w:val="004431F4"/>
    <w:rsid w:val="004432A3"/>
    <w:rsid w:val="004432EB"/>
    <w:rsid w:val="004438DA"/>
    <w:rsid w:val="00443989"/>
    <w:rsid w:val="00443A18"/>
    <w:rsid w:val="00444059"/>
    <w:rsid w:val="004440E0"/>
    <w:rsid w:val="004444EF"/>
    <w:rsid w:val="00444689"/>
    <w:rsid w:val="004448F2"/>
    <w:rsid w:val="00444B8F"/>
    <w:rsid w:val="004456F9"/>
    <w:rsid w:val="0044576C"/>
    <w:rsid w:val="0044585B"/>
    <w:rsid w:val="0044588D"/>
    <w:rsid w:val="00446218"/>
    <w:rsid w:val="00446842"/>
    <w:rsid w:val="0044738D"/>
    <w:rsid w:val="0044740D"/>
    <w:rsid w:val="004474A2"/>
    <w:rsid w:val="00447F04"/>
    <w:rsid w:val="0045002C"/>
    <w:rsid w:val="0045184C"/>
    <w:rsid w:val="00451B66"/>
    <w:rsid w:val="004521E0"/>
    <w:rsid w:val="0045258B"/>
    <w:rsid w:val="004527A3"/>
    <w:rsid w:val="004529BD"/>
    <w:rsid w:val="00453044"/>
    <w:rsid w:val="0045321D"/>
    <w:rsid w:val="00453882"/>
    <w:rsid w:val="00453F28"/>
    <w:rsid w:val="00454111"/>
    <w:rsid w:val="0045471D"/>
    <w:rsid w:val="00455293"/>
    <w:rsid w:val="00455855"/>
    <w:rsid w:val="004558D5"/>
    <w:rsid w:val="00455B18"/>
    <w:rsid w:val="0045610B"/>
    <w:rsid w:val="00456B6C"/>
    <w:rsid w:val="00456BFE"/>
    <w:rsid w:val="00456EF8"/>
    <w:rsid w:val="004573D5"/>
    <w:rsid w:val="004575BE"/>
    <w:rsid w:val="00457639"/>
    <w:rsid w:val="004576AC"/>
    <w:rsid w:val="00457E82"/>
    <w:rsid w:val="00457F7D"/>
    <w:rsid w:val="0046116F"/>
    <w:rsid w:val="0046121C"/>
    <w:rsid w:val="00461E44"/>
    <w:rsid w:val="0046229A"/>
    <w:rsid w:val="004622D5"/>
    <w:rsid w:val="00462D68"/>
    <w:rsid w:val="00462DFB"/>
    <w:rsid w:val="004632EB"/>
    <w:rsid w:val="004635A1"/>
    <w:rsid w:val="00463F83"/>
    <w:rsid w:val="00463FF9"/>
    <w:rsid w:val="00464DB8"/>
    <w:rsid w:val="00465234"/>
    <w:rsid w:val="00465A66"/>
    <w:rsid w:val="00465DB4"/>
    <w:rsid w:val="004672CE"/>
    <w:rsid w:val="00467891"/>
    <w:rsid w:val="00467BDC"/>
    <w:rsid w:val="00467D86"/>
    <w:rsid w:val="00467DF9"/>
    <w:rsid w:val="00467F4C"/>
    <w:rsid w:val="004700AD"/>
    <w:rsid w:val="00470360"/>
    <w:rsid w:val="00470367"/>
    <w:rsid w:val="00470994"/>
    <w:rsid w:val="00470C2E"/>
    <w:rsid w:val="00470DB3"/>
    <w:rsid w:val="00471452"/>
    <w:rsid w:val="00471D71"/>
    <w:rsid w:val="00471DBD"/>
    <w:rsid w:val="0047218F"/>
    <w:rsid w:val="004723B7"/>
    <w:rsid w:val="0047274E"/>
    <w:rsid w:val="004728FC"/>
    <w:rsid w:val="004732D8"/>
    <w:rsid w:val="004739E1"/>
    <w:rsid w:val="00473A9D"/>
    <w:rsid w:val="00473C8A"/>
    <w:rsid w:val="00474521"/>
    <w:rsid w:val="00474C30"/>
    <w:rsid w:val="00474E8B"/>
    <w:rsid w:val="004756A1"/>
    <w:rsid w:val="00475843"/>
    <w:rsid w:val="00476449"/>
    <w:rsid w:val="00476604"/>
    <w:rsid w:val="00476B33"/>
    <w:rsid w:val="00476DE5"/>
    <w:rsid w:val="00476E5E"/>
    <w:rsid w:val="00477096"/>
    <w:rsid w:val="004773CA"/>
    <w:rsid w:val="004773D7"/>
    <w:rsid w:val="004773E1"/>
    <w:rsid w:val="00477A13"/>
    <w:rsid w:val="00477E13"/>
    <w:rsid w:val="0048019F"/>
    <w:rsid w:val="00480312"/>
    <w:rsid w:val="00480A46"/>
    <w:rsid w:val="004813B6"/>
    <w:rsid w:val="0048142E"/>
    <w:rsid w:val="00481D20"/>
    <w:rsid w:val="004823A0"/>
    <w:rsid w:val="00482517"/>
    <w:rsid w:val="00482991"/>
    <w:rsid w:val="00482C44"/>
    <w:rsid w:val="0048305C"/>
    <w:rsid w:val="00483904"/>
    <w:rsid w:val="004839FC"/>
    <w:rsid w:val="004846CE"/>
    <w:rsid w:val="00484FC4"/>
    <w:rsid w:val="004851EE"/>
    <w:rsid w:val="004853A7"/>
    <w:rsid w:val="00485C43"/>
    <w:rsid w:val="00485D29"/>
    <w:rsid w:val="00486056"/>
    <w:rsid w:val="00486089"/>
    <w:rsid w:val="0048639B"/>
    <w:rsid w:val="0048670E"/>
    <w:rsid w:val="00486B65"/>
    <w:rsid w:val="004872E8"/>
    <w:rsid w:val="0048746E"/>
    <w:rsid w:val="00487484"/>
    <w:rsid w:val="004878B7"/>
    <w:rsid w:val="00487A9A"/>
    <w:rsid w:val="00487B20"/>
    <w:rsid w:val="00487D91"/>
    <w:rsid w:val="00487EA3"/>
    <w:rsid w:val="00490DC7"/>
    <w:rsid w:val="00490F28"/>
    <w:rsid w:val="004915CF"/>
    <w:rsid w:val="00492B62"/>
    <w:rsid w:val="00492BA7"/>
    <w:rsid w:val="00492DC0"/>
    <w:rsid w:val="00493760"/>
    <w:rsid w:val="004939C0"/>
    <w:rsid w:val="00493D1D"/>
    <w:rsid w:val="004946FD"/>
    <w:rsid w:val="0049477D"/>
    <w:rsid w:val="00494B12"/>
    <w:rsid w:val="00494E5A"/>
    <w:rsid w:val="00494F22"/>
    <w:rsid w:val="0049581C"/>
    <w:rsid w:val="00495E3D"/>
    <w:rsid w:val="004963D6"/>
    <w:rsid w:val="004968B7"/>
    <w:rsid w:val="00496A44"/>
    <w:rsid w:val="00496B13"/>
    <w:rsid w:val="00496CD7"/>
    <w:rsid w:val="00496F7A"/>
    <w:rsid w:val="00497269"/>
    <w:rsid w:val="00497846"/>
    <w:rsid w:val="00497912"/>
    <w:rsid w:val="004A018E"/>
    <w:rsid w:val="004A04B3"/>
    <w:rsid w:val="004A0ADE"/>
    <w:rsid w:val="004A0BA5"/>
    <w:rsid w:val="004A1CCC"/>
    <w:rsid w:val="004A2380"/>
    <w:rsid w:val="004A2A4F"/>
    <w:rsid w:val="004A32DA"/>
    <w:rsid w:val="004A334C"/>
    <w:rsid w:val="004A34F0"/>
    <w:rsid w:val="004A39C7"/>
    <w:rsid w:val="004A4923"/>
    <w:rsid w:val="004A5F6F"/>
    <w:rsid w:val="004A5FF4"/>
    <w:rsid w:val="004A6249"/>
    <w:rsid w:val="004A633D"/>
    <w:rsid w:val="004A673B"/>
    <w:rsid w:val="004A6DE4"/>
    <w:rsid w:val="004A70A7"/>
    <w:rsid w:val="004A7106"/>
    <w:rsid w:val="004A7A4F"/>
    <w:rsid w:val="004B0537"/>
    <w:rsid w:val="004B0AFC"/>
    <w:rsid w:val="004B0B6C"/>
    <w:rsid w:val="004B0E99"/>
    <w:rsid w:val="004B1D0D"/>
    <w:rsid w:val="004B24D9"/>
    <w:rsid w:val="004B24E4"/>
    <w:rsid w:val="004B29D6"/>
    <w:rsid w:val="004B3285"/>
    <w:rsid w:val="004B38C9"/>
    <w:rsid w:val="004B3A4D"/>
    <w:rsid w:val="004B3E5F"/>
    <w:rsid w:val="004B42A3"/>
    <w:rsid w:val="004B44EF"/>
    <w:rsid w:val="004B517A"/>
    <w:rsid w:val="004B51BF"/>
    <w:rsid w:val="004B51E6"/>
    <w:rsid w:val="004B5DAC"/>
    <w:rsid w:val="004B5DFF"/>
    <w:rsid w:val="004B62CB"/>
    <w:rsid w:val="004B6D47"/>
    <w:rsid w:val="004B7121"/>
    <w:rsid w:val="004B783D"/>
    <w:rsid w:val="004B7B61"/>
    <w:rsid w:val="004C040B"/>
    <w:rsid w:val="004C05FB"/>
    <w:rsid w:val="004C2A5C"/>
    <w:rsid w:val="004C2CED"/>
    <w:rsid w:val="004C2F29"/>
    <w:rsid w:val="004C3CA1"/>
    <w:rsid w:val="004C4240"/>
    <w:rsid w:val="004C4AE4"/>
    <w:rsid w:val="004C52A3"/>
    <w:rsid w:val="004C530E"/>
    <w:rsid w:val="004C58B6"/>
    <w:rsid w:val="004C5C9B"/>
    <w:rsid w:val="004C63FA"/>
    <w:rsid w:val="004C6D7B"/>
    <w:rsid w:val="004C6FB3"/>
    <w:rsid w:val="004C6FF4"/>
    <w:rsid w:val="004C7389"/>
    <w:rsid w:val="004D0A19"/>
    <w:rsid w:val="004D1354"/>
    <w:rsid w:val="004D1EFB"/>
    <w:rsid w:val="004D2DE2"/>
    <w:rsid w:val="004D304C"/>
    <w:rsid w:val="004D32F2"/>
    <w:rsid w:val="004D3572"/>
    <w:rsid w:val="004D393B"/>
    <w:rsid w:val="004D41C9"/>
    <w:rsid w:val="004D4869"/>
    <w:rsid w:val="004D4D90"/>
    <w:rsid w:val="004D51EB"/>
    <w:rsid w:val="004D7657"/>
    <w:rsid w:val="004D7B3C"/>
    <w:rsid w:val="004D7BB2"/>
    <w:rsid w:val="004E0570"/>
    <w:rsid w:val="004E0B38"/>
    <w:rsid w:val="004E168A"/>
    <w:rsid w:val="004E1BD4"/>
    <w:rsid w:val="004E210C"/>
    <w:rsid w:val="004E211B"/>
    <w:rsid w:val="004E271D"/>
    <w:rsid w:val="004E3015"/>
    <w:rsid w:val="004E3555"/>
    <w:rsid w:val="004E49FA"/>
    <w:rsid w:val="004E4BEB"/>
    <w:rsid w:val="004E4E09"/>
    <w:rsid w:val="004E4FEA"/>
    <w:rsid w:val="004E5273"/>
    <w:rsid w:val="004E7924"/>
    <w:rsid w:val="004E7ACC"/>
    <w:rsid w:val="004E7C86"/>
    <w:rsid w:val="004F0577"/>
    <w:rsid w:val="004F1211"/>
    <w:rsid w:val="004F12D1"/>
    <w:rsid w:val="004F14C7"/>
    <w:rsid w:val="004F1A1A"/>
    <w:rsid w:val="004F256B"/>
    <w:rsid w:val="004F26EC"/>
    <w:rsid w:val="004F27BA"/>
    <w:rsid w:val="004F30CF"/>
    <w:rsid w:val="004F3184"/>
    <w:rsid w:val="004F34EC"/>
    <w:rsid w:val="004F3C31"/>
    <w:rsid w:val="004F4528"/>
    <w:rsid w:val="004F55F4"/>
    <w:rsid w:val="004F5A1A"/>
    <w:rsid w:val="004F6552"/>
    <w:rsid w:val="004F65FC"/>
    <w:rsid w:val="004F6AF0"/>
    <w:rsid w:val="004F6B3A"/>
    <w:rsid w:val="004F6CA7"/>
    <w:rsid w:val="004F7218"/>
    <w:rsid w:val="004F7CB4"/>
    <w:rsid w:val="004F7EA7"/>
    <w:rsid w:val="005001B3"/>
    <w:rsid w:val="0050042F"/>
    <w:rsid w:val="005005E8"/>
    <w:rsid w:val="00500FBB"/>
    <w:rsid w:val="005015E2"/>
    <w:rsid w:val="005018D0"/>
    <w:rsid w:val="00501A7A"/>
    <w:rsid w:val="00501E56"/>
    <w:rsid w:val="00502359"/>
    <w:rsid w:val="00502566"/>
    <w:rsid w:val="00502569"/>
    <w:rsid w:val="00502805"/>
    <w:rsid w:val="00502BC6"/>
    <w:rsid w:val="00502E1D"/>
    <w:rsid w:val="005032D9"/>
    <w:rsid w:val="005035CA"/>
    <w:rsid w:val="0050390B"/>
    <w:rsid w:val="00504307"/>
    <w:rsid w:val="00504AB5"/>
    <w:rsid w:val="00504E31"/>
    <w:rsid w:val="0050549E"/>
    <w:rsid w:val="00505952"/>
    <w:rsid w:val="00506731"/>
    <w:rsid w:val="00506A51"/>
    <w:rsid w:val="00507075"/>
    <w:rsid w:val="00507095"/>
    <w:rsid w:val="0050715D"/>
    <w:rsid w:val="00507E2A"/>
    <w:rsid w:val="0051013B"/>
    <w:rsid w:val="005114F6"/>
    <w:rsid w:val="00512BE2"/>
    <w:rsid w:val="00512D16"/>
    <w:rsid w:val="0051307B"/>
    <w:rsid w:val="0051314F"/>
    <w:rsid w:val="0051345A"/>
    <w:rsid w:val="00513A0F"/>
    <w:rsid w:val="00513A11"/>
    <w:rsid w:val="00513A7E"/>
    <w:rsid w:val="00513DE1"/>
    <w:rsid w:val="00513DFB"/>
    <w:rsid w:val="0051492A"/>
    <w:rsid w:val="00514BD6"/>
    <w:rsid w:val="00514D43"/>
    <w:rsid w:val="0051519C"/>
    <w:rsid w:val="00515680"/>
    <w:rsid w:val="005158B3"/>
    <w:rsid w:val="005158CB"/>
    <w:rsid w:val="00515D96"/>
    <w:rsid w:val="00515E96"/>
    <w:rsid w:val="0051617C"/>
    <w:rsid w:val="005164EE"/>
    <w:rsid w:val="0051687A"/>
    <w:rsid w:val="0051751D"/>
    <w:rsid w:val="00517A33"/>
    <w:rsid w:val="00520194"/>
    <w:rsid w:val="00520959"/>
    <w:rsid w:val="00520E23"/>
    <w:rsid w:val="00520E74"/>
    <w:rsid w:val="00522389"/>
    <w:rsid w:val="00522941"/>
    <w:rsid w:val="00522FF4"/>
    <w:rsid w:val="00523380"/>
    <w:rsid w:val="005234BE"/>
    <w:rsid w:val="005234D4"/>
    <w:rsid w:val="00523E60"/>
    <w:rsid w:val="00523FEC"/>
    <w:rsid w:val="00524219"/>
    <w:rsid w:val="00524A28"/>
    <w:rsid w:val="00524BF2"/>
    <w:rsid w:val="00525031"/>
    <w:rsid w:val="005253D8"/>
    <w:rsid w:val="0052556C"/>
    <w:rsid w:val="005259DE"/>
    <w:rsid w:val="00525AFD"/>
    <w:rsid w:val="00525BDD"/>
    <w:rsid w:val="00526164"/>
    <w:rsid w:val="005269AC"/>
    <w:rsid w:val="005269FE"/>
    <w:rsid w:val="00526DA9"/>
    <w:rsid w:val="005270CA"/>
    <w:rsid w:val="00527E5F"/>
    <w:rsid w:val="00530048"/>
    <w:rsid w:val="005301D9"/>
    <w:rsid w:val="00530417"/>
    <w:rsid w:val="0053098C"/>
    <w:rsid w:val="0053231F"/>
    <w:rsid w:val="0053250E"/>
    <w:rsid w:val="00532771"/>
    <w:rsid w:val="00534499"/>
    <w:rsid w:val="00534670"/>
    <w:rsid w:val="00534B9B"/>
    <w:rsid w:val="005358C8"/>
    <w:rsid w:val="00535E00"/>
    <w:rsid w:val="005360C7"/>
    <w:rsid w:val="00536134"/>
    <w:rsid w:val="00536156"/>
    <w:rsid w:val="005366F0"/>
    <w:rsid w:val="00537211"/>
    <w:rsid w:val="00537CEC"/>
    <w:rsid w:val="00537EFD"/>
    <w:rsid w:val="00540321"/>
    <w:rsid w:val="005405D0"/>
    <w:rsid w:val="00540ED3"/>
    <w:rsid w:val="00540F13"/>
    <w:rsid w:val="005411F6"/>
    <w:rsid w:val="0054163E"/>
    <w:rsid w:val="00541B73"/>
    <w:rsid w:val="0054202E"/>
    <w:rsid w:val="00542756"/>
    <w:rsid w:val="005428E8"/>
    <w:rsid w:val="00543036"/>
    <w:rsid w:val="005444CC"/>
    <w:rsid w:val="005458EA"/>
    <w:rsid w:val="00545E67"/>
    <w:rsid w:val="00546C48"/>
    <w:rsid w:val="005473BE"/>
    <w:rsid w:val="0054768C"/>
    <w:rsid w:val="00547699"/>
    <w:rsid w:val="005478D6"/>
    <w:rsid w:val="00550FC1"/>
    <w:rsid w:val="005512A3"/>
    <w:rsid w:val="005513F7"/>
    <w:rsid w:val="00551841"/>
    <w:rsid w:val="0055188F"/>
    <w:rsid w:val="0055194C"/>
    <w:rsid w:val="005519A9"/>
    <w:rsid w:val="0055268C"/>
    <w:rsid w:val="00552D5B"/>
    <w:rsid w:val="00552FF4"/>
    <w:rsid w:val="005530C2"/>
    <w:rsid w:val="0055386D"/>
    <w:rsid w:val="00553A84"/>
    <w:rsid w:val="00553B79"/>
    <w:rsid w:val="00554515"/>
    <w:rsid w:val="00554798"/>
    <w:rsid w:val="00554D11"/>
    <w:rsid w:val="00554E2D"/>
    <w:rsid w:val="00554E94"/>
    <w:rsid w:val="00554F98"/>
    <w:rsid w:val="00555677"/>
    <w:rsid w:val="00555A32"/>
    <w:rsid w:val="00555B4D"/>
    <w:rsid w:val="00555E7E"/>
    <w:rsid w:val="005560A0"/>
    <w:rsid w:val="005565EF"/>
    <w:rsid w:val="0055671E"/>
    <w:rsid w:val="0055674C"/>
    <w:rsid w:val="00556ADD"/>
    <w:rsid w:val="00556FA2"/>
    <w:rsid w:val="00556FD6"/>
    <w:rsid w:val="005573D0"/>
    <w:rsid w:val="0055771A"/>
    <w:rsid w:val="005577CC"/>
    <w:rsid w:val="00557FAD"/>
    <w:rsid w:val="00560138"/>
    <w:rsid w:val="0056073B"/>
    <w:rsid w:val="00560883"/>
    <w:rsid w:val="00560C0F"/>
    <w:rsid w:val="00561746"/>
    <w:rsid w:val="00561F7F"/>
    <w:rsid w:val="005626A8"/>
    <w:rsid w:val="005626D3"/>
    <w:rsid w:val="005626F8"/>
    <w:rsid w:val="0056308A"/>
    <w:rsid w:val="005631B8"/>
    <w:rsid w:val="00563399"/>
    <w:rsid w:val="005635AF"/>
    <w:rsid w:val="00563E2B"/>
    <w:rsid w:val="00564A1F"/>
    <w:rsid w:val="00564BE2"/>
    <w:rsid w:val="00565134"/>
    <w:rsid w:val="005667FE"/>
    <w:rsid w:val="00566C23"/>
    <w:rsid w:val="00566DD1"/>
    <w:rsid w:val="0056733F"/>
    <w:rsid w:val="0056781A"/>
    <w:rsid w:val="00567AE7"/>
    <w:rsid w:val="00567E4C"/>
    <w:rsid w:val="0057091F"/>
    <w:rsid w:val="00570E2B"/>
    <w:rsid w:val="005714ED"/>
    <w:rsid w:val="0057152B"/>
    <w:rsid w:val="0057273C"/>
    <w:rsid w:val="005728E3"/>
    <w:rsid w:val="00572A7D"/>
    <w:rsid w:val="00572C54"/>
    <w:rsid w:val="00573147"/>
    <w:rsid w:val="0057343C"/>
    <w:rsid w:val="005738A7"/>
    <w:rsid w:val="00573BC4"/>
    <w:rsid w:val="00573F9E"/>
    <w:rsid w:val="00574150"/>
    <w:rsid w:val="0057438C"/>
    <w:rsid w:val="00574C1C"/>
    <w:rsid w:val="00574C8E"/>
    <w:rsid w:val="00575270"/>
    <w:rsid w:val="00575C21"/>
    <w:rsid w:val="005760F3"/>
    <w:rsid w:val="005771F0"/>
    <w:rsid w:val="00577B99"/>
    <w:rsid w:val="00577C52"/>
    <w:rsid w:val="00577C7A"/>
    <w:rsid w:val="005805D1"/>
    <w:rsid w:val="00580FED"/>
    <w:rsid w:val="0058117B"/>
    <w:rsid w:val="005814F5"/>
    <w:rsid w:val="00581ADC"/>
    <w:rsid w:val="00581C04"/>
    <w:rsid w:val="00581DFF"/>
    <w:rsid w:val="00581EF5"/>
    <w:rsid w:val="00581F57"/>
    <w:rsid w:val="00582784"/>
    <w:rsid w:val="00582A14"/>
    <w:rsid w:val="00582A94"/>
    <w:rsid w:val="00582BAA"/>
    <w:rsid w:val="00583080"/>
    <w:rsid w:val="005834CA"/>
    <w:rsid w:val="00583A12"/>
    <w:rsid w:val="0058480B"/>
    <w:rsid w:val="005854C3"/>
    <w:rsid w:val="00585853"/>
    <w:rsid w:val="00586A8E"/>
    <w:rsid w:val="00586F6D"/>
    <w:rsid w:val="00587590"/>
    <w:rsid w:val="00587DB5"/>
    <w:rsid w:val="00590BD4"/>
    <w:rsid w:val="005911B7"/>
    <w:rsid w:val="00591724"/>
    <w:rsid w:val="005917BB"/>
    <w:rsid w:val="00591834"/>
    <w:rsid w:val="00591C4A"/>
    <w:rsid w:val="00592836"/>
    <w:rsid w:val="0059292D"/>
    <w:rsid w:val="00593059"/>
    <w:rsid w:val="00593093"/>
    <w:rsid w:val="00594316"/>
    <w:rsid w:val="00594589"/>
    <w:rsid w:val="00594AF7"/>
    <w:rsid w:val="00594B2C"/>
    <w:rsid w:val="00595577"/>
    <w:rsid w:val="0059588C"/>
    <w:rsid w:val="0059735E"/>
    <w:rsid w:val="00597A92"/>
    <w:rsid w:val="00597DF6"/>
    <w:rsid w:val="005A02B9"/>
    <w:rsid w:val="005A0A9E"/>
    <w:rsid w:val="005A0AFB"/>
    <w:rsid w:val="005A1C56"/>
    <w:rsid w:val="005A2096"/>
    <w:rsid w:val="005A2A13"/>
    <w:rsid w:val="005A2D6A"/>
    <w:rsid w:val="005A312A"/>
    <w:rsid w:val="005A31E6"/>
    <w:rsid w:val="005A36D7"/>
    <w:rsid w:val="005A3B7A"/>
    <w:rsid w:val="005A3D8F"/>
    <w:rsid w:val="005A3DDF"/>
    <w:rsid w:val="005A3E99"/>
    <w:rsid w:val="005A44C3"/>
    <w:rsid w:val="005A49D8"/>
    <w:rsid w:val="005A4AD7"/>
    <w:rsid w:val="005A4C10"/>
    <w:rsid w:val="005A4C99"/>
    <w:rsid w:val="005A5315"/>
    <w:rsid w:val="005A5DED"/>
    <w:rsid w:val="005A63CA"/>
    <w:rsid w:val="005A67D4"/>
    <w:rsid w:val="005A67F3"/>
    <w:rsid w:val="005A6DF9"/>
    <w:rsid w:val="005A7D20"/>
    <w:rsid w:val="005B0330"/>
    <w:rsid w:val="005B06A3"/>
    <w:rsid w:val="005B07B6"/>
    <w:rsid w:val="005B0883"/>
    <w:rsid w:val="005B09CD"/>
    <w:rsid w:val="005B136D"/>
    <w:rsid w:val="005B1980"/>
    <w:rsid w:val="005B1AD6"/>
    <w:rsid w:val="005B1F0A"/>
    <w:rsid w:val="005B2440"/>
    <w:rsid w:val="005B29E5"/>
    <w:rsid w:val="005B2B81"/>
    <w:rsid w:val="005B342A"/>
    <w:rsid w:val="005B3655"/>
    <w:rsid w:val="005B3A77"/>
    <w:rsid w:val="005B3C7F"/>
    <w:rsid w:val="005B43C3"/>
    <w:rsid w:val="005B4F2A"/>
    <w:rsid w:val="005B55E5"/>
    <w:rsid w:val="005B5AD1"/>
    <w:rsid w:val="005B5EC5"/>
    <w:rsid w:val="005B60CA"/>
    <w:rsid w:val="005B6F32"/>
    <w:rsid w:val="005B7BC6"/>
    <w:rsid w:val="005B7E17"/>
    <w:rsid w:val="005C059F"/>
    <w:rsid w:val="005C12B7"/>
    <w:rsid w:val="005C1442"/>
    <w:rsid w:val="005C15BA"/>
    <w:rsid w:val="005C1D86"/>
    <w:rsid w:val="005C1DC7"/>
    <w:rsid w:val="005C2B76"/>
    <w:rsid w:val="005C377E"/>
    <w:rsid w:val="005C3E31"/>
    <w:rsid w:val="005C3F1C"/>
    <w:rsid w:val="005C4368"/>
    <w:rsid w:val="005C4646"/>
    <w:rsid w:val="005C49D0"/>
    <w:rsid w:val="005C4CC5"/>
    <w:rsid w:val="005C54D6"/>
    <w:rsid w:val="005C5CC1"/>
    <w:rsid w:val="005C5EFF"/>
    <w:rsid w:val="005C5F32"/>
    <w:rsid w:val="005C63EC"/>
    <w:rsid w:val="005C63FD"/>
    <w:rsid w:val="005C6450"/>
    <w:rsid w:val="005C69B8"/>
    <w:rsid w:val="005C6B4E"/>
    <w:rsid w:val="005C723A"/>
    <w:rsid w:val="005C731D"/>
    <w:rsid w:val="005C7332"/>
    <w:rsid w:val="005C7AB1"/>
    <w:rsid w:val="005D0761"/>
    <w:rsid w:val="005D1977"/>
    <w:rsid w:val="005D2C5E"/>
    <w:rsid w:val="005D2C68"/>
    <w:rsid w:val="005D3277"/>
    <w:rsid w:val="005D4BCC"/>
    <w:rsid w:val="005D54AA"/>
    <w:rsid w:val="005D584A"/>
    <w:rsid w:val="005D5E22"/>
    <w:rsid w:val="005D66A4"/>
    <w:rsid w:val="005D6822"/>
    <w:rsid w:val="005D6A87"/>
    <w:rsid w:val="005D7860"/>
    <w:rsid w:val="005E0834"/>
    <w:rsid w:val="005E09C3"/>
    <w:rsid w:val="005E0E2E"/>
    <w:rsid w:val="005E107D"/>
    <w:rsid w:val="005E1193"/>
    <w:rsid w:val="005E1474"/>
    <w:rsid w:val="005E1D42"/>
    <w:rsid w:val="005E1D78"/>
    <w:rsid w:val="005E2653"/>
    <w:rsid w:val="005E292F"/>
    <w:rsid w:val="005E2A47"/>
    <w:rsid w:val="005E2C63"/>
    <w:rsid w:val="005E35F5"/>
    <w:rsid w:val="005E40DE"/>
    <w:rsid w:val="005E416F"/>
    <w:rsid w:val="005E558C"/>
    <w:rsid w:val="005E5A88"/>
    <w:rsid w:val="005E5D2A"/>
    <w:rsid w:val="005E6103"/>
    <w:rsid w:val="005E61E2"/>
    <w:rsid w:val="005E6A1A"/>
    <w:rsid w:val="005E6D3D"/>
    <w:rsid w:val="005E6EEC"/>
    <w:rsid w:val="005E7230"/>
    <w:rsid w:val="005E7949"/>
    <w:rsid w:val="005E7B83"/>
    <w:rsid w:val="005E7BD9"/>
    <w:rsid w:val="005E7FBD"/>
    <w:rsid w:val="005F071E"/>
    <w:rsid w:val="005F1434"/>
    <w:rsid w:val="005F15FE"/>
    <w:rsid w:val="005F181A"/>
    <w:rsid w:val="005F2293"/>
    <w:rsid w:val="005F26E5"/>
    <w:rsid w:val="005F27D6"/>
    <w:rsid w:val="005F28A3"/>
    <w:rsid w:val="005F3409"/>
    <w:rsid w:val="005F362F"/>
    <w:rsid w:val="005F388B"/>
    <w:rsid w:val="005F3A29"/>
    <w:rsid w:val="005F3F89"/>
    <w:rsid w:val="005F41BC"/>
    <w:rsid w:val="005F42DA"/>
    <w:rsid w:val="005F47A4"/>
    <w:rsid w:val="005F5512"/>
    <w:rsid w:val="005F570F"/>
    <w:rsid w:val="005F591A"/>
    <w:rsid w:val="005F5BA4"/>
    <w:rsid w:val="005F6301"/>
    <w:rsid w:val="005F6A8E"/>
    <w:rsid w:val="005F6CD2"/>
    <w:rsid w:val="005F6CE9"/>
    <w:rsid w:val="005F6E8B"/>
    <w:rsid w:val="005F7203"/>
    <w:rsid w:val="006001D4"/>
    <w:rsid w:val="006003D2"/>
    <w:rsid w:val="0060054F"/>
    <w:rsid w:val="00600555"/>
    <w:rsid w:val="00601075"/>
    <w:rsid w:val="006012C8"/>
    <w:rsid w:val="00601764"/>
    <w:rsid w:val="0060263E"/>
    <w:rsid w:val="006031CB"/>
    <w:rsid w:val="00603952"/>
    <w:rsid w:val="00603BB9"/>
    <w:rsid w:val="00603E8A"/>
    <w:rsid w:val="00604484"/>
    <w:rsid w:val="00604511"/>
    <w:rsid w:val="00604C6D"/>
    <w:rsid w:val="006050A4"/>
    <w:rsid w:val="00605842"/>
    <w:rsid w:val="0060592D"/>
    <w:rsid w:val="00605A27"/>
    <w:rsid w:val="00605AC8"/>
    <w:rsid w:val="00605CEB"/>
    <w:rsid w:val="00606312"/>
    <w:rsid w:val="00606373"/>
    <w:rsid w:val="00606769"/>
    <w:rsid w:val="006071B2"/>
    <w:rsid w:val="00610175"/>
    <w:rsid w:val="0061027E"/>
    <w:rsid w:val="00610757"/>
    <w:rsid w:val="00610EE7"/>
    <w:rsid w:val="00610F83"/>
    <w:rsid w:val="006112F8"/>
    <w:rsid w:val="00611A3D"/>
    <w:rsid w:val="00611A48"/>
    <w:rsid w:val="00611BAD"/>
    <w:rsid w:val="00612B23"/>
    <w:rsid w:val="00612C3B"/>
    <w:rsid w:val="00613228"/>
    <w:rsid w:val="006135D3"/>
    <w:rsid w:val="00613F0C"/>
    <w:rsid w:val="006146CA"/>
    <w:rsid w:val="00616518"/>
    <w:rsid w:val="006173B3"/>
    <w:rsid w:val="0061765C"/>
    <w:rsid w:val="006177E4"/>
    <w:rsid w:val="0062129A"/>
    <w:rsid w:val="006214D1"/>
    <w:rsid w:val="00622586"/>
    <w:rsid w:val="0062323B"/>
    <w:rsid w:val="006232D8"/>
    <w:rsid w:val="00623372"/>
    <w:rsid w:val="00623912"/>
    <w:rsid w:val="00623E60"/>
    <w:rsid w:val="006240D7"/>
    <w:rsid w:val="006242FA"/>
    <w:rsid w:val="006246DB"/>
    <w:rsid w:val="00624B25"/>
    <w:rsid w:val="00624BAC"/>
    <w:rsid w:val="0062546C"/>
    <w:rsid w:val="006256CE"/>
    <w:rsid w:val="006258DE"/>
    <w:rsid w:val="0062659F"/>
    <w:rsid w:val="00626E2C"/>
    <w:rsid w:val="00627914"/>
    <w:rsid w:val="00627C64"/>
    <w:rsid w:val="0063004F"/>
    <w:rsid w:val="006303EA"/>
    <w:rsid w:val="006304A3"/>
    <w:rsid w:val="006309AA"/>
    <w:rsid w:val="00630D39"/>
    <w:rsid w:val="00630EF8"/>
    <w:rsid w:val="0063160F"/>
    <w:rsid w:val="00631A02"/>
    <w:rsid w:val="00631BEA"/>
    <w:rsid w:val="00631E82"/>
    <w:rsid w:val="0063241B"/>
    <w:rsid w:val="0063247C"/>
    <w:rsid w:val="00632E52"/>
    <w:rsid w:val="006331BE"/>
    <w:rsid w:val="006335CC"/>
    <w:rsid w:val="006338C2"/>
    <w:rsid w:val="00633D16"/>
    <w:rsid w:val="00633D4A"/>
    <w:rsid w:val="006340F6"/>
    <w:rsid w:val="006347BF"/>
    <w:rsid w:val="006352FD"/>
    <w:rsid w:val="006355FC"/>
    <w:rsid w:val="00635EE3"/>
    <w:rsid w:val="006365AA"/>
    <w:rsid w:val="00636E7E"/>
    <w:rsid w:val="006372F4"/>
    <w:rsid w:val="00637A1F"/>
    <w:rsid w:val="00637B71"/>
    <w:rsid w:val="00637C8C"/>
    <w:rsid w:val="006400AD"/>
    <w:rsid w:val="00640585"/>
    <w:rsid w:val="00640B67"/>
    <w:rsid w:val="006412CB"/>
    <w:rsid w:val="00641522"/>
    <w:rsid w:val="006416DD"/>
    <w:rsid w:val="006417FB"/>
    <w:rsid w:val="00641DFD"/>
    <w:rsid w:val="006421CA"/>
    <w:rsid w:val="00642774"/>
    <w:rsid w:val="00642A5F"/>
    <w:rsid w:val="006430FA"/>
    <w:rsid w:val="0064313D"/>
    <w:rsid w:val="006434B1"/>
    <w:rsid w:val="006434DF"/>
    <w:rsid w:val="0064382B"/>
    <w:rsid w:val="00643B47"/>
    <w:rsid w:val="00644565"/>
    <w:rsid w:val="00644C6D"/>
    <w:rsid w:val="006456CC"/>
    <w:rsid w:val="006456D1"/>
    <w:rsid w:val="00646306"/>
    <w:rsid w:val="00646551"/>
    <w:rsid w:val="006466A7"/>
    <w:rsid w:val="00646D5C"/>
    <w:rsid w:val="00646E19"/>
    <w:rsid w:val="00647361"/>
    <w:rsid w:val="00647BED"/>
    <w:rsid w:val="00650157"/>
    <w:rsid w:val="006502E7"/>
    <w:rsid w:val="0065033F"/>
    <w:rsid w:val="006503D4"/>
    <w:rsid w:val="00650519"/>
    <w:rsid w:val="00650F33"/>
    <w:rsid w:val="006518D6"/>
    <w:rsid w:val="006518FC"/>
    <w:rsid w:val="006529E6"/>
    <w:rsid w:val="00652B3A"/>
    <w:rsid w:val="00652B43"/>
    <w:rsid w:val="006534E4"/>
    <w:rsid w:val="00653733"/>
    <w:rsid w:val="0065409F"/>
    <w:rsid w:val="00654710"/>
    <w:rsid w:val="00654EEB"/>
    <w:rsid w:val="00654F14"/>
    <w:rsid w:val="00655730"/>
    <w:rsid w:val="00655AE2"/>
    <w:rsid w:val="006568C8"/>
    <w:rsid w:val="006569DD"/>
    <w:rsid w:val="00656B45"/>
    <w:rsid w:val="00656BB0"/>
    <w:rsid w:val="0065745A"/>
    <w:rsid w:val="00657F37"/>
    <w:rsid w:val="006610D9"/>
    <w:rsid w:val="006615C3"/>
    <w:rsid w:val="00661728"/>
    <w:rsid w:val="0066177A"/>
    <w:rsid w:val="0066197D"/>
    <w:rsid w:val="0066223D"/>
    <w:rsid w:val="0066284C"/>
    <w:rsid w:val="00662A9D"/>
    <w:rsid w:val="00662E14"/>
    <w:rsid w:val="00662FBE"/>
    <w:rsid w:val="006630CF"/>
    <w:rsid w:val="006632B7"/>
    <w:rsid w:val="006634C0"/>
    <w:rsid w:val="00663539"/>
    <w:rsid w:val="006638FB"/>
    <w:rsid w:val="00663C18"/>
    <w:rsid w:val="00663DA7"/>
    <w:rsid w:val="00664193"/>
    <w:rsid w:val="00664E1B"/>
    <w:rsid w:val="006652FE"/>
    <w:rsid w:val="00665C76"/>
    <w:rsid w:val="00665D17"/>
    <w:rsid w:val="00665D1D"/>
    <w:rsid w:val="00665E16"/>
    <w:rsid w:val="006661E8"/>
    <w:rsid w:val="00666789"/>
    <w:rsid w:val="0066698F"/>
    <w:rsid w:val="00666BC1"/>
    <w:rsid w:val="00667226"/>
    <w:rsid w:val="00667D7B"/>
    <w:rsid w:val="006700A3"/>
    <w:rsid w:val="006708AF"/>
    <w:rsid w:val="006709DD"/>
    <w:rsid w:val="006711C1"/>
    <w:rsid w:val="006715BC"/>
    <w:rsid w:val="006718A8"/>
    <w:rsid w:val="00671A8C"/>
    <w:rsid w:val="00672236"/>
    <w:rsid w:val="0067260D"/>
    <w:rsid w:val="00672864"/>
    <w:rsid w:val="00672DA2"/>
    <w:rsid w:val="00673017"/>
    <w:rsid w:val="006734BB"/>
    <w:rsid w:val="00673667"/>
    <w:rsid w:val="00673AA3"/>
    <w:rsid w:val="00673CF8"/>
    <w:rsid w:val="0067414D"/>
    <w:rsid w:val="0067494A"/>
    <w:rsid w:val="00675327"/>
    <w:rsid w:val="0067589D"/>
    <w:rsid w:val="00675A1D"/>
    <w:rsid w:val="00675FE7"/>
    <w:rsid w:val="0067626B"/>
    <w:rsid w:val="0067632F"/>
    <w:rsid w:val="00676377"/>
    <w:rsid w:val="00676957"/>
    <w:rsid w:val="006772B6"/>
    <w:rsid w:val="00677654"/>
    <w:rsid w:val="006779DE"/>
    <w:rsid w:val="00677B98"/>
    <w:rsid w:val="00677C27"/>
    <w:rsid w:val="00677E65"/>
    <w:rsid w:val="006800A0"/>
    <w:rsid w:val="00680458"/>
    <w:rsid w:val="00680B1F"/>
    <w:rsid w:val="00680C1C"/>
    <w:rsid w:val="00680FCB"/>
    <w:rsid w:val="00682013"/>
    <w:rsid w:val="00682594"/>
    <w:rsid w:val="00682CB8"/>
    <w:rsid w:val="006835A3"/>
    <w:rsid w:val="006836D6"/>
    <w:rsid w:val="006837BE"/>
    <w:rsid w:val="00683939"/>
    <w:rsid w:val="00683C38"/>
    <w:rsid w:val="00683C94"/>
    <w:rsid w:val="00683C9A"/>
    <w:rsid w:val="00684091"/>
    <w:rsid w:val="0068443B"/>
    <w:rsid w:val="00684FD9"/>
    <w:rsid w:val="0068508C"/>
    <w:rsid w:val="0068536E"/>
    <w:rsid w:val="0068541D"/>
    <w:rsid w:val="00685B3B"/>
    <w:rsid w:val="0068645A"/>
    <w:rsid w:val="00687B78"/>
    <w:rsid w:val="00687C4C"/>
    <w:rsid w:val="006900EE"/>
    <w:rsid w:val="006904EC"/>
    <w:rsid w:val="00690E33"/>
    <w:rsid w:val="006914A1"/>
    <w:rsid w:val="00691693"/>
    <w:rsid w:val="00692290"/>
    <w:rsid w:val="00692855"/>
    <w:rsid w:val="006930DB"/>
    <w:rsid w:val="0069330D"/>
    <w:rsid w:val="00694699"/>
    <w:rsid w:val="00694745"/>
    <w:rsid w:val="00694979"/>
    <w:rsid w:val="00695502"/>
    <w:rsid w:val="00695883"/>
    <w:rsid w:val="00695C1A"/>
    <w:rsid w:val="00695E7C"/>
    <w:rsid w:val="00695EE5"/>
    <w:rsid w:val="006965F6"/>
    <w:rsid w:val="006966FC"/>
    <w:rsid w:val="006A0091"/>
    <w:rsid w:val="006A09BD"/>
    <w:rsid w:val="006A1053"/>
    <w:rsid w:val="006A1D4C"/>
    <w:rsid w:val="006A3A66"/>
    <w:rsid w:val="006A3FBA"/>
    <w:rsid w:val="006A539D"/>
    <w:rsid w:val="006A5990"/>
    <w:rsid w:val="006A5A35"/>
    <w:rsid w:val="006A5C76"/>
    <w:rsid w:val="006A609D"/>
    <w:rsid w:val="006A63E4"/>
    <w:rsid w:val="006A6669"/>
    <w:rsid w:val="006A672E"/>
    <w:rsid w:val="006A6CAD"/>
    <w:rsid w:val="006A6E21"/>
    <w:rsid w:val="006A700C"/>
    <w:rsid w:val="006A73D5"/>
    <w:rsid w:val="006A7478"/>
    <w:rsid w:val="006A77DA"/>
    <w:rsid w:val="006B08A3"/>
    <w:rsid w:val="006B08B9"/>
    <w:rsid w:val="006B0ACC"/>
    <w:rsid w:val="006B15EB"/>
    <w:rsid w:val="006B161D"/>
    <w:rsid w:val="006B1940"/>
    <w:rsid w:val="006B1DA2"/>
    <w:rsid w:val="006B211A"/>
    <w:rsid w:val="006B23BD"/>
    <w:rsid w:val="006B2751"/>
    <w:rsid w:val="006B28A0"/>
    <w:rsid w:val="006B2E60"/>
    <w:rsid w:val="006B33CF"/>
    <w:rsid w:val="006B40B6"/>
    <w:rsid w:val="006B42C7"/>
    <w:rsid w:val="006B4351"/>
    <w:rsid w:val="006B44BE"/>
    <w:rsid w:val="006B4637"/>
    <w:rsid w:val="006B5754"/>
    <w:rsid w:val="006B668A"/>
    <w:rsid w:val="006B6D64"/>
    <w:rsid w:val="006B6FAC"/>
    <w:rsid w:val="006B7138"/>
    <w:rsid w:val="006B741D"/>
    <w:rsid w:val="006B74A0"/>
    <w:rsid w:val="006B7636"/>
    <w:rsid w:val="006B77C7"/>
    <w:rsid w:val="006B7CEF"/>
    <w:rsid w:val="006C0F48"/>
    <w:rsid w:val="006C1030"/>
    <w:rsid w:val="006C16D2"/>
    <w:rsid w:val="006C192B"/>
    <w:rsid w:val="006C1CE1"/>
    <w:rsid w:val="006C26BD"/>
    <w:rsid w:val="006C27A5"/>
    <w:rsid w:val="006C2C65"/>
    <w:rsid w:val="006C2CD9"/>
    <w:rsid w:val="006C324C"/>
    <w:rsid w:val="006C38FA"/>
    <w:rsid w:val="006C3CFF"/>
    <w:rsid w:val="006C41D6"/>
    <w:rsid w:val="006C44FA"/>
    <w:rsid w:val="006C4F95"/>
    <w:rsid w:val="006C69CA"/>
    <w:rsid w:val="006C6EFA"/>
    <w:rsid w:val="006C78A1"/>
    <w:rsid w:val="006C7A8D"/>
    <w:rsid w:val="006C7C67"/>
    <w:rsid w:val="006D00F5"/>
    <w:rsid w:val="006D0A5A"/>
    <w:rsid w:val="006D0EB0"/>
    <w:rsid w:val="006D1658"/>
    <w:rsid w:val="006D183B"/>
    <w:rsid w:val="006D1ACD"/>
    <w:rsid w:val="006D1C8D"/>
    <w:rsid w:val="006D2076"/>
    <w:rsid w:val="006D2A2C"/>
    <w:rsid w:val="006D3601"/>
    <w:rsid w:val="006D3B53"/>
    <w:rsid w:val="006D3B99"/>
    <w:rsid w:val="006D3EA8"/>
    <w:rsid w:val="006D4032"/>
    <w:rsid w:val="006D4657"/>
    <w:rsid w:val="006D480B"/>
    <w:rsid w:val="006D508D"/>
    <w:rsid w:val="006D51E8"/>
    <w:rsid w:val="006D6522"/>
    <w:rsid w:val="006D6D2E"/>
    <w:rsid w:val="006D6F2E"/>
    <w:rsid w:val="006D728E"/>
    <w:rsid w:val="006E0949"/>
    <w:rsid w:val="006E0F8F"/>
    <w:rsid w:val="006E1158"/>
    <w:rsid w:val="006E164D"/>
    <w:rsid w:val="006E1D22"/>
    <w:rsid w:val="006E22C7"/>
    <w:rsid w:val="006E23F6"/>
    <w:rsid w:val="006E27E7"/>
    <w:rsid w:val="006E2B84"/>
    <w:rsid w:val="006E318D"/>
    <w:rsid w:val="006E3AE4"/>
    <w:rsid w:val="006E47D1"/>
    <w:rsid w:val="006E4D90"/>
    <w:rsid w:val="006E4EAD"/>
    <w:rsid w:val="006E5410"/>
    <w:rsid w:val="006E5654"/>
    <w:rsid w:val="006E58DE"/>
    <w:rsid w:val="006E5D0C"/>
    <w:rsid w:val="006E5FAC"/>
    <w:rsid w:val="006E706A"/>
    <w:rsid w:val="006E7888"/>
    <w:rsid w:val="006F08C2"/>
    <w:rsid w:val="006F0912"/>
    <w:rsid w:val="006F12C0"/>
    <w:rsid w:val="006F1BE2"/>
    <w:rsid w:val="006F2FA7"/>
    <w:rsid w:val="006F3107"/>
    <w:rsid w:val="006F38AD"/>
    <w:rsid w:val="006F3DC4"/>
    <w:rsid w:val="006F3DCB"/>
    <w:rsid w:val="006F3ED1"/>
    <w:rsid w:val="006F49D7"/>
    <w:rsid w:val="006F4BF3"/>
    <w:rsid w:val="006F55C4"/>
    <w:rsid w:val="006F5600"/>
    <w:rsid w:val="006F572B"/>
    <w:rsid w:val="006F5A4B"/>
    <w:rsid w:val="006F5D49"/>
    <w:rsid w:val="006F64C6"/>
    <w:rsid w:val="006F64DE"/>
    <w:rsid w:val="006F6FBC"/>
    <w:rsid w:val="006F7804"/>
    <w:rsid w:val="006F7BC0"/>
    <w:rsid w:val="00700BEB"/>
    <w:rsid w:val="00700C6E"/>
    <w:rsid w:val="00700C80"/>
    <w:rsid w:val="007010D8"/>
    <w:rsid w:val="00701245"/>
    <w:rsid w:val="0070147D"/>
    <w:rsid w:val="00701A77"/>
    <w:rsid w:val="0070223A"/>
    <w:rsid w:val="00702DF6"/>
    <w:rsid w:val="00703161"/>
    <w:rsid w:val="00703274"/>
    <w:rsid w:val="007038A0"/>
    <w:rsid w:val="00703A6D"/>
    <w:rsid w:val="0070462A"/>
    <w:rsid w:val="007046F5"/>
    <w:rsid w:val="00704C37"/>
    <w:rsid w:val="00704E04"/>
    <w:rsid w:val="00704F36"/>
    <w:rsid w:val="00705CF7"/>
    <w:rsid w:val="00705E69"/>
    <w:rsid w:val="00706004"/>
    <w:rsid w:val="00707A9A"/>
    <w:rsid w:val="00707B08"/>
    <w:rsid w:val="00710193"/>
    <w:rsid w:val="007101DB"/>
    <w:rsid w:val="0071060E"/>
    <w:rsid w:val="00710B1C"/>
    <w:rsid w:val="00710C49"/>
    <w:rsid w:val="00710F52"/>
    <w:rsid w:val="007112D1"/>
    <w:rsid w:val="007117DC"/>
    <w:rsid w:val="00711A7B"/>
    <w:rsid w:val="0071226A"/>
    <w:rsid w:val="007126DB"/>
    <w:rsid w:val="007127AB"/>
    <w:rsid w:val="007133C3"/>
    <w:rsid w:val="00713425"/>
    <w:rsid w:val="007134CD"/>
    <w:rsid w:val="00713A6D"/>
    <w:rsid w:val="00713D60"/>
    <w:rsid w:val="00713F12"/>
    <w:rsid w:val="0071489F"/>
    <w:rsid w:val="00714954"/>
    <w:rsid w:val="00714E3B"/>
    <w:rsid w:val="00715320"/>
    <w:rsid w:val="007155FD"/>
    <w:rsid w:val="0071591B"/>
    <w:rsid w:val="00715D5F"/>
    <w:rsid w:val="007160C6"/>
    <w:rsid w:val="00716866"/>
    <w:rsid w:val="0071700E"/>
    <w:rsid w:val="007174D4"/>
    <w:rsid w:val="00720171"/>
    <w:rsid w:val="007204CE"/>
    <w:rsid w:val="00720A5A"/>
    <w:rsid w:val="00720B6F"/>
    <w:rsid w:val="00720DF3"/>
    <w:rsid w:val="00721E79"/>
    <w:rsid w:val="007220FC"/>
    <w:rsid w:val="007221EE"/>
    <w:rsid w:val="0072223C"/>
    <w:rsid w:val="00722273"/>
    <w:rsid w:val="007224F8"/>
    <w:rsid w:val="00723365"/>
    <w:rsid w:val="007234B0"/>
    <w:rsid w:val="00723632"/>
    <w:rsid w:val="00723B0A"/>
    <w:rsid w:val="00723B9A"/>
    <w:rsid w:val="00723D74"/>
    <w:rsid w:val="00723E3F"/>
    <w:rsid w:val="00723FBD"/>
    <w:rsid w:val="007261D3"/>
    <w:rsid w:val="00726270"/>
    <w:rsid w:val="007271E1"/>
    <w:rsid w:val="00727956"/>
    <w:rsid w:val="00727B62"/>
    <w:rsid w:val="00730912"/>
    <w:rsid w:val="007313D8"/>
    <w:rsid w:val="00731A74"/>
    <w:rsid w:val="00731FE7"/>
    <w:rsid w:val="00732669"/>
    <w:rsid w:val="00732750"/>
    <w:rsid w:val="00732AD9"/>
    <w:rsid w:val="00733378"/>
    <w:rsid w:val="0073352F"/>
    <w:rsid w:val="00734451"/>
    <w:rsid w:val="00734A42"/>
    <w:rsid w:val="00734A73"/>
    <w:rsid w:val="00734B39"/>
    <w:rsid w:val="00734E6E"/>
    <w:rsid w:val="007354AA"/>
    <w:rsid w:val="00735568"/>
    <w:rsid w:val="00735887"/>
    <w:rsid w:val="0073709B"/>
    <w:rsid w:val="007370CF"/>
    <w:rsid w:val="00737592"/>
    <w:rsid w:val="007379D6"/>
    <w:rsid w:val="00737A80"/>
    <w:rsid w:val="00740E6C"/>
    <w:rsid w:val="00741263"/>
    <w:rsid w:val="00741E52"/>
    <w:rsid w:val="007423A9"/>
    <w:rsid w:val="007428FD"/>
    <w:rsid w:val="00743E62"/>
    <w:rsid w:val="007441B2"/>
    <w:rsid w:val="007447A9"/>
    <w:rsid w:val="007447B7"/>
    <w:rsid w:val="00744DC6"/>
    <w:rsid w:val="00745199"/>
    <w:rsid w:val="007451C8"/>
    <w:rsid w:val="0074597B"/>
    <w:rsid w:val="00745A2F"/>
    <w:rsid w:val="0074622C"/>
    <w:rsid w:val="007462E6"/>
    <w:rsid w:val="00746BF6"/>
    <w:rsid w:val="007471DC"/>
    <w:rsid w:val="00747253"/>
    <w:rsid w:val="0074756B"/>
    <w:rsid w:val="00747CF0"/>
    <w:rsid w:val="00750041"/>
    <w:rsid w:val="007504C1"/>
    <w:rsid w:val="00750CEF"/>
    <w:rsid w:val="00750D25"/>
    <w:rsid w:val="00751508"/>
    <w:rsid w:val="00752169"/>
    <w:rsid w:val="007525D5"/>
    <w:rsid w:val="0075296A"/>
    <w:rsid w:val="00753284"/>
    <w:rsid w:val="007535E5"/>
    <w:rsid w:val="00753CB0"/>
    <w:rsid w:val="00753F65"/>
    <w:rsid w:val="00753FA4"/>
    <w:rsid w:val="00754365"/>
    <w:rsid w:val="00754ABE"/>
    <w:rsid w:val="00755502"/>
    <w:rsid w:val="00755572"/>
    <w:rsid w:val="00756172"/>
    <w:rsid w:val="007561C3"/>
    <w:rsid w:val="007563C8"/>
    <w:rsid w:val="00756752"/>
    <w:rsid w:val="00757607"/>
    <w:rsid w:val="00757ED1"/>
    <w:rsid w:val="00761143"/>
    <w:rsid w:val="007612A5"/>
    <w:rsid w:val="00762C05"/>
    <w:rsid w:val="0076336B"/>
    <w:rsid w:val="007638B9"/>
    <w:rsid w:val="00763D72"/>
    <w:rsid w:val="007649B3"/>
    <w:rsid w:val="007657DC"/>
    <w:rsid w:val="007658B3"/>
    <w:rsid w:val="00765B9B"/>
    <w:rsid w:val="00765C9E"/>
    <w:rsid w:val="00766A9D"/>
    <w:rsid w:val="00766C98"/>
    <w:rsid w:val="00767261"/>
    <w:rsid w:val="007679C3"/>
    <w:rsid w:val="00770387"/>
    <w:rsid w:val="00770609"/>
    <w:rsid w:val="00770BDA"/>
    <w:rsid w:val="00770C97"/>
    <w:rsid w:val="007710C5"/>
    <w:rsid w:val="0077113F"/>
    <w:rsid w:val="00771A9E"/>
    <w:rsid w:val="00771B89"/>
    <w:rsid w:val="00771BAB"/>
    <w:rsid w:val="00771D0D"/>
    <w:rsid w:val="00771D2C"/>
    <w:rsid w:val="00771D37"/>
    <w:rsid w:val="00771FB5"/>
    <w:rsid w:val="007720ED"/>
    <w:rsid w:val="00772B98"/>
    <w:rsid w:val="00772BD4"/>
    <w:rsid w:val="00772EAD"/>
    <w:rsid w:val="00774C5F"/>
    <w:rsid w:val="00774F5C"/>
    <w:rsid w:val="00776530"/>
    <w:rsid w:val="007766E7"/>
    <w:rsid w:val="0077675D"/>
    <w:rsid w:val="00776887"/>
    <w:rsid w:val="00776DEB"/>
    <w:rsid w:val="00776F29"/>
    <w:rsid w:val="00777293"/>
    <w:rsid w:val="00777B29"/>
    <w:rsid w:val="00777E7D"/>
    <w:rsid w:val="00777E99"/>
    <w:rsid w:val="0078019B"/>
    <w:rsid w:val="00780293"/>
    <w:rsid w:val="00780358"/>
    <w:rsid w:val="007804E6"/>
    <w:rsid w:val="00780669"/>
    <w:rsid w:val="00780A17"/>
    <w:rsid w:val="007810D6"/>
    <w:rsid w:val="007810E3"/>
    <w:rsid w:val="00781438"/>
    <w:rsid w:val="00781F96"/>
    <w:rsid w:val="00782009"/>
    <w:rsid w:val="007820D6"/>
    <w:rsid w:val="00782C02"/>
    <w:rsid w:val="00782D9C"/>
    <w:rsid w:val="00782FEA"/>
    <w:rsid w:val="00783156"/>
    <w:rsid w:val="0078318F"/>
    <w:rsid w:val="007832EB"/>
    <w:rsid w:val="00783B46"/>
    <w:rsid w:val="007841CE"/>
    <w:rsid w:val="00784588"/>
    <w:rsid w:val="007846EC"/>
    <w:rsid w:val="0078476F"/>
    <w:rsid w:val="007848F8"/>
    <w:rsid w:val="007850EF"/>
    <w:rsid w:val="0078523D"/>
    <w:rsid w:val="00785533"/>
    <w:rsid w:val="00785567"/>
    <w:rsid w:val="00785B98"/>
    <w:rsid w:val="00785F82"/>
    <w:rsid w:val="007864D2"/>
    <w:rsid w:val="00786A17"/>
    <w:rsid w:val="007870DF"/>
    <w:rsid w:val="00787147"/>
    <w:rsid w:val="007900CC"/>
    <w:rsid w:val="00790391"/>
    <w:rsid w:val="0079066A"/>
    <w:rsid w:val="00791C54"/>
    <w:rsid w:val="007923DC"/>
    <w:rsid w:val="007924DB"/>
    <w:rsid w:val="007927BD"/>
    <w:rsid w:val="00792ECD"/>
    <w:rsid w:val="00795347"/>
    <w:rsid w:val="0079567F"/>
    <w:rsid w:val="0079576D"/>
    <w:rsid w:val="007958D3"/>
    <w:rsid w:val="007960D5"/>
    <w:rsid w:val="00796C66"/>
    <w:rsid w:val="00796D70"/>
    <w:rsid w:val="00796F77"/>
    <w:rsid w:val="00796F8C"/>
    <w:rsid w:val="007970A0"/>
    <w:rsid w:val="007A018D"/>
    <w:rsid w:val="007A0305"/>
    <w:rsid w:val="007A0546"/>
    <w:rsid w:val="007A08D5"/>
    <w:rsid w:val="007A0930"/>
    <w:rsid w:val="007A2A31"/>
    <w:rsid w:val="007A2DBA"/>
    <w:rsid w:val="007A33ED"/>
    <w:rsid w:val="007A3C28"/>
    <w:rsid w:val="007A3E14"/>
    <w:rsid w:val="007A4361"/>
    <w:rsid w:val="007A496D"/>
    <w:rsid w:val="007A4D51"/>
    <w:rsid w:val="007A5133"/>
    <w:rsid w:val="007A51A1"/>
    <w:rsid w:val="007A53E8"/>
    <w:rsid w:val="007A5CB8"/>
    <w:rsid w:val="007A603B"/>
    <w:rsid w:val="007A63EC"/>
    <w:rsid w:val="007A685D"/>
    <w:rsid w:val="007A6F03"/>
    <w:rsid w:val="007A70C2"/>
    <w:rsid w:val="007B0E2F"/>
    <w:rsid w:val="007B12A8"/>
    <w:rsid w:val="007B1772"/>
    <w:rsid w:val="007B17A1"/>
    <w:rsid w:val="007B1D74"/>
    <w:rsid w:val="007B1F87"/>
    <w:rsid w:val="007B239B"/>
    <w:rsid w:val="007B2BA5"/>
    <w:rsid w:val="007B31B9"/>
    <w:rsid w:val="007B32BB"/>
    <w:rsid w:val="007B3539"/>
    <w:rsid w:val="007B399F"/>
    <w:rsid w:val="007B452E"/>
    <w:rsid w:val="007B472E"/>
    <w:rsid w:val="007B54CD"/>
    <w:rsid w:val="007B605B"/>
    <w:rsid w:val="007B624E"/>
    <w:rsid w:val="007B653B"/>
    <w:rsid w:val="007B7242"/>
    <w:rsid w:val="007C0260"/>
    <w:rsid w:val="007C06AA"/>
    <w:rsid w:val="007C0D40"/>
    <w:rsid w:val="007C0FAC"/>
    <w:rsid w:val="007C0FB3"/>
    <w:rsid w:val="007C2075"/>
    <w:rsid w:val="007C2B85"/>
    <w:rsid w:val="007C2EEA"/>
    <w:rsid w:val="007C3549"/>
    <w:rsid w:val="007C3CD1"/>
    <w:rsid w:val="007C3FDE"/>
    <w:rsid w:val="007C4035"/>
    <w:rsid w:val="007C403A"/>
    <w:rsid w:val="007C40B1"/>
    <w:rsid w:val="007C42AF"/>
    <w:rsid w:val="007C49CF"/>
    <w:rsid w:val="007C4D22"/>
    <w:rsid w:val="007C530E"/>
    <w:rsid w:val="007C6AC6"/>
    <w:rsid w:val="007C7635"/>
    <w:rsid w:val="007C780F"/>
    <w:rsid w:val="007D0585"/>
    <w:rsid w:val="007D0977"/>
    <w:rsid w:val="007D10EC"/>
    <w:rsid w:val="007D1199"/>
    <w:rsid w:val="007D11E4"/>
    <w:rsid w:val="007D1489"/>
    <w:rsid w:val="007D1E37"/>
    <w:rsid w:val="007D2605"/>
    <w:rsid w:val="007D28AA"/>
    <w:rsid w:val="007D2ED9"/>
    <w:rsid w:val="007D2F98"/>
    <w:rsid w:val="007D339B"/>
    <w:rsid w:val="007D3F96"/>
    <w:rsid w:val="007D481A"/>
    <w:rsid w:val="007D554F"/>
    <w:rsid w:val="007D61B5"/>
    <w:rsid w:val="007D6D81"/>
    <w:rsid w:val="007D6F52"/>
    <w:rsid w:val="007D6FD0"/>
    <w:rsid w:val="007D6FE5"/>
    <w:rsid w:val="007D732C"/>
    <w:rsid w:val="007D7937"/>
    <w:rsid w:val="007D7B22"/>
    <w:rsid w:val="007D7C05"/>
    <w:rsid w:val="007D7E24"/>
    <w:rsid w:val="007D7FAD"/>
    <w:rsid w:val="007E02BC"/>
    <w:rsid w:val="007E0959"/>
    <w:rsid w:val="007E0A3E"/>
    <w:rsid w:val="007E0F1F"/>
    <w:rsid w:val="007E1315"/>
    <w:rsid w:val="007E15A6"/>
    <w:rsid w:val="007E1788"/>
    <w:rsid w:val="007E1EDD"/>
    <w:rsid w:val="007E23C4"/>
    <w:rsid w:val="007E2757"/>
    <w:rsid w:val="007E2DD1"/>
    <w:rsid w:val="007E2F6B"/>
    <w:rsid w:val="007E35B5"/>
    <w:rsid w:val="007E3980"/>
    <w:rsid w:val="007E4432"/>
    <w:rsid w:val="007E4815"/>
    <w:rsid w:val="007E51B8"/>
    <w:rsid w:val="007E54DD"/>
    <w:rsid w:val="007E5502"/>
    <w:rsid w:val="007E56B2"/>
    <w:rsid w:val="007E5B68"/>
    <w:rsid w:val="007E5B7C"/>
    <w:rsid w:val="007E63E7"/>
    <w:rsid w:val="007E6B52"/>
    <w:rsid w:val="007E6E4F"/>
    <w:rsid w:val="007E6E7C"/>
    <w:rsid w:val="007E6E99"/>
    <w:rsid w:val="007E75D2"/>
    <w:rsid w:val="007E795B"/>
    <w:rsid w:val="007E7D85"/>
    <w:rsid w:val="007F0120"/>
    <w:rsid w:val="007F0323"/>
    <w:rsid w:val="007F0674"/>
    <w:rsid w:val="007F0A94"/>
    <w:rsid w:val="007F0B3B"/>
    <w:rsid w:val="007F0BF1"/>
    <w:rsid w:val="007F1009"/>
    <w:rsid w:val="007F1701"/>
    <w:rsid w:val="007F1C2E"/>
    <w:rsid w:val="007F1F75"/>
    <w:rsid w:val="007F2011"/>
    <w:rsid w:val="007F2403"/>
    <w:rsid w:val="007F2C0D"/>
    <w:rsid w:val="007F2E76"/>
    <w:rsid w:val="007F331D"/>
    <w:rsid w:val="007F34D9"/>
    <w:rsid w:val="007F3540"/>
    <w:rsid w:val="007F354A"/>
    <w:rsid w:val="007F359C"/>
    <w:rsid w:val="007F3A31"/>
    <w:rsid w:val="007F4356"/>
    <w:rsid w:val="007F4636"/>
    <w:rsid w:val="007F4754"/>
    <w:rsid w:val="007F4E8D"/>
    <w:rsid w:val="007F56C6"/>
    <w:rsid w:val="007F5C01"/>
    <w:rsid w:val="007F5CDD"/>
    <w:rsid w:val="007F5F81"/>
    <w:rsid w:val="007F6104"/>
    <w:rsid w:val="007F6454"/>
    <w:rsid w:val="007F681C"/>
    <w:rsid w:val="007F685A"/>
    <w:rsid w:val="007F6936"/>
    <w:rsid w:val="007F69E8"/>
    <w:rsid w:val="007F6BE3"/>
    <w:rsid w:val="007F77BE"/>
    <w:rsid w:val="007F7E82"/>
    <w:rsid w:val="00800A4A"/>
    <w:rsid w:val="00800E9B"/>
    <w:rsid w:val="008011B0"/>
    <w:rsid w:val="008015B3"/>
    <w:rsid w:val="008021D0"/>
    <w:rsid w:val="008025D4"/>
    <w:rsid w:val="00803728"/>
    <w:rsid w:val="00803D25"/>
    <w:rsid w:val="00804623"/>
    <w:rsid w:val="0080468A"/>
    <w:rsid w:val="00804CB9"/>
    <w:rsid w:val="00804CC7"/>
    <w:rsid w:val="00804DEE"/>
    <w:rsid w:val="00804F4F"/>
    <w:rsid w:val="008051E5"/>
    <w:rsid w:val="00805365"/>
    <w:rsid w:val="00806198"/>
    <w:rsid w:val="008062B3"/>
    <w:rsid w:val="0081020F"/>
    <w:rsid w:val="00810474"/>
    <w:rsid w:val="008106A7"/>
    <w:rsid w:val="00810B13"/>
    <w:rsid w:val="00810E99"/>
    <w:rsid w:val="00811143"/>
    <w:rsid w:val="008112C1"/>
    <w:rsid w:val="00811C8F"/>
    <w:rsid w:val="00812CEA"/>
    <w:rsid w:val="00812F39"/>
    <w:rsid w:val="00812F5A"/>
    <w:rsid w:val="00813023"/>
    <w:rsid w:val="008133D6"/>
    <w:rsid w:val="0081377C"/>
    <w:rsid w:val="00813A0C"/>
    <w:rsid w:val="00813A33"/>
    <w:rsid w:val="00813B10"/>
    <w:rsid w:val="00814D92"/>
    <w:rsid w:val="00815057"/>
    <w:rsid w:val="00815274"/>
    <w:rsid w:val="008156EF"/>
    <w:rsid w:val="00815E8A"/>
    <w:rsid w:val="0081605A"/>
    <w:rsid w:val="008160EB"/>
    <w:rsid w:val="00816252"/>
    <w:rsid w:val="00816F1D"/>
    <w:rsid w:val="00817043"/>
    <w:rsid w:val="008172E2"/>
    <w:rsid w:val="008176CF"/>
    <w:rsid w:val="008178E2"/>
    <w:rsid w:val="0082081F"/>
    <w:rsid w:val="00820E8E"/>
    <w:rsid w:val="0082109F"/>
    <w:rsid w:val="00821662"/>
    <w:rsid w:val="008216A9"/>
    <w:rsid w:val="00821D07"/>
    <w:rsid w:val="00821E6A"/>
    <w:rsid w:val="0082200C"/>
    <w:rsid w:val="0082208A"/>
    <w:rsid w:val="0082253C"/>
    <w:rsid w:val="008225F8"/>
    <w:rsid w:val="00823511"/>
    <w:rsid w:val="008236A5"/>
    <w:rsid w:val="00823AFC"/>
    <w:rsid w:val="00823E29"/>
    <w:rsid w:val="008249EC"/>
    <w:rsid w:val="00824D55"/>
    <w:rsid w:val="00824EE2"/>
    <w:rsid w:val="00825419"/>
    <w:rsid w:val="00826BF5"/>
    <w:rsid w:val="008275ED"/>
    <w:rsid w:val="00827813"/>
    <w:rsid w:val="008278BB"/>
    <w:rsid w:val="0083016B"/>
    <w:rsid w:val="008309FB"/>
    <w:rsid w:val="00831287"/>
    <w:rsid w:val="0083149A"/>
    <w:rsid w:val="00831C12"/>
    <w:rsid w:val="00832199"/>
    <w:rsid w:val="00832533"/>
    <w:rsid w:val="00833359"/>
    <w:rsid w:val="008333CF"/>
    <w:rsid w:val="0083428F"/>
    <w:rsid w:val="0083461B"/>
    <w:rsid w:val="0083478E"/>
    <w:rsid w:val="00834D2A"/>
    <w:rsid w:val="00834F35"/>
    <w:rsid w:val="00835AA7"/>
    <w:rsid w:val="00835BB1"/>
    <w:rsid w:val="00835BCE"/>
    <w:rsid w:val="00835D93"/>
    <w:rsid w:val="00837949"/>
    <w:rsid w:val="00837D59"/>
    <w:rsid w:val="00840372"/>
    <w:rsid w:val="00840A35"/>
    <w:rsid w:val="00840B16"/>
    <w:rsid w:val="00840EEF"/>
    <w:rsid w:val="00841070"/>
    <w:rsid w:val="008411AB"/>
    <w:rsid w:val="00841381"/>
    <w:rsid w:val="008417B9"/>
    <w:rsid w:val="00841A8C"/>
    <w:rsid w:val="00841A97"/>
    <w:rsid w:val="008422B0"/>
    <w:rsid w:val="00842626"/>
    <w:rsid w:val="00842E3E"/>
    <w:rsid w:val="00842F65"/>
    <w:rsid w:val="00843092"/>
    <w:rsid w:val="008433ED"/>
    <w:rsid w:val="00843C70"/>
    <w:rsid w:val="00843CBE"/>
    <w:rsid w:val="008440BA"/>
    <w:rsid w:val="008445B1"/>
    <w:rsid w:val="00844F7F"/>
    <w:rsid w:val="00844F88"/>
    <w:rsid w:val="0084523F"/>
    <w:rsid w:val="0084531A"/>
    <w:rsid w:val="00845BED"/>
    <w:rsid w:val="00845C92"/>
    <w:rsid w:val="00845D69"/>
    <w:rsid w:val="00846408"/>
    <w:rsid w:val="00846497"/>
    <w:rsid w:val="008464D1"/>
    <w:rsid w:val="00846812"/>
    <w:rsid w:val="00846BDF"/>
    <w:rsid w:val="008478BA"/>
    <w:rsid w:val="00847AF4"/>
    <w:rsid w:val="00850122"/>
    <w:rsid w:val="00850735"/>
    <w:rsid w:val="008508B4"/>
    <w:rsid w:val="00850922"/>
    <w:rsid w:val="0085096D"/>
    <w:rsid w:val="00850C74"/>
    <w:rsid w:val="008517D3"/>
    <w:rsid w:val="00851C03"/>
    <w:rsid w:val="00851EBF"/>
    <w:rsid w:val="00852316"/>
    <w:rsid w:val="008525D7"/>
    <w:rsid w:val="00852880"/>
    <w:rsid w:val="00852C46"/>
    <w:rsid w:val="00852D35"/>
    <w:rsid w:val="00853319"/>
    <w:rsid w:val="008534C2"/>
    <w:rsid w:val="00853A50"/>
    <w:rsid w:val="00853B32"/>
    <w:rsid w:val="00853BB2"/>
    <w:rsid w:val="00854239"/>
    <w:rsid w:val="00854C7D"/>
    <w:rsid w:val="008551C6"/>
    <w:rsid w:val="00855B30"/>
    <w:rsid w:val="00856B0B"/>
    <w:rsid w:val="00856CF3"/>
    <w:rsid w:val="00857D55"/>
    <w:rsid w:val="00857DF8"/>
    <w:rsid w:val="0086008D"/>
    <w:rsid w:val="00860709"/>
    <w:rsid w:val="00860C8A"/>
    <w:rsid w:val="00860D2C"/>
    <w:rsid w:val="00860FEB"/>
    <w:rsid w:val="008611F9"/>
    <w:rsid w:val="0086173B"/>
    <w:rsid w:val="00862744"/>
    <w:rsid w:val="00862967"/>
    <w:rsid w:val="008629DA"/>
    <w:rsid w:val="00862CF7"/>
    <w:rsid w:val="008631DA"/>
    <w:rsid w:val="008633E7"/>
    <w:rsid w:val="008641C4"/>
    <w:rsid w:val="00864B27"/>
    <w:rsid w:val="00864FE4"/>
    <w:rsid w:val="0086500F"/>
    <w:rsid w:val="00865938"/>
    <w:rsid w:val="008674FA"/>
    <w:rsid w:val="00867698"/>
    <w:rsid w:val="00867996"/>
    <w:rsid w:val="00867BCA"/>
    <w:rsid w:val="00867E8A"/>
    <w:rsid w:val="00870279"/>
    <w:rsid w:val="008702CE"/>
    <w:rsid w:val="008703A6"/>
    <w:rsid w:val="008705AF"/>
    <w:rsid w:val="008705B1"/>
    <w:rsid w:val="00870AF3"/>
    <w:rsid w:val="00870C66"/>
    <w:rsid w:val="008712B8"/>
    <w:rsid w:val="00871519"/>
    <w:rsid w:val="0087180C"/>
    <w:rsid w:val="00871D34"/>
    <w:rsid w:val="00872116"/>
    <w:rsid w:val="008726D9"/>
    <w:rsid w:val="00872831"/>
    <w:rsid w:val="0087361D"/>
    <w:rsid w:val="00873783"/>
    <w:rsid w:val="00873A3E"/>
    <w:rsid w:val="00873EDE"/>
    <w:rsid w:val="00873F42"/>
    <w:rsid w:val="0087490F"/>
    <w:rsid w:val="00874D77"/>
    <w:rsid w:val="00875222"/>
    <w:rsid w:val="008752BA"/>
    <w:rsid w:val="0087552D"/>
    <w:rsid w:val="008755D6"/>
    <w:rsid w:val="00875629"/>
    <w:rsid w:val="00875ACE"/>
    <w:rsid w:val="00875E56"/>
    <w:rsid w:val="008761D3"/>
    <w:rsid w:val="008762FA"/>
    <w:rsid w:val="008763F7"/>
    <w:rsid w:val="00876916"/>
    <w:rsid w:val="00877070"/>
    <w:rsid w:val="008770CD"/>
    <w:rsid w:val="008773B1"/>
    <w:rsid w:val="008802DD"/>
    <w:rsid w:val="00880509"/>
    <w:rsid w:val="008809BC"/>
    <w:rsid w:val="008809FA"/>
    <w:rsid w:val="00881A75"/>
    <w:rsid w:val="00881B39"/>
    <w:rsid w:val="00882A84"/>
    <w:rsid w:val="00882BD7"/>
    <w:rsid w:val="00884154"/>
    <w:rsid w:val="0088460B"/>
    <w:rsid w:val="0088462D"/>
    <w:rsid w:val="00884AB9"/>
    <w:rsid w:val="00884B8D"/>
    <w:rsid w:val="00884ED9"/>
    <w:rsid w:val="00884F1A"/>
    <w:rsid w:val="00885069"/>
    <w:rsid w:val="008851D5"/>
    <w:rsid w:val="00885586"/>
    <w:rsid w:val="0088561E"/>
    <w:rsid w:val="00885CCD"/>
    <w:rsid w:val="00886C30"/>
    <w:rsid w:val="00886EDE"/>
    <w:rsid w:val="00887130"/>
    <w:rsid w:val="00887570"/>
    <w:rsid w:val="0088782B"/>
    <w:rsid w:val="00890350"/>
    <w:rsid w:val="0089080C"/>
    <w:rsid w:val="00890E6A"/>
    <w:rsid w:val="00891252"/>
    <w:rsid w:val="00891AA9"/>
    <w:rsid w:val="00891FBA"/>
    <w:rsid w:val="00892513"/>
    <w:rsid w:val="008946AF"/>
    <w:rsid w:val="008948E4"/>
    <w:rsid w:val="00895BAB"/>
    <w:rsid w:val="00895C29"/>
    <w:rsid w:val="0089621C"/>
    <w:rsid w:val="00896C91"/>
    <w:rsid w:val="00896D3F"/>
    <w:rsid w:val="00896EC4"/>
    <w:rsid w:val="00896FE5"/>
    <w:rsid w:val="00897D3D"/>
    <w:rsid w:val="00897DDB"/>
    <w:rsid w:val="008A03F1"/>
    <w:rsid w:val="008A0799"/>
    <w:rsid w:val="008A07C7"/>
    <w:rsid w:val="008A124C"/>
    <w:rsid w:val="008A16EE"/>
    <w:rsid w:val="008A1ED1"/>
    <w:rsid w:val="008A2621"/>
    <w:rsid w:val="008A28A2"/>
    <w:rsid w:val="008A2BB3"/>
    <w:rsid w:val="008A2EA4"/>
    <w:rsid w:val="008A3101"/>
    <w:rsid w:val="008A3213"/>
    <w:rsid w:val="008A461A"/>
    <w:rsid w:val="008A4914"/>
    <w:rsid w:val="008A4C42"/>
    <w:rsid w:val="008A4ECF"/>
    <w:rsid w:val="008A4EDC"/>
    <w:rsid w:val="008A593D"/>
    <w:rsid w:val="008A5985"/>
    <w:rsid w:val="008A6062"/>
    <w:rsid w:val="008A60B6"/>
    <w:rsid w:val="008A60E5"/>
    <w:rsid w:val="008A62FD"/>
    <w:rsid w:val="008A672B"/>
    <w:rsid w:val="008A68C1"/>
    <w:rsid w:val="008A6A2D"/>
    <w:rsid w:val="008A72C7"/>
    <w:rsid w:val="008A74CF"/>
    <w:rsid w:val="008A7665"/>
    <w:rsid w:val="008A783C"/>
    <w:rsid w:val="008A79EE"/>
    <w:rsid w:val="008A7BA4"/>
    <w:rsid w:val="008A7D73"/>
    <w:rsid w:val="008B030A"/>
    <w:rsid w:val="008B057C"/>
    <w:rsid w:val="008B124B"/>
    <w:rsid w:val="008B13B3"/>
    <w:rsid w:val="008B13EB"/>
    <w:rsid w:val="008B1FE4"/>
    <w:rsid w:val="008B212F"/>
    <w:rsid w:val="008B2CBC"/>
    <w:rsid w:val="008B2CC3"/>
    <w:rsid w:val="008B2D7F"/>
    <w:rsid w:val="008B2DC7"/>
    <w:rsid w:val="008B30B5"/>
    <w:rsid w:val="008B3642"/>
    <w:rsid w:val="008B36B2"/>
    <w:rsid w:val="008B40E7"/>
    <w:rsid w:val="008B4439"/>
    <w:rsid w:val="008B45E4"/>
    <w:rsid w:val="008B4AA4"/>
    <w:rsid w:val="008B52A2"/>
    <w:rsid w:val="008B595A"/>
    <w:rsid w:val="008B5BF1"/>
    <w:rsid w:val="008B7238"/>
    <w:rsid w:val="008B78A2"/>
    <w:rsid w:val="008B7E4C"/>
    <w:rsid w:val="008B7ECE"/>
    <w:rsid w:val="008C00D7"/>
    <w:rsid w:val="008C0169"/>
    <w:rsid w:val="008C0490"/>
    <w:rsid w:val="008C055E"/>
    <w:rsid w:val="008C059F"/>
    <w:rsid w:val="008C0731"/>
    <w:rsid w:val="008C087F"/>
    <w:rsid w:val="008C0E92"/>
    <w:rsid w:val="008C12C6"/>
    <w:rsid w:val="008C12FA"/>
    <w:rsid w:val="008C1F82"/>
    <w:rsid w:val="008C2F08"/>
    <w:rsid w:val="008C40D9"/>
    <w:rsid w:val="008C4361"/>
    <w:rsid w:val="008C4D3E"/>
    <w:rsid w:val="008C5850"/>
    <w:rsid w:val="008C5B65"/>
    <w:rsid w:val="008C60EE"/>
    <w:rsid w:val="008C62BB"/>
    <w:rsid w:val="008C6404"/>
    <w:rsid w:val="008C66FC"/>
    <w:rsid w:val="008C7122"/>
    <w:rsid w:val="008C7227"/>
    <w:rsid w:val="008C7601"/>
    <w:rsid w:val="008C760A"/>
    <w:rsid w:val="008C7888"/>
    <w:rsid w:val="008D0042"/>
    <w:rsid w:val="008D015E"/>
    <w:rsid w:val="008D0770"/>
    <w:rsid w:val="008D07FB"/>
    <w:rsid w:val="008D084C"/>
    <w:rsid w:val="008D0891"/>
    <w:rsid w:val="008D0A21"/>
    <w:rsid w:val="008D190E"/>
    <w:rsid w:val="008D1FE4"/>
    <w:rsid w:val="008D21F4"/>
    <w:rsid w:val="008D2800"/>
    <w:rsid w:val="008D2952"/>
    <w:rsid w:val="008D29F3"/>
    <w:rsid w:val="008D35C5"/>
    <w:rsid w:val="008D40CE"/>
    <w:rsid w:val="008D441E"/>
    <w:rsid w:val="008D47A1"/>
    <w:rsid w:val="008D4C10"/>
    <w:rsid w:val="008D4FEE"/>
    <w:rsid w:val="008D678A"/>
    <w:rsid w:val="008D67F8"/>
    <w:rsid w:val="008D7136"/>
    <w:rsid w:val="008D7A4E"/>
    <w:rsid w:val="008D7AEC"/>
    <w:rsid w:val="008D7EC0"/>
    <w:rsid w:val="008E0030"/>
    <w:rsid w:val="008E00E3"/>
    <w:rsid w:val="008E021C"/>
    <w:rsid w:val="008E0CB3"/>
    <w:rsid w:val="008E0E39"/>
    <w:rsid w:val="008E1372"/>
    <w:rsid w:val="008E140A"/>
    <w:rsid w:val="008E16FD"/>
    <w:rsid w:val="008E1C1A"/>
    <w:rsid w:val="008E206E"/>
    <w:rsid w:val="008E2DCA"/>
    <w:rsid w:val="008E2EF7"/>
    <w:rsid w:val="008E34D9"/>
    <w:rsid w:val="008E37A2"/>
    <w:rsid w:val="008E3A6B"/>
    <w:rsid w:val="008E4BB1"/>
    <w:rsid w:val="008E4DBD"/>
    <w:rsid w:val="008E5484"/>
    <w:rsid w:val="008E5B65"/>
    <w:rsid w:val="008E66BC"/>
    <w:rsid w:val="008E675A"/>
    <w:rsid w:val="008E6991"/>
    <w:rsid w:val="008E69D9"/>
    <w:rsid w:val="008E6BF9"/>
    <w:rsid w:val="008E6DC9"/>
    <w:rsid w:val="008E6F74"/>
    <w:rsid w:val="008E728A"/>
    <w:rsid w:val="008E73E5"/>
    <w:rsid w:val="008E76F9"/>
    <w:rsid w:val="008E779F"/>
    <w:rsid w:val="008F0869"/>
    <w:rsid w:val="008F0935"/>
    <w:rsid w:val="008F0E1F"/>
    <w:rsid w:val="008F0FEE"/>
    <w:rsid w:val="008F12D8"/>
    <w:rsid w:val="008F1ED7"/>
    <w:rsid w:val="008F20B5"/>
    <w:rsid w:val="008F29D2"/>
    <w:rsid w:val="008F38B1"/>
    <w:rsid w:val="008F4E45"/>
    <w:rsid w:val="008F5324"/>
    <w:rsid w:val="008F5587"/>
    <w:rsid w:val="008F571F"/>
    <w:rsid w:val="008F5E1F"/>
    <w:rsid w:val="008F5F5B"/>
    <w:rsid w:val="008F64DE"/>
    <w:rsid w:val="008F65C8"/>
    <w:rsid w:val="008F7124"/>
    <w:rsid w:val="008F72C5"/>
    <w:rsid w:val="008F757D"/>
    <w:rsid w:val="008F7642"/>
    <w:rsid w:val="008F7753"/>
    <w:rsid w:val="008F7B7B"/>
    <w:rsid w:val="009000C9"/>
    <w:rsid w:val="00900131"/>
    <w:rsid w:val="00901201"/>
    <w:rsid w:val="009017F5"/>
    <w:rsid w:val="0090190D"/>
    <w:rsid w:val="0090210E"/>
    <w:rsid w:val="009026AA"/>
    <w:rsid w:val="0090292D"/>
    <w:rsid w:val="00902C60"/>
    <w:rsid w:val="00902FCA"/>
    <w:rsid w:val="00903364"/>
    <w:rsid w:val="00903BA2"/>
    <w:rsid w:val="0090406B"/>
    <w:rsid w:val="009045B5"/>
    <w:rsid w:val="00904C1B"/>
    <w:rsid w:val="00904FDF"/>
    <w:rsid w:val="009053DC"/>
    <w:rsid w:val="00905CC5"/>
    <w:rsid w:val="00906CB9"/>
    <w:rsid w:val="0090729C"/>
    <w:rsid w:val="00907467"/>
    <w:rsid w:val="00907485"/>
    <w:rsid w:val="0090766D"/>
    <w:rsid w:val="009076DC"/>
    <w:rsid w:val="00907A5A"/>
    <w:rsid w:val="0091010B"/>
    <w:rsid w:val="00910425"/>
    <w:rsid w:val="009107CC"/>
    <w:rsid w:val="00910A43"/>
    <w:rsid w:val="009115EF"/>
    <w:rsid w:val="00911812"/>
    <w:rsid w:val="009126DB"/>
    <w:rsid w:val="00913072"/>
    <w:rsid w:val="0091307A"/>
    <w:rsid w:val="0091326D"/>
    <w:rsid w:val="00913661"/>
    <w:rsid w:val="009143F4"/>
    <w:rsid w:val="00914DDE"/>
    <w:rsid w:val="0091565E"/>
    <w:rsid w:val="00916092"/>
    <w:rsid w:val="009165F1"/>
    <w:rsid w:val="0091693C"/>
    <w:rsid w:val="00917041"/>
    <w:rsid w:val="00917088"/>
    <w:rsid w:val="009203FC"/>
    <w:rsid w:val="00920E1A"/>
    <w:rsid w:val="0092160D"/>
    <w:rsid w:val="00921781"/>
    <w:rsid w:val="00921966"/>
    <w:rsid w:val="00921EB4"/>
    <w:rsid w:val="00922052"/>
    <w:rsid w:val="009222A9"/>
    <w:rsid w:val="0092254F"/>
    <w:rsid w:val="00922D02"/>
    <w:rsid w:val="00922D67"/>
    <w:rsid w:val="00922E70"/>
    <w:rsid w:val="009236F9"/>
    <w:rsid w:val="00923983"/>
    <w:rsid w:val="00924E81"/>
    <w:rsid w:val="0092590C"/>
    <w:rsid w:val="00925B2A"/>
    <w:rsid w:val="00925D2C"/>
    <w:rsid w:val="00926149"/>
    <w:rsid w:val="009265B7"/>
    <w:rsid w:val="00926650"/>
    <w:rsid w:val="0092668A"/>
    <w:rsid w:val="009266D4"/>
    <w:rsid w:val="00926962"/>
    <w:rsid w:val="0092698E"/>
    <w:rsid w:val="00926F33"/>
    <w:rsid w:val="00927C9A"/>
    <w:rsid w:val="00927DD9"/>
    <w:rsid w:val="00927F0E"/>
    <w:rsid w:val="00930141"/>
    <w:rsid w:val="009301BE"/>
    <w:rsid w:val="009309C6"/>
    <w:rsid w:val="00930EA7"/>
    <w:rsid w:val="0093105C"/>
    <w:rsid w:val="009314CE"/>
    <w:rsid w:val="0093160B"/>
    <w:rsid w:val="00931DA5"/>
    <w:rsid w:val="009320C7"/>
    <w:rsid w:val="009324AD"/>
    <w:rsid w:val="009326F6"/>
    <w:rsid w:val="009327C2"/>
    <w:rsid w:val="00932BA0"/>
    <w:rsid w:val="00932EA6"/>
    <w:rsid w:val="009331CB"/>
    <w:rsid w:val="0093374C"/>
    <w:rsid w:val="0093397E"/>
    <w:rsid w:val="00934306"/>
    <w:rsid w:val="0093474C"/>
    <w:rsid w:val="0093478E"/>
    <w:rsid w:val="0093573E"/>
    <w:rsid w:val="0093598F"/>
    <w:rsid w:val="00935E70"/>
    <w:rsid w:val="00935EAC"/>
    <w:rsid w:val="00936A85"/>
    <w:rsid w:val="00936E24"/>
    <w:rsid w:val="009370D5"/>
    <w:rsid w:val="009374BA"/>
    <w:rsid w:val="00937D29"/>
    <w:rsid w:val="00940974"/>
    <w:rsid w:val="00940A22"/>
    <w:rsid w:val="00940A7F"/>
    <w:rsid w:val="00940B91"/>
    <w:rsid w:val="00940FE0"/>
    <w:rsid w:val="00941104"/>
    <w:rsid w:val="009413A6"/>
    <w:rsid w:val="009417E9"/>
    <w:rsid w:val="00941C17"/>
    <w:rsid w:val="00941FDC"/>
    <w:rsid w:val="00942A8C"/>
    <w:rsid w:val="00942D40"/>
    <w:rsid w:val="00942EF4"/>
    <w:rsid w:val="009430C2"/>
    <w:rsid w:val="00943E76"/>
    <w:rsid w:val="00944126"/>
    <w:rsid w:val="009442DF"/>
    <w:rsid w:val="00944768"/>
    <w:rsid w:val="00944786"/>
    <w:rsid w:val="00944C6F"/>
    <w:rsid w:val="00944CB2"/>
    <w:rsid w:val="00944CFE"/>
    <w:rsid w:val="009458CF"/>
    <w:rsid w:val="009459F8"/>
    <w:rsid w:val="0094616A"/>
    <w:rsid w:val="00946227"/>
    <w:rsid w:val="00946834"/>
    <w:rsid w:val="00946EB9"/>
    <w:rsid w:val="009476A1"/>
    <w:rsid w:val="0095020D"/>
    <w:rsid w:val="00951F50"/>
    <w:rsid w:val="00952271"/>
    <w:rsid w:val="00952A50"/>
    <w:rsid w:val="00953946"/>
    <w:rsid w:val="009540A6"/>
    <w:rsid w:val="009548A4"/>
    <w:rsid w:val="00954AEA"/>
    <w:rsid w:val="00954C38"/>
    <w:rsid w:val="009553EF"/>
    <w:rsid w:val="009554D0"/>
    <w:rsid w:val="00955BFB"/>
    <w:rsid w:val="00955F6A"/>
    <w:rsid w:val="00957175"/>
    <w:rsid w:val="009571B9"/>
    <w:rsid w:val="009575D4"/>
    <w:rsid w:val="00960B6A"/>
    <w:rsid w:val="009622CA"/>
    <w:rsid w:val="009629CC"/>
    <w:rsid w:val="00962E9B"/>
    <w:rsid w:val="00962FA7"/>
    <w:rsid w:val="00963416"/>
    <w:rsid w:val="009644EA"/>
    <w:rsid w:val="00964781"/>
    <w:rsid w:val="00964853"/>
    <w:rsid w:val="00964963"/>
    <w:rsid w:val="009651BA"/>
    <w:rsid w:val="0096534C"/>
    <w:rsid w:val="009653E9"/>
    <w:rsid w:val="00966574"/>
    <w:rsid w:val="009668A3"/>
    <w:rsid w:val="0096698A"/>
    <w:rsid w:val="00966AF2"/>
    <w:rsid w:val="00967281"/>
    <w:rsid w:val="00970589"/>
    <w:rsid w:val="00970A83"/>
    <w:rsid w:val="00970D44"/>
    <w:rsid w:val="0097110F"/>
    <w:rsid w:val="00971669"/>
    <w:rsid w:val="00971B57"/>
    <w:rsid w:val="00971F53"/>
    <w:rsid w:val="009723F9"/>
    <w:rsid w:val="00972898"/>
    <w:rsid w:val="00972FB0"/>
    <w:rsid w:val="00973632"/>
    <w:rsid w:val="0097411B"/>
    <w:rsid w:val="0097432F"/>
    <w:rsid w:val="0097485B"/>
    <w:rsid w:val="00975946"/>
    <w:rsid w:val="00975B16"/>
    <w:rsid w:val="00975B2F"/>
    <w:rsid w:val="0097602B"/>
    <w:rsid w:val="00976286"/>
    <w:rsid w:val="00976B19"/>
    <w:rsid w:val="00976E7C"/>
    <w:rsid w:val="00977BB2"/>
    <w:rsid w:val="009828DB"/>
    <w:rsid w:val="009831A5"/>
    <w:rsid w:val="009837E9"/>
    <w:rsid w:val="009838EF"/>
    <w:rsid w:val="00983BAB"/>
    <w:rsid w:val="00983C7A"/>
    <w:rsid w:val="009840DF"/>
    <w:rsid w:val="00984310"/>
    <w:rsid w:val="00984A32"/>
    <w:rsid w:val="00984CAD"/>
    <w:rsid w:val="00984DDD"/>
    <w:rsid w:val="009857C1"/>
    <w:rsid w:val="00985B23"/>
    <w:rsid w:val="00985FBD"/>
    <w:rsid w:val="0098626E"/>
    <w:rsid w:val="009866BD"/>
    <w:rsid w:val="0098719C"/>
    <w:rsid w:val="0098781A"/>
    <w:rsid w:val="009878A6"/>
    <w:rsid w:val="009900DB"/>
    <w:rsid w:val="00990580"/>
    <w:rsid w:val="00990A4A"/>
    <w:rsid w:val="00990A7E"/>
    <w:rsid w:val="00990AF8"/>
    <w:rsid w:val="00991A60"/>
    <w:rsid w:val="00991F1C"/>
    <w:rsid w:val="00992253"/>
    <w:rsid w:val="0099330D"/>
    <w:rsid w:val="00994101"/>
    <w:rsid w:val="00994C83"/>
    <w:rsid w:val="009960F4"/>
    <w:rsid w:val="009962E3"/>
    <w:rsid w:val="009963CC"/>
    <w:rsid w:val="00996671"/>
    <w:rsid w:val="00996F02"/>
    <w:rsid w:val="00997017"/>
    <w:rsid w:val="0099710E"/>
    <w:rsid w:val="009973E8"/>
    <w:rsid w:val="00997615"/>
    <w:rsid w:val="00997A55"/>
    <w:rsid w:val="00997A6F"/>
    <w:rsid w:val="00997ACC"/>
    <w:rsid w:val="00997B5E"/>
    <w:rsid w:val="00997E53"/>
    <w:rsid w:val="009A00C1"/>
    <w:rsid w:val="009A04CC"/>
    <w:rsid w:val="009A0DB3"/>
    <w:rsid w:val="009A1155"/>
    <w:rsid w:val="009A2B1F"/>
    <w:rsid w:val="009A2F4D"/>
    <w:rsid w:val="009A2FEF"/>
    <w:rsid w:val="009A393B"/>
    <w:rsid w:val="009A3A68"/>
    <w:rsid w:val="009A446C"/>
    <w:rsid w:val="009A4509"/>
    <w:rsid w:val="009A4760"/>
    <w:rsid w:val="009A480A"/>
    <w:rsid w:val="009A481B"/>
    <w:rsid w:val="009A4FB3"/>
    <w:rsid w:val="009A5C64"/>
    <w:rsid w:val="009A5F86"/>
    <w:rsid w:val="009A72B7"/>
    <w:rsid w:val="009A7375"/>
    <w:rsid w:val="009B0204"/>
    <w:rsid w:val="009B0732"/>
    <w:rsid w:val="009B0846"/>
    <w:rsid w:val="009B0A5B"/>
    <w:rsid w:val="009B0C47"/>
    <w:rsid w:val="009B0C73"/>
    <w:rsid w:val="009B1639"/>
    <w:rsid w:val="009B1EB6"/>
    <w:rsid w:val="009B2ACF"/>
    <w:rsid w:val="009B32B0"/>
    <w:rsid w:val="009B3406"/>
    <w:rsid w:val="009B37CD"/>
    <w:rsid w:val="009B3A81"/>
    <w:rsid w:val="009B3FB3"/>
    <w:rsid w:val="009B4308"/>
    <w:rsid w:val="009B518C"/>
    <w:rsid w:val="009B5312"/>
    <w:rsid w:val="009B5982"/>
    <w:rsid w:val="009B5AA6"/>
    <w:rsid w:val="009B5AE8"/>
    <w:rsid w:val="009B626E"/>
    <w:rsid w:val="009B65CF"/>
    <w:rsid w:val="009B69D7"/>
    <w:rsid w:val="009B6B14"/>
    <w:rsid w:val="009B748D"/>
    <w:rsid w:val="009B7928"/>
    <w:rsid w:val="009B79E5"/>
    <w:rsid w:val="009C005A"/>
    <w:rsid w:val="009C01A2"/>
    <w:rsid w:val="009C029F"/>
    <w:rsid w:val="009C05A1"/>
    <w:rsid w:val="009C0B67"/>
    <w:rsid w:val="009C0CD2"/>
    <w:rsid w:val="009C118B"/>
    <w:rsid w:val="009C1DB3"/>
    <w:rsid w:val="009C23E7"/>
    <w:rsid w:val="009C29FC"/>
    <w:rsid w:val="009C2D08"/>
    <w:rsid w:val="009C31DB"/>
    <w:rsid w:val="009C3E71"/>
    <w:rsid w:val="009C3E83"/>
    <w:rsid w:val="009C4088"/>
    <w:rsid w:val="009C41A2"/>
    <w:rsid w:val="009C4500"/>
    <w:rsid w:val="009C4634"/>
    <w:rsid w:val="009C4CF0"/>
    <w:rsid w:val="009C4E59"/>
    <w:rsid w:val="009C5369"/>
    <w:rsid w:val="009C53A5"/>
    <w:rsid w:val="009C562A"/>
    <w:rsid w:val="009C56F4"/>
    <w:rsid w:val="009C583B"/>
    <w:rsid w:val="009C5E75"/>
    <w:rsid w:val="009C6108"/>
    <w:rsid w:val="009C6A27"/>
    <w:rsid w:val="009C6E30"/>
    <w:rsid w:val="009C6FA1"/>
    <w:rsid w:val="009C73C7"/>
    <w:rsid w:val="009C745D"/>
    <w:rsid w:val="009C748A"/>
    <w:rsid w:val="009C7529"/>
    <w:rsid w:val="009D04B7"/>
    <w:rsid w:val="009D0B5E"/>
    <w:rsid w:val="009D0E4B"/>
    <w:rsid w:val="009D13D4"/>
    <w:rsid w:val="009D16DC"/>
    <w:rsid w:val="009D1A1C"/>
    <w:rsid w:val="009D1A26"/>
    <w:rsid w:val="009D27C6"/>
    <w:rsid w:val="009D2D0C"/>
    <w:rsid w:val="009D54F8"/>
    <w:rsid w:val="009D56C8"/>
    <w:rsid w:val="009D5748"/>
    <w:rsid w:val="009D5FAA"/>
    <w:rsid w:val="009D6B18"/>
    <w:rsid w:val="009D6BF3"/>
    <w:rsid w:val="009D6E8C"/>
    <w:rsid w:val="009D7207"/>
    <w:rsid w:val="009D738B"/>
    <w:rsid w:val="009D756B"/>
    <w:rsid w:val="009D75BA"/>
    <w:rsid w:val="009E01E3"/>
    <w:rsid w:val="009E0436"/>
    <w:rsid w:val="009E088F"/>
    <w:rsid w:val="009E0914"/>
    <w:rsid w:val="009E112E"/>
    <w:rsid w:val="009E11D6"/>
    <w:rsid w:val="009E1486"/>
    <w:rsid w:val="009E1503"/>
    <w:rsid w:val="009E2DF0"/>
    <w:rsid w:val="009E30CD"/>
    <w:rsid w:val="009E3318"/>
    <w:rsid w:val="009E33A4"/>
    <w:rsid w:val="009E37F1"/>
    <w:rsid w:val="009E38EF"/>
    <w:rsid w:val="009E3BE8"/>
    <w:rsid w:val="009E4696"/>
    <w:rsid w:val="009E4731"/>
    <w:rsid w:val="009E4DCD"/>
    <w:rsid w:val="009E50F9"/>
    <w:rsid w:val="009E519E"/>
    <w:rsid w:val="009E56FD"/>
    <w:rsid w:val="009E5C23"/>
    <w:rsid w:val="009E5EB2"/>
    <w:rsid w:val="009E66ED"/>
    <w:rsid w:val="009E683E"/>
    <w:rsid w:val="009E7411"/>
    <w:rsid w:val="009E7DCA"/>
    <w:rsid w:val="009F00A7"/>
    <w:rsid w:val="009F0568"/>
    <w:rsid w:val="009F0823"/>
    <w:rsid w:val="009F0B0D"/>
    <w:rsid w:val="009F0DD7"/>
    <w:rsid w:val="009F21C7"/>
    <w:rsid w:val="009F290A"/>
    <w:rsid w:val="009F2D01"/>
    <w:rsid w:val="009F2D1A"/>
    <w:rsid w:val="009F3DD8"/>
    <w:rsid w:val="009F3F4E"/>
    <w:rsid w:val="009F3FA3"/>
    <w:rsid w:val="009F49A2"/>
    <w:rsid w:val="009F4DE6"/>
    <w:rsid w:val="009F51AA"/>
    <w:rsid w:val="009F51EE"/>
    <w:rsid w:val="009F5569"/>
    <w:rsid w:val="009F580B"/>
    <w:rsid w:val="009F65B9"/>
    <w:rsid w:val="009F69A0"/>
    <w:rsid w:val="009F6AAC"/>
    <w:rsid w:val="009F6C4F"/>
    <w:rsid w:val="009F72BA"/>
    <w:rsid w:val="00A00015"/>
    <w:rsid w:val="00A0040E"/>
    <w:rsid w:val="00A006E0"/>
    <w:rsid w:val="00A00CFB"/>
    <w:rsid w:val="00A01809"/>
    <w:rsid w:val="00A02DEE"/>
    <w:rsid w:val="00A03F3C"/>
    <w:rsid w:val="00A045B1"/>
    <w:rsid w:val="00A04791"/>
    <w:rsid w:val="00A047A6"/>
    <w:rsid w:val="00A049F0"/>
    <w:rsid w:val="00A051E6"/>
    <w:rsid w:val="00A06419"/>
    <w:rsid w:val="00A0652C"/>
    <w:rsid w:val="00A06583"/>
    <w:rsid w:val="00A06FE8"/>
    <w:rsid w:val="00A079AE"/>
    <w:rsid w:val="00A07B9D"/>
    <w:rsid w:val="00A07C56"/>
    <w:rsid w:val="00A07CC3"/>
    <w:rsid w:val="00A07FF4"/>
    <w:rsid w:val="00A1006A"/>
    <w:rsid w:val="00A10257"/>
    <w:rsid w:val="00A1055F"/>
    <w:rsid w:val="00A105A6"/>
    <w:rsid w:val="00A108A2"/>
    <w:rsid w:val="00A10D77"/>
    <w:rsid w:val="00A11111"/>
    <w:rsid w:val="00A11136"/>
    <w:rsid w:val="00A111DC"/>
    <w:rsid w:val="00A11575"/>
    <w:rsid w:val="00A11E89"/>
    <w:rsid w:val="00A124F8"/>
    <w:rsid w:val="00A1268F"/>
    <w:rsid w:val="00A12C3A"/>
    <w:rsid w:val="00A133C2"/>
    <w:rsid w:val="00A1356E"/>
    <w:rsid w:val="00A13D0F"/>
    <w:rsid w:val="00A142C8"/>
    <w:rsid w:val="00A14317"/>
    <w:rsid w:val="00A14675"/>
    <w:rsid w:val="00A153D9"/>
    <w:rsid w:val="00A15D83"/>
    <w:rsid w:val="00A1641D"/>
    <w:rsid w:val="00A165B5"/>
    <w:rsid w:val="00A17A43"/>
    <w:rsid w:val="00A17B85"/>
    <w:rsid w:val="00A20334"/>
    <w:rsid w:val="00A205C6"/>
    <w:rsid w:val="00A21148"/>
    <w:rsid w:val="00A21562"/>
    <w:rsid w:val="00A2181E"/>
    <w:rsid w:val="00A219F0"/>
    <w:rsid w:val="00A22207"/>
    <w:rsid w:val="00A23287"/>
    <w:rsid w:val="00A232D1"/>
    <w:rsid w:val="00A2387F"/>
    <w:rsid w:val="00A2389C"/>
    <w:rsid w:val="00A24505"/>
    <w:rsid w:val="00A24605"/>
    <w:rsid w:val="00A24613"/>
    <w:rsid w:val="00A24627"/>
    <w:rsid w:val="00A256C6"/>
    <w:rsid w:val="00A264AE"/>
    <w:rsid w:val="00A26551"/>
    <w:rsid w:val="00A267B8"/>
    <w:rsid w:val="00A2698B"/>
    <w:rsid w:val="00A26B71"/>
    <w:rsid w:val="00A276D0"/>
    <w:rsid w:val="00A30229"/>
    <w:rsid w:val="00A3050A"/>
    <w:rsid w:val="00A30981"/>
    <w:rsid w:val="00A31105"/>
    <w:rsid w:val="00A3129C"/>
    <w:rsid w:val="00A31820"/>
    <w:rsid w:val="00A3187A"/>
    <w:rsid w:val="00A31A41"/>
    <w:rsid w:val="00A3237D"/>
    <w:rsid w:val="00A32606"/>
    <w:rsid w:val="00A32E38"/>
    <w:rsid w:val="00A3391A"/>
    <w:rsid w:val="00A33AC9"/>
    <w:rsid w:val="00A33ACB"/>
    <w:rsid w:val="00A351AC"/>
    <w:rsid w:val="00A353D8"/>
    <w:rsid w:val="00A36BF6"/>
    <w:rsid w:val="00A36D90"/>
    <w:rsid w:val="00A37330"/>
    <w:rsid w:val="00A37386"/>
    <w:rsid w:val="00A377A6"/>
    <w:rsid w:val="00A37B7F"/>
    <w:rsid w:val="00A37E4D"/>
    <w:rsid w:val="00A40B50"/>
    <w:rsid w:val="00A41EF0"/>
    <w:rsid w:val="00A41F5C"/>
    <w:rsid w:val="00A425C5"/>
    <w:rsid w:val="00A42847"/>
    <w:rsid w:val="00A428D8"/>
    <w:rsid w:val="00A437CC"/>
    <w:rsid w:val="00A43D54"/>
    <w:rsid w:val="00A43DDF"/>
    <w:rsid w:val="00A43DE2"/>
    <w:rsid w:val="00A43EB2"/>
    <w:rsid w:val="00A44676"/>
    <w:rsid w:val="00A44E1D"/>
    <w:rsid w:val="00A452E8"/>
    <w:rsid w:val="00A45888"/>
    <w:rsid w:val="00A45BA3"/>
    <w:rsid w:val="00A45FAA"/>
    <w:rsid w:val="00A4691D"/>
    <w:rsid w:val="00A47D3B"/>
    <w:rsid w:val="00A505CD"/>
    <w:rsid w:val="00A506D4"/>
    <w:rsid w:val="00A508CC"/>
    <w:rsid w:val="00A51FAE"/>
    <w:rsid w:val="00A52D07"/>
    <w:rsid w:val="00A5337D"/>
    <w:rsid w:val="00A53583"/>
    <w:rsid w:val="00A540AB"/>
    <w:rsid w:val="00A54972"/>
    <w:rsid w:val="00A54D1A"/>
    <w:rsid w:val="00A550BA"/>
    <w:rsid w:val="00A557C6"/>
    <w:rsid w:val="00A55C39"/>
    <w:rsid w:val="00A6014D"/>
    <w:rsid w:val="00A60EA3"/>
    <w:rsid w:val="00A616B0"/>
    <w:rsid w:val="00A620A0"/>
    <w:rsid w:val="00A62297"/>
    <w:rsid w:val="00A62576"/>
    <w:rsid w:val="00A63C8F"/>
    <w:rsid w:val="00A64112"/>
    <w:rsid w:val="00A65439"/>
    <w:rsid w:val="00A65B05"/>
    <w:rsid w:val="00A65D8E"/>
    <w:rsid w:val="00A66318"/>
    <w:rsid w:val="00A6653E"/>
    <w:rsid w:val="00A66BE3"/>
    <w:rsid w:val="00A6737E"/>
    <w:rsid w:val="00A67499"/>
    <w:rsid w:val="00A6766F"/>
    <w:rsid w:val="00A67746"/>
    <w:rsid w:val="00A67EC3"/>
    <w:rsid w:val="00A7062D"/>
    <w:rsid w:val="00A70B47"/>
    <w:rsid w:val="00A7107A"/>
    <w:rsid w:val="00A71474"/>
    <w:rsid w:val="00A71985"/>
    <w:rsid w:val="00A720D5"/>
    <w:rsid w:val="00A72584"/>
    <w:rsid w:val="00A72815"/>
    <w:rsid w:val="00A72ADD"/>
    <w:rsid w:val="00A72F32"/>
    <w:rsid w:val="00A72F58"/>
    <w:rsid w:val="00A72FFD"/>
    <w:rsid w:val="00A7370E"/>
    <w:rsid w:val="00A73786"/>
    <w:rsid w:val="00A73F0C"/>
    <w:rsid w:val="00A73FE2"/>
    <w:rsid w:val="00A7442B"/>
    <w:rsid w:val="00A749EA"/>
    <w:rsid w:val="00A74D24"/>
    <w:rsid w:val="00A74E8F"/>
    <w:rsid w:val="00A75064"/>
    <w:rsid w:val="00A751CA"/>
    <w:rsid w:val="00A75636"/>
    <w:rsid w:val="00A757E9"/>
    <w:rsid w:val="00A75ABC"/>
    <w:rsid w:val="00A75CA6"/>
    <w:rsid w:val="00A75E92"/>
    <w:rsid w:val="00A7636A"/>
    <w:rsid w:val="00A769B9"/>
    <w:rsid w:val="00A76CE2"/>
    <w:rsid w:val="00A76EA2"/>
    <w:rsid w:val="00A777F1"/>
    <w:rsid w:val="00A77AF7"/>
    <w:rsid w:val="00A77E99"/>
    <w:rsid w:val="00A80066"/>
    <w:rsid w:val="00A801B9"/>
    <w:rsid w:val="00A80305"/>
    <w:rsid w:val="00A806C0"/>
    <w:rsid w:val="00A80DEA"/>
    <w:rsid w:val="00A8109D"/>
    <w:rsid w:val="00A8220F"/>
    <w:rsid w:val="00A82290"/>
    <w:rsid w:val="00A824CF"/>
    <w:rsid w:val="00A82F4F"/>
    <w:rsid w:val="00A83562"/>
    <w:rsid w:val="00A8390C"/>
    <w:rsid w:val="00A83AF0"/>
    <w:rsid w:val="00A83B42"/>
    <w:rsid w:val="00A85358"/>
    <w:rsid w:val="00A85B89"/>
    <w:rsid w:val="00A85BF0"/>
    <w:rsid w:val="00A861D3"/>
    <w:rsid w:val="00A866CD"/>
    <w:rsid w:val="00A86BDD"/>
    <w:rsid w:val="00A86F2A"/>
    <w:rsid w:val="00A8716E"/>
    <w:rsid w:val="00A903F0"/>
    <w:rsid w:val="00A90759"/>
    <w:rsid w:val="00A90CEB"/>
    <w:rsid w:val="00A9114D"/>
    <w:rsid w:val="00A9119A"/>
    <w:rsid w:val="00A91430"/>
    <w:rsid w:val="00A91B4D"/>
    <w:rsid w:val="00A91B52"/>
    <w:rsid w:val="00A92133"/>
    <w:rsid w:val="00A92A88"/>
    <w:rsid w:val="00A92B05"/>
    <w:rsid w:val="00A92CCC"/>
    <w:rsid w:val="00A93B3B"/>
    <w:rsid w:val="00A93FBC"/>
    <w:rsid w:val="00A9478C"/>
    <w:rsid w:val="00A9479D"/>
    <w:rsid w:val="00A9500B"/>
    <w:rsid w:val="00A95017"/>
    <w:rsid w:val="00A952BE"/>
    <w:rsid w:val="00A95980"/>
    <w:rsid w:val="00A95AA0"/>
    <w:rsid w:val="00A96872"/>
    <w:rsid w:val="00A96C80"/>
    <w:rsid w:val="00A96C98"/>
    <w:rsid w:val="00A97164"/>
    <w:rsid w:val="00A97D8B"/>
    <w:rsid w:val="00A97E7C"/>
    <w:rsid w:val="00AA05D7"/>
    <w:rsid w:val="00AA06BC"/>
    <w:rsid w:val="00AA0899"/>
    <w:rsid w:val="00AA1042"/>
    <w:rsid w:val="00AA11B9"/>
    <w:rsid w:val="00AA16CB"/>
    <w:rsid w:val="00AA1B65"/>
    <w:rsid w:val="00AA230F"/>
    <w:rsid w:val="00AA25CB"/>
    <w:rsid w:val="00AA26B4"/>
    <w:rsid w:val="00AA2C99"/>
    <w:rsid w:val="00AA2E42"/>
    <w:rsid w:val="00AA306C"/>
    <w:rsid w:val="00AA3408"/>
    <w:rsid w:val="00AA3A78"/>
    <w:rsid w:val="00AA3C03"/>
    <w:rsid w:val="00AA4088"/>
    <w:rsid w:val="00AA4283"/>
    <w:rsid w:val="00AA4A34"/>
    <w:rsid w:val="00AA5854"/>
    <w:rsid w:val="00AA5A4F"/>
    <w:rsid w:val="00AA5C5F"/>
    <w:rsid w:val="00AA5DF8"/>
    <w:rsid w:val="00AA5E3F"/>
    <w:rsid w:val="00AA63A0"/>
    <w:rsid w:val="00AA6C1C"/>
    <w:rsid w:val="00AA6E2F"/>
    <w:rsid w:val="00AA74F5"/>
    <w:rsid w:val="00AB0330"/>
    <w:rsid w:val="00AB18E5"/>
    <w:rsid w:val="00AB1DC5"/>
    <w:rsid w:val="00AB272A"/>
    <w:rsid w:val="00AB2831"/>
    <w:rsid w:val="00AB2AC5"/>
    <w:rsid w:val="00AB2E58"/>
    <w:rsid w:val="00AB34B4"/>
    <w:rsid w:val="00AB4445"/>
    <w:rsid w:val="00AB4459"/>
    <w:rsid w:val="00AB452A"/>
    <w:rsid w:val="00AB4C22"/>
    <w:rsid w:val="00AB508A"/>
    <w:rsid w:val="00AB523C"/>
    <w:rsid w:val="00AB5FB6"/>
    <w:rsid w:val="00AB6386"/>
    <w:rsid w:val="00AB6441"/>
    <w:rsid w:val="00AB654F"/>
    <w:rsid w:val="00AB66D8"/>
    <w:rsid w:val="00AB69AC"/>
    <w:rsid w:val="00AB7B14"/>
    <w:rsid w:val="00AC0599"/>
    <w:rsid w:val="00AC0661"/>
    <w:rsid w:val="00AC0D84"/>
    <w:rsid w:val="00AC10A4"/>
    <w:rsid w:val="00AC1BBF"/>
    <w:rsid w:val="00AC2445"/>
    <w:rsid w:val="00AC265B"/>
    <w:rsid w:val="00AC29F6"/>
    <w:rsid w:val="00AC2FD0"/>
    <w:rsid w:val="00AC30E0"/>
    <w:rsid w:val="00AC3409"/>
    <w:rsid w:val="00AC3ED1"/>
    <w:rsid w:val="00AC3F21"/>
    <w:rsid w:val="00AC4B41"/>
    <w:rsid w:val="00AC4FCB"/>
    <w:rsid w:val="00AC53EE"/>
    <w:rsid w:val="00AC549B"/>
    <w:rsid w:val="00AC5A88"/>
    <w:rsid w:val="00AC5F27"/>
    <w:rsid w:val="00AC5FFE"/>
    <w:rsid w:val="00AC609F"/>
    <w:rsid w:val="00AC6F18"/>
    <w:rsid w:val="00AC7459"/>
    <w:rsid w:val="00AC7968"/>
    <w:rsid w:val="00AD0326"/>
    <w:rsid w:val="00AD04A2"/>
    <w:rsid w:val="00AD04C0"/>
    <w:rsid w:val="00AD1446"/>
    <w:rsid w:val="00AD1719"/>
    <w:rsid w:val="00AD1D84"/>
    <w:rsid w:val="00AD2239"/>
    <w:rsid w:val="00AD2427"/>
    <w:rsid w:val="00AD2984"/>
    <w:rsid w:val="00AD2D49"/>
    <w:rsid w:val="00AD32BA"/>
    <w:rsid w:val="00AD353A"/>
    <w:rsid w:val="00AD35E9"/>
    <w:rsid w:val="00AD3A39"/>
    <w:rsid w:val="00AD3D19"/>
    <w:rsid w:val="00AD41AC"/>
    <w:rsid w:val="00AD48B5"/>
    <w:rsid w:val="00AD50E7"/>
    <w:rsid w:val="00AD5A5E"/>
    <w:rsid w:val="00AD5E98"/>
    <w:rsid w:val="00AD5F13"/>
    <w:rsid w:val="00AD6432"/>
    <w:rsid w:val="00AD7349"/>
    <w:rsid w:val="00AD75E6"/>
    <w:rsid w:val="00AD7657"/>
    <w:rsid w:val="00AD795A"/>
    <w:rsid w:val="00AD7A77"/>
    <w:rsid w:val="00AE08B3"/>
    <w:rsid w:val="00AE0A8F"/>
    <w:rsid w:val="00AE0EA7"/>
    <w:rsid w:val="00AE1E8E"/>
    <w:rsid w:val="00AE278A"/>
    <w:rsid w:val="00AE40E6"/>
    <w:rsid w:val="00AE45CD"/>
    <w:rsid w:val="00AE4C8C"/>
    <w:rsid w:val="00AE52D1"/>
    <w:rsid w:val="00AE57B7"/>
    <w:rsid w:val="00AE5932"/>
    <w:rsid w:val="00AE6255"/>
    <w:rsid w:val="00AE665A"/>
    <w:rsid w:val="00AE6DE8"/>
    <w:rsid w:val="00AE72DF"/>
    <w:rsid w:val="00AE7FBC"/>
    <w:rsid w:val="00AF0790"/>
    <w:rsid w:val="00AF0ACB"/>
    <w:rsid w:val="00AF136F"/>
    <w:rsid w:val="00AF17E3"/>
    <w:rsid w:val="00AF18FB"/>
    <w:rsid w:val="00AF2515"/>
    <w:rsid w:val="00AF273C"/>
    <w:rsid w:val="00AF2B23"/>
    <w:rsid w:val="00AF2B4D"/>
    <w:rsid w:val="00AF2F79"/>
    <w:rsid w:val="00AF39EE"/>
    <w:rsid w:val="00AF3B0C"/>
    <w:rsid w:val="00AF4004"/>
    <w:rsid w:val="00AF441C"/>
    <w:rsid w:val="00AF442E"/>
    <w:rsid w:val="00AF46A1"/>
    <w:rsid w:val="00AF46EE"/>
    <w:rsid w:val="00AF4C7B"/>
    <w:rsid w:val="00AF50D8"/>
    <w:rsid w:val="00AF5155"/>
    <w:rsid w:val="00AF5337"/>
    <w:rsid w:val="00AF5775"/>
    <w:rsid w:val="00AF599D"/>
    <w:rsid w:val="00AF6A82"/>
    <w:rsid w:val="00AF6B0C"/>
    <w:rsid w:val="00AF6F0F"/>
    <w:rsid w:val="00AF7B4D"/>
    <w:rsid w:val="00B0029D"/>
    <w:rsid w:val="00B014E9"/>
    <w:rsid w:val="00B01B2A"/>
    <w:rsid w:val="00B01E41"/>
    <w:rsid w:val="00B02047"/>
    <w:rsid w:val="00B0204D"/>
    <w:rsid w:val="00B0207B"/>
    <w:rsid w:val="00B02480"/>
    <w:rsid w:val="00B0269C"/>
    <w:rsid w:val="00B028DA"/>
    <w:rsid w:val="00B02AF0"/>
    <w:rsid w:val="00B03AF6"/>
    <w:rsid w:val="00B03D29"/>
    <w:rsid w:val="00B03FFD"/>
    <w:rsid w:val="00B04714"/>
    <w:rsid w:val="00B04A54"/>
    <w:rsid w:val="00B05B1F"/>
    <w:rsid w:val="00B06014"/>
    <w:rsid w:val="00B066C4"/>
    <w:rsid w:val="00B06717"/>
    <w:rsid w:val="00B068F3"/>
    <w:rsid w:val="00B06BCB"/>
    <w:rsid w:val="00B06F2E"/>
    <w:rsid w:val="00B06FC4"/>
    <w:rsid w:val="00B073FF"/>
    <w:rsid w:val="00B07545"/>
    <w:rsid w:val="00B07707"/>
    <w:rsid w:val="00B077B3"/>
    <w:rsid w:val="00B077E3"/>
    <w:rsid w:val="00B0785C"/>
    <w:rsid w:val="00B10C11"/>
    <w:rsid w:val="00B116D2"/>
    <w:rsid w:val="00B11AEC"/>
    <w:rsid w:val="00B12548"/>
    <w:rsid w:val="00B13B8E"/>
    <w:rsid w:val="00B13D9F"/>
    <w:rsid w:val="00B14114"/>
    <w:rsid w:val="00B14251"/>
    <w:rsid w:val="00B142E4"/>
    <w:rsid w:val="00B148E7"/>
    <w:rsid w:val="00B14986"/>
    <w:rsid w:val="00B149C7"/>
    <w:rsid w:val="00B14A35"/>
    <w:rsid w:val="00B14BC6"/>
    <w:rsid w:val="00B14EA6"/>
    <w:rsid w:val="00B152E1"/>
    <w:rsid w:val="00B1534A"/>
    <w:rsid w:val="00B155B8"/>
    <w:rsid w:val="00B15648"/>
    <w:rsid w:val="00B15FBF"/>
    <w:rsid w:val="00B15FEB"/>
    <w:rsid w:val="00B16B61"/>
    <w:rsid w:val="00B17189"/>
    <w:rsid w:val="00B176F0"/>
    <w:rsid w:val="00B179CF"/>
    <w:rsid w:val="00B17BD2"/>
    <w:rsid w:val="00B17FA4"/>
    <w:rsid w:val="00B2063F"/>
    <w:rsid w:val="00B213EB"/>
    <w:rsid w:val="00B21B3A"/>
    <w:rsid w:val="00B229AF"/>
    <w:rsid w:val="00B22FB8"/>
    <w:rsid w:val="00B230D3"/>
    <w:rsid w:val="00B2372C"/>
    <w:rsid w:val="00B23FFD"/>
    <w:rsid w:val="00B24337"/>
    <w:rsid w:val="00B24963"/>
    <w:rsid w:val="00B24B7A"/>
    <w:rsid w:val="00B24F94"/>
    <w:rsid w:val="00B25DBD"/>
    <w:rsid w:val="00B25F51"/>
    <w:rsid w:val="00B27952"/>
    <w:rsid w:val="00B279B9"/>
    <w:rsid w:val="00B27C53"/>
    <w:rsid w:val="00B27CD3"/>
    <w:rsid w:val="00B3095C"/>
    <w:rsid w:val="00B31971"/>
    <w:rsid w:val="00B31F64"/>
    <w:rsid w:val="00B325D8"/>
    <w:rsid w:val="00B32666"/>
    <w:rsid w:val="00B32C13"/>
    <w:rsid w:val="00B32D30"/>
    <w:rsid w:val="00B33017"/>
    <w:rsid w:val="00B339DC"/>
    <w:rsid w:val="00B33D55"/>
    <w:rsid w:val="00B33FDE"/>
    <w:rsid w:val="00B34411"/>
    <w:rsid w:val="00B3500B"/>
    <w:rsid w:val="00B3514A"/>
    <w:rsid w:val="00B35677"/>
    <w:rsid w:val="00B35E1A"/>
    <w:rsid w:val="00B36234"/>
    <w:rsid w:val="00B3630D"/>
    <w:rsid w:val="00B36379"/>
    <w:rsid w:val="00B36F10"/>
    <w:rsid w:val="00B37B60"/>
    <w:rsid w:val="00B40833"/>
    <w:rsid w:val="00B40D3D"/>
    <w:rsid w:val="00B40E1D"/>
    <w:rsid w:val="00B40E21"/>
    <w:rsid w:val="00B40EC0"/>
    <w:rsid w:val="00B4105B"/>
    <w:rsid w:val="00B4118F"/>
    <w:rsid w:val="00B413F1"/>
    <w:rsid w:val="00B41665"/>
    <w:rsid w:val="00B417FE"/>
    <w:rsid w:val="00B41934"/>
    <w:rsid w:val="00B42809"/>
    <w:rsid w:val="00B42B77"/>
    <w:rsid w:val="00B42D3A"/>
    <w:rsid w:val="00B42F8C"/>
    <w:rsid w:val="00B43D3C"/>
    <w:rsid w:val="00B43FBC"/>
    <w:rsid w:val="00B4501A"/>
    <w:rsid w:val="00B457F9"/>
    <w:rsid w:val="00B45952"/>
    <w:rsid w:val="00B46238"/>
    <w:rsid w:val="00B46B1A"/>
    <w:rsid w:val="00B47643"/>
    <w:rsid w:val="00B47FB2"/>
    <w:rsid w:val="00B509FE"/>
    <w:rsid w:val="00B50B74"/>
    <w:rsid w:val="00B510D7"/>
    <w:rsid w:val="00B511D6"/>
    <w:rsid w:val="00B51C46"/>
    <w:rsid w:val="00B51DED"/>
    <w:rsid w:val="00B524FC"/>
    <w:rsid w:val="00B527EF"/>
    <w:rsid w:val="00B529D4"/>
    <w:rsid w:val="00B52E4F"/>
    <w:rsid w:val="00B532E2"/>
    <w:rsid w:val="00B536DC"/>
    <w:rsid w:val="00B53FB5"/>
    <w:rsid w:val="00B54160"/>
    <w:rsid w:val="00B5433D"/>
    <w:rsid w:val="00B5479A"/>
    <w:rsid w:val="00B54CB6"/>
    <w:rsid w:val="00B55614"/>
    <w:rsid w:val="00B55799"/>
    <w:rsid w:val="00B55BAB"/>
    <w:rsid w:val="00B55D43"/>
    <w:rsid w:val="00B55EA9"/>
    <w:rsid w:val="00B57920"/>
    <w:rsid w:val="00B57C8B"/>
    <w:rsid w:val="00B57CFE"/>
    <w:rsid w:val="00B57D38"/>
    <w:rsid w:val="00B6035B"/>
    <w:rsid w:val="00B60932"/>
    <w:rsid w:val="00B60D7F"/>
    <w:rsid w:val="00B60DE8"/>
    <w:rsid w:val="00B61815"/>
    <w:rsid w:val="00B6255B"/>
    <w:rsid w:val="00B62566"/>
    <w:rsid w:val="00B62886"/>
    <w:rsid w:val="00B62A7D"/>
    <w:rsid w:val="00B6338C"/>
    <w:rsid w:val="00B639E7"/>
    <w:rsid w:val="00B63E30"/>
    <w:rsid w:val="00B642F7"/>
    <w:rsid w:val="00B64591"/>
    <w:rsid w:val="00B64FD9"/>
    <w:rsid w:val="00B654C5"/>
    <w:rsid w:val="00B6619F"/>
    <w:rsid w:val="00B66EEE"/>
    <w:rsid w:val="00B67462"/>
    <w:rsid w:val="00B67684"/>
    <w:rsid w:val="00B677F5"/>
    <w:rsid w:val="00B702C6"/>
    <w:rsid w:val="00B70E46"/>
    <w:rsid w:val="00B70FF4"/>
    <w:rsid w:val="00B71814"/>
    <w:rsid w:val="00B71817"/>
    <w:rsid w:val="00B71DE2"/>
    <w:rsid w:val="00B71EA2"/>
    <w:rsid w:val="00B72048"/>
    <w:rsid w:val="00B7232C"/>
    <w:rsid w:val="00B732E2"/>
    <w:rsid w:val="00B73412"/>
    <w:rsid w:val="00B7362E"/>
    <w:rsid w:val="00B73759"/>
    <w:rsid w:val="00B73F2E"/>
    <w:rsid w:val="00B742F6"/>
    <w:rsid w:val="00B74385"/>
    <w:rsid w:val="00B748A9"/>
    <w:rsid w:val="00B75146"/>
    <w:rsid w:val="00B759F4"/>
    <w:rsid w:val="00B75CD3"/>
    <w:rsid w:val="00B760CB"/>
    <w:rsid w:val="00B7692B"/>
    <w:rsid w:val="00B76D21"/>
    <w:rsid w:val="00B77024"/>
    <w:rsid w:val="00B77459"/>
    <w:rsid w:val="00B7764B"/>
    <w:rsid w:val="00B7794C"/>
    <w:rsid w:val="00B77FFD"/>
    <w:rsid w:val="00B80152"/>
    <w:rsid w:val="00B804B0"/>
    <w:rsid w:val="00B80834"/>
    <w:rsid w:val="00B80D81"/>
    <w:rsid w:val="00B813BA"/>
    <w:rsid w:val="00B82849"/>
    <w:rsid w:val="00B82AF9"/>
    <w:rsid w:val="00B82C86"/>
    <w:rsid w:val="00B830CC"/>
    <w:rsid w:val="00B83A4E"/>
    <w:rsid w:val="00B84939"/>
    <w:rsid w:val="00B854F8"/>
    <w:rsid w:val="00B85630"/>
    <w:rsid w:val="00B866BE"/>
    <w:rsid w:val="00B867DE"/>
    <w:rsid w:val="00B86A98"/>
    <w:rsid w:val="00B87A50"/>
    <w:rsid w:val="00B87C95"/>
    <w:rsid w:val="00B90D63"/>
    <w:rsid w:val="00B91094"/>
    <w:rsid w:val="00B91361"/>
    <w:rsid w:val="00B9141A"/>
    <w:rsid w:val="00B91490"/>
    <w:rsid w:val="00B91518"/>
    <w:rsid w:val="00B917A1"/>
    <w:rsid w:val="00B91B13"/>
    <w:rsid w:val="00B91B73"/>
    <w:rsid w:val="00B91CE3"/>
    <w:rsid w:val="00B91E36"/>
    <w:rsid w:val="00B9211B"/>
    <w:rsid w:val="00B92B17"/>
    <w:rsid w:val="00B93864"/>
    <w:rsid w:val="00B938CB"/>
    <w:rsid w:val="00B93D9C"/>
    <w:rsid w:val="00B94353"/>
    <w:rsid w:val="00B94956"/>
    <w:rsid w:val="00B94B64"/>
    <w:rsid w:val="00B95035"/>
    <w:rsid w:val="00B9503C"/>
    <w:rsid w:val="00B958AB"/>
    <w:rsid w:val="00B95982"/>
    <w:rsid w:val="00B95B7F"/>
    <w:rsid w:val="00B96171"/>
    <w:rsid w:val="00B966F3"/>
    <w:rsid w:val="00B96AB7"/>
    <w:rsid w:val="00B96EA7"/>
    <w:rsid w:val="00B97138"/>
    <w:rsid w:val="00B97476"/>
    <w:rsid w:val="00BA0952"/>
    <w:rsid w:val="00BA10F4"/>
    <w:rsid w:val="00BA13FE"/>
    <w:rsid w:val="00BA2521"/>
    <w:rsid w:val="00BA2557"/>
    <w:rsid w:val="00BA261D"/>
    <w:rsid w:val="00BA2CF8"/>
    <w:rsid w:val="00BA2D7A"/>
    <w:rsid w:val="00BA31BB"/>
    <w:rsid w:val="00BA3A74"/>
    <w:rsid w:val="00BA3C03"/>
    <w:rsid w:val="00BA4111"/>
    <w:rsid w:val="00BA41E0"/>
    <w:rsid w:val="00BA44B9"/>
    <w:rsid w:val="00BA4596"/>
    <w:rsid w:val="00BA467D"/>
    <w:rsid w:val="00BA4BD1"/>
    <w:rsid w:val="00BA4D06"/>
    <w:rsid w:val="00BA563C"/>
    <w:rsid w:val="00BA570F"/>
    <w:rsid w:val="00BA5A33"/>
    <w:rsid w:val="00BA6223"/>
    <w:rsid w:val="00BA64E5"/>
    <w:rsid w:val="00BA6E39"/>
    <w:rsid w:val="00BA6F6F"/>
    <w:rsid w:val="00BA710B"/>
    <w:rsid w:val="00BA75EB"/>
    <w:rsid w:val="00BA7944"/>
    <w:rsid w:val="00BA7D78"/>
    <w:rsid w:val="00BB02DF"/>
    <w:rsid w:val="00BB072A"/>
    <w:rsid w:val="00BB18DD"/>
    <w:rsid w:val="00BB21D4"/>
    <w:rsid w:val="00BB21E4"/>
    <w:rsid w:val="00BB22B0"/>
    <w:rsid w:val="00BB2A53"/>
    <w:rsid w:val="00BB2F2D"/>
    <w:rsid w:val="00BB34FF"/>
    <w:rsid w:val="00BB3701"/>
    <w:rsid w:val="00BB3A88"/>
    <w:rsid w:val="00BB3F04"/>
    <w:rsid w:val="00BB47E0"/>
    <w:rsid w:val="00BB55CA"/>
    <w:rsid w:val="00BB5B4D"/>
    <w:rsid w:val="00BB6643"/>
    <w:rsid w:val="00BB7033"/>
    <w:rsid w:val="00BB71F1"/>
    <w:rsid w:val="00BB7362"/>
    <w:rsid w:val="00BB7379"/>
    <w:rsid w:val="00BB7462"/>
    <w:rsid w:val="00BB74F8"/>
    <w:rsid w:val="00BB7502"/>
    <w:rsid w:val="00BB779D"/>
    <w:rsid w:val="00BB7AAE"/>
    <w:rsid w:val="00BC0050"/>
    <w:rsid w:val="00BC0375"/>
    <w:rsid w:val="00BC09C4"/>
    <w:rsid w:val="00BC0D3F"/>
    <w:rsid w:val="00BC1074"/>
    <w:rsid w:val="00BC1DCC"/>
    <w:rsid w:val="00BC213D"/>
    <w:rsid w:val="00BC24F3"/>
    <w:rsid w:val="00BC255A"/>
    <w:rsid w:val="00BC266E"/>
    <w:rsid w:val="00BC35BE"/>
    <w:rsid w:val="00BC3A45"/>
    <w:rsid w:val="00BC3C09"/>
    <w:rsid w:val="00BC3DC8"/>
    <w:rsid w:val="00BC40F0"/>
    <w:rsid w:val="00BC41A9"/>
    <w:rsid w:val="00BC474B"/>
    <w:rsid w:val="00BC486E"/>
    <w:rsid w:val="00BC5AB6"/>
    <w:rsid w:val="00BC5C1E"/>
    <w:rsid w:val="00BC69A3"/>
    <w:rsid w:val="00BC69AD"/>
    <w:rsid w:val="00BC6BE7"/>
    <w:rsid w:val="00BC72B7"/>
    <w:rsid w:val="00BC74FF"/>
    <w:rsid w:val="00BC7963"/>
    <w:rsid w:val="00BC7ABC"/>
    <w:rsid w:val="00BD0BAC"/>
    <w:rsid w:val="00BD0C29"/>
    <w:rsid w:val="00BD0F5F"/>
    <w:rsid w:val="00BD2113"/>
    <w:rsid w:val="00BD216E"/>
    <w:rsid w:val="00BD21E0"/>
    <w:rsid w:val="00BD21FD"/>
    <w:rsid w:val="00BD25F6"/>
    <w:rsid w:val="00BD2D15"/>
    <w:rsid w:val="00BD3166"/>
    <w:rsid w:val="00BD3DBA"/>
    <w:rsid w:val="00BD495F"/>
    <w:rsid w:val="00BD4BC4"/>
    <w:rsid w:val="00BD4BF8"/>
    <w:rsid w:val="00BD57D4"/>
    <w:rsid w:val="00BD5A7C"/>
    <w:rsid w:val="00BD6363"/>
    <w:rsid w:val="00BD64FE"/>
    <w:rsid w:val="00BD6765"/>
    <w:rsid w:val="00BD67D9"/>
    <w:rsid w:val="00BD6FE9"/>
    <w:rsid w:val="00BD7117"/>
    <w:rsid w:val="00BD7DCC"/>
    <w:rsid w:val="00BE0387"/>
    <w:rsid w:val="00BE0C18"/>
    <w:rsid w:val="00BE12D7"/>
    <w:rsid w:val="00BE1C31"/>
    <w:rsid w:val="00BE204A"/>
    <w:rsid w:val="00BE2270"/>
    <w:rsid w:val="00BE22A8"/>
    <w:rsid w:val="00BE23B8"/>
    <w:rsid w:val="00BE2520"/>
    <w:rsid w:val="00BE2616"/>
    <w:rsid w:val="00BE2AD8"/>
    <w:rsid w:val="00BE2E40"/>
    <w:rsid w:val="00BE30BB"/>
    <w:rsid w:val="00BE3649"/>
    <w:rsid w:val="00BE3E7B"/>
    <w:rsid w:val="00BE3FF4"/>
    <w:rsid w:val="00BE4118"/>
    <w:rsid w:val="00BE43E2"/>
    <w:rsid w:val="00BE4E86"/>
    <w:rsid w:val="00BE58FC"/>
    <w:rsid w:val="00BE5A9E"/>
    <w:rsid w:val="00BE5F1D"/>
    <w:rsid w:val="00BE60A9"/>
    <w:rsid w:val="00BE6CE3"/>
    <w:rsid w:val="00BE79B4"/>
    <w:rsid w:val="00BF06B1"/>
    <w:rsid w:val="00BF07BF"/>
    <w:rsid w:val="00BF15C5"/>
    <w:rsid w:val="00BF1A28"/>
    <w:rsid w:val="00BF1B8E"/>
    <w:rsid w:val="00BF2361"/>
    <w:rsid w:val="00BF23D6"/>
    <w:rsid w:val="00BF2846"/>
    <w:rsid w:val="00BF3114"/>
    <w:rsid w:val="00BF397F"/>
    <w:rsid w:val="00BF3E7C"/>
    <w:rsid w:val="00BF404C"/>
    <w:rsid w:val="00BF43A8"/>
    <w:rsid w:val="00BF683A"/>
    <w:rsid w:val="00BF6E69"/>
    <w:rsid w:val="00BF6E7B"/>
    <w:rsid w:val="00BF73EA"/>
    <w:rsid w:val="00BF7A1E"/>
    <w:rsid w:val="00BF7A8D"/>
    <w:rsid w:val="00BF7B5E"/>
    <w:rsid w:val="00BF7C1F"/>
    <w:rsid w:val="00C00FD8"/>
    <w:rsid w:val="00C015D9"/>
    <w:rsid w:val="00C01C61"/>
    <w:rsid w:val="00C01DC1"/>
    <w:rsid w:val="00C01FF6"/>
    <w:rsid w:val="00C03C74"/>
    <w:rsid w:val="00C0449A"/>
    <w:rsid w:val="00C04618"/>
    <w:rsid w:val="00C04AD0"/>
    <w:rsid w:val="00C04CBC"/>
    <w:rsid w:val="00C04EB8"/>
    <w:rsid w:val="00C05016"/>
    <w:rsid w:val="00C054C0"/>
    <w:rsid w:val="00C054C8"/>
    <w:rsid w:val="00C062DC"/>
    <w:rsid w:val="00C07245"/>
    <w:rsid w:val="00C0770D"/>
    <w:rsid w:val="00C07EBD"/>
    <w:rsid w:val="00C10462"/>
    <w:rsid w:val="00C104D4"/>
    <w:rsid w:val="00C107C5"/>
    <w:rsid w:val="00C10CE3"/>
    <w:rsid w:val="00C10D1F"/>
    <w:rsid w:val="00C119BC"/>
    <w:rsid w:val="00C119CB"/>
    <w:rsid w:val="00C11D82"/>
    <w:rsid w:val="00C12436"/>
    <w:rsid w:val="00C129B8"/>
    <w:rsid w:val="00C12EF2"/>
    <w:rsid w:val="00C1312F"/>
    <w:rsid w:val="00C13C12"/>
    <w:rsid w:val="00C13CCC"/>
    <w:rsid w:val="00C13CDE"/>
    <w:rsid w:val="00C141EA"/>
    <w:rsid w:val="00C1450C"/>
    <w:rsid w:val="00C1477C"/>
    <w:rsid w:val="00C1520E"/>
    <w:rsid w:val="00C15601"/>
    <w:rsid w:val="00C157EB"/>
    <w:rsid w:val="00C164DE"/>
    <w:rsid w:val="00C17130"/>
    <w:rsid w:val="00C1717D"/>
    <w:rsid w:val="00C17683"/>
    <w:rsid w:val="00C178EB"/>
    <w:rsid w:val="00C17EEE"/>
    <w:rsid w:val="00C20972"/>
    <w:rsid w:val="00C20E09"/>
    <w:rsid w:val="00C21AB4"/>
    <w:rsid w:val="00C21F27"/>
    <w:rsid w:val="00C22C6E"/>
    <w:rsid w:val="00C22DFF"/>
    <w:rsid w:val="00C234E6"/>
    <w:rsid w:val="00C23A06"/>
    <w:rsid w:val="00C23CD6"/>
    <w:rsid w:val="00C23CEC"/>
    <w:rsid w:val="00C24771"/>
    <w:rsid w:val="00C24B5D"/>
    <w:rsid w:val="00C24C9C"/>
    <w:rsid w:val="00C25074"/>
    <w:rsid w:val="00C25115"/>
    <w:rsid w:val="00C25470"/>
    <w:rsid w:val="00C2547C"/>
    <w:rsid w:val="00C2547E"/>
    <w:rsid w:val="00C25AFF"/>
    <w:rsid w:val="00C2660F"/>
    <w:rsid w:val="00C266AB"/>
    <w:rsid w:val="00C2672C"/>
    <w:rsid w:val="00C268F8"/>
    <w:rsid w:val="00C26A35"/>
    <w:rsid w:val="00C26AFC"/>
    <w:rsid w:val="00C271C9"/>
    <w:rsid w:val="00C2734D"/>
    <w:rsid w:val="00C27698"/>
    <w:rsid w:val="00C27711"/>
    <w:rsid w:val="00C2786B"/>
    <w:rsid w:val="00C27AD8"/>
    <w:rsid w:val="00C27C17"/>
    <w:rsid w:val="00C27C95"/>
    <w:rsid w:val="00C307E7"/>
    <w:rsid w:val="00C30D60"/>
    <w:rsid w:val="00C30F2F"/>
    <w:rsid w:val="00C3118C"/>
    <w:rsid w:val="00C313ED"/>
    <w:rsid w:val="00C32930"/>
    <w:rsid w:val="00C32B8D"/>
    <w:rsid w:val="00C33157"/>
    <w:rsid w:val="00C3362C"/>
    <w:rsid w:val="00C33B74"/>
    <w:rsid w:val="00C340CD"/>
    <w:rsid w:val="00C341CB"/>
    <w:rsid w:val="00C34455"/>
    <w:rsid w:val="00C3460D"/>
    <w:rsid w:val="00C351FF"/>
    <w:rsid w:val="00C35446"/>
    <w:rsid w:val="00C356FF"/>
    <w:rsid w:val="00C35742"/>
    <w:rsid w:val="00C35D97"/>
    <w:rsid w:val="00C35F16"/>
    <w:rsid w:val="00C35F23"/>
    <w:rsid w:val="00C36D3C"/>
    <w:rsid w:val="00C36D3F"/>
    <w:rsid w:val="00C37110"/>
    <w:rsid w:val="00C37406"/>
    <w:rsid w:val="00C37D2E"/>
    <w:rsid w:val="00C4069B"/>
    <w:rsid w:val="00C40F61"/>
    <w:rsid w:val="00C41B4B"/>
    <w:rsid w:val="00C41C3E"/>
    <w:rsid w:val="00C421D3"/>
    <w:rsid w:val="00C42DC6"/>
    <w:rsid w:val="00C43935"/>
    <w:rsid w:val="00C439CE"/>
    <w:rsid w:val="00C44161"/>
    <w:rsid w:val="00C44506"/>
    <w:rsid w:val="00C44724"/>
    <w:rsid w:val="00C44C13"/>
    <w:rsid w:val="00C44D06"/>
    <w:rsid w:val="00C44D68"/>
    <w:rsid w:val="00C455C4"/>
    <w:rsid w:val="00C45951"/>
    <w:rsid w:val="00C459AD"/>
    <w:rsid w:val="00C4675E"/>
    <w:rsid w:val="00C46DE7"/>
    <w:rsid w:val="00C46F0E"/>
    <w:rsid w:val="00C47812"/>
    <w:rsid w:val="00C50299"/>
    <w:rsid w:val="00C502A3"/>
    <w:rsid w:val="00C5085B"/>
    <w:rsid w:val="00C50FE2"/>
    <w:rsid w:val="00C512AD"/>
    <w:rsid w:val="00C5193D"/>
    <w:rsid w:val="00C51B29"/>
    <w:rsid w:val="00C52783"/>
    <w:rsid w:val="00C52A55"/>
    <w:rsid w:val="00C53559"/>
    <w:rsid w:val="00C53D65"/>
    <w:rsid w:val="00C5419A"/>
    <w:rsid w:val="00C5456D"/>
    <w:rsid w:val="00C54585"/>
    <w:rsid w:val="00C54684"/>
    <w:rsid w:val="00C54730"/>
    <w:rsid w:val="00C55400"/>
    <w:rsid w:val="00C55669"/>
    <w:rsid w:val="00C5592B"/>
    <w:rsid w:val="00C55993"/>
    <w:rsid w:val="00C559DA"/>
    <w:rsid w:val="00C55EFE"/>
    <w:rsid w:val="00C56316"/>
    <w:rsid w:val="00C568E9"/>
    <w:rsid w:val="00C56B9D"/>
    <w:rsid w:val="00C57185"/>
    <w:rsid w:val="00C578C6"/>
    <w:rsid w:val="00C60214"/>
    <w:rsid w:val="00C60514"/>
    <w:rsid w:val="00C60524"/>
    <w:rsid w:val="00C60574"/>
    <w:rsid w:val="00C60AF0"/>
    <w:rsid w:val="00C60B4D"/>
    <w:rsid w:val="00C60B7C"/>
    <w:rsid w:val="00C61133"/>
    <w:rsid w:val="00C616E9"/>
    <w:rsid w:val="00C61838"/>
    <w:rsid w:val="00C61CE4"/>
    <w:rsid w:val="00C61D3D"/>
    <w:rsid w:val="00C62603"/>
    <w:rsid w:val="00C635B5"/>
    <w:rsid w:val="00C636A0"/>
    <w:rsid w:val="00C63AD8"/>
    <w:rsid w:val="00C6415E"/>
    <w:rsid w:val="00C641AB"/>
    <w:rsid w:val="00C64783"/>
    <w:rsid w:val="00C648FC"/>
    <w:rsid w:val="00C64DD3"/>
    <w:rsid w:val="00C64F42"/>
    <w:rsid w:val="00C660C7"/>
    <w:rsid w:val="00C661B9"/>
    <w:rsid w:val="00C6668C"/>
    <w:rsid w:val="00C668F9"/>
    <w:rsid w:val="00C6713E"/>
    <w:rsid w:val="00C671AA"/>
    <w:rsid w:val="00C676F9"/>
    <w:rsid w:val="00C67E85"/>
    <w:rsid w:val="00C70608"/>
    <w:rsid w:val="00C70978"/>
    <w:rsid w:val="00C71661"/>
    <w:rsid w:val="00C71FE6"/>
    <w:rsid w:val="00C73770"/>
    <w:rsid w:val="00C737C6"/>
    <w:rsid w:val="00C73915"/>
    <w:rsid w:val="00C7432F"/>
    <w:rsid w:val="00C74845"/>
    <w:rsid w:val="00C74924"/>
    <w:rsid w:val="00C74B52"/>
    <w:rsid w:val="00C74BAA"/>
    <w:rsid w:val="00C74F70"/>
    <w:rsid w:val="00C750B1"/>
    <w:rsid w:val="00C75C26"/>
    <w:rsid w:val="00C76ABB"/>
    <w:rsid w:val="00C76C10"/>
    <w:rsid w:val="00C77090"/>
    <w:rsid w:val="00C779A1"/>
    <w:rsid w:val="00C77ECC"/>
    <w:rsid w:val="00C801E5"/>
    <w:rsid w:val="00C80849"/>
    <w:rsid w:val="00C814D2"/>
    <w:rsid w:val="00C816B4"/>
    <w:rsid w:val="00C828BE"/>
    <w:rsid w:val="00C82919"/>
    <w:rsid w:val="00C82D56"/>
    <w:rsid w:val="00C82DA0"/>
    <w:rsid w:val="00C83751"/>
    <w:rsid w:val="00C8403C"/>
    <w:rsid w:val="00C8476A"/>
    <w:rsid w:val="00C847E6"/>
    <w:rsid w:val="00C84CA9"/>
    <w:rsid w:val="00C84E86"/>
    <w:rsid w:val="00C84FC6"/>
    <w:rsid w:val="00C85919"/>
    <w:rsid w:val="00C85966"/>
    <w:rsid w:val="00C86739"/>
    <w:rsid w:val="00C874F4"/>
    <w:rsid w:val="00C902E8"/>
    <w:rsid w:val="00C9073F"/>
    <w:rsid w:val="00C90B4A"/>
    <w:rsid w:val="00C90D31"/>
    <w:rsid w:val="00C91026"/>
    <w:rsid w:val="00C91027"/>
    <w:rsid w:val="00C9129A"/>
    <w:rsid w:val="00C92589"/>
    <w:rsid w:val="00C92B65"/>
    <w:rsid w:val="00C93005"/>
    <w:rsid w:val="00C9364E"/>
    <w:rsid w:val="00C936A4"/>
    <w:rsid w:val="00C93C67"/>
    <w:rsid w:val="00C93C9D"/>
    <w:rsid w:val="00C93E2B"/>
    <w:rsid w:val="00C93EAA"/>
    <w:rsid w:val="00C942FC"/>
    <w:rsid w:val="00C943D1"/>
    <w:rsid w:val="00C9459C"/>
    <w:rsid w:val="00C94B8E"/>
    <w:rsid w:val="00C95912"/>
    <w:rsid w:val="00C95B24"/>
    <w:rsid w:val="00C95EBD"/>
    <w:rsid w:val="00C960B3"/>
    <w:rsid w:val="00C961EF"/>
    <w:rsid w:val="00C96413"/>
    <w:rsid w:val="00C967C3"/>
    <w:rsid w:val="00C96EDC"/>
    <w:rsid w:val="00C970E3"/>
    <w:rsid w:val="00CA01B8"/>
    <w:rsid w:val="00CA0397"/>
    <w:rsid w:val="00CA0665"/>
    <w:rsid w:val="00CA0895"/>
    <w:rsid w:val="00CA1FE0"/>
    <w:rsid w:val="00CA2007"/>
    <w:rsid w:val="00CA2691"/>
    <w:rsid w:val="00CA29E0"/>
    <w:rsid w:val="00CA2A3D"/>
    <w:rsid w:val="00CA2BE7"/>
    <w:rsid w:val="00CA2D94"/>
    <w:rsid w:val="00CA3BFC"/>
    <w:rsid w:val="00CA3C1E"/>
    <w:rsid w:val="00CA3E28"/>
    <w:rsid w:val="00CA4209"/>
    <w:rsid w:val="00CA43DF"/>
    <w:rsid w:val="00CA5449"/>
    <w:rsid w:val="00CA5D03"/>
    <w:rsid w:val="00CA5EC8"/>
    <w:rsid w:val="00CA6664"/>
    <w:rsid w:val="00CA6D60"/>
    <w:rsid w:val="00CA71E3"/>
    <w:rsid w:val="00CA727A"/>
    <w:rsid w:val="00CA74E2"/>
    <w:rsid w:val="00CA7A77"/>
    <w:rsid w:val="00CA7C57"/>
    <w:rsid w:val="00CA7D1A"/>
    <w:rsid w:val="00CB013D"/>
    <w:rsid w:val="00CB0929"/>
    <w:rsid w:val="00CB0F9B"/>
    <w:rsid w:val="00CB1089"/>
    <w:rsid w:val="00CB111B"/>
    <w:rsid w:val="00CB1ACB"/>
    <w:rsid w:val="00CB2D0C"/>
    <w:rsid w:val="00CB2E85"/>
    <w:rsid w:val="00CB341F"/>
    <w:rsid w:val="00CB3643"/>
    <w:rsid w:val="00CB38D3"/>
    <w:rsid w:val="00CB38F2"/>
    <w:rsid w:val="00CB3F05"/>
    <w:rsid w:val="00CB442D"/>
    <w:rsid w:val="00CB457B"/>
    <w:rsid w:val="00CB51A9"/>
    <w:rsid w:val="00CB53C8"/>
    <w:rsid w:val="00CB56FB"/>
    <w:rsid w:val="00CB5946"/>
    <w:rsid w:val="00CB6013"/>
    <w:rsid w:val="00CB61B1"/>
    <w:rsid w:val="00CB6801"/>
    <w:rsid w:val="00CB6C8E"/>
    <w:rsid w:val="00CB6CAA"/>
    <w:rsid w:val="00CB7328"/>
    <w:rsid w:val="00CB7477"/>
    <w:rsid w:val="00CB7BD1"/>
    <w:rsid w:val="00CB7E86"/>
    <w:rsid w:val="00CC0ED8"/>
    <w:rsid w:val="00CC0FDB"/>
    <w:rsid w:val="00CC312E"/>
    <w:rsid w:val="00CC3202"/>
    <w:rsid w:val="00CC3B4B"/>
    <w:rsid w:val="00CC3CF3"/>
    <w:rsid w:val="00CC3F4F"/>
    <w:rsid w:val="00CC3FB4"/>
    <w:rsid w:val="00CC447E"/>
    <w:rsid w:val="00CC4701"/>
    <w:rsid w:val="00CC4C9B"/>
    <w:rsid w:val="00CC4DDA"/>
    <w:rsid w:val="00CC5300"/>
    <w:rsid w:val="00CC53BE"/>
    <w:rsid w:val="00CC6201"/>
    <w:rsid w:val="00CC6890"/>
    <w:rsid w:val="00CC6942"/>
    <w:rsid w:val="00CC6A7E"/>
    <w:rsid w:val="00CC701C"/>
    <w:rsid w:val="00CC7962"/>
    <w:rsid w:val="00CC7F5D"/>
    <w:rsid w:val="00CC7F8A"/>
    <w:rsid w:val="00CD014F"/>
    <w:rsid w:val="00CD0253"/>
    <w:rsid w:val="00CD0DAB"/>
    <w:rsid w:val="00CD1F0D"/>
    <w:rsid w:val="00CD2AE5"/>
    <w:rsid w:val="00CD2CEC"/>
    <w:rsid w:val="00CD2ED0"/>
    <w:rsid w:val="00CD36F7"/>
    <w:rsid w:val="00CD3FC3"/>
    <w:rsid w:val="00CD4C0D"/>
    <w:rsid w:val="00CD5051"/>
    <w:rsid w:val="00CD54FF"/>
    <w:rsid w:val="00CD5701"/>
    <w:rsid w:val="00CD5906"/>
    <w:rsid w:val="00CD593B"/>
    <w:rsid w:val="00CD5944"/>
    <w:rsid w:val="00CD635E"/>
    <w:rsid w:val="00CD6478"/>
    <w:rsid w:val="00CD6B23"/>
    <w:rsid w:val="00CD7FC9"/>
    <w:rsid w:val="00CE094F"/>
    <w:rsid w:val="00CE0A4C"/>
    <w:rsid w:val="00CE0F64"/>
    <w:rsid w:val="00CE1116"/>
    <w:rsid w:val="00CE15AD"/>
    <w:rsid w:val="00CE1EF6"/>
    <w:rsid w:val="00CE22DA"/>
    <w:rsid w:val="00CE2A0F"/>
    <w:rsid w:val="00CE3003"/>
    <w:rsid w:val="00CE30A7"/>
    <w:rsid w:val="00CE34A7"/>
    <w:rsid w:val="00CE380A"/>
    <w:rsid w:val="00CE46AC"/>
    <w:rsid w:val="00CE4C8E"/>
    <w:rsid w:val="00CE4CCC"/>
    <w:rsid w:val="00CE5E89"/>
    <w:rsid w:val="00CE61B5"/>
    <w:rsid w:val="00CE6EA5"/>
    <w:rsid w:val="00CE714C"/>
    <w:rsid w:val="00CE73C1"/>
    <w:rsid w:val="00CE7A14"/>
    <w:rsid w:val="00CE7D1D"/>
    <w:rsid w:val="00CF0389"/>
    <w:rsid w:val="00CF1822"/>
    <w:rsid w:val="00CF2656"/>
    <w:rsid w:val="00CF37D3"/>
    <w:rsid w:val="00CF487C"/>
    <w:rsid w:val="00CF498D"/>
    <w:rsid w:val="00CF546F"/>
    <w:rsid w:val="00CF56B8"/>
    <w:rsid w:val="00CF5E1B"/>
    <w:rsid w:val="00CF6454"/>
    <w:rsid w:val="00CF6CDC"/>
    <w:rsid w:val="00CF722D"/>
    <w:rsid w:val="00D00433"/>
    <w:rsid w:val="00D018C0"/>
    <w:rsid w:val="00D019C9"/>
    <w:rsid w:val="00D01BBC"/>
    <w:rsid w:val="00D01E1A"/>
    <w:rsid w:val="00D01F98"/>
    <w:rsid w:val="00D02459"/>
    <w:rsid w:val="00D0282C"/>
    <w:rsid w:val="00D029B3"/>
    <w:rsid w:val="00D02FA3"/>
    <w:rsid w:val="00D031AE"/>
    <w:rsid w:val="00D03299"/>
    <w:rsid w:val="00D034DB"/>
    <w:rsid w:val="00D03788"/>
    <w:rsid w:val="00D03E5A"/>
    <w:rsid w:val="00D03EA3"/>
    <w:rsid w:val="00D03F16"/>
    <w:rsid w:val="00D04525"/>
    <w:rsid w:val="00D04B14"/>
    <w:rsid w:val="00D04BF1"/>
    <w:rsid w:val="00D058C8"/>
    <w:rsid w:val="00D059E8"/>
    <w:rsid w:val="00D05B3D"/>
    <w:rsid w:val="00D05B80"/>
    <w:rsid w:val="00D06BC2"/>
    <w:rsid w:val="00D06C23"/>
    <w:rsid w:val="00D06C43"/>
    <w:rsid w:val="00D06D55"/>
    <w:rsid w:val="00D0740F"/>
    <w:rsid w:val="00D07438"/>
    <w:rsid w:val="00D07DD9"/>
    <w:rsid w:val="00D07F9A"/>
    <w:rsid w:val="00D1038D"/>
    <w:rsid w:val="00D10A77"/>
    <w:rsid w:val="00D10D53"/>
    <w:rsid w:val="00D10DDD"/>
    <w:rsid w:val="00D11B2D"/>
    <w:rsid w:val="00D129FE"/>
    <w:rsid w:val="00D130CD"/>
    <w:rsid w:val="00D132CB"/>
    <w:rsid w:val="00D13A56"/>
    <w:rsid w:val="00D13FA1"/>
    <w:rsid w:val="00D142A2"/>
    <w:rsid w:val="00D14A46"/>
    <w:rsid w:val="00D14BB6"/>
    <w:rsid w:val="00D1518A"/>
    <w:rsid w:val="00D152AE"/>
    <w:rsid w:val="00D15658"/>
    <w:rsid w:val="00D161AE"/>
    <w:rsid w:val="00D164F2"/>
    <w:rsid w:val="00D16BEF"/>
    <w:rsid w:val="00D16F01"/>
    <w:rsid w:val="00D176BB"/>
    <w:rsid w:val="00D20191"/>
    <w:rsid w:val="00D2022D"/>
    <w:rsid w:val="00D2026D"/>
    <w:rsid w:val="00D205D4"/>
    <w:rsid w:val="00D2070F"/>
    <w:rsid w:val="00D20C4F"/>
    <w:rsid w:val="00D2118E"/>
    <w:rsid w:val="00D212C0"/>
    <w:rsid w:val="00D2194A"/>
    <w:rsid w:val="00D219A0"/>
    <w:rsid w:val="00D21B07"/>
    <w:rsid w:val="00D21D21"/>
    <w:rsid w:val="00D21D84"/>
    <w:rsid w:val="00D21F26"/>
    <w:rsid w:val="00D225B8"/>
    <w:rsid w:val="00D229F2"/>
    <w:rsid w:val="00D22B50"/>
    <w:rsid w:val="00D22EA5"/>
    <w:rsid w:val="00D231D2"/>
    <w:rsid w:val="00D23D97"/>
    <w:rsid w:val="00D243F7"/>
    <w:rsid w:val="00D24937"/>
    <w:rsid w:val="00D24C41"/>
    <w:rsid w:val="00D24DEA"/>
    <w:rsid w:val="00D24E4A"/>
    <w:rsid w:val="00D24F56"/>
    <w:rsid w:val="00D25112"/>
    <w:rsid w:val="00D26661"/>
    <w:rsid w:val="00D26CF2"/>
    <w:rsid w:val="00D273F6"/>
    <w:rsid w:val="00D2784F"/>
    <w:rsid w:val="00D27CAE"/>
    <w:rsid w:val="00D27FA0"/>
    <w:rsid w:val="00D30115"/>
    <w:rsid w:val="00D30A3C"/>
    <w:rsid w:val="00D30F49"/>
    <w:rsid w:val="00D310E0"/>
    <w:rsid w:val="00D3121B"/>
    <w:rsid w:val="00D319F7"/>
    <w:rsid w:val="00D31E64"/>
    <w:rsid w:val="00D32705"/>
    <w:rsid w:val="00D32794"/>
    <w:rsid w:val="00D32967"/>
    <w:rsid w:val="00D32A98"/>
    <w:rsid w:val="00D32BFB"/>
    <w:rsid w:val="00D32E48"/>
    <w:rsid w:val="00D33BFC"/>
    <w:rsid w:val="00D33F7E"/>
    <w:rsid w:val="00D33FC0"/>
    <w:rsid w:val="00D3435A"/>
    <w:rsid w:val="00D3480F"/>
    <w:rsid w:val="00D348B8"/>
    <w:rsid w:val="00D34AB8"/>
    <w:rsid w:val="00D34E3F"/>
    <w:rsid w:val="00D350EC"/>
    <w:rsid w:val="00D357DD"/>
    <w:rsid w:val="00D35DB0"/>
    <w:rsid w:val="00D35E20"/>
    <w:rsid w:val="00D3629E"/>
    <w:rsid w:val="00D36675"/>
    <w:rsid w:val="00D3672F"/>
    <w:rsid w:val="00D36903"/>
    <w:rsid w:val="00D36C7F"/>
    <w:rsid w:val="00D37711"/>
    <w:rsid w:val="00D37D35"/>
    <w:rsid w:val="00D4061F"/>
    <w:rsid w:val="00D412C2"/>
    <w:rsid w:val="00D42BBD"/>
    <w:rsid w:val="00D438DA"/>
    <w:rsid w:val="00D43A83"/>
    <w:rsid w:val="00D43F95"/>
    <w:rsid w:val="00D4461C"/>
    <w:rsid w:val="00D4490B"/>
    <w:rsid w:val="00D4495C"/>
    <w:rsid w:val="00D450B7"/>
    <w:rsid w:val="00D46209"/>
    <w:rsid w:val="00D4637F"/>
    <w:rsid w:val="00D467D2"/>
    <w:rsid w:val="00D46910"/>
    <w:rsid w:val="00D46F6B"/>
    <w:rsid w:val="00D47395"/>
    <w:rsid w:val="00D473C0"/>
    <w:rsid w:val="00D479E2"/>
    <w:rsid w:val="00D47D61"/>
    <w:rsid w:val="00D5003B"/>
    <w:rsid w:val="00D505CC"/>
    <w:rsid w:val="00D5091E"/>
    <w:rsid w:val="00D50C74"/>
    <w:rsid w:val="00D5120E"/>
    <w:rsid w:val="00D514CB"/>
    <w:rsid w:val="00D517EA"/>
    <w:rsid w:val="00D52227"/>
    <w:rsid w:val="00D531E4"/>
    <w:rsid w:val="00D5396B"/>
    <w:rsid w:val="00D53AB9"/>
    <w:rsid w:val="00D53F0C"/>
    <w:rsid w:val="00D54480"/>
    <w:rsid w:val="00D55922"/>
    <w:rsid w:val="00D55A6C"/>
    <w:rsid w:val="00D5606B"/>
    <w:rsid w:val="00D5608A"/>
    <w:rsid w:val="00D56FBB"/>
    <w:rsid w:val="00D571B2"/>
    <w:rsid w:val="00D574B9"/>
    <w:rsid w:val="00D610BD"/>
    <w:rsid w:val="00D61596"/>
    <w:rsid w:val="00D61C3E"/>
    <w:rsid w:val="00D62615"/>
    <w:rsid w:val="00D626C8"/>
    <w:rsid w:val="00D63106"/>
    <w:rsid w:val="00D63372"/>
    <w:rsid w:val="00D63977"/>
    <w:rsid w:val="00D63E1E"/>
    <w:rsid w:val="00D647A4"/>
    <w:rsid w:val="00D65058"/>
    <w:rsid w:val="00D65450"/>
    <w:rsid w:val="00D659CD"/>
    <w:rsid w:val="00D65A48"/>
    <w:rsid w:val="00D65F4C"/>
    <w:rsid w:val="00D661F8"/>
    <w:rsid w:val="00D665E8"/>
    <w:rsid w:val="00D6666A"/>
    <w:rsid w:val="00D6695B"/>
    <w:rsid w:val="00D66BF8"/>
    <w:rsid w:val="00D6726A"/>
    <w:rsid w:val="00D70512"/>
    <w:rsid w:val="00D706E5"/>
    <w:rsid w:val="00D70D9D"/>
    <w:rsid w:val="00D71B7A"/>
    <w:rsid w:val="00D71CAE"/>
    <w:rsid w:val="00D72623"/>
    <w:rsid w:val="00D72C23"/>
    <w:rsid w:val="00D73220"/>
    <w:rsid w:val="00D73A04"/>
    <w:rsid w:val="00D73E97"/>
    <w:rsid w:val="00D748DB"/>
    <w:rsid w:val="00D74AFC"/>
    <w:rsid w:val="00D74B75"/>
    <w:rsid w:val="00D74CCD"/>
    <w:rsid w:val="00D758A8"/>
    <w:rsid w:val="00D75DFB"/>
    <w:rsid w:val="00D762FF"/>
    <w:rsid w:val="00D76461"/>
    <w:rsid w:val="00D7651C"/>
    <w:rsid w:val="00D765E6"/>
    <w:rsid w:val="00D77729"/>
    <w:rsid w:val="00D77907"/>
    <w:rsid w:val="00D77C6C"/>
    <w:rsid w:val="00D77DCC"/>
    <w:rsid w:val="00D77F57"/>
    <w:rsid w:val="00D77F68"/>
    <w:rsid w:val="00D77FEE"/>
    <w:rsid w:val="00D80420"/>
    <w:rsid w:val="00D810F3"/>
    <w:rsid w:val="00D81124"/>
    <w:rsid w:val="00D8115E"/>
    <w:rsid w:val="00D812B1"/>
    <w:rsid w:val="00D81977"/>
    <w:rsid w:val="00D81FF6"/>
    <w:rsid w:val="00D82A99"/>
    <w:rsid w:val="00D836F7"/>
    <w:rsid w:val="00D83795"/>
    <w:rsid w:val="00D84AB0"/>
    <w:rsid w:val="00D84D8C"/>
    <w:rsid w:val="00D84DDA"/>
    <w:rsid w:val="00D853B5"/>
    <w:rsid w:val="00D86073"/>
    <w:rsid w:val="00D868FB"/>
    <w:rsid w:val="00D9013F"/>
    <w:rsid w:val="00D901D3"/>
    <w:rsid w:val="00D9045E"/>
    <w:rsid w:val="00D906B1"/>
    <w:rsid w:val="00D90B7C"/>
    <w:rsid w:val="00D91B9F"/>
    <w:rsid w:val="00D91E8B"/>
    <w:rsid w:val="00D925CB"/>
    <w:rsid w:val="00D92767"/>
    <w:rsid w:val="00D92C36"/>
    <w:rsid w:val="00D92D58"/>
    <w:rsid w:val="00D9399C"/>
    <w:rsid w:val="00D93B10"/>
    <w:rsid w:val="00D93CEF"/>
    <w:rsid w:val="00D93E5B"/>
    <w:rsid w:val="00D94899"/>
    <w:rsid w:val="00D94E74"/>
    <w:rsid w:val="00D957B8"/>
    <w:rsid w:val="00D961B7"/>
    <w:rsid w:val="00D96309"/>
    <w:rsid w:val="00D96447"/>
    <w:rsid w:val="00D96884"/>
    <w:rsid w:val="00D96A3B"/>
    <w:rsid w:val="00D9741D"/>
    <w:rsid w:val="00D9767E"/>
    <w:rsid w:val="00D97D25"/>
    <w:rsid w:val="00D97E84"/>
    <w:rsid w:val="00D97FD2"/>
    <w:rsid w:val="00DA04A5"/>
    <w:rsid w:val="00DA079C"/>
    <w:rsid w:val="00DA114A"/>
    <w:rsid w:val="00DA1C3E"/>
    <w:rsid w:val="00DA1E2D"/>
    <w:rsid w:val="00DA1E9E"/>
    <w:rsid w:val="00DA2145"/>
    <w:rsid w:val="00DA247F"/>
    <w:rsid w:val="00DA2F88"/>
    <w:rsid w:val="00DA48EE"/>
    <w:rsid w:val="00DA4A28"/>
    <w:rsid w:val="00DA4EA5"/>
    <w:rsid w:val="00DA52E2"/>
    <w:rsid w:val="00DA53E9"/>
    <w:rsid w:val="00DA5E36"/>
    <w:rsid w:val="00DA6452"/>
    <w:rsid w:val="00DA6645"/>
    <w:rsid w:val="00DA6954"/>
    <w:rsid w:val="00DA6D27"/>
    <w:rsid w:val="00DA7310"/>
    <w:rsid w:val="00DA7360"/>
    <w:rsid w:val="00DA73DC"/>
    <w:rsid w:val="00DA77C7"/>
    <w:rsid w:val="00DA7D34"/>
    <w:rsid w:val="00DB08F7"/>
    <w:rsid w:val="00DB10CA"/>
    <w:rsid w:val="00DB1611"/>
    <w:rsid w:val="00DB1C4B"/>
    <w:rsid w:val="00DB2626"/>
    <w:rsid w:val="00DB270F"/>
    <w:rsid w:val="00DB2E48"/>
    <w:rsid w:val="00DB30FE"/>
    <w:rsid w:val="00DB336E"/>
    <w:rsid w:val="00DB3433"/>
    <w:rsid w:val="00DB3AFD"/>
    <w:rsid w:val="00DB3E8D"/>
    <w:rsid w:val="00DB43BF"/>
    <w:rsid w:val="00DB4430"/>
    <w:rsid w:val="00DB44DB"/>
    <w:rsid w:val="00DB4527"/>
    <w:rsid w:val="00DB4949"/>
    <w:rsid w:val="00DB494A"/>
    <w:rsid w:val="00DB4969"/>
    <w:rsid w:val="00DB4A11"/>
    <w:rsid w:val="00DB4B24"/>
    <w:rsid w:val="00DB633B"/>
    <w:rsid w:val="00DB64F4"/>
    <w:rsid w:val="00DB6774"/>
    <w:rsid w:val="00DB6776"/>
    <w:rsid w:val="00DB67BB"/>
    <w:rsid w:val="00DB737D"/>
    <w:rsid w:val="00DB7570"/>
    <w:rsid w:val="00DB7793"/>
    <w:rsid w:val="00DB7810"/>
    <w:rsid w:val="00DB7E09"/>
    <w:rsid w:val="00DC09BE"/>
    <w:rsid w:val="00DC0C91"/>
    <w:rsid w:val="00DC0F46"/>
    <w:rsid w:val="00DC1471"/>
    <w:rsid w:val="00DC1C8D"/>
    <w:rsid w:val="00DC1CD4"/>
    <w:rsid w:val="00DC1FE0"/>
    <w:rsid w:val="00DC2A7F"/>
    <w:rsid w:val="00DC2B76"/>
    <w:rsid w:val="00DC31A4"/>
    <w:rsid w:val="00DC372B"/>
    <w:rsid w:val="00DC3AEA"/>
    <w:rsid w:val="00DC3BF1"/>
    <w:rsid w:val="00DC3F72"/>
    <w:rsid w:val="00DC3F97"/>
    <w:rsid w:val="00DC440A"/>
    <w:rsid w:val="00DC4665"/>
    <w:rsid w:val="00DC4A9E"/>
    <w:rsid w:val="00DC4DFE"/>
    <w:rsid w:val="00DC4F55"/>
    <w:rsid w:val="00DC54A2"/>
    <w:rsid w:val="00DC61C2"/>
    <w:rsid w:val="00DC62A9"/>
    <w:rsid w:val="00DC62DA"/>
    <w:rsid w:val="00DC6573"/>
    <w:rsid w:val="00DC6783"/>
    <w:rsid w:val="00DC6F6D"/>
    <w:rsid w:val="00DC7FA1"/>
    <w:rsid w:val="00DD0271"/>
    <w:rsid w:val="00DD0308"/>
    <w:rsid w:val="00DD1AD5"/>
    <w:rsid w:val="00DD1B82"/>
    <w:rsid w:val="00DD1C25"/>
    <w:rsid w:val="00DD25CE"/>
    <w:rsid w:val="00DD26DE"/>
    <w:rsid w:val="00DD2C14"/>
    <w:rsid w:val="00DD33B2"/>
    <w:rsid w:val="00DD38BF"/>
    <w:rsid w:val="00DD393E"/>
    <w:rsid w:val="00DD3C7E"/>
    <w:rsid w:val="00DD466C"/>
    <w:rsid w:val="00DD4706"/>
    <w:rsid w:val="00DD4784"/>
    <w:rsid w:val="00DD4B76"/>
    <w:rsid w:val="00DD5887"/>
    <w:rsid w:val="00DD5EF8"/>
    <w:rsid w:val="00DD6607"/>
    <w:rsid w:val="00DD6D40"/>
    <w:rsid w:val="00DD6E3C"/>
    <w:rsid w:val="00DD7095"/>
    <w:rsid w:val="00DD73DE"/>
    <w:rsid w:val="00DD7450"/>
    <w:rsid w:val="00DD7688"/>
    <w:rsid w:val="00DD7951"/>
    <w:rsid w:val="00DD79A0"/>
    <w:rsid w:val="00DD7A6C"/>
    <w:rsid w:val="00DE0C72"/>
    <w:rsid w:val="00DE0FE0"/>
    <w:rsid w:val="00DE1053"/>
    <w:rsid w:val="00DE1156"/>
    <w:rsid w:val="00DE1374"/>
    <w:rsid w:val="00DE1641"/>
    <w:rsid w:val="00DE1974"/>
    <w:rsid w:val="00DE1B74"/>
    <w:rsid w:val="00DE2019"/>
    <w:rsid w:val="00DE2663"/>
    <w:rsid w:val="00DE2689"/>
    <w:rsid w:val="00DE29D2"/>
    <w:rsid w:val="00DE30C6"/>
    <w:rsid w:val="00DE3689"/>
    <w:rsid w:val="00DE3CF9"/>
    <w:rsid w:val="00DE4649"/>
    <w:rsid w:val="00DE4B20"/>
    <w:rsid w:val="00DE5227"/>
    <w:rsid w:val="00DE564D"/>
    <w:rsid w:val="00DE5EC1"/>
    <w:rsid w:val="00DE5FF8"/>
    <w:rsid w:val="00DE6D3B"/>
    <w:rsid w:val="00DE6E8A"/>
    <w:rsid w:val="00DE7716"/>
    <w:rsid w:val="00DE7CA0"/>
    <w:rsid w:val="00DF0DD9"/>
    <w:rsid w:val="00DF1085"/>
    <w:rsid w:val="00DF1EBE"/>
    <w:rsid w:val="00DF29E1"/>
    <w:rsid w:val="00DF2A8D"/>
    <w:rsid w:val="00DF2DA7"/>
    <w:rsid w:val="00DF2DE4"/>
    <w:rsid w:val="00DF3308"/>
    <w:rsid w:val="00DF433C"/>
    <w:rsid w:val="00DF4A5F"/>
    <w:rsid w:val="00DF4A9F"/>
    <w:rsid w:val="00DF4C2F"/>
    <w:rsid w:val="00DF4F27"/>
    <w:rsid w:val="00DF5B29"/>
    <w:rsid w:val="00DF5C1A"/>
    <w:rsid w:val="00DF67C3"/>
    <w:rsid w:val="00DF70D0"/>
    <w:rsid w:val="00DF7504"/>
    <w:rsid w:val="00DF7AC1"/>
    <w:rsid w:val="00DF7CB8"/>
    <w:rsid w:val="00E00779"/>
    <w:rsid w:val="00E00A57"/>
    <w:rsid w:val="00E00BE7"/>
    <w:rsid w:val="00E013D9"/>
    <w:rsid w:val="00E01515"/>
    <w:rsid w:val="00E016BA"/>
    <w:rsid w:val="00E017B2"/>
    <w:rsid w:val="00E0183E"/>
    <w:rsid w:val="00E01F24"/>
    <w:rsid w:val="00E0206C"/>
    <w:rsid w:val="00E023C2"/>
    <w:rsid w:val="00E02AA8"/>
    <w:rsid w:val="00E02CD4"/>
    <w:rsid w:val="00E02E8B"/>
    <w:rsid w:val="00E02F32"/>
    <w:rsid w:val="00E03468"/>
    <w:rsid w:val="00E03763"/>
    <w:rsid w:val="00E037F2"/>
    <w:rsid w:val="00E039F1"/>
    <w:rsid w:val="00E03B61"/>
    <w:rsid w:val="00E03B8A"/>
    <w:rsid w:val="00E03C32"/>
    <w:rsid w:val="00E04A70"/>
    <w:rsid w:val="00E0539F"/>
    <w:rsid w:val="00E053A1"/>
    <w:rsid w:val="00E055FD"/>
    <w:rsid w:val="00E0595E"/>
    <w:rsid w:val="00E05CC9"/>
    <w:rsid w:val="00E05E25"/>
    <w:rsid w:val="00E05F23"/>
    <w:rsid w:val="00E06CA3"/>
    <w:rsid w:val="00E06EA5"/>
    <w:rsid w:val="00E06FD7"/>
    <w:rsid w:val="00E06FE9"/>
    <w:rsid w:val="00E07A91"/>
    <w:rsid w:val="00E07DA2"/>
    <w:rsid w:val="00E07EF8"/>
    <w:rsid w:val="00E07F9A"/>
    <w:rsid w:val="00E1029A"/>
    <w:rsid w:val="00E11343"/>
    <w:rsid w:val="00E11590"/>
    <w:rsid w:val="00E11862"/>
    <w:rsid w:val="00E12A22"/>
    <w:rsid w:val="00E12A52"/>
    <w:rsid w:val="00E13556"/>
    <w:rsid w:val="00E14553"/>
    <w:rsid w:val="00E1465E"/>
    <w:rsid w:val="00E14834"/>
    <w:rsid w:val="00E14B6C"/>
    <w:rsid w:val="00E14D22"/>
    <w:rsid w:val="00E14FFD"/>
    <w:rsid w:val="00E15C86"/>
    <w:rsid w:val="00E15E3E"/>
    <w:rsid w:val="00E15F89"/>
    <w:rsid w:val="00E16217"/>
    <w:rsid w:val="00E163AB"/>
    <w:rsid w:val="00E1725C"/>
    <w:rsid w:val="00E2009C"/>
    <w:rsid w:val="00E206B2"/>
    <w:rsid w:val="00E20CA3"/>
    <w:rsid w:val="00E20CB5"/>
    <w:rsid w:val="00E21C7B"/>
    <w:rsid w:val="00E21DC2"/>
    <w:rsid w:val="00E21F8C"/>
    <w:rsid w:val="00E223DE"/>
    <w:rsid w:val="00E223E0"/>
    <w:rsid w:val="00E226C4"/>
    <w:rsid w:val="00E23159"/>
    <w:rsid w:val="00E23640"/>
    <w:rsid w:val="00E23C5E"/>
    <w:rsid w:val="00E23D52"/>
    <w:rsid w:val="00E24836"/>
    <w:rsid w:val="00E259B3"/>
    <w:rsid w:val="00E262E4"/>
    <w:rsid w:val="00E264D8"/>
    <w:rsid w:val="00E2686F"/>
    <w:rsid w:val="00E30406"/>
    <w:rsid w:val="00E30B1C"/>
    <w:rsid w:val="00E30F88"/>
    <w:rsid w:val="00E31455"/>
    <w:rsid w:val="00E315DB"/>
    <w:rsid w:val="00E317AC"/>
    <w:rsid w:val="00E31D56"/>
    <w:rsid w:val="00E31E53"/>
    <w:rsid w:val="00E32E46"/>
    <w:rsid w:val="00E33913"/>
    <w:rsid w:val="00E34213"/>
    <w:rsid w:val="00E35757"/>
    <w:rsid w:val="00E363CC"/>
    <w:rsid w:val="00E36D6B"/>
    <w:rsid w:val="00E371DC"/>
    <w:rsid w:val="00E371FE"/>
    <w:rsid w:val="00E3761D"/>
    <w:rsid w:val="00E376B7"/>
    <w:rsid w:val="00E37B8B"/>
    <w:rsid w:val="00E41510"/>
    <w:rsid w:val="00E41CB0"/>
    <w:rsid w:val="00E41D90"/>
    <w:rsid w:val="00E42194"/>
    <w:rsid w:val="00E42283"/>
    <w:rsid w:val="00E437CA"/>
    <w:rsid w:val="00E43C16"/>
    <w:rsid w:val="00E43DE1"/>
    <w:rsid w:val="00E44280"/>
    <w:rsid w:val="00E4455D"/>
    <w:rsid w:val="00E44ACF"/>
    <w:rsid w:val="00E45BE6"/>
    <w:rsid w:val="00E45DB9"/>
    <w:rsid w:val="00E46169"/>
    <w:rsid w:val="00E46175"/>
    <w:rsid w:val="00E46500"/>
    <w:rsid w:val="00E46E37"/>
    <w:rsid w:val="00E47138"/>
    <w:rsid w:val="00E472B6"/>
    <w:rsid w:val="00E47C3D"/>
    <w:rsid w:val="00E50B35"/>
    <w:rsid w:val="00E50FC2"/>
    <w:rsid w:val="00E512CC"/>
    <w:rsid w:val="00E5173F"/>
    <w:rsid w:val="00E5200D"/>
    <w:rsid w:val="00E52313"/>
    <w:rsid w:val="00E52777"/>
    <w:rsid w:val="00E52788"/>
    <w:rsid w:val="00E52E1E"/>
    <w:rsid w:val="00E539ED"/>
    <w:rsid w:val="00E544A3"/>
    <w:rsid w:val="00E54BA1"/>
    <w:rsid w:val="00E54C92"/>
    <w:rsid w:val="00E552F1"/>
    <w:rsid w:val="00E5531E"/>
    <w:rsid w:val="00E5576F"/>
    <w:rsid w:val="00E5588E"/>
    <w:rsid w:val="00E559B4"/>
    <w:rsid w:val="00E55B91"/>
    <w:rsid w:val="00E55BF7"/>
    <w:rsid w:val="00E561E1"/>
    <w:rsid w:val="00E56B6D"/>
    <w:rsid w:val="00E56CEB"/>
    <w:rsid w:val="00E57039"/>
    <w:rsid w:val="00E575EE"/>
    <w:rsid w:val="00E60528"/>
    <w:rsid w:val="00E60550"/>
    <w:rsid w:val="00E6078B"/>
    <w:rsid w:val="00E60F3D"/>
    <w:rsid w:val="00E61668"/>
    <w:rsid w:val="00E61B72"/>
    <w:rsid w:val="00E61EAF"/>
    <w:rsid w:val="00E6215D"/>
    <w:rsid w:val="00E62382"/>
    <w:rsid w:val="00E63704"/>
    <w:rsid w:val="00E63AAD"/>
    <w:rsid w:val="00E63CE3"/>
    <w:rsid w:val="00E63DE4"/>
    <w:rsid w:val="00E64007"/>
    <w:rsid w:val="00E647E5"/>
    <w:rsid w:val="00E6508B"/>
    <w:rsid w:val="00E650E4"/>
    <w:rsid w:val="00E65975"/>
    <w:rsid w:val="00E659A8"/>
    <w:rsid w:val="00E676AA"/>
    <w:rsid w:val="00E676CB"/>
    <w:rsid w:val="00E7084D"/>
    <w:rsid w:val="00E7088E"/>
    <w:rsid w:val="00E70948"/>
    <w:rsid w:val="00E70A57"/>
    <w:rsid w:val="00E71332"/>
    <w:rsid w:val="00E7180D"/>
    <w:rsid w:val="00E718A0"/>
    <w:rsid w:val="00E71F0D"/>
    <w:rsid w:val="00E71FBF"/>
    <w:rsid w:val="00E72705"/>
    <w:rsid w:val="00E728EF"/>
    <w:rsid w:val="00E72958"/>
    <w:rsid w:val="00E732CD"/>
    <w:rsid w:val="00E73375"/>
    <w:rsid w:val="00E73535"/>
    <w:rsid w:val="00E73C5D"/>
    <w:rsid w:val="00E746DA"/>
    <w:rsid w:val="00E74CA4"/>
    <w:rsid w:val="00E74D43"/>
    <w:rsid w:val="00E7528F"/>
    <w:rsid w:val="00E75D84"/>
    <w:rsid w:val="00E76FEE"/>
    <w:rsid w:val="00E77505"/>
    <w:rsid w:val="00E77BFB"/>
    <w:rsid w:val="00E77F58"/>
    <w:rsid w:val="00E8052C"/>
    <w:rsid w:val="00E80C26"/>
    <w:rsid w:val="00E80C96"/>
    <w:rsid w:val="00E80F79"/>
    <w:rsid w:val="00E810D6"/>
    <w:rsid w:val="00E81262"/>
    <w:rsid w:val="00E813E8"/>
    <w:rsid w:val="00E819EB"/>
    <w:rsid w:val="00E82058"/>
    <w:rsid w:val="00E8220B"/>
    <w:rsid w:val="00E82315"/>
    <w:rsid w:val="00E82A96"/>
    <w:rsid w:val="00E82DD3"/>
    <w:rsid w:val="00E83115"/>
    <w:rsid w:val="00E835CD"/>
    <w:rsid w:val="00E835E5"/>
    <w:rsid w:val="00E83CBD"/>
    <w:rsid w:val="00E83D13"/>
    <w:rsid w:val="00E84404"/>
    <w:rsid w:val="00E85AAC"/>
    <w:rsid w:val="00E8676E"/>
    <w:rsid w:val="00E86C82"/>
    <w:rsid w:val="00E87877"/>
    <w:rsid w:val="00E87ACA"/>
    <w:rsid w:val="00E87C26"/>
    <w:rsid w:val="00E9144D"/>
    <w:rsid w:val="00E915FF"/>
    <w:rsid w:val="00E919E5"/>
    <w:rsid w:val="00E91FF4"/>
    <w:rsid w:val="00E9227B"/>
    <w:rsid w:val="00E922D4"/>
    <w:rsid w:val="00E922FA"/>
    <w:rsid w:val="00E9276A"/>
    <w:rsid w:val="00E92E07"/>
    <w:rsid w:val="00E936B8"/>
    <w:rsid w:val="00E9386A"/>
    <w:rsid w:val="00E939D6"/>
    <w:rsid w:val="00E93B64"/>
    <w:rsid w:val="00E93BB4"/>
    <w:rsid w:val="00E9419E"/>
    <w:rsid w:val="00E95602"/>
    <w:rsid w:val="00E95CA5"/>
    <w:rsid w:val="00E963A6"/>
    <w:rsid w:val="00E96FC5"/>
    <w:rsid w:val="00E97253"/>
    <w:rsid w:val="00E975CC"/>
    <w:rsid w:val="00E97FF6"/>
    <w:rsid w:val="00EA026D"/>
    <w:rsid w:val="00EA06C7"/>
    <w:rsid w:val="00EA07AC"/>
    <w:rsid w:val="00EA0D68"/>
    <w:rsid w:val="00EA1131"/>
    <w:rsid w:val="00EA19EC"/>
    <w:rsid w:val="00EA1B7C"/>
    <w:rsid w:val="00EA1FEF"/>
    <w:rsid w:val="00EA205A"/>
    <w:rsid w:val="00EA223D"/>
    <w:rsid w:val="00EA25E9"/>
    <w:rsid w:val="00EA2C83"/>
    <w:rsid w:val="00EA2FBF"/>
    <w:rsid w:val="00EA2FE7"/>
    <w:rsid w:val="00EA3575"/>
    <w:rsid w:val="00EA3723"/>
    <w:rsid w:val="00EA3B31"/>
    <w:rsid w:val="00EA3C4D"/>
    <w:rsid w:val="00EA4DD0"/>
    <w:rsid w:val="00EA5613"/>
    <w:rsid w:val="00EA5863"/>
    <w:rsid w:val="00EA5AFF"/>
    <w:rsid w:val="00EA623C"/>
    <w:rsid w:val="00EA6931"/>
    <w:rsid w:val="00EA6A95"/>
    <w:rsid w:val="00EA7313"/>
    <w:rsid w:val="00EA75D0"/>
    <w:rsid w:val="00EA7608"/>
    <w:rsid w:val="00EA7AE6"/>
    <w:rsid w:val="00EA7F3C"/>
    <w:rsid w:val="00EB0830"/>
    <w:rsid w:val="00EB17E1"/>
    <w:rsid w:val="00EB17FA"/>
    <w:rsid w:val="00EB19A5"/>
    <w:rsid w:val="00EB1B6A"/>
    <w:rsid w:val="00EB1F33"/>
    <w:rsid w:val="00EB2265"/>
    <w:rsid w:val="00EB2E88"/>
    <w:rsid w:val="00EB2EA3"/>
    <w:rsid w:val="00EB2EE7"/>
    <w:rsid w:val="00EB3153"/>
    <w:rsid w:val="00EB345F"/>
    <w:rsid w:val="00EB35B1"/>
    <w:rsid w:val="00EB3D04"/>
    <w:rsid w:val="00EB424F"/>
    <w:rsid w:val="00EB4CA6"/>
    <w:rsid w:val="00EB4D15"/>
    <w:rsid w:val="00EB57C8"/>
    <w:rsid w:val="00EB6F03"/>
    <w:rsid w:val="00EB75A9"/>
    <w:rsid w:val="00EB7CBD"/>
    <w:rsid w:val="00EC00B4"/>
    <w:rsid w:val="00EC1258"/>
    <w:rsid w:val="00EC16DD"/>
    <w:rsid w:val="00EC1B19"/>
    <w:rsid w:val="00EC1FC8"/>
    <w:rsid w:val="00EC251B"/>
    <w:rsid w:val="00EC2854"/>
    <w:rsid w:val="00EC2C6C"/>
    <w:rsid w:val="00EC3139"/>
    <w:rsid w:val="00EC3162"/>
    <w:rsid w:val="00EC323B"/>
    <w:rsid w:val="00EC35EB"/>
    <w:rsid w:val="00EC3FCB"/>
    <w:rsid w:val="00EC488E"/>
    <w:rsid w:val="00EC4E7A"/>
    <w:rsid w:val="00EC5842"/>
    <w:rsid w:val="00EC5A6B"/>
    <w:rsid w:val="00EC6592"/>
    <w:rsid w:val="00EC6884"/>
    <w:rsid w:val="00EC68AD"/>
    <w:rsid w:val="00EC696C"/>
    <w:rsid w:val="00EC6B1D"/>
    <w:rsid w:val="00EC754E"/>
    <w:rsid w:val="00ED024B"/>
    <w:rsid w:val="00ED032D"/>
    <w:rsid w:val="00ED0B41"/>
    <w:rsid w:val="00ED1536"/>
    <w:rsid w:val="00ED1585"/>
    <w:rsid w:val="00ED17AA"/>
    <w:rsid w:val="00ED1944"/>
    <w:rsid w:val="00ED1CFA"/>
    <w:rsid w:val="00ED1D19"/>
    <w:rsid w:val="00ED1D3F"/>
    <w:rsid w:val="00ED210C"/>
    <w:rsid w:val="00ED226E"/>
    <w:rsid w:val="00ED2418"/>
    <w:rsid w:val="00ED27A6"/>
    <w:rsid w:val="00ED28DD"/>
    <w:rsid w:val="00ED28FE"/>
    <w:rsid w:val="00ED3016"/>
    <w:rsid w:val="00ED3EBF"/>
    <w:rsid w:val="00ED49A4"/>
    <w:rsid w:val="00ED49AF"/>
    <w:rsid w:val="00ED4E8F"/>
    <w:rsid w:val="00ED534D"/>
    <w:rsid w:val="00ED55A2"/>
    <w:rsid w:val="00ED5AE1"/>
    <w:rsid w:val="00ED61A1"/>
    <w:rsid w:val="00ED67E7"/>
    <w:rsid w:val="00ED67FA"/>
    <w:rsid w:val="00ED71A3"/>
    <w:rsid w:val="00ED7C68"/>
    <w:rsid w:val="00EE0F9B"/>
    <w:rsid w:val="00EE1F23"/>
    <w:rsid w:val="00EE2150"/>
    <w:rsid w:val="00EE2A3F"/>
    <w:rsid w:val="00EE2C1B"/>
    <w:rsid w:val="00EE3537"/>
    <w:rsid w:val="00EE3C64"/>
    <w:rsid w:val="00EE43DC"/>
    <w:rsid w:val="00EE490D"/>
    <w:rsid w:val="00EE4931"/>
    <w:rsid w:val="00EE4B3B"/>
    <w:rsid w:val="00EE4BB8"/>
    <w:rsid w:val="00EE569C"/>
    <w:rsid w:val="00EE6116"/>
    <w:rsid w:val="00EE6F44"/>
    <w:rsid w:val="00EE7041"/>
    <w:rsid w:val="00EE7157"/>
    <w:rsid w:val="00EE7473"/>
    <w:rsid w:val="00EF024C"/>
    <w:rsid w:val="00EF0C64"/>
    <w:rsid w:val="00EF1294"/>
    <w:rsid w:val="00EF1D32"/>
    <w:rsid w:val="00EF2629"/>
    <w:rsid w:val="00EF26AD"/>
    <w:rsid w:val="00EF336A"/>
    <w:rsid w:val="00EF35A6"/>
    <w:rsid w:val="00EF35F0"/>
    <w:rsid w:val="00EF3F1B"/>
    <w:rsid w:val="00EF3F30"/>
    <w:rsid w:val="00EF4578"/>
    <w:rsid w:val="00EF4B61"/>
    <w:rsid w:val="00EF4D03"/>
    <w:rsid w:val="00EF5972"/>
    <w:rsid w:val="00EF5B03"/>
    <w:rsid w:val="00EF6211"/>
    <w:rsid w:val="00EF6532"/>
    <w:rsid w:val="00EF6C07"/>
    <w:rsid w:val="00EF6D0E"/>
    <w:rsid w:val="00EF6FDB"/>
    <w:rsid w:val="00EF755A"/>
    <w:rsid w:val="00EF785F"/>
    <w:rsid w:val="00EF7DBD"/>
    <w:rsid w:val="00EF7F85"/>
    <w:rsid w:val="00F00519"/>
    <w:rsid w:val="00F01082"/>
    <w:rsid w:val="00F01193"/>
    <w:rsid w:val="00F0137C"/>
    <w:rsid w:val="00F01CB2"/>
    <w:rsid w:val="00F01E98"/>
    <w:rsid w:val="00F01EC6"/>
    <w:rsid w:val="00F022F2"/>
    <w:rsid w:val="00F02BCF"/>
    <w:rsid w:val="00F02BE4"/>
    <w:rsid w:val="00F04196"/>
    <w:rsid w:val="00F04650"/>
    <w:rsid w:val="00F048FF"/>
    <w:rsid w:val="00F050B9"/>
    <w:rsid w:val="00F061A1"/>
    <w:rsid w:val="00F06204"/>
    <w:rsid w:val="00F062B2"/>
    <w:rsid w:val="00F0662E"/>
    <w:rsid w:val="00F067CF"/>
    <w:rsid w:val="00F07066"/>
    <w:rsid w:val="00F07FE2"/>
    <w:rsid w:val="00F105D2"/>
    <w:rsid w:val="00F106AF"/>
    <w:rsid w:val="00F10AA2"/>
    <w:rsid w:val="00F11395"/>
    <w:rsid w:val="00F11472"/>
    <w:rsid w:val="00F116B7"/>
    <w:rsid w:val="00F11C7D"/>
    <w:rsid w:val="00F11CE1"/>
    <w:rsid w:val="00F11E7D"/>
    <w:rsid w:val="00F11F3B"/>
    <w:rsid w:val="00F12560"/>
    <w:rsid w:val="00F12B41"/>
    <w:rsid w:val="00F12C88"/>
    <w:rsid w:val="00F12E53"/>
    <w:rsid w:val="00F1340A"/>
    <w:rsid w:val="00F13531"/>
    <w:rsid w:val="00F13984"/>
    <w:rsid w:val="00F14F98"/>
    <w:rsid w:val="00F1528E"/>
    <w:rsid w:val="00F154A2"/>
    <w:rsid w:val="00F15760"/>
    <w:rsid w:val="00F15B98"/>
    <w:rsid w:val="00F15DD4"/>
    <w:rsid w:val="00F164EC"/>
    <w:rsid w:val="00F17C14"/>
    <w:rsid w:val="00F20B94"/>
    <w:rsid w:val="00F216AD"/>
    <w:rsid w:val="00F223C7"/>
    <w:rsid w:val="00F22AFA"/>
    <w:rsid w:val="00F22C1D"/>
    <w:rsid w:val="00F22DD8"/>
    <w:rsid w:val="00F22E7C"/>
    <w:rsid w:val="00F22F89"/>
    <w:rsid w:val="00F23362"/>
    <w:rsid w:val="00F23866"/>
    <w:rsid w:val="00F23A3A"/>
    <w:rsid w:val="00F23C69"/>
    <w:rsid w:val="00F23D71"/>
    <w:rsid w:val="00F23E32"/>
    <w:rsid w:val="00F24324"/>
    <w:rsid w:val="00F2437B"/>
    <w:rsid w:val="00F2459D"/>
    <w:rsid w:val="00F24652"/>
    <w:rsid w:val="00F25410"/>
    <w:rsid w:val="00F25762"/>
    <w:rsid w:val="00F25DB8"/>
    <w:rsid w:val="00F274BD"/>
    <w:rsid w:val="00F27779"/>
    <w:rsid w:val="00F27DC9"/>
    <w:rsid w:val="00F27F7F"/>
    <w:rsid w:val="00F30010"/>
    <w:rsid w:val="00F30620"/>
    <w:rsid w:val="00F30A5E"/>
    <w:rsid w:val="00F30DC0"/>
    <w:rsid w:val="00F31188"/>
    <w:rsid w:val="00F31895"/>
    <w:rsid w:val="00F318FF"/>
    <w:rsid w:val="00F31983"/>
    <w:rsid w:val="00F31A3C"/>
    <w:rsid w:val="00F31C47"/>
    <w:rsid w:val="00F324A1"/>
    <w:rsid w:val="00F327BE"/>
    <w:rsid w:val="00F32D87"/>
    <w:rsid w:val="00F3305F"/>
    <w:rsid w:val="00F3346E"/>
    <w:rsid w:val="00F338EF"/>
    <w:rsid w:val="00F3441A"/>
    <w:rsid w:val="00F34850"/>
    <w:rsid w:val="00F34FB4"/>
    <w:rsid w:val="00F355E8"/>
    <w:rsid w:val="00F35D9D"/>
    <w:rsid w:val="00F35FC6"/>
    <w:rsid w:val="00F36658"/>
    <w:rsid w:val="00F36B2C"/>
    <w:rsid w:val="00F370A3"/>
    <w:rsid w:val="00F37115"/>
    <w:rsid w:val="00F37217"/>
    <w:rsid w:val="00F4042E"/>
    <w:rsid w:val="00F405CB"/>
    <w:rsid w:val="00F406BC"/>
    <w:rsid w:val="00F40879"/>
    <w:rsid w:val="00F41152"/>
    <w:rsid w:val="00F4173C"/>
    <w:rsid w:val="00F41AB7"/>
    <w:rsid w:val="00F41E94"/>
    <w:rsid w:val="00F422A8"/>
    <w:rsid w:val="00F425F4"/>
    <w:rsid w:val="00F42842"/>
    <w:rsid w:val="00F42ED0"/>
    <w:rsid w:val="00F43175"/>
    <w:rsid w:val="00F432C9"/>
    <w:rsid w:val="00F437EC"/>
    <w:rsid w:val="00F43A5C"/>
    <w:rsid w:val="00F4491F"/>
    <w:rsid w:val="00F4495E"/>
    <w:rsid w:val="00F44E41"/>
    <w:rsid w:val="00F4529D"/>
    <w:rsid w:val="00F45889"/>
    <w:rsid w:val="00F45B9A"/>
    <w:rsid w:val="00F45C7F"/>
    <w:rsid w:val="00F46193"/>
    <w:rsid w:val="00F465AF"/>
    <w:rsid w:val="00F46E76"/>
    <w:rsid w:val="00F4718B"/>
    <w:rsid w:val="00F471E5"/>
    <w:rsid w:val="00F50651"/>
    <w:rsid w:val="00F508E4"/>
    <w:rsid w:val="00F50FFC"/>
    <w:rsid w:val="00F51113"/>
    <w:rsid w:val="00F513A3"/>
    <w:rsid w:val="00F517DC"/>
    <w:rsid w:val="00F52231"/>
    <w:rsid w:val="00F52C17"/>
    <w:rsid w:val="00F531E4"/>
    <w:rsid w:val="00F5365F"/>
    <w:rsid w:val="00F53804"/>
    <w:rsid w:val="00F53815"/>
    <w:rsid w:val="00F53DC6"/>
    <w:rsid w:val="00F5430C"/>
    <w:rsid w:val="00F5451F"/>
    <w:rsid w:val="00F548D7"/>
    <w:rsid w:val="00F55D9F"/>
    <w:rsid w:val="00F5608B"/>
    <w:rsid w:val="00F5615F"/>
    <w:rsid w:val="00F565F9"/>
    <w:rsid w:val="00F56AAE"/>
    <w:rsid w:val="00F56B69"/>
    <w:rsid w:val="00F56B87"/>
    <w:rsid w:val="00F57E79"/>
    <w:rsid w:val="00F57F72"/>
    <w:rsid w:val="00F60347"/>
    <w:rsid w:val="00F607C7"/>
    <w:rsid w:val="00F60D95"/>
    <w:rsid w:val="00F61036"/>
    <w:rsid w:val="00F6154D"/>
    <w:rsid w:val="00F61C35"/>
    <w:rsid w:val="00F61DC3"/>
    <w:rsid w:val="00F61F41"/>
    <w:rsid w:val="00F62152"/>
    <w:rsid w:val="00F62725"/>
    <w:rsid w:val="00F62C68"/>
    <w:rsid w:val="00F62FE2"/>
    <w:rsid w:val="00F6389B"/>
    <w:rsid w:val="00F638B8"/>
    <w:rsid w:val="00F638E2"/>
    <w:rsid w:val="00F63A41"/>
    <w:rsid w:val="00F63AB6"/>
    <w:rsid w:val="00F645F8"/>
    <w:rsid w:val="00F656FA"/>
    <w:rsid w:val="00F65C22"/>
    <w:rsid w:val="00F66E93"/>
    <w:rsid w:val="00F672DF"/>
    <w:rsid w:val="00F6736D"/>
    <w:rsid w:val="00F677D1"/>
    <w:rsid w:val="00F67F49"/>
    <w:rsid w:val="00F708DA"/>
    <w:rsid w:val="00F70F18"/>
    <w:rsid w:val="00F710A3"/>
    <w:rsid w:val="00F7129E"/>
    <w:rsid w:val="00F71350"/>
    <w:rsid w:val="00F71A1D"/>
    <w:rsid w:val="00F71AC3"/>
    <w:rsid w:val="00F7227D"/>
    <w:rsid w:val="00F7280E"/>
    <w:rsid w:val="00F728E0"/>
    <w:rsid w:val="00F72DFE"/>
    <w:rsid w:val="00F72E93"/>
    <w:rsid w:val="00F7300A"/>
    <w:rsid w:val="00F73066"/>
    <w:rsid w:val="00F74245"/>
    <w:rsid w:val="00F748C5"/>
    <w:rsid w:val="00F74973"/>
    <w:rsid w:val="00F74FB1"/>
    <w:rsid w:val="00F758E8"/>
    <w:rsid w:val="00F758ED"/>
    <w:rsid w:val="00F75ABD"/>
    <w:rsid w:val="00F76199"/>
    <w:rsid w:val="00F763B0"/>
    <w:rsid w:val="00F7673A"/>
    <w:rsid w:val="00F76770"/>
    <w:rsid w:val="00F76831"/>
    <w:rsid w:val="00F768E3"/>
    <w:rsid w:val="00F76D00"/>
    <w:rsid w:val="00F776BB"/>
    <w:rsid w:val="00F77F71"/>
    <w:rsid w:val="00F8006E"/>
    <w:rsid w:val="00F801BB"/>
    <w:rsid w:val="00F8032F"/>
    <w:rsid w:val="00F80869"/>
    <w:rsid w:val="00F8168C"/>
    <w:rsid w:val="00F81A64"/>
    <w:rsid w:val="00F81C45"/>
    <w:rsid w:val="00F81D8A"/>
    <w:rsid w:val="00F81FE2"/>
    <w:rsid w:val="00F825C3"/>
    <w:rsid w:val="00F828DF"/>
    <w:rsid w:val="00F82EDF"/>
    <w:rsid w:val="00F83019"/>
    <w:rsid w:val="00F83581"/>
    <w:rsid w:val="00F83A80"/>
    <w:rsid w:val="00F83B56"/>
    <w:rsid w:val="00F83B5C"/>
    <w:rsid w:val="00F83B7B"/>
    <w:rsid w:val="00F83D01"/>
    <w:rsid w:val="00F83EC6"/>
    <w:rsid w:val="00F84099"/>
    <w:rsid w:val="00F84C0C"/>
    <w:rsid w:val="00F8534B"/>
    <w:rsid w:val="00F858B7"/>
    <w:rsid w:val="00F85C83"/>
    <w:rsid w:val="00F8609C"/>
    <w:rsid w:val="00F860B6"/>
    <w:rsid w:val="00F862DD"/>
    <w:rsid w:val="00F869A3"/>
    <w:rsid w:val="00F86B69"/>
    <w:rsid w:val="00F86F81"/>
    <w:rsid w:val="00F87150"/>
    <w:rsid w:val="00F87837"/>
    <w:rsid w:val="00F87D59"/>
    <w:rsid w:val="00F87D76"/>
    <w:rsid w:val="00F87F75"/>
    <w:rsid w:val="00F902B0"/>
    <w:rsid w:val="00F9092A"/>
    <w:rsid w:val="00F90AB1"/>
    <w:rsid w:val="00F918F3"/>
    <w:rsid w:val="00F91C20"/>
    <w:rsid w:val="00F91F00"/>
    <w:rsid w:val="00F925D7"/>
    <w:rsid w:val="00F92ECE"/>
    <w:rsid w:val="00F92FB1"/>
    <w:rsid w:val="00F93497"/>
    <w:rsid w:val="00F93A90"/>
    <w:rsid w:val="00F93B3E"/>
    <w:rsid w:val="00F9466D"/>
    <w:rsid w:val="00F94B42"/>
    <w:rsid w:val="00F95557"/>
    <w:rsid w:val="00F95A80"/>
    <w:rsid w:val="00F95C94"/>
    <w:rsid w:val="00F961E5"/>
    <w:rsid w:val="00F9636F"/>
    <w:rsid w:val="00F9687D"/>
    <w:rsid w:val="00F968C6"/>
    <w:rsid w:val="00F96BDD"/>
    <w:rsid w:val="00F96ED1"/>
    <w:rsid w:val="00F97867"/>
    <w:rsid w:val="00FA12E3"/>
    <w:rsid w:val="00FA14F0"/>
    <w:rsid w:val="00FA1957"/>
    <w:rsid w:val="00FA1DBE"/>
    <w:rsid w:val="00FA22A0"/>
    <w:rsid w:val="00FA25F4"/>
    <w:rsid w:val="00FA2773"/>
    <w:rsid w:val="00FA2A1C"/>
    <w:rsid w:val="00FA2DDC"/>
    <w:rsid w:val="00FA2FC3"/>
    <w:rsid w:val="00FA337A"/>
    <w:rsid w:val="00FA3E86"/>
    <w:rsid w:val="00FA3F8A"/>
    <w:rsid w:val="00FA41E2"/>
    <w:rsid w:val="00FA4600"/>
    <w:rsid w:val="00FA4695"/>
    <w:rsid w:val="00FA4FED"/>
    <w:rsid w:val="00FA50D5"/>
    <w:rsid w:val="00FA526F"/>
    <w:rsid w:val="00FA544B"/>
    <w:rsid w:val="00FA57E2"/>
    <w:rsid w:val="00FA5BBB"/>
    <w:rsid w:val="00FA604B"/>
    <w:rsid w:val="00FA6569"/>
    <w:rsid w:val="00FA66C9"/>
    <w:rsid w:val="00FA7039"/>
    <w:rsid w:val="00FA7063"/>
    <w:rsid w:val="00FA7078"/>
    <w:rsid w:val="00FA734B"/>
    <w:rsid w:val="00FA752D"/>
    <w:rsid w:val="00FA7D3C"/>
    <w:rsid w:val="00FA7E63"/>
    <w:rsid w:val="00FB0927"/>
    <w:rsid w:val="00FB1185"/>
    <w:rsid w:val="00FB13FE"/>
    <w:rsid w:val="00FB1A9C"/>
    <w:rsid w:val="00FB1AE2"/>
    <w:rsid w:val="00FB1BBF"/>
    <w:rsid w:val="00FB1DE5"/>
    <w:rsid w:val="00FB1E09"/>
    <w:rsid w:val="00FB40A6"/>
    <w:rsid w:val="00FB41F0"/>
    <w:rsid w:val="00FB44AA"/>
    <w:rsid w:val="00FB44BA"/>
    <w:rsid w:val="00FB4C67"/>
    <w:rsid w:val="00FB5707"/>
    <w:rsid w:val="00FB59D7"/>
    <w:rsid w:val="00FB5ABD"/>
    <w:rsid w:val="00FB5C7C"/>
    <w:rsid w:val="00FB6AF8"/>
    <w:rsid w:val="00FB6FDF"/>
    <w:rsid w:val="00FB7BFF"/>
    <w:rsid w:val="00FC02D3"/>
    <w:rsid w:val="00FC1044"/>
    <w:rsid w:val="00FC12CA"/>
    <w:rsid w:val="00FC25A0"/>
    <w:rsid w:val="00FC299D"/>
    <w:rsid w:val="00FC2C6C"/>
    <w:rsid w:val="00FC31C8"/>
    <w:rsid w:val="00FC36A8"/>
    <w:rsid w:val="00FC36D5"/>
    <w:rsid w:val="00FC3D6A"/>
    <w:rsid w:val="00FC43F5"/>
    <w:rsid w:val="00FC43FE"/>
    <w:rsid w:val="00FC461D"/>
    <w:rsid w:val="00FC4B88"/>
    <w:rsid w:val="00FC4D4E"/>
    <w:rsid w:val="00FC60A7"/>
    <w:rsid w:val="00FC647F"/>
    <w:rsid w:val="00FC6856"/>
    <w:rsid w:val="00FC68CD"/>
    <w:rsid w:val="00FC7362"/>
    <w:rsid w:val="00FC7A0D"/>
    <w:rsid w:val="00FC7A0F"/>
    <w:rsid w:val="00FD0875"/>
    <w:rsid w:val="00FD13FD"/>
    <w:rsid w:val="00FD146B"/>
    <w:rsid w:val="00FD1CFE"/>
    <w:rsid w:val="00FD219C"/>
    <w:rsid w:val="00FD2398"/>
    <w:rsid w:val="00FD2499"/>
    <w:rsid w:val="00FD2672"/>
    <w:rsid w:val="00FD339A"/>
    <w:rsid w:val="00FD3A7F"/>
    <w:rsid w:val="00FD474C"/>
    <w:rsid w:val="00FD4D52"/>
    <w:rsid w:val="00FD50AA"/>
    <w:rsid w:val="00FD5837"/>
    <w:rsid w:val="00FD5A33"/>
    <w:rsid w:val="00FD5BB3"/>
    <w:rsid w:val="00FD631F"/>
    <w:rsid w:val="00FD645C"/>
    <w:rsid w:val="00FD7C3B"/>
    <w:rsid w:val="00FD7CBD"/>
    <w:rsid w:val="00FE07E5"/>
    <w:rsid w:val="00FE1437"/>
    <w:rsid w:val="00FE2D8B"/>
    <w:rsid w:val="00FE4282"/>
    <w:rsid w:val="00FE4377"/>
    <w:rsid w:val="00FE446E"/>
    <w:rsid w:val="00FE461B"/>
    <w:rsid w:val="00FE4EE5"/>
    <w:rsid w:val="00FE4EFE"/>
    <w:rsid w:val="00FE508F"/>
    <w:rsid w:val="00FE62E3"/>
    <w:rsid w:val="00FE63CB"/>
    <w:rsid w:val="00FE6874"/>
    <w:rsid w:val="00FE6BBE"/>
    <w:rsid w:val="00FE6BBF"/>
    <w:rsid w:val="00FE6F53"/>
    <w:rsid w:val="00FE731D"/>
    <w:rsid w:val="00FE759F"/>
    <w:rsid w:val="00FE7D61"/>
    <w:rsid w:val="00FF05BD"/>
    <w:rsid w:val="00FF06F9"/>
    <w:rsid w:val="00FF1163"/>
    <w:rsid w:val="00FF14F1"/>
    <w:rsid w:val="00FF15F1"/>
    <w:rsid w:val="00FF1825"/>
    <w:rsid w:val="00FF1930"/>
    <w:rsid w:val="00FF1CD2"/>
    <w:rsid w:val="00FF2001"/>
    <w:rsid w:val="00FF27FD"/>
    <w:rsid w:val="00FF292F"/>
    <w:rsid w:val="00FF3373"/>
    <w:rsid w:val="00FF364C"/>
    <w:rsid w:val="00FF391B"/>
    <w:rsid w:val="00FF3A4D"/>
    <w:rsid w:val="00FF3F30"/>
    <w:rsid w:val="00FF41C2"/>
    <w:rsid w:val="00FF45AB"/>
    <w:rsid w:val="00FF46A4"/>
    <w:rsid w:val="00FF4ADA"/>
    <w:rsid w:val="00FF5175"/>
    <w:rsid w:val="00FF5B30"/>
    <w:rsid w:val="00FF643F"/>
    <w:rsid w:val="00FF7262"/>
    <w:rsid w:val="00FF746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B2B225F"/>
  <w15:docId w15:val="{E9C4BEE7-6EBE-4A54-8AE4-DE90509846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sq-AL" w:eastAsia="en-US"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5"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qFormat="1"/>
    <w:lsdException w:name="envelope address" w:semiHidden="1" w:uiPriority="9" w:unhideWhenUsed="1"/>
    <w:lsdException w:name="envelope return" w:semiHidden="1" w:uiPriority="9" w:unhideWhenUsed="1"/>
    <w:lsdException w:name="footnote reference" w:semiHidden="1" w:unhideWhenUsed="1"/>
    <w:lsdException w:name="annotation reference" w:semiHidden="1" w:unhideWhenUsed="1"/>
    <w:lsdException w:name="line number" w:semiHidden="1" w:unhideWhenUsed="1"/>
    <w:lsdException w:name="page number" w:semiHidden="1" w:uiPriority="5" w:unhideWhenUsed="1"/>
    <w:lsdException w:name="endnote reference" w:semiHidden="1" w:uiPriority="9" w:unhideWhenUsed="1"/>
    <w:lsdException w:name="endnote text" w:semiHidden="1" w:uiPriority="9" w:unhideWhenUsed="1"/>
    <w:lsdException w:name="table of authorities" w:semiHidden="1" w:uiPriority="5" w:unhideWhenUsed="1"/>
    <w:lsdException w:name="macro" w:semiHidden="1" w:uiPriority="3"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9" w:unhideWhenUsed="1"/>
    <w:lsdException w:name="List Bullet 3" w:semiHidden="1" w:uiPriority="9" w:unhideWhenUsed="1"/>
    <w:lsdException w:name="List Bullet 4" w:semiHidden="1" w:uiPriority="9" w:unhideWhenUsed="1"/>
    <w:lsdException w:name="List Bullet 5" w:semiHidden="1" w:uiPriority="9" w:unhideWhenUsed="1"/>
    <w:lsdException w:name="List Number 2" w:semiHidden="1" w:uiPriority="3" w:unhideWhenUsed="1"/>
    <w:lsdException w:name="List Number 3" w:semiHidden="1" w:uiPriority="3" w:unhideWhenUsed="1"/>
    <w:lsdException w:name="List Number 4" w:semiHidden="1" w:uiPriority="3" w:unhideWhenUsed="1"/>
    <w:lsdException w:name="List Number 5" w:semiHidden="1" w:uiPriority="3" w:unhideWhenUsed="1"/>
    <w:lsdException w:name="Title" w:uiPriority="3" w:qFormat="1"/>
    <w:lsdException w:name="Closing" w:semiHidden="1" w:uiPriority="9" w:unhideWhenUsed="1"/>
    <w:lsdException w:name="Signature" w:semiHidden="1" w:uiPriority="5"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9" w:unhideWhenUsed="1"/>
    <w:lsdException w:name="List Continue 2" w:semiHidden="1" w:uiPriority="9" w:unhideWhenUsed="1"/>
    <w:lsdException w:name="List Continue 3" w:semiHidden="1" w:uiPriority="9" w:unhideWhenUsed="1"/>
    <w:lsdException w:name="List Continue 4" w:semiHidden="1" w:uiPriority="9" w:unhideWhenUsed="1"/>
    <w:lsdException w:name="List Continue 5" w:semiHidden="1" w:uiPriority="9" w:unhideWhenUsed="1"/>
    <w:lsdException w:name="Message Header" w:semiHidden="1" w:uiPriority="3" w:unhideWhenUsed="1"/>
    <w:lsdException w:name="Subtitle" w:uiPriority="5" w:qFormat="1"/>
    <w:lsdException w:name="Salutation" w:semiHidden="1" w:uiPriority="5" w:unhideWhenUsed="1"/>
    <w:lsdException w:name="Date" w:semiHidden="1" w:uiPriority="9" w:unhideWhenUsed="1"/>
    <w:lsdException w:name="Body Text First Indent" w:semiHidden="1" w:unhideWhenUsed="1"/>
    <w:lsdException w:name="Body Text First Indent 2" w:semiHidden="1" w:unhideWhenUsed="1"/>
    <w:lsdException w:name="Note Heading" w:semiHidden="1" w:uiPriority="5"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9" w:qFormat="1"/>
    <w:lsdException w:name="Document Map" w:semiHidden="1" w:uiPriority="9" w:unhideWhenUsed="1"/>
    <w:lsdException w:name="Plain Text" w:semiHidden="1" w:uiPriority="5" w:unhideWhenUsed="1"/>
    <w:lsdException w:name="E-mail Signature" w:semiHidden="1" w:uiPriority="9" w:unhideWhenUsed="1"/>
    <w:lsdException w:name="HTML Top of Form" w:semiHidden="1" w:unhideWhenUsed="1"/>
    <w:lsdException w:name="HTML Bottom of Form" w:semiHidden="1" w:unhideWhenUsed="1"/>
    <w:lsdException w:name="Normal (Web)" w:semiHidden="1" w:uiPriority="3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 w:unhideWhenUsed="1"/>
    <w:lsdException w:name="No List" w:semiHidden="1"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75971"/>
    <w:rPr>
      <w:rFonts w:ascii="Calibri" w:eastAsia="Times New Roman" w:hAnsi="Calibri" w:cs="Times New Roman"/>
      <w:sz w:val="22"/>
      <w:szCs w:val="18"/>
      <w:lang w:val="en-GB" w:eastAsia="da-DK"/>
    </w:rPr>
  </w:style>
  <w:style w:type="paragraph" w:styleId="Heading1">
    <w:name w:val="heading 1"/>
    <w:basedOn w:val="Normal"/>
    <w:next w:val="Normal"/>
    <w:link w:val="Heading1Char"/>
    <w:uiPriority w:val="1"/>
    <w:qFormat/>
    <w:rsid w:val="00436AD2"/>
    <w:pPr>
      <w:keepNext/>
      <w:numPr>
        <w:numId w:val="57"/>
      </w:numPr>
      <w:spacing w:after="240" w:line="360" w:lineRule="exact"/>
      <w:outlineLvl w:val="0"/>
    </w:pPr>
    <w:rPr>
      <w:rFonts w:cs="Arial"/>
      <w:b/>
      <w:bCs/>
      <w:color w:val="365F91" w:themeColor="accent1" w:themeShade="BF"/>
      <w:sz w:val="44"/>
      <w:szCs w:val="32"/>
    </w:rPr>
  </w:style>
  <w:style w:type="paragraph" w:styleId="Heading2">
    <w:name w:val="heading 2"/>
    <w:basedOn w:val="Normal"/>
    <w:next w:val="Normal"/>
    <w:link w:val="Heading2Char"/>
    <w:uiPriority w:val="1"/>
    <w:qFormat/>
    <w:rsid w:val="00AB18E5"/>
    <w:pPr>
      <w:keepNext/>
      <w:numPr>
        <w:ilvl w:val="1"/>
        <w:numId w:val="57"/>
      </w:numPr>
      <w:spacing w:before="240"/>
      <w:outlineLvl w:val="1"/>
    </w:pPr>
    <w:rPr>
      <w:rFonts w:cs="Arial"/>
      <w:b/>
      <w:bCs/>
      <w:iCs/>
      <w:color w:val="365F91" w:themeColor="accent1" w:themeShade="BF"/>
      <w:sz w:val="28"/>
      <w:szCs w:val="28"/>
    </w:rPr>
  </w:style>
  <w:style w:type="paragraph" w:styleId="Heading3">
    <w:name w:val="heading 3"/>
    <w:basedOn w:val="Normal"/>
    <w:next w:val="Normal"/>
    <w:link w:val="Heading3Char"/>
    <w:uiPriority w:val="1"/>
    <w:qFormat/>
    <w:rsid w:val="0034603A"/>
    <w:pPr>
      <w:keepNext/>
      <w:numPr>
        <w:ilvl w:val="2"/>
        <w:numId w:val="57"/>
      </w:numPr>
      <w:spacing w:before="180"/>
      <w:outlineLvl w:val="2"/>
    </w:pPr>
    <w:rPr>
      <w:rFonts w:cs="Arial"/>
      <w:b/>
      <w:bCs/>
      <w:color w:val="365F91" w:themeColor="accent1" w:themeShade="BF"/>
      <w:szCs w:val="26"/>
    </w:rPr>
  </w:style>
  <w:style w:type="paragraph" w:styleId="Heading4">
    <w:name w:val="heading 4"/>
    <w:basedOn w:val="Normal"/>
    <w:next w:val="Normal"/>
    <w:link w:val="Heading4Char"/>
    <w:uiPriority w:val="1"/>
    <w:qFormat/>
    <w:rsid w:val="0004220C"/>
    <w:pPr>
      <w:keepNext/>
      <w:numPr>
        <w:ilvl w:val="3"/>
        <w:numId w:val="57"/>
      </w:numPr>
      <w:outlineLvl w:val="3"/>
    </w:pPr>
    <w:rPr>
      <w:b/>
      <w:bCs/>
      <w:color w:val="365F91" w:themeColor="accent1" w:themeShade="BF"/>
      <w:szCs w:val="28"/>
    </w:rPr>
  </w:style>
  <w:style w:type="paragraph" w:styleId="Heading5">
    <w:name w:val="heading 5"/>
    <w:basedOn w:val="Normal"/>
    <w:next w:val="Normal"/>
    <w:link w:val="Heading5Char"/>
    <w:uiPriority w:val="1"/>
    <w:qFormat/>
    <w:rsid w:val="005626A8"/>
    <w:pPr>
      <w:numPr>
        <w:ilvl w:val="4"/>
        <w:numId w:val="57"/>
      </w:numPr>
      <w:outlineLvl w:val="4"/>
    </w:pPr>
    <w:rPr>
      <w:bCs/>
      <w:iCs/>
      <w:sz w:val="17"/>
      <w:szCs w:val="26"/>
    </w:rPr>
  </w:style>
  <w:style w:type="paragraph" w:styleId="Heading6">
    <w:name w:val="heading 6"/>
    <w:basedOn w:val="Normal"/>
    <w:next w:val="Normal"/>
    <w:link w:val="Heading6Char"/>
    <w:uiPriority w:val="1"/>
    <w:qFormat/>
    <w:rsid w:val="005626A8"/>
    <w:pPr>
      <w:numPr>
        <w:ilvl w:val="5"/>
        <w:numId w:val="57"/>
      </w:numPr>
      <w:outlineLvl w:val="5"/>
    </w:pPr>
    <w:rPr>
      <w:bCs/>
      <w:sz w:val="17"/>
      <w:szCs w:val="22"/>
    </w:rPr>
  </w:style>
  <w:style w:type="paragraph" w:styleId="Heading7">
    <w:name w:val="heading 7"/>
    <w:basedOn w:val="Normal"/>
    <w:next w:val="Normal"/>
    <w:link w:val="Heading7Char"/>
    <w:uiPriority w:val="1"/>
    <w:qFormat/>
    <w:rsid w:val="005626A8"/>
    <w:pPr>
      <w:numPr>
        <w:ilvl w:val="6"/>
        <w:numId w:val="57"/>
      </w:numPr>
      <w:outlineLvl w:val="6"/>
    </w:pPr>
    <w:rPr>
      <w:sz w:val="17"/>
    </w:rPr>
  </w:style>
  <w:style w:type="paragraph" w:styleId="Heading8">
    <w:name w:val="heading 8"/>
    <w:basedOn w:val="Normal"/>
    <w:next w:val="Normal"/>
    <w:link w:val="Heading8Char"/>
    <w:uiPriority w:val="1"/>
    <w:qFormat/>
    <w:rsid w:val="005626A8"/>
    <w:pPr>
      <w:numPr>
        <w:ilvl w:val="7"/>
        <w:numId w:val="57"/>
      </w:numPr>
      <w:outlineLvl w:val="7"/>
    </w:pPr>
    <w:rPr>
      <w:b/>
      <w:iCs/>
    </w:rPr>
  </w:style>
  <w:style w:type="paragraph" w:styleId="Heading9">
    <w:name w:val="heading 9"/>
    <w:basedOn w:val="Normal"/>
    <w:next w:val="Normal"/>
    <w:link w:val="Heading9Char"/>
    <w:uiPriority w:val="1"/>
    <w:qFormat/>
    <w:rsid w:val="005626A8"/>
    <w:pPr>
      <w:numPr>
        <w:ilvl w:val="8"/>
        <w:numId w:val="57"/>
      </w:numPr>
      <w:outlineLvl w:val="8"/>
    </w:pPr>
    <w:rPr>
      <w:rFonts w:cs="Arial"/>
      <w:b/>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436AD2"/>
    <w:rPr>
      <w:rFonts w:ascii="Calibri" w:eastAsia="Times New Roman" w:hAnsi="Calibri" w:cs="Arial"/>
      <w:b/>
      <w:bCs/>
      <w:color w:val="365F91" w:themeColor="accent1" w:themeShade="BF"/>
      <w:sz w:val="44"/>
      <w:szCs w:val="32"/>
      <w:lang w:val="en-GB" w:eastAsia="da-DK"/>
    </w:rPr>
  </w:style>
  <w:style w:type="character" w:customStyle="1" w:styleId="Heading2Char">
    <w:name w:val="Heading 2 Char"/>
    <w:basedOn w:val="DefaultParagraphFont"/>
    <w:link w:val="Heading2"/>
    <w:uiPriority w:val="1"/>
    <w:rsid w:val="00AB18E5"/>
    <w:rPr>
      <w:rFonts w:ascii="Calibri" w:eastAsia="Times New Roman" w:hAnsi="Calibri" w:cs="Arial"/>
      <w:b/>
      <w:bCs/>
      <w:iCs/>
      <w:color w:val="365F91" w:themeColor="accent1" w:themeShade="BF"/>
      <w:sz w:val="28"/>
      <w:szCs w:val="28"/>
      <w:lang w:val="en-GB" w:eastAsia="da-DK"/>
    </w:rPr>
  </w:style>
  <w:style w:type="character" w:customStyle="1" w:styleId="Heading3Char">
    <w:name w:val="Heading 3 Char"/>
    <w:basedOn w:val="DefaultParagraphFont"/>
    <w:link w:val="Heading3"/>
    <w:uiPriority w:val="1"/>
    <w:rsid w:val="0034603A"/>
    <w:rPr>
      <w:rFonts w:ascii="Calibri" w:eastAsia="Times New Roman" w:hAnsi="Calibri" w:cs="Arial"/>
      <w:b/>
      <w:bCs/>
      <w:color w:val="365F91" w:themeColor="accent1" w:themeShade="BF"/>
      <w:sz w:val="22"/>
      <w:szCs w:val="26"/>
      <w:lang w:val="en-GB" w:eastAsia="da-DK"/>
    </w:rPr>
  </w:style>
  <w:style w:type="character" w:customStyle="1" w:styleId="Heading4Char">
    <w:name w:val="Heading 4 Char"/>
    <w:basedOn w:val="DefaultParagraphFont"/>
    <w:link w:val="Heading4"/>
    <w:uiPriority w:val="1"/>
    <w:rsid w:val="0004220C"/>
    <w:rPr>
      <w:rFonts w:ascii="Calibri" w:eastAsia="Times New Roman" w:hAnsi="Calibri" w:cs="Times New Roman"/>
      <w:b/>
      <w:bCs/>
      <w:color w:val="365F91" w:themeColor="accent1" w:themeShade="BF"/>
      <w:sz w:val="22"/>
      <w:szCs w:val="28"/>
      <w:lang w:val="en-GB" w:eastAsia="da-DK"/>
    </w:rPr>
  </w:style>
  <w:style w:type="character" w:customStyle="1" w:styleId="Heading5Char">
    <w:name w:val="Heading 5 Char"/>
    <w:basedOn w:val="DefaultParagraphFont"/>
    <w:link w:val="Heading5"/>
    <w:uiPriority w:val="1"/>
    <w:rsid w:val="005626A8"/>
    <w:rPr>
      <w:rFonts w:ascii="Calibri" w:eastAsia="Times New Roman" w:hAnsi="Calibri" w:cs="Times New Roman"/>
      <w:bCs/>
      <w:iCs/>
      <w:sz w:val="17"/>
      <w:szCs w:val="26"/>
      <w:lang w:val="en-GB" w:eastAsia="da-DK"/>
    </w:rPr>
  </w:style>
  <w:style w:type="character" w:customStyle="1" w:styleId="Heading6Char">
    <w:name w:val="Heading 6 Char"/>
    <w:basedOn w:val="DefaultParagraphFont"/>
    <w:link w:val="Heading6"/>
    <w:uiPriority w:val="1"/>
    <w:rsid w:val="005626A8"/>
    <w:rPr>
      <w:rFonts w:ascii="Calibri" w:eastAsia="Times New Roman" w:hAnsi="Calibri" w:cs="Times New Roman"/>
      <w:bCs/>
      <w:sz w:val="17"/>
      <w:szCs w:val="22"/>
      <w:lang w:val="en-GB" w:eastAsia="da-DK"/>
    </w:rPr>
  </w:style>
  <w:style w:type="character" w:customStyle="1" w:styleId="Heading7Char">
    <w:name w:val="Heading 7 Char"/>
    <w:basedOn w:val="DefaultParagraphFont"/>
    <w:link w:val="Heading7"/>
    <w:uiPriority w:val="1"/>
    <w:rsid w:val="005626A8"/>
    <w:rPr>
      <w:rFonts w:ascii="Calibri" w:eastAsia="Times New Roman" w:hAnsi="Calibri" w:cs="Times New Roman"/>
      <w:sz w:val="17"/>
      <w:szCs w:val="18"/>
      <w:lang w:val="en-GB" w:eastAsia="da-DK"/>
    </w:rPr>
  </w:style>
  <w:style w:type="character" w:customStyle="1" w:styleId="Heading8Char">
    <w:name w:val="Heading 8 Char"/>
    <w:basedOn w:val="DefaultParagraphFont"/>
    <w:link w:val="Heading8"/>
    <w:uiPriority w:val="1"/>
    <w:rsid w:val="005626A8"/>
    <w:rPr>
      <w:rFonts w:ascii="Calibri" w:eastAsia="Times New Roman" w:hAnsi="Calibri" w:cs="Times New Roman"/>
      <w:b/>
      <w:iCs/>
      <w:sz w:val="22"/>
      <w:szCs w:val="18"/>
      <w:lang w:val="en-GB" w:eastAsia="da-DK"/>
    </w:rPr>
  </w:style>
  <w:style w:type="character" w:customStyle="1" w:styleId="Heading9Char">
    <w:name w:val="Heading 9 Char"/>
    <w:basedOn w:val="DefaultParagraphFont"/>
    <w:link w:val="Heading9"/>
    <w:uiPriority w:val="1"/>
    <w:rsid w:val="005626A8"/>
    <w:rPr>
      <w:rFonts w:ascii="Calibri" w:eastAsia="Times New Roman" w:hAnsi="Calibri" w:cs="Arial"/>
      <w:b/>
      <w:sz w:val="22"/>
      <w:szCs w:val="22"/>
      <w:lang w:val="en-GB" w:eastAsia="da-DK"/>
    </w:rPr>
  </w:style>
  <w:style w:type="paragraph" w:styleId="Caption">
    <w:name w:val="caption"/>
    <w:aliases w:val="Caption Char Char Char Char Char,Caption Char Char Char,Caption_Tabela,2,Char1,Map,Tabelle,Beschriftung Char,Beschriftung Char1 Char,Beschriftung Char Char Char Char,Beschriftung Char Char1,Beschriftung Char1 Char Char Char Char,~Caption"/>
    <w:basedOn w:val="Normal"/>
    <w:next w:val="Normal"/>
    <w:link w:val="CaptionChar"/>
    <w:qFormat/>
    <w:rsid w:val="009143F4"/>
    <w:pPr>
      <w:spacing w:before="170" w:after="100" w:line="170" w:lineRule="atLeast"/>
    </w:pPr>
    <w:rPr>
      <w:b/>
      <w:bCs/>
      <w:color w:val="365F91" w:themeColor="accent1" w:themeShade="BF"/>
      <w:szCs w:val="20"/>
    </w:rPr>
  </w:style>
  <w:style w:type="character" w:styleId="EndnoteReference">
    <w:name w:val="endnote reference"/>
    <w:basedOn w:val="DefaultParagraphFont"/>
    <w:uiPriority w:val="9"/>
    <w:semiHidden/>
    <w:unhideWhenUsed/>
    <w:rsid w:val="005626A8"/>
    <w:rPr>
      <w:rFonts w:ascii="Verdana" w:hAnsi="Verdana"/>
      <w:sz w:val="13"/>
      <w:vertAlign w:val="superscript"/>
    </w:rPr>
  </w:style>
  <w:style w:type="paragraph" w:styleId="EndnoteText">
    <w:name w:val="endnote text"/>
    <w:basedOn w:val="Normal"/>
    <w:link w:val="EndnoteTextChar"/>
    <w:uiPriority w:val="9"/>
    <w:semiHidden/>
    <w:unhideWhenUsed/>
    <w:rsid w:val="005626A8"/>
    <w:pPr>
      <w:spacing w:line="210" w:lineRule="atLeast"/>
    </w:pPr>
    <w:rPr>
      <w:sz w:val="13"/>
      <w:szCs w:val="20"/>
    </w:rPr>
  </w:style>
  <w:style w:type="character" w:customStyle="1" w:styleId="EndnoteTextChar">
    <w:name w:val="Endnote Text Char"/>
    <w:basedOn w:val="DefaultParagraphFont"/>
    <w:link w:val="EndnoteText"/>
    <w:uiPriority w:val="9"/>
    <w:semiHidden/>
    <w:rsid w:val="005626A8"/>
    <w:rPr>
      <w:rFonts w:ascii="Verdana" w:eastAsia="Times New Roman" w:hAnsi="Verdana" w:cs="Times New Roman"/>
      <w:sz w:val="13"/>
      <w:szCs w:val="20"/>
      <w:lang w:val="en-GB" w:eastAsia="da-DK"/>
    </w:rPr>
  </w:style>
  <w:style w:type="character" w:styleId="FootnoteReference">
    <w:name w:val="footnote reference"/>
    <w:aliases w:val="ftref,BVI fnr,16 Point,Superscript 6 Point,Footnote Reference Char Char Char,Carattere Char Carattere Carattere Char Carattere Char Carattere Char Char Char1 Char,Carattere Carattere Char Char Char Carattere Char,Ref,Char Char,number"/>
    <w:basedOn w:val="DefaultParagraphFont"/>
    <w:uiPriority w:val="99"/>
    <w:unhideWhenUsed/>
    <w:rsid w:val="009F3FA3"/>
    <w:rPr>
      <w:rFonts w:ascii="Calibri" w:hAnsi="Calibri"/>
      <w:b/>
      <w:sz w:val="20"/>
      <w:vertAlign w:val="superscript"/>
    </w:rPr>
  </w:style>
  <w:style w:type="paragraph" w:styleId="FootnoteText">
    <w:name w:val="footnote text"/>
    <w:aliases w:val="voetnoot,voetnoot1,voetno,voetnoot2,voetnoot3,voetnoot4,voetnoot5,voetnoot6,voetnoot7,voetnoot11,voetno1,voetnoot21,voetnoot31,voetnoot41,voetnoot51,voetnoot61,voetnoot8,voetnoot12,voetno2,voetnoot22,voetnoot32,voetnoot42,voetnoot52,fn,f"/>
    <w:basedOn w:val="Normal"/>
    <w:link w:val="FootnoteTextChar"/>
    <w:uiPriority w:val="99"/>
    <w:unhideWhenUsed/>
    <w:rsid w:val="009F3FA3"/>
    <w:pPr>
      <w:spacing w:line="210" w:lineRule="atLeast"/>
    </w:pPr>
    <w:rPr>
      <w:sz w:val="18"/>
      <w:szCs w:val="20"/>
    </w:rPr>
  </w:style>
  <w:style w:type="character" w:customStyle="1" w:styleId="FootnoteTextChar">
    <w:name w:val="Footnote Text Char"/>
    <w:aliases w:val="voetnoot Char,voetnoot1 Char,voetno Char,voetnoot2 Char,voetnoot3 Char,voetnoot4 Char,voetnoot5 Char,voetnoot6 Char,voetnoot7 Char,voetnoot11 Char,voetno1 Char,voetnoot21 Char,voetnoot31 Char,voetnoot41 Char,voetnoot51 Char,fn Char"/>
    <w:basedOn w:val="DefaultParagraphFont"/>
    <w:link w:val="FootnoteText"/>
    <w:uiPriority w:val="99"/>
    <w:rsid w:val="009F3FA3"/>
    <w:rPr>
      <w:rFonts w:ascii="Calibri" w:eastAsia="Times New Roman" w:hAnsi="Calibri" w:cs="Times New Roman"/>
      <w:sz w:val="18"/>
      <w:szCs w:val="20"/>
      <w:lang w:val="en-GB" w:eastAsia="da-DK"/>
    </w:rPr>
  </w:style>
  <w:style w:type="character" w:styleId="HTMLAcronym">
    <w:name w:val="HTML Acronym"/>
    <w:basedOn w:val="DefaultParagraphFont"/>
    <w:uiPriority w:val="99"/>
    <w:semiHidden/>
    <w:rsid w:val="005626A8"/>
  </w:style>
  <w:style w:type="paragraph" w:styleId="HTMLAddress">
    <w:name w:val="HTML Address"/>
    <w:basedOn w:val="Normal"/>
    <w:link w:val="HTMLAddressChar"/>
    <w:uiPriority w:val="99"/>
    <w:semiHidden/>
    <w:rsid w:val="005626A8"/>
    <w:rPr>
      <w:i/>
      <w:iCs/>
    </w:rPr>
  </w:style>
  <w:style w:type="character" w:customStyle="1" w:styleId="HTMLAddressChar">
    <w:name w:val="HTML Address Char"/>
    <w:basedOn w:val="DefaultParagraphFont"/>
    <w:link w:val="HTMLAddress"/>
    <w:uiPriority w:val="99"/>
    <w:semiHidden/>
    <w:rsid w:val="005626A8"/>
    <w:rPr>
      <w:rFonts w:ascii="Verdana" w:eastAsia="Times New Roman" w:hAnsi="Verdana" w:cs="Times New Roman"/>
      <w:i/>
      <w:iCs/>
      <w:sz w:val="18"/>
      <w:szCs w:val="18"/>
      <w:lang w:val="en-GB" w:eastAsia="da-DK"/>
    </w:rPr>
  </w:style>
  <w:style w:type="character" w:styleId="HTMLCite">
    <w:name w:val="HTML Cite"/>
    <w:basedOn w:val="DefaultParagraphFont"/>
    <w:uiPriority w:val="99"/>
    <w:semiHidden/>
    <w:rsid w:val="005626A8"/>
    <w:rPr>
      <w:i/>
      <w:iCs/>
    </w:rPr>
  </w:style>
  <w:style w:type="character" w:styleId="HTMLCode">
    <w:name w:val="HTML Code"/>
    <w:basedOn w:val="DefaultParagraphFont"/>
    <w:uiPriority w:val="99"/>
    <w:semiHidden/>
    <w:rsid w:val="005626A8"/>
    <w:rPr>
      <w:rFonts w:ascii="Courier New" w:hAnsi="Courier New" w:cs="Courier New"/>
      <w:sz w:val="20"/>
      <w:szCs w:val="20"/>
    </w:rPr>
  </w:style>
  <w:style w:type="character" w:styleId="HTMLDefinition">
    <w:name w:val="HTML Definition"/>
    <w:basedOn w:val="DefaultParagraphFont"/>
    <w:uiPriority w:val="99"/>
    <w:semiHidden/>
    <w:rsid w:val="005626A8"/>
    <w:rPr>
      <w:i/>
      <w:iCs/>
    </w:rPr>
  </w:style>
  <w:style w:type="character" w:styleId="HTMLKeyboard">
    <w:name w:val="HTML Keyboard"/>
    <w:basedOn w:val="DefaultParagraphFont"/>
    <w:uiPriority w:val="99"/>
    <w:semiHidden/>
    <w:rsid w:val="005626A8"/>
    <w:rPr>
      <w:rFonts w:ascii="Courier New" w:hAnsi="Courier New" w:cs="Courier New"/>
      <w:sz w:val="20"/>
      <w:szCs w:val="20"/>
    </w:rPr>
  </w:style>
  <w:style w:type="paragraph" w:styleId="HTMLPreformatted">
    <w:name w:val="HTML Preformatted"/>
    <w:basedOn w:val="Normal"/>
    <w:link w:val="HTMLPreformattedChar"/>
    <w:uiPriority w:val="99"/>
    <w:semiHidden/>
    <w:rsid w:val="005626A8"/>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5626A8"/>
    <w:rPr>
      <w:rFonts w:ascii="Courier New" w:eastAsia="Times New Roman" w:hAnsi="Courier New" w:cs="Courier New"/>
      <w:sz w:val="20"/>
      <w:szCs w:val="20"/>
      <w:lang w:val="en-GB" w:eastAsia="da-DK"/>
    </w:rPr>
  </w:style>
  <w:style w:type="character" w:styleId="HTMLSample">
    <w:name w:val="HTML Sample"/>
    <w:basedOn w:val="DefaultParagraphFont"/>
    <w:uiPriority w:val="99"/>
    <w:semiHidden/>
    <w:rsid w:val="005626A8"/>
    <w:rPr>
      <w:rFonts w:ascii="Courier New" w:hAnsi="Courier New" w:cs="Courier New"/>
    </w:rPr>
  </w:style>
  <w:style w:type="character" w:styleId="HTMLTypewriter">
    <w:name w:val="HTML Typewriter"/>
    <w:basedOn w:val="DefaultParagraphFont"/>
    <w:uiPriority w:val="99"/>
    <w:semiHidden/>
    <w:rsid w:val="005626A8"/>
    <w:rPr>
      <w:rFonts w:ascii="Courier New" w:hAnsi="Courier New" w:cs="Courier New"/>
      <w:sz w:val="20"/>
      <w:szCs w:val="20"/>
    </w:rPr>
  </w:style>
  <w:style w:type="character" w:styleId="HTMLVariable">
    <w:name w:val="HTML Variable"/>
    <w:basedOn w:val="DefaultParagraphFont"/>
    <w:uiPriority w:val="99"/>
    <w:semiHidden/>
    <w:rsid w:val="005626A8"/>
    <w:rPr>
      <w:i/>
      <w:iCs/>
    </w:rPr>
  </w:style>
  <w:style w:type="character" w:styleId="LineNumber">
    <w:name w:val="line number"/>
    <w:basedOn w:val="DefaultParagraphFont"/>
    <w:uiPriority w:val="99"/>
    <w:semiHidden/>
    <w:rsid w:val="005626A8"/>
  </w:style>
  <w:style w:type="paragraph" w:styleId="List">
    <w:name w:val="List"/>
    <w:basedOn w:val="Normal"/>
    <w:uiPriority w:val="99"/>
    <w:semiHidden/>
    <w:rsid w:val="005626A8"/>
    <w:pPr>
      <w:ind w:left="283" w:hanging="283"/>
    </w:pPr>
  </w:style>
  <w:style w:type="paragraph" w:styleId="List2">
    <w:name w:val="List 2"/>
    <w:basedOn w:val="Normal"/>
    <w:uiPriority w:val="99"/>
    <w:semiHidden/>
    <w:rsid w:val="005626A8"/>
    <w:pPr>
      <w:ind w:left="566" w:hanging="283"/>
    </w:pPr>
  </w:style>
  <w:style w:type="paragraph" w:styleId="List3">
    <w:name w:val="List 3"/>
    <w:basedOn w:val="Normal"/>
    <w:uiPriority w:val="99"/>
    <w:semiHidden/>
    <w:rsid w:val="005626A8"/>
    <w:pPr>
      <w:ind w:left="849" w:hanging="283"/>
    </w:pPr>
  </w:style>
  <w:style w:type="paragraph" w:styleId="List4">
    <w:name w:val="List 4"/>
    <w:basedOn w:val="Normal"/>
    <w:uiPriority w:val="99"/>
    <w:semiHidden/>
    <w:rsid w:val="005626A8"/>
    <w:pPr>
      <w:ind w:left="1132" w:hanging="283"/>
    </w:pPr>
  </w:style>
  <w:style w:type="paragraph" w:styleId="List5">
    <w:name w:val="List 5"/>
    <w:basedOn w:val="Normal"/>
    <w:uiPriority w:val="99"/>
    <w:semiHidden/>
    <w:rsid w:val="005626A8"/>
    <w:pPr>
      <w:ind w:left="1415" w:hanging="283"/>
    </w:pPr>
  </w:style>
  <w:style w:type="paragraph" w:styleId="ListBullet">
    <w:name w:val="List Bullet"/>
    <w:aliases w:val="BULLET,*List Bullet,IPA Bullet,Char,List Bullet no space,Знак,Level 1 Bullet,l,list no space after,lb,(NECG) List Bullet,IPA Bullet Char Char, Char"/>
    <w:basedOn w:val="Normal"/>
    <w:uiPriority w:val="99"/>
    <w:qFormat/>
    <w:rsid w:val="005626A8"/>
    <w:pPr>
      <w:numPr>
        <w:numId w:val="16"/>
      </w:numPr>
    </w:pPr>
  </w:style>
  <w:style w:type="paragraph" w:styleId="ListBullet2">
    <w:name w:val="List Bullet 2"/>
    <w:basedOn w:val="Normal"/>
    <w:uiPriority w:val="9"/>
    <w:semiHidden/>
    <w:unhideWhenUsed/>
    <w:rsid w:val="005626A8"/>
    <w:pPr>
      <w:numPr>
        <w:numId w:val="1"/>
      </w:numPr>
    </w:pPr>
  </w:style>
  <w:style w:type="paragraph" w:styleId="ListBullet3">
    <w:name w:val="List Bullet 3"/>
    <w:basedOn w:val="Normal"/>
    <w:uiPriority w:val="9"/>
    <w:semiHidden/>
    <w:rsid w:val="005626A8"/>
    <w:pPr>
      <w:numPr>
        <w:numId w:val="2"/>
      </w:numPr>
    </w:pPr>
  </w:style>
  <w:style w:type="paragraph" w:styleId="ListBullet4">
    <w:name w:val="List Bullet 4"/>
    <w:basedOn w:val="Normal"/>
    <w:uiPriority w:val="9"/>
    <w:semiHidden/>
    <w:rsid w:val="005626A8"/>
    <w:pPr>
      <w:numPr>
        <w:numId w:val="3"/>
      </w:numPr>
    </w:pPr>
  </w:style>
  <w:style w:type="paragraph" w:styleId="ListBullet5">
    <w:name w:val="List Bullet 5"/>
    <w:basedOn w:val="Normal"/>
    <w:uiPriority w:val="9"/>
    <w:semiHidden/>
    <w:rsid w:val="005626A8"/>
    <w:pPr>
      <w:numPr>
        <w:numId w:val="4"/>
      </w:numPr>
    </w:pPr>
  </w:style>
  <w:style w:type="paragraph" w:styleId="ListContinue">
    <w:name w:val="List Continue"/>
    <w:basedOn w:val="Normal"/>
    <w:uiPriority w:val="9"/>
    <w:semiHidden/>
    <w:rsid w:val="005626A8"/>
    <w:pPr>
      <w:ind w:left="283"/>
    </w:pPr>
  </w:style>
  <w:style w:type="paragraph" w:styleId="ListContinue2">
    <w:name w:val="List Continue 2"/>
    <w:basedOn w:val="Normal"/>
    <w:uiPriority w:val="9"/>
    <w:semiHidden/>
    <w:rsid w:val="005626A8"/>
    <w:pPr>
      <w:ind w:left="566"/>
    </w:pPr>
  </w:style>
  <w:style w:type="paragraph" w:styleId="ListContinue3">
    <w:name w:val="List Continue 3"/>
    <w:basedOn w:val="Normal"/>
    <w:uiPriority w:val="9"/>
    <w:semiHidden/>
    <w:rsid w:val="005626A8"/>
    <w:pPr>
      <w:ind w:left="849"/>
    </w:pPr>
  </w:style>
  <w:style w:type="paragraph" w:styleId="ListContinue4">
    <w:name w:val="List Continue 4"/>
    <w:basedOn w:val="Normal"/>
    <w:uiPriority w:val="9"/>
    <w:semiHidden/>
    <w:rsid w:val="005626A8"/>
    <w:pPr>
      <w:ind w:left="1132"/>
    </w:pPr>
  </w:style>
  <w:style w:type="paragraph" w:styleId="ListContinue5">
    <w:name w:val="List Continue 5"/>
    <w:basedOn w:val="Normal"/>
    <w:uiPriority w:val="9"/>
    <w:semiHidden/>
    <w:rsid w:val="005626A8"/>
    <w:pPr>
      <w:ind w:left="1415"/>
    </w:pPr>
  </w:style>
  <w:style w:type="paragraph" w:styleId="ListNumber">
    <w:name w:val="List Number"/>
    <w:basedOn w:val="Normal"/>
    <w:uiPriority w:val="99"/>
    <w:qFormat/>
    <w:rsid w:val="005626A8"/>
    <w:pPr>
      <w:numPr>
        <w:numId w:val="17"/>
      </w:numPr>
    </w:pPr>
  </w:style>
  <w:style w:type="paragraph" w:styleId="ListNumber2">
    <w:name w:val="List Number 2"/>
    <w:basedOn w:val="Normal"/>
    <w:uiPriority w:val="3"/>
    <w:semiHidden/>
    <w:rsid w:val="005626A8"/>
    <w:pPr>
      <w:numPr>
        <w:numId w:val="5"/>
      </w:numPr>
      <w:tabs>
        <w:tab w:val="clear" w:pos="643"/>
        <w:tab w:val="num" w:pos="360"/>
      </w:tabs>
      <w:ind w:left="0" w:firstLine="0"/>
    </w:pPr>
  </w:style>
  <w:style w:type="paragraph" w:styleId="ListNumber3">
    <w:name w:val="List Number 3"/>
    <w:basedOn w:val="Normal"/>
    <w:uiPriority w:val="3"/>
    <w:semiHidden/>
    <w:rsid w:val="005626A8"/>
    <w:pPr>
      <w:numPr>
        <w:numId w:val="6"/>
      </w:numPr>
    </w:pPr>
  </w:style>
  <w:style w:type="paragraph" w:styleId="ListNumber4">
    <w:name w:val="List Number 4"/>
    <w:basedOn w:val="Normal"/>
    <w:uiPriority w:val="3"/>
    <w:semiHidden/>
    <w:rsid w:val="005626A8"/>
    <w:pPr>
      <w:numPr>
        <w:numId w:val="7"/>
      </w:numPr>
    </w:pPr>
  </w:style>
  <w:style w:type="paragraph" w:styleId="ListNumber5">
    <w:name w:val="List Number 5"/>
    <w:basedOn w:val="Normal"/>
    <w:uiPriority w:val="3"/>
    <w:semiHidden/>
    <w:rsid w:val="005626A8"/>
    <w:pPr>
      <w:numPr>
        <w:numId w:val="8"/>
      </w:numPr>
    </w:pPr>
  </w:style>
  <w:style w:type="paragraph" w:styleId="MessageHeader">
    <w:name w:val="Message Header"/>
    <w:basedOn w:val="Normal"/>
    <w:link w:val="MessageHeaderChar"/>
    <w:uiPriority w:val="3"/>
    <w:semiHidden/>
    <w:rsid w:val="005626A8"/>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character" w:customStyle="1" w:styleId="MessageHeaderChar">
    <w:name w:val="Message Header Char"/>
    <w:basedOn w:val="DefaultParagraphFont"/>
    <w:link w:val="MessageHeader"/>
    <w:uiPriority w:val="3"/>
    <w:semiHidden/>
    <w:rsid w:val="005626A8"/>
    <w:rPr>
      <w:rFonts w:ascii="Arial" w:eastAsia="Times New Roman" w:hAnsi="Arial" w:cs="Arial"/>
      <w:szCs w:val="18"/>
      <w:shd w:val="pct20" w:color="auto" w:fill="auto"/>
      <w:lang w:val="en-GB" w:eastAsia="da-DK"/>
    </w:rPr>
  </w:style>
  <w:style w:type="paragraph" w:styleId="NormalWeb">
    <w:name w:val="Normal (Web)"/>
    <w:aliases w:val="webb"/>
    <w:basedOn w:val="Normal"/>
    <w:uiPriority w:val="39"/>
    <w:qFormat/>
    <w:rsid w:val="005626A8"/>
    <w:rPr>
      <w:rFonts w:ascii="Times New Roman" w:hAnsi="Times New Roman"/>
    </w:rPr>
  </w:style>
  <w:style w:type="paragraph" w:styleId="NormalIndent">
    <w:name w:val="Normal Indent"/>
    <w:basedOn w:val="Normal"/>
    <w:uiPriority w:val="5"/>
    <w:semiHidden/>
    <w:rsid w:val="005626A8"/>
    <w:pPr>
      <w:ind w:left="1304"/>
    </w:pPr>
  </w:style>
  <w:style w:type="paragraph" w:styleId="NoteHeading">
    <w:name w:val="Note Heading"/>
    <w:basedOn w:val="Normal"/>
    <w:next w:val="Normal"/>
    <w:link w:val="NoteHeadingChar"/>
    <w:uiPriority w:val="5"/>
    <w:semiHidden/>
    <w:rsid w:val="005626A8"/>
  </w:style>
  <w:style w:type="character" w:customStyle="1" w:styleId="NoteHeadingChar">
    <w:name w:val="Note Heading Char"/>
    <w:basedOn w:val="DefaultParagraphFont"/>
    <w:link w:val="NoteHeading"/>
    <w:uiPriority w:val="5"/>
    <w:semiHidden/>
    <w:rsid w:val="005626A8"/>
    <w:rPr>
      <w:rFonts w:ascii="Verdana" w:eastAsia="Times New Roman" w:hAnsi="Verdana" w:cs="Times New Roman"/>
      <w:sz w:val="18"/>
      <w:szCs w:val="18"/>
      <w:lang w:val="en-GB" w:eastAsia="da-DK"/>
    </w:rPr>
  </w:style>
  <w:style w:type="paragraph" w:styleId="PlainText">
    <w:name w:val="Plain Text"/>
    <w:basedOn w:val="Normal"/>
    <w:link w:val="PlainTextChar"/>
    <w:uiPriority w:val="5"/>
    <w:semiHidden/>
    <w:rsid w:val="005626A8"/>
    <w:rPr>
      <w:rFonts w:ascii="Courier New" w:hAnsi="Courier New" w:cs="Courier New"/>
      <w:sz w:val="20"/>
      <w:szCs w:val="20"/>
    </w:rPr>
  </w:style>
  <w:style w:type="character" w:customStyle="1" w:styleId="PlainTextChar">
    <w:name w:val="Plain Text Char"/>
    <w:basedOn w:val="DefaultParagraphFont"/>
    <w:link w:val="PlainText"/>
    <w:uiPriority w:val="5"/>
    <w:semiHidden/>
    <w:rsid w:val="005626A8"/>
    <w:rPr>
      <w:rFonts w:ascii="Courier New" w:eastAsia="Times New Roman" w:hAnsi="Courier New" w:cs="Courier New"/>
      <w:sz w:val="20"/>
      <w:szCs w:val="20"/>
      <w:lang w:val="en-GB" w:eastAsia="da-DK"/>
    </w:rPr>
  </w:style>
  <w:style w:type="paragraph" w:styleId="Salutation">
    <w:name w:val="Salutation"/>
    <w:basedOn w:val="Normal"/>
    <w:next w:val="Normal"/>
    <w:link w:val="SalutationChar"/>
    <w:uiPriority w:val="5"/>
    <w:semiHidden/>
    <w:rsid w:val="005626A8"/>
  </w:style>
  <w:style w:type="character" w:customStyle="1" w:styleId="SalutationChar">
    <w:name w:val="Salutation Char"/>
    <w:basedOn w:val="DefaultParagraphFont"/>
    <w:link w:val="Salutation"/>
    <w:uiPriority w:val="5"/>
    <w:semiHidden/>
    <w:rsid w:val="005626A8"/>
    <w:rPr>
      <w:rFonts w:ascii="Verdana" w:eastAsia="Times New Roman" w:hAnsi="Verdana" w:cs="Times New Roman"/>
      <w:sz w:val="18"/>
      <w:szCs w:val="18"/>
      <w:lang w:val="en-GB" w:eastAsia="da-DK"/>
    </w:rPr>
  </w:style>
  <w:style w:type="paragraph" w:styleId="Signature">
    <w:name w:val="Signature"/>
    <w:basedOn w:val="Normal"/>
    <w:link w:val="SignatureChar"/>
    <w:uiPriority w:val="5"/>
    <w:semiHidden/>
    <w:rsid w:val="005626A8"/>
    <w:pPr>
      <w:ind w:left="4252"/>
    </w:pPr>
  </w:style>
  <w:style w:type="character" w:customStyle="1" w:styleId="SignatureChar">
    <w:name w:val="Signature Char"/>
    <w:basedOn w:val="DefaultParagraphFont"/>
    <w:link w:val="Signature"/>
    <w:uiPriority w:val="5"/>
    <w:semiHidden/>
    <w:rsid w:val="005626A8"/>
    <w:rPr>
      <w:rFonts w:ascii="Verdana" w:eastAsia="Times New Roman" w:hAnsi="Verdana" w:cs="Times New Roman"/>
      <w:sz w:val="18"/>
      <w:szCs w:val="18"/>
      <w:lang w:val="en-GB" w:eastAsia="da-DK"/>
    </w:rPr>
  </w:style>
  <w:style w:type="character" w:styleId="Strong">
    <w:name w:val="Strong"/>
    <w:basedOn w:val="DefaultParagraphFont"/>
    <w:uiPriority w:val="22"/>
    <w:unhideWhenUsed/>
    <w:qFormat/>
    <w:rsid w:val="005626A8"/>
    <w:rPr>
      <w:b/>
      <w:bCs/>
    </w:rPr>
  </w:style>
  <w:style w:type="paragraph" w:styleId="Subtitle">
    <w:name w:val="Subtitle"/>
    <w:basedOn w:val="Normal"/>
    <w:link w:val="SubtitleChar"/>
    <w:uiPriority w:val="5"/>
    <w:unhideWhenUsed/>
    <w:qFormat/>
    <w:rsid w:val="009F3FA3"/>
    <w:pPr>
      <w:spacing w:after="60"/>
      <w:jc w:val="center"/>
    </w:pPr>
    <w:rPr>
      <w:rFonts w:cs="Arial"/>
      <w:b/>
      <w:color w:val="365F91" w:themeColor="accent1" w:themeShade="BF"/>
      <w:sz w:val="32"/>
    </w:rPr>
  </w:style>
  <w:style w:type="character" w:customStyle="1" w:styleId="SubtitleChar">
    <w:name w:val="Subtitle Char"/>
    <w:basedOn w:val="DefaultParagraphFont"/>
    <w:link w:val="Subtitle"/>
    <w:uiPriority w:val="5"/>
    <w:rsid w:val="009F3FA3"/>
    <w:rPr>
      <w:rFonts w:ascii="Calibri" w:eastAsia="Times New Roman" w:hAnsi="Calibri" w:cs="Arial"/>
      <w:b/>
      <w:color w:val="365F91" w:themeColor="accent1" w:themeShade="BF"/>
      <w:sz w:val="32"/>
      <w:szCs w:val="18"/>
      <w:lang w:val="en-GB" w:eastAsia="da-DK"/>
    </w:rPr>
  </w:style>
  <w:style w:type="table" w:styleId="Table3Deffects1">
    <w:name w:val="Table 3D effects 1"/>
    <w:basedOn w:val="TableNormal"/>
    <w:semiHidden/>
    <w:rsid w:val="005626A8"/>
    <w:pPr>
      <w:spacing w:line="260" w:lineRule="atLeast"/>
    </w:pPr>
    <w:rPr>
      <w:rFonts w:ascii="Verdana" w:eastAsia="Times New Roman" w:hAnsi="Verdana" w:cs="Times New Roman"/>
      <w:sz w:val="18"/>
      <w:szCs w:val="18"/>
      <w:lang w:val="da-DK" w:eastAsia="da-DK"/>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626A8"/>
    <w:pPr>
      <w:spacing w:line="260" w:lineRule="atLeast"/>
    </w:pPr>
    <w:rPr>
      <w:rFonts w:ascii="Verdana" w:eastAsia="Times New Roman" w:hAnsi="Verdana" w:cs="Times New Roman"/>
      <w:sz w:val="18"/>
      <w:szCs w:val="18"/>
      <w:lang w:val="da-DK" w:eastAsia="da-DK"/>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626A8"/>
    <w:pPr>
      <w:spacing w:line="260" w:lineRule="atLeast"/>
    </w:pPr>
    <w:rPr>
      <w:rFonts w:ascii="Verdana" w:eastAsia="Times New Roman" w:hAnsi="Verdana" w:cs="Times New Roman"/>
      <w:sz w:val="18"/>
      <w:szCs w:val="18"/>
      <w:lang w:val="da-DK" w:eastAsia="da-DK"/>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626A8"/>
    <w:pPr>
      <w:spacing w:line="260" w:lineRule="atLeast"/>
    </w:pPr>
    <w:rPr>
      <w:rFonts w:ascii="Verdana" w:eastAsia="Times New Roman" w:hAnsi="Verdana" w:cs="Times New Roman"/>
      <w:color w:val="000080"/>
      <w:sz w:val="18"/>
      <w:szCs w:val="18"/>
      <w:lang w:val="da-DK" w:eastAsia="da-DK"/>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626A8"/>
    <w:pPr>
      <w:spacing w:line="260" w:lineRule="atLeast"/>
    </w:pPr>
    <w:rPr>
      <w:rFonts w:ascii="Verdana" w:eastAsia="Times New Roman" w:hAnsi="Verdana" w:cs="Times New Roman"/>
      <w:color w:val="FFFFFF"/>
      <w:sz w:val="18"/>
      <w:szCs w:val="18"/>
      <w:lang w:val="da-DK" w:eastAsia="da-DK"/>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626A8"/>
    <w:pPr>
      <w:spacing w:line="260" w:lineRule="atLeast"/>
    </w:pPr>
    <w:rPr>
      <w:rFonts w:ascii="Verdana" w:eastAsia="Times New Roman" w:hAnsi="Verdana" w:cs="Times New Roman"/>
      <w:sz w:val="18"/>
      <w:szCs w:val="18"/>
      <w:lang w:val="da-DK" w:eastAsia="da-DK"/>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626A8"/>
    <w:pPr>
      <w:spacing w:line="260" w:lineRule="atLeast"/>
    </w:pPr>
    <w:rPr>
      <w:rFonts w:ascii="Verdana" w:eastAsia="Times New Roman" w:hAnsi="Verdana" w:cs="Times New Roman"/>
      <w:b/>
      <w:bCs/>
      <w:sz w:val="18"/>
      <w:szCs w:val="18"/>
      <w:lang w:val="da-DK" w:eastAsia="da-DK"/>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626A8"/>
    <w:pPr>
      <w:spacing w:line="260" w:lineRule="atLeast"/>
    </w:pPr>
    <w:rPr>
      <w:rFonts w:ascii="Verdana" w:eastAsia="Times New Roman" w:hAnsi="Verdana" w:cs="Times New Roman"/>
      <w:b/>
      <w:bCs/>
      <w:sz w:val="18"/>
      <w:szCs w:val="18"/>
      <w:lang w:val="da-DK" w:eastAsia="da-DK"/>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626A8"/>
    <w:pPr>
      <w:spacing w:line="260" w:lineRule="atLeast"/>
    </w:pPr>
    <w:rPr>
      <w:rFonts w:ascii="Verdana" w:eastAsia="Times New Roman" w:hAnsi="Verdana" w:cs="Times New Roman"/>
      <w:b/>
      <w:bCs/>
      <w:sz w:val="18"/>
      <w:szCs w:val="18"/>
      <w:lang w:val="da-DK" w:eastAsia="da-DK"/>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626A8"/>
    <w:pPr>
      <w:spacing w:line="260" w:lineRule="atLeast"/>
    </w:pPr>
    <w:rPr>
      <w:rFonts w:ascii="Verdana" w:eastAsia="Times New Roman" w:hAnsi="Verdana" w:cs="Times New Roman"/>
      <w:sz w:val="18"/>
      <w:szCs w:val="18"/>
      <w:lang w:val="da-DK" w:eastAsia="da-DK"/>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626A8"/>
    <w:pPr>
      <w:spacing w:line="260" w:lineRule="atLeast"/>
    </w:pPr>
    <w:rPr>
      <w:rFonts w:ascii="Verdana" w:eastAsia="Times New Roman" w:hAnsi="Verdana" w:cs="Times New Roman"/>
      <w:sz w:val="18"/>
      <w:szCs w:val="18"/>
      <w:lang w:val="da-DK" w:eastAsia="da-DK"/>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626A8"/>
    <w:pPr>
      <w:spacing w:line="260" w:lineRule="atLeast"/>
    </w:pPr>
    <w:rPr>
      <w:rFonts w:ascii="Verdana" w:eastAsia="Times New Roman" w:hAnsi="Verdana" w:cs="Times New Roman"/>
      <w:sz w:val="18"/>
      <w:szCs w:val="18"/>
      <w:lang w:val="da-DK" w:eastAsia="da-DK"/>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626A8"/>
    <w:pPr>
      <w:spacing w:line="260" w:lineRule="atLeast"/>
    </w:pPr>
    <w:rPr>
      <w:rFonts w:ascii="Verdana" w:eastAsia="Times New Roman" w:hAnsi="Verdana" w:cs="Times New Roman"/>
      <w:sz w:val="18"/>
      <w:szCs w:val="18"/>
      <w:lang w:val="da-DK" w:eastAsia="da-DK"/>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59"/>
    <w:rsid w:val="005626A8"/>
    <w:pPr>
      <w:spacing w:line="260" w:lineRule="atLeast"/>
    </w:pPr>
    <w:rPr>
      <w:rFonts w:ascii="Verdana" w:eastAsia="Times New Roman" w:hAnsi="Verdana" w:cs="Times New Roman"/>
      <w:sz w:val="18"/>
      <w:szCs w:val="18"/>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5626A8"/>
    <w:pPr>
      <w:spacing w:line="260" w:lineRule="atLeast"/>
    </w:pPr>
    <w:rPr>
      <w:rFonts w:ascii="Verdana" w:eastAsia="Times New Roman" w:hAnsi="Verdana" w:cs="Times New Roman"/>
      <w:sz w:val="18"/>
      <w:szCs w:val="18"/>
      <w:lang w:val="da-DK" w:eastAsia="da-DK"/>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626A8"/>
    <w:pPr>
      <w:spacing w:line="260" w:lineRule="atLeast"/>
    </w:pPr>
    <w:rPr>
      <w:rFonts w:ascii="Verdana" w:eastAsia="Times New Roman" w:hAnsi="Verdana" w:cs="Times New Roman"/>
      <w:sz w:val="18"/>
      <w:szCs w:val="18"/>
      <w:lang w:val="da-DK" w:eastAsia="da-DK"/>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626A8"/>
    <w:pPr>
      <w:spacing w:line="260" w:lineRule="atLeast"/>
    </w:pPr>
    <w:rPr>
      <w:rFonts w:ascii="Verdana" w:eastAsia="Times New Roman" w:hAnsi="Verdana" w:cs="Times New Roman"/>
      <w:b/>
      <w:bCs/>
      <w:sz w:val="18"/>
      <w:szCs w:val="18"/>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5626A8"/>
    <w:pPr>
      <w:spacing w:line="260" w:lineRule="atLeast"/>
    </w:pPr>
    <w:rPr>
      <w:rFonts w:ascii="Verdana" w:eastAsia="Times New Roman" w:hAnsi="Verdana" w:cs="Times New Roman"/>
      <w:sz w:val="18"/>
      <w:szCs w:val="18"/>
      <w:lang w:val="da-DK" w:eastAsia="da-DK"/>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626A8"/>
    <w:pPr>
      <w:spacing w:line="260" w:lineRule="atLeast"/>
    </w:pPr>
    <w:rPr>
      <w:rFonts w:ascii="Verdana" w:eastAsia="Times New Roman" w:hAnsi="Verdana" w:cs="Times New Roman"/>
      <w:sz w:val="18"/>
      <w:szCs w:val="18"/>
      <w:lang w:val="da-DK" w:eastAsia="da-DK"/>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626A8"/>
    <w:pPr>
      <w:spacing w:line="260" w:lineRule="atLeast"/>
    </w:pPr>
    <w:rPr>
      <w:rFonts w:ascii="Verdana" w:eastAsia="Times New Roman" w:hAnsi="Verdana" w:cs="Times New Roman"/>
      <w:sz w:val="18"/>
      <w:szCs w:val="18"/>
      <w:lang w:val="da-DK" w:eastAsia="da-DK"/>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626A8"/>
    <w:pPr>
      <w:spacing w:line="260" w:lineRule="atLeast"/>
    </w:pPr>
    <w:rPr>
      <w:rFonts w:ascii="Verdana" w:eastAsia="Times New Roman" w:hAnsi="Verdana" w:cs="Times New Roman"/>
      <w:sz w:val="18"/>
      <w:szCs w:val="18"/>
      <w:lang w:val="da-DK" w:eastAsia="da-DK"/>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626A8"/>
    <w:pPr>
      <w:spacing w:line="260" w:lineRule="atLeast"/>
    </w:pPr>
    <w:rPr>
      <w:rFonts w:ascii="Verdana" w:eastAsia="Times New Roman" w:hAnsi="Verdana" w:cs="Times New Roman"/>
      <w:sz w:val="18"/>
      <w:szCs w:val="18"/>
      <w:lang w:val="da-DK" w:eastAsia="da-DK"/>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626A8"/>
    <w:pPr>
      <w:spacing w:line="260" w:lineRule="atLeast"/>
    </w:pPr>
    <w:rPr>
      <w:rFonts w:ascii="Verdana" w:eastAsia="Times New Roman" w:hAnsi="Verdana" w:cs="Times New Roman"/>
      <w:sz w:val="18"/>
      <w:szCs w:val="18"/>
      <w:lang w:val="da-DK" w:eastAsia="da-DK"/>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626A8"/>
    <w:pPr>
      <w:spacing w:line="260" w:lineRule="atLeast"/>
    </w:pPr>
    <w:rPr>
      <w:rFonts w:ascii="Verdana" w:eastAsia="Times New Roman" w:hAnsi="Verdana" w:cs="Times New Roman"/>
      <w:sz w:val="18"/>
      <w:szCs w:val="18"/>
      <w:lang w:val="da-DK" w:eastAsia="da-DK"/>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626A8"/>
    <w:pPr>
      <w:spacing w:line="260" w:lineRule="atLeast"/>
    </w:pPr>
    <w:rPr>
      <w:rFonts w:ascii="Verdana" w:eastAsia="Times New Roman" w:hAnsi="Verdana" w:cs="Times New Roman"/>
      <w:sz w:val="18"/>
      <w:szCs w:val="18"/>
      <w:lang w:val="da-DK" w:eastAsia="da-DK"/>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626A8"/>
    <w:pPr>
      <w:spacing w:line="260" w:lineRule="atLeast"/>
    </w:pPr>
    <w:rPr>
      <w:rFonts w:ascii="Verdana" w:eastAsia="Times New Roman" w:hAnsi="Verdana" w:cs="Times New Roman"/>
      <w:sz w:val="18"/>
      <w:szCs w:val="18"/>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626A8"/>
    <w:pPr>
      <w:spacing w:line="260" w:lineRule="atLeast"/>
    </w:pPr>
    <w:rPr>
      <w:rFonts w:ascii="Verdana" w:eastAsia="Times New Roman" w:hAnsi="Verdana" w:cs="Times New Roman"/>
      <w:sz w:val="18"/>
      <w:szCs w:val="18"/>
      <w:lang w:val="da-DK" w:eastAsia="da-DK"/>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626A8"/>
    <w:pPr>
      <w:spacing w:line="260" w:lineRule="atLeast"/>
    </w:pPr>
    <w:rPr>
      <w:rFonts w:ascii="Verdana" w:eastAsia="Times New Roman" w:hAnsi="Verdana" w:cs="Times New Roman"/>
      <w:sz w:val="18"/>
      <w:szCs w:val="18"/>
      <w:lang w:val="da-DK" w:eastAsia="da-DK"/>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626A8"/>
    <w:pPr>
      <w:spacing w:line="260" w:lineRule="atLeast"/>
    </w:pPr>
    <w:rPr>
      <w:rFonts w:ascii="Verdana" w:eastAsia="Times New Roman" w:hAnsi="Verdana" w:cs="Times New Roman"/>
      <w:sz w:val="18"/>
      <w:szCs w:val="18"/>
      <w:lang w:val="da-DK" w:eastAsia="da-DK"/>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uiPriority w:val="3"/>
    <w:unhideWhenUsed/>
    <w:qFormat/>
    <w:rsid w:val="009F3FA3"/>
    <w:pPr>
      <w:spacing w:before="240" w:after="60"/>
      <w:jc w:val="center"/>
    </w:pPr>
    <w:rPr>
      <w:rFonts w:cs="Arial"/>
      <w:b/>
      <w:bCs/>
      <w:color w:val="365F91" w:themeColor="accent1" w:themeShade="BF"/>
      <w:kern w:val="28"/>
      <w:sz w:val="48"/>
      <w:szCs w:val="32"/>
    </w:rPr>
  </w:style>
  <w:style w:type="character" w:customStyle="1" w:styleId="TitleChar">
    <w:name w:val="Title Char"/>
    <w:basedOn w:val="DefaultParagraphFont"/>
    <w:link w:val="Title"/>
    <w:uiPriority w:val="3"/>
    <w:rsid w:val="009F3FA3"/>
    <w:rPr>
      <w:rFonts w:ascii="Calibri" w:eastAsia="Times New Roman" w:hAnsi="Calibri" w:cs="Arial"/>
      <w:b/>
      <w:bCs/>
      <w:color w:val="365F91" w:themeColor="accent1" w:themeShade="BF"/>
      <w:kern w:val="28"/>
      <w:sz w:val="48"/>
      <w:szCs w:val="32"/>
      <w:lang w:val="en-GB" w:eastAsia="da-DK"/>
    </w:rPr>
  </w:style>
  <w:style w:type="paragraph" w:styleId="TOC1">
    <w:name w:val="toc 1"/>
    <w:basedOn w:val="Normal"/>
    <w:next w:val="Normal"/>
    <w:autoRedefine/>
    <w:uiPriority w:val="39"/>
    <w:qFormat/>
    <w:rsid w:val="0033025B"/>
    <w:pPr>
      <w:tabs>
        <w:tab w:val="left" w:pos="359"/>
        <w:tab w:val="right" w:leader="dot" w:pos="9054"/>
      </w:tabs>
      <w:spacing w:before="240"/>
    </w:pPr>
    <w:rPr>
      <w:rFonts w:asciiTheme="majorHAnsi" w:hAnsiTheme="majorHAnsi" w:cstheme="majorHAnsi"/>
      <w:b/>
      <w:caps/>
      <w:noProof/>
      <w:color w:val="0070C0"/>
      <w:sz w:val="20"/>
    </w:rPr>
  </w:style>
  <w:style w:type="paragraph" w:styleId="TOC2">
    <w:name w:val="toc 2"/>
    <w:basedOn w:val="Normal"/>
    <w:next w:val="Normal"/>
    <w:uiPriority w:val="39"/>
    <w:rsid w:val="00375971"/>
    <w:rPr>
      <w:sz w:val="20"/>
      <w:szCs w:val="22"/>
    </w:rPr>
  </w:style>
  <w:style w:type="paragraph" w:styleId="TOC3">
    <w:name w:val="toc 3"/>
    <w:basedOn w:val="Normal"/>
    <w:next w:val="Normal"/>
    <w:uiPriority w:val="39"/>
    <w:rsid w:val="00375971"/>
    <w:pPr>
      <w:tabs>
        <w:tab w:val="left" w:pos="666"/>
        <w:tab w:val="right" w:leader="dot" w:pos="9054"/>
      </w:tabs>
    </w:pPr>
    <w:rPr>
      <w:rFonts w:asciiTheme="majorHAnsi" w:hAnsiTheme="majorHAnsi" w:cstheme="majorHAnsi"/>
      <w:noProof/>
      <w:sz w:val="18"/>
      <w:szCs w:val="22"/>
    </w:rPr>
  </w:style>
  <w:style w:type="paragraph" w:styleId="TOC4">
    <w:name w:val="toc 4"/>
    <w:basedOn w:val="Normal"/>
    <w:next w:val="Normal"/>
    <w:link w:val="TOC4Char"/>
    <w:uiPriority w:val="39"/>
    <w:rsid w:val="005626A8"/>
    <w:rPr>
      <w:rFonts w:asciiTheme="minorHAnsi" w:hAnsiTheme="minorHAnsi"/>
      <w:szCs w:val="22"/>
    </w:rPr>
  </w:style>
  <w:style w:type="paragraph" w:styleId="TOC5">
    <w:name w:val="toc 5"/>
    <w:basedOn w:val="Normal"/>
    <w:next w:val="Normal"/>
    <w:uiPriority w:val="39"/>
    <w:rsid w:val="005626A8"/>
    <w:rPr>
      <w:rFonts w:asciiTheme="minorHAnsi" w:hAnsiTheme="minorHAnsi"/>
      <w:szCs w:val="22"/>
    </w:rPr>
  </w:style>
  <w:style w:type="numbering" w:styleId="111111">
    <w:name w:val="Outline List 2"/>
    <w:basedOn w:val="NoList"/>
    <w:semiHidden/>
    <w:rsid w:val="005626A8"/>
    <w:pPr>
      <w:numPr>
        <w:numId w:val="9"/>
      </w:numPr>
    </w:pPr>
  </w:style>
  <w:style w:type="numbering" w:styleId="1ai">
    <w:name w:val="Outline List 1"/>
    <w:basedOn w:val="NoList"/>
    <w:semiHidden/>
    <w:rsid w:val="005626A8"/>
    <w:pPr>
      <w:numPr>
        <w:numId w:val="10"/>
      </w:numPr>
    </w:pPr>
  </w:style>
  <w:style w:type="numbering" w:styleId="ArticleSection">
    <w:name w:val="Outline List 3"/>
    <w:basedOn w:val="NoList"/>
    <w:semiHidden/>
    <w:rsid w:val="005626A8"/>
    <w:pPr>
      <w:numPr>
        <w:numId w:val="11"/>
      </w:numPr>
    </w:pPr>
  </w:style>
  <w:style w:type="paragraph" w:styleId="BlockText">
    <w:name w:val="Block Text"/>
    <w:basedOn w:val="Normal"/>
    <w:uiPriority w:val="99"/>
    <w:semiHidden/>
    <w:rsid w:val="005626A8"/>
    <w:pPr>
      <w:ind w:left="1440" w:right="1440"/>
    </w:pPr>
  </w:style>
  <w:style w:type="paragraph" w:styleId="BodyText">
    <w:name w:val="Body Text"/>
    <w:basedOn w:val="Normal"/>
    <w:link w:val="BodyTextChar"/>
    <w:uiPriority w:val="99"/>
    <w:semiHidden/>
    <w:rsid w:val="005626A8"/>
  </w:style>
  <w:style w:type="character" w:customStyle="1" w:styleId="BodyTextChar">
    <w:name w:val="Body Text Char"/>
    <w:basedOn w:val="DefaultParagraphFont"/>
    <w:link w:val="BodyText"/>
    <w:uiPriority w:val="99"/>
    <w:semiHidden/>
    <w:rsid w:val="005626A8"/>
    <w:rPr>
      <w:rFonts w:ascii="Verdana" w:eastAsia="Times New Roman" w:hAnsi="Verdana" w:cs="Times New Roman"/>
      <w:sz w:val="18"/>
      <w:szCs w:val="18"/>
      <w:lang w:val="en-GB" w:eastAsia="da-DK"/>
    </w:rPr>
  </w:style>
  <w:style w:type="paragraph" w:styleId="BodyText2">
    <w:name w:val="Body Text 2"/>
    <w:basedOn w:val="Normal"/>
    <w:link w:val="BodyText2Char"/>
    <w:uiPriority w:val="99"/>
    <w:semiHidden/>
    <w:rsid w:val="005626A8"/>
    <w:pPr>
      <w:spacing w:line="480" w:lineRule="auto"/>
    </w:pPr>
  </w:style>
  <w:style w:type="character" w:customStyle="1" w:styleId="BodyText2Char">
    <w:name w:val="Body Text 2 Char"/>
    <w:basedOn w:val="DefaultParagraphFont"/>
    <w:link w:val="BodyText2"/>
    <w:uiPriority w:val="99"/>
    <w:semiHidden/>
    <w:rsid w:val="005626A8"/>
    <w:rPr>
      <w:rFonts w:ascii="Verdana" w:eastAsia="Times New Roman" w:hAnsi="Verdana" w:cs="Times New Roman"/>
      <w:sz w:val="18"/>
      <w:szCs w:val="18"/>
      <w:lang w:val="en-GB" w:eastAsia="da-DK"/>
    </w:rPr>
  </w:style>
  <w:style w:type="paragraph" w:styleId="BodyText3">
    <w:name w:val="Body Text 3"/>
    <w:basedOn w:val="Normal"/>
    <w:link w:val="BodyText3Char"/>
    <w:uiPriority w:val="99"/>
    <w:semiHidden/>
    <w:rsid w:val="005626A8"/>
    <w:rPr>
      <w:sz w:val="16"/>
      <w:szCs w:val="16"/>
    </w:rPr>
  </w:style>
  <w:style w:type="character" w:customStyle="1" w:styleId="BodyText3Char">
    <w:name w:val="Body Text 3 Char"/>
    <w:basedOn w:val="DefaultParagraphFont"/>
    <w:link w:val="BodyText3"/>
    <w:uiPriority w:val="99"/>
    <w:semiHidden/>
    <w:rsid w:val="005626A8"/>
    <w:rPr>
      <w:rFonts w:ascii="Verdana" w:eastAsia="Times New Roman" w:hAnsi="Verdana" w:cs="Times New Roman"/>
      <w:sz w:val="16"/>
      <w:szCs w:val="16"/>
      <w:lang w:val="en-GB" w:eastAsia="da-DK"/>
    </w:rPr>
  </w:style>
  <w:style w:type="paragraph" w:styleId="BodyTextFirstIndent">
    <w:name w:val="Body Text First Indent"/>
    <w:basedOn w:val="BodyText"/>
    <w:link w:val="BodyTextFirstIndentChar"/>
    <w:uiPriority w:val="99"/>
    <w:semiHidden/>
    <w:rsid w:val="005626A8"/>
    <w:pPr>
      <w:ind w:firstLine="210"/>
    </w:pPr>
  </w:style>
  <w:style w:type="character" w:customStyle="1" w:styleId="BodyTextFirstIndentChar">
    <w:name w:val="Body Text First Indent Char"/>
    <w:basedOn w:val="BodyTextChar"/>
    <w:link w:val="BodyTextFirstIndent"/>
    <w:uiPriority w:val="99"/>
    <w:semiHidden/>
    <w:rsid w:val="005626A8"/>
    <w:rPr>
      <w:rFonts w:ascii="Verdana" w:eastAsia="Times New Roman" w:hAnsi="Verdana" w:cs="Times New Roman"/>
      <w:sz w:val="18"/>
      <w:szCs w:val="18"/>
      <w:lang w:val="en-GB" w:eastAsia="da-DK"/>
    </w:rPr>
  </w:style>
  <w:style w:type="paragraph" w:styleId="BodyTextIndent">
    <w:name w:val="Body Text Indent"/>
    <w:basedOn w:val="Normal"/>
    <w:link w:val="BodyTextIndentChar"/>
    <w:uiPriority w:val="99"/>
    <w:semiHidden/>
    <w:rsid w:val="005626A8"/>
    <w:pPr>
      <w:ind w:left="283"/>
    </w:pPr>
  </w:style>
  <w:style w:type="character" w:customStyle="1" w:styleId="BodyTextIndentChar">
    <w:name w:val="Body Text Indent Char"/>
    <w:basedOn w:val="DefaultParagraphFont"/>
    <w:link w:val="BodyTextIndent"/>
    <w:uiPriority w:val="99"/>
    <w:semiHidden/>
    <w:rsid w:val="005626A8"/>
    <w:rPr>
      <w:rFonts w:ascii="Verdana" w:eastAsia="Times New Roman" w:hAnsi="Verdana" w:cs="Times New Roman"/>
      <w:sz w:val="18"/>
      <w:szCs w:val="18"/>
      <w:lang w:val="en-GB" w:eastAsia="da-DK"/>
    </w:rPr>
  </w:style>
  <w:style w:type="paragraph" w:styleId="BodyTextFirstIndent2">
    <w:name w:val="Body Text First Indent 2"/>
    <w:basedOn w:val="BodyTextIndent"/>
    <w:link w:val="BodyTextFirstIndent2Char"/>
    <w:uiPriority w:val="99"/>
    <w:semiHidden/>
    <w:rsid w:val="005626A8"/>
    <w:pPr>
      <w:ind w:firstLine="210"/>
    </w:pPr>
  </w:style>
  <w:style w:type="character" w:customStyle="1" w:styleId="BodyTextFirstIndent2Char">
    <w:name w:val="Body Text First Indent 2 Char"/>
    <w:basedOn w:val="BodyTextIndentChar"/>
    <w:link w:val="BodyTextFirstIndent2"/>
    <w:uiPriority w:val="99"/>
    <w:semiHidden/>
    <w:rsid w:val="005626A8"/>
    <w:rPr>
      <w:rFonts w:ascii="Verdana" w:eastAsia="Times New Roman" w:hAnsi="Verdana" w:cs="Times New Roman"/>
      <w:sz w:val="18"/>
      <w:szCs w:val="18"/>
      <w:lang w:val="en-GB" w:eastAsia="da-DK"/>
    </w:rPr>
  </w:style>
  <w:style w:type="paragraph" w:styleId="BodyTextIndent2">
    <w:name w:val="Body Text Indent 2"/>
    <w:basedOn w:val="Normal"/>
    <w:link w:val="BodyTextIndent2Char"/>
    <w:uiPriority w:val="99"/>
    <w:semiHidden/>
    <w:rsid w:val="005626A8"/>
    <w:pPr>
      <w:spacing w:line="480" w:lineRule="auto"/>
      <w:ind w:left="283"/>
    </w:pPr>
  </w:style>
  <w:style w:type="character" w:customStyle="1" w:styleId="BodyTextIndent2Char">
    <w:name w:val="Body Text Indent 2 Char"/>
    <w:basedOn w:val="DefaultParagraphFont"/>
    <w:link w:val="BodyTextIndent2"/>
    <w:uiPriority w:val="99"/>
    <w:semiHidden/>
    <w:rsid w:val="005626A8"/>
    <w:rPr>
      <w:rFonts w:ascii="Verdana" w:eastAsia="Times New Roman" w:hAnsi="Verdana" w:cs="Times New Roman"/>
      <w:sz w:val="18"/>
      <w:szCs w:val="18"/>
      <w:lang w:val="en-GB" w:eastAsia="da-DK"/>
    </w:rPr>
  </w:style>
  <w:style w:type="paragraph" w:styleId="BodyTextIndent3">
    <w:name w:val="Body Text Indent 3"/>
    <w:basedOn w:val="Normal"/>
    <w:link w:val="BodyTextIndent3Char"/>
    <w:uiPriority w:val="99"/>
    <w:semiHidden/>
    <w:rsid w:val="005626A8"/>
    <w:pPr>
      <w:ind w:left="283"/>
    </w:pPr>
    <w:rPr>
      <w:sz w:val="16"/>
      <w:szCs w:val="16"/>
    </w:rPr>
  </w:style>
  <w:style w:type="character" w:customStyle="1" w:styleId="BodyTextIndent3Char">
    <w:name w:val="Body Text Indent 3 Char"/>
    <w:basedOn w:val="DefaultParagraphFont"/>
    <w:link w:val="BodyTextIndent3"/>
    <w:uiPriority w:val="99"/>
    <w:semiHidden/>
    <w:rsid w:val="005626A8"/>
    <w:rPr>
      <w:rFonts w:ascii="Verdana" w:eastAsia="Times New Roman" w:hAnsi="Verdana" w:cs="Times New Roman"/>
      <w:sz w:val="16"/>
      <w:szCs w:val="16"/>
      <w:lang w:val="en-GB" w:eastAsia="da-DK"/>
    </w:rPr>
  </w:style>
  <w:style w:type="paragraph" w:styleId="Closing">
    <w:name w:val="Closing"/>
    <w:basedOn w:val="Normal"/>
    <w:link w:val="ClosingChar"/>
    <w:uiPriority w:val="9"/>
    <w:semiHidden/>
    <w:rsid w:val="005626A8"/>
    <w:pPr>
      <w:ind w:left="4252"/>
    </w:pPr>
  </w:style>
  <w:style w:type="character" w:customStyle="1" w:styleId="ClosingChar">
    <w:name w:val="Closing Char"/>
    <w:basedOn w:val="DefaultParagraphFont"/>
    <w:link w:val="Closing"/>
    <w:uiPriority w:val="9"/>
    <w:semiHidden/>
    <w:rsid w:val="005626A8"/>
    <w:rPr>
      <w:rFonts w:ascii="Verdana" w:eastAsia="Times New Roman" w:hAnsi="Verdana" w:cs="Times New Roman"/>
      <w:sz w:val="18"/>
      <w:szCs w:val="18"/>
      <w:lang w:val="en-GB" w:eastAsia="da-DK"/>
    </w:rPr>
  </w:style>
  <w:style w:type="paragraph" w:styleId="Date">
    <w:name w:val="Date"/>
    <w:basedOn w:val="Normal"/>
    <w:next w:val="Normal"/>
    <w:link w:val="DateChar"/>
    <w:uiPriority w:val="9"/>
    <w:semiHidden/>
    <w:rsid w:val="005626A8"/>
  </w:style>
  <w:style w:type="character" w:customStyle="1" w:styleId="DateChar">
    <w:name w:val="Date Char"/>
    <w:basedOn w:val="DefaultParagraphFont"/>
    <w:link w:val="Date"/>
    <w:uiPriority w:val="9"/>
    <w:semiHidden/>
    <w:rsid w:val="005626A8"/>
    <w:rPr>
      <w:rFonts w:ascii="Verdana" w:eastAsia="Times New Roman" w:hAnsi="Verdana" w:cs="Times New Roman"/>
      <w:sz w:val="18"/>
      <w:szCs w:val="18"/>
      <w:lang w:val="en-GB" w:eastAsia="da-DK"/>
    </w:rPr>
  </w:style>
  <w:style w:type="paragraph" w:styleId="E-mailSignature">
    <w:name w:val="E-mail Signature"/>
    <w:basedOn w:val="Normal"/>
    <w:link w:val="E-mailSignatureChar"/>
    <w:uiPriority w:val="9"/>
    <w:semiHidden/>
    <w:rsid w:val="005626A8"/>
  </w:style>
  <w:style w:type="character" w:customStyle="1" w:styleId="E-mailSignatureChar">
    <w:name w:val="E-mail Signature Char"/>
    <w:basedOn w:val="DefaultParagraphFont"/>
    <w:link w:val="E-mailSignature"/>
    <w:uiPriority w:val="9"/>
    <w:semiHidden/>
    <w:rsid w:val="005626A8"/>
    <w:rPr>
      <w:rFonts w:ascii="Verdana" w:eastAsia="Times New Roman" w:hAnsi="Verdana" w:cs="Times New Roman"/>
      <w:sz w:val="18"/>
      <w:szCs w:val="18"/>
      <w:lang w:val="en-GB" w:eastAsia="da-DK"/>
    </w:rPr>
  </w:style>
  <w:style w:type="character" w:styleId="Emphasis">
    <w:name w:val="Emphasis"/>
    <w:basedOn w:val="DefaultParagraphFont"/>
    <w:uiPriority w:val="9"/>
    <w:unhideWhenUsed/>
    <w:rsid w:val="005626A8"/>
    <w:rPr>
      <w:i/>
      <w:iCs/>
    </w:rPr>
  </w:style>
  <w:style w:type="paragraph" w:styleId="EnvelopeAddress">
    <w:name w:val="envelope address"/>
    <w:basedOn w:val="Normal"/>
    <w:uiPriority w:val="9"/>
    <w:semiHidden/>
    <w:unhideWhenUsed/>
    <w:rsid w:val="005626A8"/>
    <w:pPr>
      <w:framePr w:w="7920" w:h="1980" w:hRule="exact" w:hSpace="141" w:wrap="auto" w:hAnchor="page" w:xAlign="center" w:yAlign="bottom"/>
      <w:ind w:left="2880"/>
    </w:pPr>
    <w:rPr>
      <w:rFonts w:ascii="Arial" w:hAnsi="Arial" w:cs="Arial"/>
    </w:rPr>
  </w:style>
  <w:style w:type="paragraph" w:styleId="EnvelopeReturn">
    <w:name w:val="envelope return"/>
    <w:basedOn w:val="Normal"/>
    <w:uiPriority w:val="9"/>
    <w:semiHidden/>
    <w:unhideWhenUsed/>
    <w:rsid w:val="005626A8"/>
    <w:rPr>
      <w:rFonts w:ascii="Arial" w:hAnsi="Arial" w:cs="Arial"/>
      <w:sz w:val="20"/>
      <w:szCs w:val="20"/>
    </w:rPr>
  </w:style>
  <w:style w:type="paragraph" w:styleId="Footer">
    <w:name w:val="footer"/>
    <w:basedOn w:val="Normal"/>
    <w:link w:val="FooterChar"/>
    <w:uiPriority w:val="99"/>
    <w:rsid w:val="005626A8"/>
    <w:pPr>
      <w:tabs>
        <w:tab w:val="right" w:pos="9509"/>
      </w:tabs>
      <w:spacing w:line="210" w:lineRule="atLeast"/>
      <w:ind w:left="-624"/>
    </w:pPr>
    <w:rPr>
      <w:sz w:val="13"/>
    </w:rPr>
  </w:style>
  <w:style w:type="character" w:customStyle="1" w:styleId="FooterChar">
    <w:name w:val="Footer Char"/>
    <w:basedOn w:val="DefaultParagraphFont"/>
    <w:link w:val="Footer"/>
    <w:uiPriority w:val="99"/>
    <w:rsid w:val="005626A8"/>
    <w:rPr>
      <w:rFonts w:ascii="Verdana" w:eastAsia="Times New Roman" w:hAnsi="Verdana" w:cs="Times New Roman"/>
      <w:sz w:val="13"/>
      <w:szCs w:val="18"/>
      <w:lang w:val="en-GB" w:eastAsia="da-DK"/>
    </w:rPr>
  </w:style>
  <w:style w:type="paragraph" w:styleId="Header">
    <w:name w:val="header"/>
    <w:basedOn w:val="Normal"/>
    <w:link w:val="HeaderChar"/>
    <w:uiPriority w:val="99"/>
    <w:rsid w:val="005626A8"/>
    <w:pPr>
      <w:tabs>
        <w:tab w:val="right" w:pos="8901"/>
      </w:tabs>
      <w:spacing w:line="160" w:lineRule="atLeast"/>
      <w:ind w:left="-624"/>
    </w:pPr>
    <w:rPr>
      <w:spacing w:val="4"/>
      <w:sz w:val="13"/>
    </w:rPr>
  </w:style>
  <w:style w:type="character" w:customStyle="1" w:styleId="HeaderChar">
    <w:name w:val="Header Char"/>
    <w:basedOn w:val="DefaultParagraphFont"/>
    <w:link w:val="Header"/>
    <w:uiPriority w:val="99"/>
    <w:rsid w:val="005626A8"/>
    <w:rPr>
      <w:rFonts w:ascii="Verdana" w:eastAsia="Times New Roman" w:hAnsi="Verdana" w:cs="Times New Roman"/>
      <w:spacing w:val="4"/>
      <w:sz w:val="13"/>
      <w:szCs w:val="18"/>
      <w:lang w:val="en-GB" w:eastAsia="da-DK"/>
    </w:rPr>
  </w:style>
  <w:style w:type="character" w:styleId="FollowedHyperlink">
    <w:name w:val="FollowedHyperlink"/>
    <w:basedOn w:val="DefaultParagraphFont"/>
    <w:uiPriority w:val="99"/>
    <w:rsid w:val="005626A8"/>
    <w:rPr>
      <w:rFonts w:ascii="Verdana" w:hAnsi="Verdana"/>
      <w:color w:val="808080"/>
      <w:sz w:val="18"/>
      <w:u w:val="none"/>
    </w:rPr>
  </w:style>
  <w:style w:type="character" w:styleId="Hyperlink">
    <w:name w:val="Hyperlink"/>
    <w:basedOn w:val="DefaultParagraphFont"/>
    <w:uiPriority w:val="99"/>
    <w:rsid w:val="005626A8"/>
    <w:rPr>
      <w:rFonts w:ascii="Verdana" w:hAnsi="Verdana"/>
      <w:color w:val="009DE0"/>
      <w:sz w:val="18"/>
      <w:u w:val="none"/>
    </w:rPr>
  </w:style>
  <w:style w:type="character" w:styleId="PageNumber">
    <w:name w:val="page number"/>
    <w:basedOn w:val="DefaultParagraphFont"/>
    <w:uiPriority w:val="5"/>
    <w:rsid w:val="005626A8"/>
    <w:rPr>
      <w:rFonts w:ascii="Verdana" w:hAnsi="Verdana"/>
      <w:sz w:val="13"/>
    </w:rPr>
  </w:style>
  <w:style w:type="paragraph" w:customStyle="1" w:styleId="Normal-Intentedfor">
    <w:name w:val="Normal - Intented for"/>
    <w:basedOn w:val="Normal-Documentdatatext"/>
    <w:uiPriority w:val="3"/>
    <w:semiHidden/>
    <w:rsid w:val="005626A8"/>
  </w:style>
  <w:style w:type="paragraph" w:customStyle="1" w:styleId="Normal-TOCHeading">
    <w:name w:val="Normal - TOC Heading"/>
    <w:basedOn w:val="Normal"/>
    <w:next w:val="Normal"/>
    <w:uiPriority w:val="5"/>
    <w:semiHidden/>
    <w:rsid w:val="005626A8"/>
    <w:pPr>
      <w:spacing w:after="240" w:line="280" w:lineRule="atLeast"/>
    </w:pPr>
    <w:rPr>
      <w:b/>
      <w:caps/>
      <w:color w:val="009DE0"/>
    </w:rPr>
  </w:style>
  <w:style w:type="paragraph" w:customStyle="1" w:styleId="Normal-Headnote">
    <w:name w:val="Normal - Head note"/>
    <w:basedOn w:val="Normal"/>
    <w:uiPriority w:val="3"/>
    <w:semiHidden/>
    <w:rsid w:val="005626A8"/>
    <w:pPr>
      <w:spacing w:line="270" w:lineRule="atLeast"/>
      <w:ind w:left="624"/>
    </w:pPr>
    <w:rPr>
      <w:b/>
      <w:color w:val="4D4D4D"/>
      <w:sz w:val="21"/>
    </w:rPr>
  </w:style>
  <w:style w:type="paragraph" w:customStyle="1" w:styleId="Template">
    <w:name w:val="Template"/>
    <w:link w:val="TemplateChar"/>
    <w:uiPriority w:val="3"/>
    <w:semiHidden/>
    <w:rsid w:val="005626A8"/>
    <w:pPr>
      <w:tabs>
        <w:tab w:val="left" w:pos="198"/>
      </w:tabs>
      <w:spacing w:line="200" w:lineRule="atLeast"/>
    </w:pPr>
    <w:rPr>
      <w:rFonts w:ascii="Verdana" w:eastAsia="Times New Roman" w:hAnsi="Verdana" w:cs="Times New Roman"/>
      <w:noProof/>
      <w:sz w:val="14"/>
      <w:lang w:val="en-GB" w:eastAsia="da-DK"/>
    </w:rPr>
  </w:style>
  <w:style w:type="paragraph" w:customStyle="1" w:styleId="Template-Adresse">
    <w:name w:val="Template - Adresse"/>
    <w:basedOn w:val="Template"/>
    <w:uiPriority w:val="3"/>
    <w:semiHidden/>
    <w:rsid w:val="005626A8"/>
  </w:style>
  <w:style w:type="paragraph" w:customStyle="1" w:styleId="Normal-FrontpageHeading1">
    <w:name w:val="Normal - Frontpage Heading 1"/>
    <w:basedOn w:val="Normal"/>
    <w:link w:val="Normal-FrontpageHeading1Char"/>
    <w:uiPriority w:val="3"/>
    <w:semiHidden/>
    <w:rsid w:val="005626A8"/>
    <w:pPr>
      <w:spacing w:line="720" w:lineRule="atLeast"/>
    </w:pPr>
    <w:rPr>
      <w:b/>
      <w:caps/>
      <w:color w:val="4D4D4D"/>
      <w:sz w:val="60"/>
    </w:rPr>
  </w:style>
  <w:style w:type="paragraph" w:customStyle="1" w:styleId="Normal-FrontpageHeading2">
    <w:name w:val="Normal - Frontpage Heading 2"/>
    <w:basedOn w:val="Normal-FrontpageHeading1"/>
    <w:link w:val="Normal-FrontpageHeading2Char"/>
    <w:uiPriority w:val="3"/>
    <w:semiHidden/>
    <w:rsid w:val="005626A8"/>
    <w:rPr>
      <w:color w:val="009DE0"/>
    </w:rPr>
  </w:style>
  <w:style w:type="paragraph" w:customStyle="1" w:styleId="Normal-Documentdataleadtext">
    <w:name w:val="Normal - Document data leadtext"/>
    <w:basedOn w:val="Normal"/>
    <w:uiPriority w:val="4"/>
    <w:semiHidden/>
    <w:rsid w:val="005626A8"/>
    <w:rPr>
      <w:sz w:val="14"/>
    </w:rPr>
  </w:style>
  <w:style w:type="paragraph" w:customStyle="1" w:styleId="Normal-Documentdatatext">
    <w:name w:val="Normal - Document data text"/>
    <w:basedOn w:val="Normal"/>
    <w:uiPriority w:val="3"/>
    <w:semiHidden/>
    <w:rsid w:val="005626A8"/>
    <w:rPr>
      <w:b/>
    </w:rPr>
  </w:style>
  <w:style w:type="paragraph" w:customStyle="1" w:styleId="Template-ReftoFrontpageheading1">
    <w:name w:val="Template - Ref to Frontpage heading 1"/>
    <w:basedOn w:val="Template"/>
    <w:link w:val="Template-ReftoFrontpageheading1Char"/>
    <w:uiPriority w:val="3"/>
    <w:semiHidden/>
    <w:rsid w:val="005626A8"/>
    <w:pPr>
      <w:spacing w:line="280" w:lineRule="atLeast"/>
    </w:pPr>
    <w:rPr>
      <w:b/>
      <w:caps/>
      <w:color w:val="009DE0"/>
      <w:sz w:val="22"/>
    </w:rPr>
  </w:style>
  <w:style w:type="paragraph" w:customStyle="1" w:styleId="Normal-FactBoxHeading1-White">
    <w:name w:val="Normal - Fact Box Heading 1 -  White"/>
    <w:basedOn w:val="Normal"/>
    <w:next w:val="Normal-FactBoxHeading2-Black"/>
    <w:uiPriority w:val="99"/>
    <w:rsid w:val="005626A8"/>
    <w:pPr>
      <w:spacing w:line="320" w:lineRule="atLeast"/>
    </w:pPr>
    <w:rPr>
      <w:b/>
      <w:caps/>
      <w:color w:val="FFFFFF"/>
      <w:sz w:val="30"/>
    </w:rPr>
  </w:style>
  <w:style w:type="paragraph" w:customStyle="1" w:styleId="Normal-FactBoxHeading1-Black">
    <w:name w:val="Normal - Fact Box Heading 1 - Black"/>
    <w:basedOn w:val="Normal"/>
    <w:uiPriority w:val="3"/>
    <w:semiHidden/>
    <w:rsid w:val="005626A8"/>
    <w:pPr>
      <w:spacing w:after="160"/>
    </w:pPr>
    <w:rPr>
      <w:b/>
      <w:caps/>
    </w:rPr>
  </w:style>
  <w:style w:type="paragraph" w:customStyle="1" w:styleId="Normal-FactBoxHeading2-White">
    <w:name w:val="Normal - Fact Box Heading 2 - White"/>
    <w:basedOn w:val="Normal"/>
    <w:next w:val="Normal-FactBoxBodytext-White"/>
    <w:uiPriority w:val="99"/>
    <w:rsid w:val="005626A8"/>
    <w:pPr>
      <w:spacing w:after="100" w:line="220" w:lineRule="atLeast"/>
    </w:pPr>
    <w:rPr>
      <w:b/>
      <w:color w:val="FFFFFF"/>
    </w:rPr>
  </w:style>
  <w:style w:type="paragraph" w:customStyle="1" w:styleId="Normal-FactBoxHeading2-Black">
    <w:name w:val="Normal - Fact Box Heading 2 - Black"/>
    <w:basedOn w:val="Normal"/>
    <w:next w:val="Normal-FactBoxBodytext-Black"/>
    <w:uiPriority w:val="3"/>
    <w:semiHidden/>
    <w:rsid w:val="005626A8"/>
    <w:pPr>
      <w:spacing w:line="220" w:lineRule="atLeast"/>
    </w:pPr>
    <w:rPr>
      <w:b/>
    </w:rPr>
  </w:style>
  <w:style w:type="paragraph" w:customStyle="1" w:styleId="Normal-FactBoxBodytext-White">
    <w:name w:val="Normal - Fact Box Body text - White"/>
    <w:basedOn w:val="Normal"/>
    <w:uiPriority w:val="99"/>
    <w:rsid w:val="005626A8"/>
    <w:pPr>
      <w:spacing w:line="280" w:lineRule="atLeast"/>
    </w:pPr>
    <w:rPr>
      <w:color w:val="FFFFFF"/>
    </w:rPr>
  </w:style>
  <w:style w:type="paragraph" w:customStyle="1" w:styleId="Normal-FactBoxBodytext-Black">
    <w:name w:val="Normal - Fact Box Body text - Black"/>
    <w:basedOn w:val="Normal"/>
    <w:uiPriority w:val="3"/>
    <w:semiHidden/>
    <w:rsid w:val="005626A8"/>
    <w:pPr>
      <w:spacing w:line="220" w:lineRule="atLeast"/>
    </w:pPr>
  </w:style>
  <w:style w:type="character" w:customStyle="1" w:styleId="Normal-FrontpageHeading1Char">
    <w:name w:val="Normal - Frontpage Heading 1 Char"/>
    <w:basedOn w:val="DefaultParagraphFont"/>
    <w:link w:val="Normal-FrontpageHeading1"/>
    <w:uiPriority w:val="3"/>
    <w:semiHidden/>
    <w:rsid w:val="005626A8"/>
    <w:rPr>
      <w:rFonts w:ascii="Verdana" w:eastAsia="Times New Roman" w:hAnsi="Verdana" w:cs="Times New Roman"/>
      <w:b/>
      <w:caps/>
      <w:color w:val="4D4D4D"/>
      <w:sz w:val="60"/>
      <w:szCs w:val="18"/>
      <w:lang w:val="en-GB" w:eastAsia="da-DK"/>
    </w:rPr>
  </w:style>
  <w:style w:type="paragraph" w:customStyle="1" w:styleId="NoteHeading1">
    <w:name w:val="Note Heading1"/>
    <w:basedOn w:val="Normal"/>
    <w:uiPriority w:val="3"/>
    <w:rsid w:val="005626A8"/>
    <w:pPr>
      <w:spacing w:after="100" w:line="170" w:lineRule="atLeast"/>
    </w:pPr>
    <w:rPr>
      <w:b/>
      <w:color w:val="009DE0"/>
      <w:sz w:val="15"/>
    </w:rPr>
  </w:style>
  <w:style w:type="paragraph" w:customStyle="1" w:styleId="Note">
    <w:name w:val="Note"/>
    <w:basedOn w:val="Normal"/>
    <w:uiPriority w:val="3"/>
    <w:rsid w:val="005626A8"/>
    <w:pPr>
      <w:spacing w:line="170" w:lineRule="atLeast"/>
    </w:pPr>
    <w:rPr>
      <w:sz w:val="15"/>
    </w:rPr>
  </w:style>
  <w:style w:type="paragraph" w:customStyle="1" w:styleId="Caption-Text">
    <w:name w:val="Caption - Text"/>
    <w:basedOn w:val="Normal"/>
    <w:uiPriority w:val="3"/>
    <w:rsid w:val="005626A8"/>
    <w:pPr>
      <w:spacing w:line="170" w:lineRule="atLeast"/>
    </w:pPr>
    <w:rPr>
      <w:sz w:val="13"/>
    </w:rPr>
  </w:style>
  <w:style w:type="paragraph" w:customStyle="1" w:styleId="Normal-LeadingAfterCaption">
    <w:name w:val="Normal - Leading After Caption"/>
    <w:basedOn w:val="Normal"/>
    <w:uiPriority w:val="3"/>
    <w:semiHidden/>
    <w:rsid w:val="005626A8"/>
    <w:pPr>
      <w:framePr w:wrap="around" w:vAnchor="text" w:hAnchor="page" w:x="8818" w:y="1"/>
      <w:spacing w:line="100" w:lineRule="exact"/>
      <w:suppressOverlap/>
    </w:pPr>
    <w:rPr>
      <w:sz w:val="10"/>
      <w:lang w:val="it-IT"/>
    </w:rPr>
  </w:style>
  <w:style w:type="paragraph" w:customStyle="1" w:styleId="Template-ReftoFrontpageheading2">
    <w:name w:val="Template - Ref to Frontpage heading 2"/>
    <w:basedOn w:val="Template-ReftoFrontpageheading1"/>
    <w:link w:val="Template-ReftoFrontpageheading2Char"/>
    <w:uiPriority w:val="3"/>
    <w:semiHidden/>
    <w:rsid w:val="005626A8"/>
  </w:style>
  <w:style w:type="paragraph" w:customStyle="1" w:styleId="Normal-RevisionData">
    <w:name w:val="Normal - Revision Data"/>
    <w:basedOn w:val="Normal"/>
    <w:uiPriority w:val="99"/>
    <w:rsid w:val="005626A8"/>
    <w:rPr>
      <w:sz w:val="14"/>
    </w:rPr>
  </w:style>
  <w:style w:type="paragraph" w:customStyle="1" w:styleId="Normal-RevisionDataText">
    <w:name w:val="Normal - Revision Data Text"/>
    <w:basedOn w:val="Normal"/>
    <w:uiPriority w:val="5"/>
    <w:semiHidden/>
    <w:rsid w:val="005626A8"/>
    <w:rPr>
      <w:b/>
    </w:rPr>
  </w:style>
  <w:style w:type="character" w:customStyle="1" w:styleId="Normal-FrontpageHeading2Char">
    <w:name w:val="Normal - Frontpage Heading 2 Char"/>
    <w:basedOn w:val="Normal-FrontpageHeading1Char"/>
    <w:link w:val="Normal-FrontpageHeading2"/>
    <w:uiPriority w:val="3"/>
    <w:semiHidden/>
    <w:rsid w:val="005626A8"/>
    <w:rPr>
      <w:rFonts w:ascii="Verdana" w:eastAsia="Times New Roman" w:hAnsi="Verdana" w:cs="Times New Roman"/>
      <w:b/>
      <w:caps/>
      <w:color w:val="009DE0"/>
      <w:sz w:val="60"/>
      <w:szCs w:val="18"/>
      <w:lang w:val="en-GB" w:eastAsia="da-DK"/>
    </w:rPr>
  </w:style>
  <w:style w:type="character" w:customStyle="1" w:styleId="TemplateChar">
    <w:name w:val="Template Char"/>
    <w:basedOn w:val="DefaultParagraphFont"/>
    <w:link w:val="Template"/>
    <w:uiPriority w:val="3"/>
    <w:semiHidden/>
    <w:rsid w:val="005626A8"/>
    <w:rPr>
      <w:rFonts w:ascii="Verdana" w:eastAsia="Times New Roman" w:hAnsi="Verdana" w:cs="Times New Roman"/>
      <w:noProof/>
      <w:sz w:val="14"/>
      <w:lang w:val="en-GB" w:eastAsia="da-DK"/>
    </w:rPr>
  </w:style>
  <w:style w:type="character" w:customStyle="1" w:styleId="Template-ReftoFrontpageheading1Char">
    <w:name w:val="Template - Ref to Frontpage heading 1 Char"/>
    <w:basedOn w:val="TemplateChar"/>
    <w:link w:val="Template-ReftoFrontpageheading1"/>
    <w:uiPriority w:val="3"/>
    <w:semiHidden/>
    <w:rsid w:val="005626A8"/>
    <w:rPr>
      <w:rFonts w:ascii="Verdana" w:eastAsia="Times New Roman" w:hAnsi="Verdana" w:cs="Times New Roman"/>
      <w:b/>
      <w:caps/>
      <w:noProof/>
      <w:color w:val="009DE0"/>
      <w:sz w:val="22"/>
      <w:lang w:val="en-GB" w:eastAsia="da-DK"/>
    </w:rPr>
  </w:style>
  <w:style w:type="character" w:customStyle="1" w:styleId="Template-ReftoFrontpageheading2Char">
    <w:name w:val="Template - Ref to Frontpage heading 2 Char"/>
    <w:basedOn w:val="Template-ReftoFrontpageheading1Char"/>
    <w:link w:val="Template-ReftoFrontpageheading2"/>
    <w:uiPriority w:val="3"/>
    <w:semiHidden/>
    <w:rsid w:val="005626A8"/>
    <w:rPr>
      <w:rFonts w:ascii="Verdana" w:eastAsia="Times New Roman" w:hAnsi="Verdana" w:cs="Times New Roman"/>
      <w:b/>
      <w:caps/>
      <w:noProof/>
      <w:color w:val="009DE0"/>
      <w:sz w:val="22"/>
      <w:lang w:val="en-GB" w:eastAsia="da-DK"/>
    </w:rPr>
  </w:style>
  <w:style w:type="paragraph" w:customStyle="1" w:styleId="Template-Stylerefheader">
    <w:name w:val="Template - Styleref header"/>
    <w:basedOn w:val="Header"/>
    <w:uiPriority w:val="3"/>
    <w:semiHidden/>
    <w:rsid w:val="005626A8"/>
    <w:pPr>
      <w:ind w:left="0"/>
    </w:pPr>
  </w:style>
  <w:style w:type="paragraph" w:customStyle="1" w:styleId="Normal-Ref">
    <w:name w:val="Normal - Ref"/>
    <w:basedOn w:val="Normal"/>
    <w:uiPriority w:val="99"/>
    <w:semiHidden/>
    <w:rsid w:val="005626A8"/>
  </w:style>
  <w:style w:type="paragraph" w:customStyle="1" w:styleId="Normal-Optional1">
    <w:name w:val="Normal - Optional 1"/>
    <w:basedOn w:val="Normal-RevisionDataText"/>
    <w:uiPriority w:val="5"/>
    <w:semiHidden/>
    <w:rsid w:val="005626A8"/>
  </w:style>
  <w:style w:type="paragraph" w:customStyle="1" w:styleId="Normal-Optional2">
    <w:name w:val="Normal - Optional 2"/>
    <w:basedOn w:val="Normal-RevisionDataText"/>
    <w:uiPriority w:val="5"/>
    <w:semiHidden/>
    <w:rsid w:val="005626A8"/>
  </w:style>
  <w:style w:type="paragraph" w:customStyle="1" w:styleId="Normal-SupplementTOC1">
    <w:name w:val="Normal - Supplement TOC1"/>
    <w:basedOn w:val="Normal"/>
    <w:next w:val="Normal-SupplementsTOC2"/>
    <w:uiPriority w:val="5"/>
    <w:semiHidden/>
    <w:rsid w:val="005626A8"/>
    <w:rPr>
      <w:b/>
    </w:rPr>
  </w:style>
  <w:style w:type="paragraph" w:customStyle="1" w:styleId="Normal-SupplementsTOC2">
    <w:name w:val="Normal - Supplements TOC2"/>
    <w:basedOn w:val="Normal"/>
    <w:uiPriority w:val="5"/>
    <w:semiHidden/>
    <w:rsid w:val="005626A8"/>
  </w:style>
  <w:style w:type="paragraph" w:styleId="TOC6">
    <w:name w:val="toc 6"/>
    <w:basedOn w:val="Normal"/>
    <w:next w:val="Normal"/>
    <w:uiPriority w:val="39"/>
    <w:rsid w:val="005626A8"/>
    <w:rPr>
      <w:rFonts w:asciiTheme="minorHAnsi" w:hAnsiTheme="minorHAnsi"/>
      <w:szCs w:val="22"/>
    </w:rPr>
  </w:style>
  <w:style w:type="paragraph" w:customStyle="1" w:styleId="Normal-Bullet">
    <w:name w:val="Normal - Bullet"/>
    <w:basedOn w:val="Normal"/>
    <w:uiPriority w:val="3"/>
    <w:semiHidden/>
    <w:qFormat/>
    <w:rsid w:val="005626A8"/>
    <w:pPr>
      <w:numPr>
        <w:numId w:val="13"/>
      </w:numPr>
    </w:pPr>
  </w:style>
  <w:style w:type="paragraph" w:customStyle="1" w:styleId="Normal-Numbering">
    <w:name w:val="Normal - Numbering"/>
    <w:basedOn w:val="Normal-Bullet"/>
    <w:uiPriority w:val="3"/>
    <w:semiHidden/>
    <w:qFormat/>
    <w:rsid w:val="005626A8"/>
    <w:pPr>
      <w:numPr>
        <w:numId w:val="12"/>
      </w:numPr>
    </w:pPr>
  </w:style>
  <w:style w:type="paragraph" w:customStyle="1" w:styleId="Normal-SupplementNumber">
    <w:name w:val="Normal - Supplement Number"/>
    <w:basedOn w:val="Normal"/>
    <w:next w:val="Normal-Supplementtitle"/>
    <w:uiPriority w:val="2"/>
    <w:qFormat/>
    <w:rsid w:val="005626A8"/>
    <w:pPr>
      <w:tabs>
        <w:tab w:val="num" w:pos="1209"/>
      </w:tabs>
      <w:spacing w:before="2560" w:line="280" w:lineRule="exact"/>
      <w:outlineLvl w:val="6"/>
    </w:pPr>
    <w:rPr>
      <w:b/>
      <w:caps/>
      <w:color w:val="009DE0"/>
    </w:rPr>
  </w:style>
  <w:style w:type="paragraph" w:customStyle="1" w:styleId="Normal-Supplementtitle">
    <w:name w:val="Normal - Supplement title"/>
    <w:basedOn w:val="Normal-SupplementNumber"/>
    <w:next w:val="Normal"/>
    <w:uiPriority w:val="2"/>
    <w:qFormat/>
    <w:rsid w:val="005626A8"/>
    <w:pPr>
      <w:numPr>
        <w:numId w:val="15"/>
      </w:numPr>
      <w:spacing w:before="0"/>
      <w:outlineLvl w:val="7"/>
    </w:pPr>
  </w:style>
  <w:style w:type="paragraph" w:customStyle="1" w:styleId="Normal-Optional1leadtext">
    <w:name w:val="Normal - Optional 1 leadtext"/>
    <w:basedOn w:val="Normal-Documentdataleadtext"/>
    <w:uiPriority w:val="99"/>
    <w:semiHidden/>
    <w:rsid w:val="005626A8"/>
  </w:style>
  <w:style w:type="paragraph" w:customStyle="1" w:styleId="Normal-Optional2leadtext">
    <w:name w:val="Normal - Optional 2 leadtext"/>
    <w:basedOn w:val="Normal-Optional1leadtext"/>
    <w:uiPriority w:val="5"/>
    <w:semiHidden/>
    <w:rsid w:val="005626A8"/>
  </w:style>
  <w:style w:type="character" w:customStyle="1" w:styleId="TOC4Char">
    <w:name w:val="TOC 4 Char"/>
    <w:basedOn w:val="DefaultParagraphFont"/>
    <w:link w:val="TOC4"/>
    <w:uiPriority w:val="39"/>
    <w:rsid w:val="005626A8"/>
    <w:rPr>
      <w:rFonts w:eastAsia="Times New Roman" w:cs="Times New Roman"/>
      <w:sz w:val="22"/>
      <w:szCs w:val="22"/>
      <w:lang w:val="en-GB" w:eastAsia="da-DK"/>
    </w:rPr>
  </w:style>
  <w:style w:type="paragraph" w:styleId="DocumentMap">
    <w:name w:val="Document Map"/>
    <w:basedOn w:val="Normal"/>
    <w:link w:val="DocumentMapChar"/>
    <w:uiPriority w:val="9"/>
    <w:semiHidden/>
    <w:rsid w:val="005626A8"/>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
    <w:semiHidden/>
    <w:rsid w:val="005626A8"/>
    <w:rPr>
      <w:rFonts w:ascii="Tahoma" w:eastAsia="Times New Roman" w:hAnsi="Tahoma" w:cs="Tahoma"/>
      <w:sz w:val="20"/>
      <w:szCs w:val="20"/>
      <w:shd w:val="clear" w:color="auto" w:fill="000080"/>
      <w:lang w:val="en-GB" w:eastAsia="da-DK"/>
    </w:rPr>
  </w:style>
  <w:style w:type="paragraph" w:customStyle="1" w:styleId="H1-NOTTOC">
    <w:name w:val="H1 - NOT TOC"/>
    <w:basedOn w:val="Heading1"/>
    <w:next w:val="Normal"/>
    <w:uiPriority w:val="2"/>
    <w:qFormat/>
    <w:rsid w:val="005626A8"/>
    <w:pPr>
      <w:numPr>
        <w:numId w:val="14"/>
      </w:numPr>
      <w:outlineLvl w:val="9"/>
    </w:pPr>
  </w:style>
  <w:style w:type="paragraph" w:customStyle="1" w:styleId="H2-NOTTOC">
    <w:name w:val="H2 - NOT TOC"/>
    <w:basedOn w:val="Heading2"/>
    <w:next w:val="Normal"/>
    <w:uiPriority w:val="2"/>
    <w:qFormat/>
    <w:rsid w:val="005626A8"/>
    <w:pPr>
      <w:numPr>
        <w:numId w:val="14"/>
      </w:numPr>
      <w:outlineLvl w:val="9"/>
    </w:pPr>
  </w:style>
  <w:style w:type="paragraph" w:customStyle="1" w:styleId="H3-NOTTOC">
    <w:name w:val="H3 - NOT TOC"/>
    <w:basedOn w:val="Heading3"/>
    <w:next w:val="Normal"/>
    <w:uiPriority w:val="2"/>
    <w:qFormat/>
    <w:rsid w:val="005626A8"/>
    <w:pPr>
      <w:numPr>
        <w:numId w:val="14"/>
      </w:numPr>
      <w:outlineLvl w:val="9"/>
    </w:pPr>
  </w:style>
  <w:style w:type="paragraph" w:customStyle="1" w:styleId="H4-NOTTOC">
    <w:name w:val="H4 - NOT TOC"/>
    <w:basedOn w:val="Heading4"/>
    <w:next w:val="Normal"/>
    <w:uiPriority w:val="2"/>
    <w:qFormat/>
    <w:rsid w:val="005626A8"/>
    <w:pPr>
      <w:numPr>
        <w:numId w:val="14"/>
      </w:numPr>
      <w:outlineLvl w:val="9"/>
    </w:pPr>
  </w:style>
  <w:style w:type="paragraph" w:styleId="TOC7">
    <w:name w:val="toc 7"/>
    <w:basedOn w:val="Normal"/>
    <w:next w:val="Normal"/>
    <w:uiPriority w:val="39"/>
    <w:rsid w:val="005626A8"/>
    <w:rPr>
      <w:rFonts w:asciiTheme="minorHAnsi" w:hAnsiTheme="minorHAnsi"/>
      <w:szCs w:val="22"/>
    </w:rPr>
  </w:style>
  <w:style w:type="paragraph" w:styleId="TOC8">
    <w:name w:val="toc 8"/>
    <w:basedOn w:val="Normal"/>
    <w:next w:val="Normal"/>
    <w:uiPriority w:val="39"/>
    <w:rsid w:val="005626A8"/>
    <w:rPr>
      <w:rFonts w:asciiTheme="minorHAnsi" w:hAnsiTheme="minorHAnsi"/>
      <w:szCs w:val="22"/>
    </w:rPr>
  </w:style>
  <w:style w:type="paragraph" w:styleId="TOC9">
    <w:name w:val="toc 9"/>
    <w:basedOn w:val="Normal"/>
    <w:next w:val="Normal"/>
    <w:uiPriority w:val="39"/>
    <w:rsid w:val="005626A8"/>
    <w:rPr>
      <w:rFonts w:asciiTheme="minorHAnsi" w:hAnsiTheme="minorHAnsi"/>
      <w:szCs w:val="22"/>
    </w:rPr>
  </w:style>
  <w:style w:type="paragraph" w:customStyle="1" w:styleId="Normal-Revleadtext">
    <w:name w:val="Normal - Rev lead text"/>
    <w:basedOn w:val="Normal-RevisionData"/>
    <w:uiPriority w:val="99"/>
    <w:rsid w:val="005626A8"/>
  </w:style>
  <w:style w:type="paragraph" w:customStyle="1" w:styleId="Normal-TOCHeadingSupplements">
    <w:name w:val="Normal - TOC Heading Supplements"/>
    <w:basedOn w:val="Normal-TOCHeading"/>
    <w:uiPriority w:val="5"/>
    <w:semiHidden/>
    <w:rsid w:val="005626A8"/>
  </w:style>
  <w:style w:type="paragraph" w:customStyle="1" w:styleId="Footer-NotIndent">
    <w:name w:val="Footer - Not Indent"/>
    <w:basedOn w:val="Footer"/>
    <w:uiPriority w:val="9"/>
    <w:semiHidden/>
    <w:rsid w:val="005626A8"/>
    <w:pPr>
      <w:ind w:left="0"/>
    </w:pPr>
  </w:style>
  <w:style w:type="paragraph" w:styleId="BalloonText">
    <w:name w:val="Balloon Text"/>
    <w:basedOn w:val="Normal"/>
    <w:link w:val="BalloonTextChar"/>
    <w:uiPriority w:val="99"/>
    <w:semiHidden/>
    <w:rsid w:val="005626A8"/>
    <w:rPr>
      <w:rFonts w:ascii="Tahoma" w:hAnsi="Tahoma" w:cs="Tahoma"/>
      <w:sz w:val="16"/>
      <w:szCs w:val="16"/>
    </w:rPr>
  </w:style>
  <w:style w:type="character" w:customStyle="1" w:styleId="BalloonTextChar">
    <w:name w:val="Balloon Text Char"/>
    <w:basedOn w:val="DefaultParagraphFont"/>
    <w:link w:val="BalloonText"/>
    <w:uiPriority w:val="99"/>
    <w:semiHidden/>
    <w:rsid w:val="005626A8"/>
    <w:rPr>
      <w:rFonts w:ascii="Tahoma" w:eastAsia="Times New Roman" w:hAnsi="Tahoma" w:cs="Tahoma"/>
      <w:sz w:val="16"/>
      <w:szCs w:val="16"/>
      <w:lang w:val="en-GB" w:eastAsia="da-DK"/>
    </w:rPr>
  </w:style>
  <w:style w:type="paragraph" w:customStyle="1" w:styleId="Heading11">
    <w:name w:val="Heading 11"/>
    <w:basedOn w:val="Normal"/>
    <w:uiPriority w:val="99"/>
    <w:semiHidden/>
    <w:rsid w:val="005626A8"/>
  </w:style>
  <w:style w:type="paragraph" w:customStyle="1" w:styleId="Heading21">
    <w:name w:val="Heading 21"/>
    <w:basedOn w:val="Normal"/>
    <w:uiPriority w:val="99"/>
    <w:semiHidden/>
    <w:rsid w:val="005626A8"/>
  </w:style>
  <w:style w:type="paragraph" w:customStyle="1" w:styleId="Heading31">
    <w:name w:val="Heading 31"/>
    <w:basedOn w:val="Normal"/>
    <w:uiPriority w:val="99"/>
    <w:semiHidden/>
    <w:rsid w:val="005626A8"/>
  </w:style>
  <w:style w:type="paragraph" w:customStyle="1" w:styleId="Heading41">
    <w:name w:val="Heading 41"/>
    <w:basedOn w:val="Normal"/>
    <w:uiPriority w:val="99"/>
    <w:semiHidden/>
    <w:rsid w:val="005626A8"/>
  </w:style>
  <w:style w:type="paragraph" w:customStyle="1" w:styleId="Heading51">
    <w:name w:val="Heading 51"/>
    <w:basedOn w:val="Normal"/>
    <w:uiPriority w:val="99"/>
    <w:semiHidden/>
    <w:rsid w:val="005626A8"/>
  </w:style>
  <w:style w:type="paragraph" w:customStyle="1" w:styleId="Heading61">
    <w:name w:val="Heading 61"/>
    <w:basedOn w:val="Normal"/>
    <w:uiPriority w:val="99"/>
    <w:semiHidden/>
    <w:rsid w:val="005626A8"/>
  </w:style>
  <w:style w:type="paragraph" w:customStyle="1" w:styleId="Heading71">
    <w:name w:val="Heading 71"/>
    <w:basedOn w:val="Normal"/>
    <w:uiPriority w:val="99"/>
    <w:semiHidden/>
    <w:rsid w:val="005626A8"/>
  </w:style>
  <w:style w:type="paragraph" w:customStyle="1" w:styleId="Heading81">
    <w:name w:val="Heading 81"/>
    <w:basedOn w:val="Normal"/>
    <w:uiPriority w:val="99"/>
    <w:semiHidden/>
    <w:rsid w:val="005626A8"/>
  </w:style>
  <w:style w:type="paragraph" w:customStyle="1" w:styleId="Heading91">
    <w:name w:val="Heading 91"/>
    <w:basedOn w:val="Normal"/>
    <w:uiPriority w:val="99"/>
    <w:semiHidden/>
    <w:rsid w:val="005626A8"/>
  </w:style>
  <w:style w:type="paragraph" w:customStyle="1" w:styleId="H1-Spacebefore">
    <w:name w:val="H1 - Space before"/>
    <w:basedOn w:val="Heading1"/>
    <w:next w:val="Normal"/>
    <w:uiPriority w:val="2"/>
    <w:qFormat/>
    <w:rsid w:val="005626A8"/>
    <w:pPr>
      <w:tabs>
        <w:tab w:val="num" w:pos="0"/>
      </w:tabs>
      <w:spacing w:before="2840" w:after="230" w:line="360" w:lineRule="atLeast"/>
    </w:pPr>
  </w:style>
  <w:style w:type="paragraph" w:customStyle="1" w:styleId="Source">
    <w:name w:val="Source"/>
    <w:basedOn w:val="Normal"/>
    <w:uiPriority w:val="3"/>
    <w:qFormat/>
    <w:rsid w:val="005626A8"/>
    <w:rPr>
      <w:sz w:val="16"/>
    </w:rPr>
  </w:style>
  <w:style w:type="paragraph" w:customStyle="1" w:styleId="Footer-Negativeindent">
    <w:name w:val="Footer - Negative indent"/>
    <w:basedOn w:val="Footer-NotIndent"/>
    <w:uiPriority w:val="9"/>
    <w:qFormat/>
    <w:rsid w:val="005626A8"/>
    <w:pPr>
      <w:ind w:left="-624"/>
    </w:pPr>
  </w:style>
  <w:style w:type="paragraph" w:customStyle="1" w:styleId="TableText">
    <w:name w:val="Table Text"/>
    <w:basedOn w:val="Normal"/>
    <w:uiPriority w:val="99"/>
    <w:rsid w:val="005626A8"/>
    <w:pPr>
      <w:spacing w:line="280" w:lineRule="atLeast"/>
    </w:pPr>
    <w:rPr>
      <w:rFonts w:ascii="Arial" w:hAnsi="Arial"/>
      <w:sz w:val="16"/>
      <w:szCs w:val="24"/>
      <w:lang w:eastAsia="en-US"/>
    </w:rPr>
  </w:style>
  <w:style w:type="paragraph" w:customStyle="1" w:styleId="broodtekst">
    <w:name w:val="broodtekst"/>
    <w:basedOn w:val="Normal"/>
    <w:link w:val="broodtekstChar"/>
    <w:rsid w:val="005626A8"/>
    <w:pPr>
      <w:spacing w:line="280" w:lineRule="atLeast"/>
    </w:pPr>
    <w:rPr>
      <w:rFonts w:ascii="Arial" w:hAnsi="Arial"/>
      <w:szCs w:val="24"/>
      <w:lang w:eastAsia="nl-NL"/>
    </w:rPr>
  </w:style>
  <w:style w:type="character" w:customStyle="1" w:styleId="broodtekstChar">
    <w:name w:val="broodtekst Char"/>
    <w:basedOn w:val="DefaultParagraphFont"/>
    <w:link w:val="broodtekst"/>
    <w:rsid w:val="005626A8"/>
    <w:rPr>
      <w:rFonts w:ascii="Arial" w:eastAsia="Times New Roman" w:hAnsi="Arial" w:cs="Times New Roman"/>
      <w:sz w:val="18"/>
      <w:lang w:val="en-GB" w:eastAsia="nl-NL"/>
    </w:rPr>
  </w:style>
  <w:style w:type="paragraph" w:customStyle="1" w:styleId="Title1">
    <w:name w:val="Title 1"/>
    <w:basedOn w:val="Normal"/>
    <w:uiPriority w:val="99"/>
    <w:rsid w:val="005626A8"/>
    <w:pPr>
      <w:tabs>
        <w:tab w:val="left" w:pos="601"/>
        <w:tab w:val="left" w:pos="1202"/>
      </w:tabs>
      <w:spacing w:line="-480" w:lineRule="auto"/>
    </w:pPr>
    <w:rPr>
      <w:rFonts w:ascii="Arial" w:hAnsi="Arial"/>
      <w:b/>
      <w:sz w:val="28"/>
      <w:szCs w:val="20"/>
      <w:lang w:eastAsia="en-US"/>
    </w:rPr>
  </w:style>
  <w:style w:type="character" w:styleId="CommentReference">
    <w:name w:val="annotation reference"/>
    <w:basedOn w:val="DefaultParagraphFont"/>
    <w:uiPriority w:val="99"/>
    <w:semiHidden/>
    <w:unhideWhenUsed/>
    <w:rsid w:val="005626A8"/>
    <w:rPr>
      <w:sz w:val="16"/>
      <w:szCs w:val="16"/>
    </w:rPr>
  </w:style>
  <w:style w:type="paragraph" w:styleId="CommentText">
    <w:name w:val="annotation text"/>
    <w:basedOn w:val="Normal"/>
    <w:link w:val="CommentTextChar"/>
    <w:uiPriority w:val="99"/>
    <w:unhideWhenUsed/>
    <w:qFormat/>
    <w:rsid w:val="005626A8"/>
    <w:rPr>
      <w:sz w:val="20"/>
      <w:szCs w:val="20"/>
    </w:rPr>
  </w:style>
  <w:style w:type="character" w:customStyle="1" w:styleId="CommentTextChar">
    <w:name w:val="Comment Text Char"/>
    <w:basedOn w:val="DefaultParagraphFont"/>
    <w:link w:val="CommentText"/>
    <w:uiPriority w:val="99"/>
    <w:rsid w:val="005626A8"/>
    <w:rPr>
      <w:rFonts w:ascii="Verdana" w:eastAsia="Times New Roman" w:hAnsi="Verdana" w:cs="Times New Roman"/>
      <w:sz w:val="20"/>
      <w:szCs w:val="20"/>
      <w:lang w:val="en-GB" w:eastAsia="da-DK"/>
    </w:rPr>
  </w:style>
  <w:style w:type="paragraph" w:styleId="CommentSubject">
    <w:name w:val="annotation subject"/>
    <w:basedOn w:val="CommentText"/>
    <w:next w:val="CommentText"/>
    <w:link w:val="CommentSubjectChar"/>
    <w:uiPriority w:val="9"/>
    <w:semiHidden/>
    <w:unhideWhenUsed/>
    <w:rsid w:val="005626A8"/>
    <w:rPr>
      <w:b/>
      <w:bCs/>
    </w:rPr>
  </w:style>
  <w:style w:type="character" w:customStyle="1" w:styleId="CommentSubjectChar">
    <w:name w:val="Comment Subject Char"/>
    <w:basedOn w:val="CommentTextChar"/>
    <w:link w:val="CommentSubject"/>
    <w:uiPriority w:val="9"/>
    <w:semiHidden/>
    <w:rsid w:val="005626A8"/>
    <w:rPr>
      <w:rFonts w:ascii="Verdana" w:eastAsia="Times New Roman" w:hAnsi="Verdana" w:cs="Times New Roman"/>
      <w:b/>
      <w:bCs/>
      <w:sz w:val="20"/>
      <w:szCs w:val="20"/>
      <w:lang w:val="en-GB" w:eastAsia="da-DK"/>
    </w:rPr>
  </w:style>
  <w:style w:type="paragraph" w:styleId="Revision">
    <w:name w:val="Revision"/>
    <w:hidden/>
    <w:uiPriority w:val="99"/>
    <w:semiHidden/>
    <w:rsid w:val="005626A8"/>
    <w:rPr>
      <w:rFonts w:ascii="Verdana" w:eastAsia="Times New Roman" w:hAnsi="Verdana" w:cs="Times New Roman"/>
      <w:sz w:val="18"/>
      <w:szCs w:val="18"/>
      <w:lang w:val="en-GB" w:eastAsia="da-DK"/>
    </w:rPr>
  </w:style>
  <w:style w:type="paragraph" w:styleId="ListParagraph">
    <w:name w:val="List Paragraph"/>
    <w:aliases w:val="Bullet Points,Liste Paragraf,Paragraphe de liste,Bullet List,Table of contents numbered,Heading 2_sj,Dot pt,Numbered Para 1,No Spacing1,List Paragraph Char Char Char,Indicator Text,Bullet 1,MAIN CONTENT,List Paragraph12,F5 List Paragraph"/>
    <w:basedOn w:val="Normal"/>
    <w:link w:val="ListParagraphChar"/>
    <w:uiPriority w:val="34"/>
    <w:qFormat/>
    <w:rsid w:val="001E4D0C"/>
    <w:pPr>
      <w:ind w:left="720"/>
      <w:contextualSpacing/>
    </w:pPr>
    <w:rPr>
      <w:szCs w:val="24"/>
      <w:lang w:val="mk-MK" w:eastAsia="mk-MK"/>
    </w:rPr>
  </w:style>
  <w:style w:type="character" w:customStyle="1" w:styleId="a">
    <w:name w:val="a"/>
    <w:basedOn w:val="DefaultParagraphFont"/>
    <w:rsid w:val="005626A8"/>
  </w:style>
  <w:style w:type="character" w:customStyle="1" w:styleId="ListParagraphChar">
    <w:name w:val="List Paragraph Char"/>
    <w:aliases w:val="Bullet Points Char,Liste Paragraf Char,Paragraphe de liste Char,Bullet List Char,Table of contents numbered Char,Heading 2_sj Char,Dot pt Char,Numbered Para 1 Char,No Spacing1 Char,List Paragraph Char Char Char Char,Bullet 1 Char"/>
    <w:basedOn w:val="DefaultParagraphFont"/>
    <w:link w:val="ListParagraph"/>
    <w:uiPriority w:val="34"/>
    <w:qFormat/>
    <w:rsid w:val="001E4D0C"/>
    <w:rPr>
      <w:rFonts w:ascii="Calibri" w:eastAsia="Times New Roman" w:hAnsi="Calibri" w:cs="Times New Roman"/>
      <w:lang w:val="mk-MK" w:eastAsia="mk-MK"/>
    </w:rPr>
  </w:style>
  <w:style w:type="paragraph" w:customStyle="1" w:styleId="Default">
    <w:name w:val="Default"/>
    <w:rsid w:val="005626A8"/>
    <w:pPr>
      <w:widowControl w:val="0"/>
      <w:autoSpaceDE w:val="0"/>
      <w:autoSpaceDN w:val="0"/>
      <w:adjustRightInd w:val="0"/>
    </w:pPr>
    <w:rPr>
      <w:rFonts w:ascii="Arial" w:eastAsia="Times New Roman" w:hAnsi="Arial" w:cs="Arial"/>
      <w:color w:val="000000"/>
      <w:lang w:val="de-DE" w:eastAsia="da-DK"/>
    </w:rPr>
  </w:style>
  <w:style w:type="paragraph" w:customStyle="1" w:styleId="ListBullet1">
    <w:name w:val="List Bullet 1"/>
    <w:basedOn w:val="Normal"/>
    <w:uiPriority w:val="99"/>
    <w:rsid w:val="005626A8"/>
    <w:pPr>
      <w:numPr>
        <w:numId w:val="18"/>
      </w:numPr>
      <w:spacing w:after="240"/>
    </w:pPr>
    <w:rPr>
      <w:rFonts w:ascii="Times New Roman" w:hAnsi="Times New Roman"/>
      <w:szCs w:val="20"/>
      <w:lang w:eastAsia="en-US"/>
    </w:rPr>
  </w:style>
  <w:style w:type="paragraph" w:customStyle="1" w:styleId="text1">
    <w:name w:val="text1"/>
    <w:basedOn w:val="Normal"/>
    <w:uiPriority w:val="99"/>
    <w:rsid w:val="005626A8"/>
    <w:pPr>
      <w:spacing w:before="100" w:beforeAutospacing="1" w:after="100" w:afterAutospacing="1"/>
    </w:pPr>
    <w:rPr>
      <w:rFonts w:ascii="Times New Roman" w:hAnsi="Times New Roman"/>
      <w:szCs w:val="24"/>
      <w:lang w:val="en-US" w:eastAsia="en-US"/>
    </w:rPr>
  </w:style>
  <w:style w:type="paragraph" w:customStyle="1" w:styleId="western">
    <w:name w:val="western"/>
    <w:basedOn w:val="Normal"/>
    <w:uiPriority w:val="99"/>
    <w:rsid w:val="005626A8"/>
    <w:pPr>
      <w:spacing w:before="100" w:beforeAutospacing="1"/>
    </w:pPr>
    <w:rPr>
      <w:szCs w:val="22"/>
      <w:lang w:val="fr-FR" w:eastAsia="fr-FR"/>
    </w:rPr>
  </w:style>
  <w:style w:type="paragraph" w:customStyle="1" w:styleId="NormalIndent10">
    <w:name w:val="Normal Indent 1.0"/>
    <w:basedOn w:val="Normal"/>
    <w:link w:val="NormalIndent10Char"/>
    <w:rsid w:val="005626A8"/>
    <w:pPr>
      <w:keepLines/>
      <w:spacing w:before="80"/>
      <w:ind w:left="1152"/>
    </w:pPr>
    <w:rPr>
      <w:rFonts w:ascii="Arial" w:hAnsi="Arial" w:cs="Arial"/>
      <w:szCs w:val="22"/>
      <w:lang w:val="en-IE" w:eastAsia="en-US"/>
    </w:rPr>
  </w:style>
  <w:style w:type="character" w:customStyle="1" w:styleId="NormalIndent10Char">
    <w:name w:val="Normal Indent 1.0 Char"/>
    <w:basedOn w:val="DefaultParagraphFont"/>
    <w:link w:val="NormalIndent10"/>
    <w:rsid w:val="005626A8"/>
    <w:rPr>
      <w:rFonts w:ascii="Arial" w:eastAsia="Times New Roman" w:hAnsi="Arial" w:cs="Arial"/>
      <w:sz w:val="22"/>
      <w:szCs w:val="22"/>
      <w:lang w:val="en-IE"/>
    </w:rPr>
  </w:style>
  <w:style w:type="paragraph" w:customStyle="1" w:styleId="font5">
    <w:name w:val="font5"/>
    <w:basedOn w:val="Normal"/>
    <w:uiPriority w:val="99"/>
    <w:rsid w:val="005626A8"/>
    <w:pPr>
      <w:spacing w:before="100" w:beforeAutospacing="1" w:after="100" w:afterAutospacing="1"/>
    </w:pPr>
    <w:rPr>
      <w:rFonts w:cs="Calibri"/>
      <w:b/>
      <w:bCs/>
      <w:color w:val="FFFFFF"/>
      <w:sz w:val="20"/>
      <w:szCs w:val="20"/>
      <w:lang w:eastAsia="en-GB"/>
    </w:rPr>
  </w:style>
  <w:style w:type="paragraph" w:customStyle="1" w:styleId="font6">
    <w:name w:val="font6"/>
    <w:basedOn w:val="Normal"/>
    <w:uiPriority w:val="99"/>
    <w:rsid w:val="005626A8"/>
    <w:pPr>
      <w:spacing w:before="100" w:beforeAutospacing="1" w:after="100" w:afterAutospacing="1"/>
    </w:pPr>
    <w:rPr>
      <w:rFonts w:cs="Calibri"/>
      <w:color w:val="000000"/>
      <w:sz w:val="20"/>
      <w:szCs w:val="20"/>
      <w:lang w:eastAsia="en-GB"/>
    </w:rPr>
  </w:style>
  <w:style w:type="paragraph" w:customStyle="1" w:styleId="font7">
    <w:name w:val="font7"/>
    <w:basedOn w:val="Normal"/>
    <w:uiPriority w:val="99"/>
    <w:rsid w:val="005626A8"/>
    <w:pPr>
      <w:spacing w:before="100" w:beforeAutospacing="1" w:after="100" w:afterAutospacing="1"/>
    </w:pPr>
    <w:rPr>
      <w:rFonts w:cs="Calibri"/>
      <w:b/>
      <w:bCs/>
      <w:color w:val="000000"/>
      <w:sz w:val="20"/>
      <w:szCs w:val="20"/>
      <w:lang w:eastAsia="en-GB"/>
    </w:rPr>
  </w:style>
  <w:style w:type="paragraph" w:customStyle="1" w:styleId="xl66">
    <w:name w:val="xl66"/>
    <w:basedOn w:val="Normal"/>
    <w:uiPriority w:val="99"/>
    <w:rsid w:val="005626A8"/>
    <w:pPr>
      <w:spacing w:before="100" w:beforeAutospacing="1" w:after="100" w:afterAutospacing="1"/>
    </w:pPr>
    <w:rPr>
      <w:rFonts w:ascii="Times New Roman" w:hAnsi="Times New Roman"/>
      <w:sz w:val="20"/>
      <w:szCs w:val="20"/>
      <w:lang w:eastAsia="en-GB"/>
    </w:rPr>
  </w:style>
  <w:style w:type="paragraph" w:customStyle="1" w:styleId="xl67">
    <w:name w:val="xl67"/>
    <w:basedOn w:val="Normal"/>
    <w:uiPriority w:val="99"/>
    <w:rsid w:val="005626A8"/>
    <w:pPr>
      <w:pBdr>
        <w:top w:val="single" w:sz="4" w:space="0" w:color="auto"/>
        <w:left w:val="single" w:sz="8" w:space="0" w:color="auto"/>
        <w:bottom w:val="single" w:sz="4" w:space="0" w:color="auto"/>
        <w:right w:val="single" w:sz="4" w:space="0" w:color="auto"/>
      </w:pBdr>
      <w:shd w:val="clear" w:color="000000" w:fill="A1BF36"/>
      <w:spacing w:before="100" w:beforeAutospacing="1" w:after="100" w:afterAutospacing="1"/>
      <w:textAlignment w:val="center"/>
    </w:pPr>
    <w:rPr>
      <w:rFonts w:ascii="Times New Roman" w:hAnsi="Times New Roman"/>
      <w:b/>
      <w:bCs/>
      <w:color w:val="FFFFFF"/>
      <w:sz w:val="20"/>
      <w:szCs w:val="20"/>
      <w:lang w:eastAsia="en-GB"/>
    </w:rPr>
  </w:style>
  <w:style w:type="paragraph" w:customStyle="1" w:styleId="xl68">
    <w:name w:val="xl68"/>
    <w:basedOn w:val="Normal"/>
    <w:uiPriority w:val="99"/>
    <w:rsid w:val="005626A8"/>
    <w:pPr>
      <w:pBdr>
        <w:top w:val="single" w:sz="4" w:space="0" w:color="auto"/>
        <w:left w:val="single" w:sz="4" w:space="0" w:color="auto"/>
        <w:bottom w:val="single" w:sz="4" w:space="0" w:color="auto"/>
        <w:right w:val="single" w:sz="4" w:space="0" w:color="auto"/>
      </w:pBdr>
      <w:shd w:val="clear" w:color="000000" w:fill="A1BF36"/>
      <w:spacing w:before="100" w:beforeAutospacing="1" w:after="100" w:afterAutospacing="1"/>
      <w:textAlignment w:val="center"/>
    </w:pPr>
    <w:rPr>
      <w:rFonts w:ascii="Times New Roman" w:hAnsi="Times New Roman"/>
      <w:b/>
      <w:bCs/>
      <w:color w:val="FFFFFF"/>
      <w:sz w:val="20"/>
      <w:szCs w:val="20"/>
      <w:lang w:eastAsia="en-GB"/>
    </w:rPr>
  </w:style>
  <w:style w:type="paragraph" w:customStyle="1" w:styleId="xl69">
    <w:name w:val="xl69"/>
    <w:basedOn w:val="Normal"/>
    <w:uiPriority w:val="99"/>
    <w:rsid w:val="005626A8"/>
    <w:pPr>
      <w:pBdr>
        <w:top w:val="single" w:sz="4" w:space="0" w:color="auto"/>
        <w:left w:val="single" w:sz="8" w:space="0" w:color="auto"/>
        <w:bottom w:val="single" w:sz="4" w:space="0" w:color="auto"/>
        <w:right w:val="single" w:sz="4" w:space="0" w:color="auto"/>
      </w:pBdr>
      <w:shd w:val="clear" w:color="000000" w:fill="0070C0"/>
      <w:spacing w:before="100" w:beforeAutospacing="1" w:after="100" w:afterAutospacing="1"/>
      <w:textAlignment w:val="center"/>
    </w:pPr>
    <w:rPr>
      <w:rFonts w:ascii="Times New Roman" w:hAnsi="Times New Roman"/>
      <w:b/>
      <w:bCs/>
      <w:color w:val="FFFFFF"/>
      <w:sz w:val="20"/>
      <w:szCs w:val="20"/>
      <w:lang w:eastAsia="en-GB"/>
    </w:rPr>
  </w:style>
  <w:style w:type="paragraph" w:customStyle="1" w:styleId="xl70">
    <w:name w:val="xl70"/>
    <w:basedOn w:val="Normal"/>
    <w:uiPriority w:val="99"/>
    <w:rsid w:val="005626A8"/>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textAlignment w:val="center"/>
    </w:pPr>
    <w:rPr>
      <w:rFonts w:ascii="Times New Roman" w:hAnsi="Times New Roman"/>
      <w:b/>
      <w:bCs/>
      <w:color w:val="FFFFFF"/>
      <w:sz w:val="20"/>
      <w:szCs w:val="20"/>
      <w:lang w:eastAsia="en-GB"/>
    </w:rPr>
  </w:style>
  <w:style w:type="paragraph" w:customStyle="1" w:styleId="xl71">
    <w:name w:val="xl71"/>
    <w:basedOn w:val="Normal"/>
    <w:uiPriority w:val="99"/>
    <w:rsid w:val="005626A8"/>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jc w:val="center"/>
      <w:textAlignment w:val="center"/>
    </w:pPr>
    <w:rPr>
      <w:rFonts w:ascii="Times New Roman" w:hAnsi="Times New Roman"/>
      <w:b/>
      <w:bCs/>
      <w:color w:val="FFFFFF"/>
      <w:sz w:val="20"/>
      <w:szCs w:val="20"/>
      <w:lang w:eastAsia="en-GB"/>
    </w:rPr>
  </w:style>
  <w:style w:type="paragraph" w:customStyle="1" w:styleId="xl72">
    <w:name w:val="xl72"/>
    <w:basedOn w:val="Normal"/>
    <w:uiPriority w:val="99"/>
    <w:rsid w:val="005626A8"/>
    <w:pPr>
      <w:pBdr>
        <w:top w:val="single" w:sz="4" w:space="0" w:color="auto"/>
        <w:left w:val="single" w:sz="4" w:space="0" w:color="auto"/>
        <w:bottom w:val="single" w:sz="4" w:space="0" w:color="auto"/>
        <w:right w:val="single" w:sz="8" w:space="0" w:color="auto"/>
      </w:pBdr>
      <w:shd w:val="clear" w:color="000000" w:fill="0070C0"/>
      <w:spacing w:before="100" w:beforeAutospacing="1" w:after="100" w:afterAutospacing="1"/>
      <w:jc w:val="center"/>
      <w:textAlignment w:val="center"/>
    </w:pPr>
    <w:rPr>
      <w:rFonts w:ascii="Times New Roman" w:hAnsi="Times New Roman"/>
      <w:b/>
      <w:bCs/>
      <w:color w:val="FFFFFF"/>
      <w:sz w:val="20"/>
      <w:szCs w:val="20"/>
      <w:lang w:eastAsia="en-GB"/>
    </w:rPr>
  </w:style>
  <w:style w:type="paragraph" w:customStyle="1" w:styleId="xl73">
    <w:name w:val="xl73"/>
    <w:basedOn w:val="Normal"/>
    <w:uiPriority w:val="99"/>
    <w:rsid w:val="005626A8"/>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olor w:val="000000"/>
      <w:sz w:val="20"/>
      <w:szCs w:val="20"/>
      <w:lang w:eastAsia="en-GB"/>
    </w:rPr>
  </w:style>
  <w:style w:type="paragraph" w:customStyle="1" w:styleId="xl74">
    <w:name w:val="xl74"/>
    <w:basedOn w:val="Normal"/>
    <w:uiPriority w:val="99"/>
    <w:rsid w:val="005626A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olor w:val="000000"/>
      <w:sz w:val="20"/>
      <w:szCs w:val="20"/>
      <w:lang w:eastAsia="en-GB"/>
    </w:rPr>
  </w:style>
  <w:style w:type="paragraph" w:customStyle="1" w:styleId="xl75">
    <w:name w:val="xl75"/>
    <w:basedOn w:val="Normal"/>
    <w:uiPriority w:val="99"/>
    <w:rsid w:val="005626A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center"/>
      <w:textAlignment w:val="center"/>
    </w:pPr>
    <w:rPr>
      <w:rFonts w:ascii="Times New Roman" w:hAnsi="Times New Roman"/>
      <w:color w:val="000000"/>
      <w:sz w:val="20"/>
      <w:szCs w:val="20"/>
      <w:lang w:eastAsia="en-GB"/>
    </w:rPr>
  </w:style>
  <w:style w:type="paragraph" w:customStyle="1" w:styleId="xl76">
    <w:name w:val="xl76"/>
    <w:basedOn w:val="Normal"/>
    <w:uiPriority w:val="99"/>
    <w:rsid w:val="005626A8"/>
    <w:pPr>
      <w:pBdr>
        <w:top w:val="single" w:sz="4" w:space="0" w:color="auto"/>
        <w:left w:val="single" w:sz="4" w:space="0" w:color="auto"/>
        <w:bottom w:val="single" w:sz="4" w:space="0" w:color="auto"/>
        <w:right w:val="single" w:sz="8" w:space="0" w:color="auto"/>
      </w:pBdr>
      <w:shd w:val="clear" w:color="000000" w:fill="A6A6A6"/>
      <w:spacing w:before="100" w:beforeAutospacing="1" w:after="100" w:afterAutospacing="1"/>
      <w:jc w:val="center"/>
      <w:textAlignment w:val="center"/>
    </w:pPr>
    <w:rPr>
      <w:rFonts w:ascii="Times New Roman" w:hAnsi="Times New Roman"/>
      <w:color w:val="000000"/>
      <w:sz w:val="20"/>
      <w:szCs w:val="20"/>
      <w:lang w:eastAsia="en-GB"/>
    </w:rPr>
  </w:style>
  <w:style w:type="paragraph" w:customStyle="1" w:styleId="xl77">
    <w:name w:val="xl77"/>
    <w:basedOn w:val="Normal"/>
    <w:uiPriority w:val="99"/>
    <w:rsid w:val="005626A8"/>
    <w:pPr>
      <w:pBdr>
        <w:top w:val="single" w:sz="4" w:space="0" w:color="auto"/>
        <w:left w:val="single" w:sz="4" w:space="0" w:color="auto"/>
        <w:bottom w:val="single" w:sz="4" w:space="0" w:color="auto"/>
        <w:right w:val="single" w:sz="4" w:space="0" w:color="auto"/>
      </w:pBdr>
      <w:shd w:val="clear" w:color="000000" w:fill="009DE0"/>
      <w:spacing w:before="100" w:beforeAutospacing="1" w:after="100" w:afterAutospacing="1"/>
      <w:jc w:val="center"/>
      <w:textAlignment w:val="center"/>
    </w:pPr>
    <w:rPr>
      <w:rFonts w:ascii="Times New Roman" w:hAnsi="Times New Roman"/>
      <w:b/>
      <w:bCs/>
      <w:color w:val="000000"/>
      <w:sz w:val="20"/>
      <w:szCs w:val="20"/>
      <w:lang w:eastAsia="en-GB"/>
    </w:rPr>
  </w:style>
  <w:style w:type="paragraph" w:customStyle="1" w:styleId="xl78">
    <w:name w:val="xl78"/>
    <w:basedOn w:val="Normal"/>
    <w:uiPriority w:val="99"/>
    <w:rsid w:val="005626A8"/>
    <w:pPr>
      <w:pBdr>
        <w:top w:val="single" w:sz="4" w:space="0" w:color="auto"/>
        <w:left w:val="single" w:sz="4" w:space="0" w:color="auto"/>
        <w:bottom w:val="single" w:sz="4" w:space="0" w:color="auto"/>
        <w:right w:val="single" w:sz="8" w:space="0" w:color="auto"/>
      </w:pBdr>
      <w:shd w:val="clear" w:color="000000" w:fill="009DE0"/>
      <w:spacing w:before="100" w:beforeAutospacing="1" w:after="100" w:afterAutospacing="1"/>
      <w:jc w:val="center"/>
      <w:textAlignment w:val="center"/>
    </w:pPr>
    <w:rPr>
      <w:rFonts w:ascii="Times New Roman" w:hAnsi="Times New Roman"/>
      <w:b/>
      <w:bCs/>
      <w:color w:val="000000"/>
      <w:sz w:val="20"/>
      <w:szCs w:val="20"/>
      <w:lang w:eastAsia="en-GB"/>
    </w:rPr>
  </w:style>
  <w:style w:type="paragraph" w:customStyle="1" w:styleId="xl79">
    <w:name w:val="xl79"/>
    <w:basedOn w:val="Normal"/>
    <w:uiPriority w:val="99"/>
    <w:rsid w:val="005626A8"/>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hAnsi="Times New Roman"/>
      <w:sz w:val="20"/>
      <w:szCs w:val="20"/>
      <w:lang w:eastAsia="en-GB"/>
    </w:rPr>
  </w:style>
  <w:style w:type="paragraph" w:customStyle="1" w:styleId="xl80">
    <w:name w:val="xl80"/>
    <w:basedOn w:val="Normal"/>
    <w:uiPriority w:val="99"/>
    <w:rsid w:val="005626A8"/>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hAnsi="Times New Roman"/>
      <w:b/>
      <w:bCs/>
      <w:color w:val="000000"/>
      <w:sz w:val="20"/>
      <w:szCs w:val="20"/>
      <w:lang w:eastAsia="en-GB"/>
    </w:rPr>
  </w:style>
  <w:style w:type="paragraph" w:customStyle="1" w:styleId="xl81">
    <w:name w:val="xl81"/>
    <w:basedOn w:val="Normal"/>
    <w:uiPriority w:val="99"/>
    <w:rsid w:val="005626A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color w:val="000000"/>
      <w:sz w:val="20"/>
      <w:szCs w:val="20"/>
      <w:lang w:eastAsia="en-GB"/>
    </w:rPr>
  </w:style>
  <w:style w:type="paragraph" w:customStyle="1" w:styleId="xl82">
    <w:name w:val="xl82"/>
    <w:basedOn w:val="Normal"/>
    <w:uiPriority w:val="99"/>
    <w:rsid w:val="005626A8"/>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hAnsi="Times New Roman"/>
      <w:b/>
      <w:bCs/>
      <w:color w:val="000000"/>
      <w:sz w:val="20"/>
      <w:szCs w:val="20"/>
      <w:lang w:eastAsia="en-GB"/>
    </w:rPr>
  </w:style>
  <w:style w:type="paragraph" w:customStyle="1" w:styleId="xl83">
    <w:name w:val="xl83"/>
    <w:basedOn w:val="Normal"/>
    <w:uiPriority w:val="99"/>
    <w:rsid w:val="005626A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sz w:val="20"/>
      <w:szCs w:val="20"/>
      <w:lang w:eastAsia="en-GB"/>
    </w:rPr>
  </w:style>
  <w:style w:type="paragraph" w:customStyle="1" w:styleId="xl84">
    <w:name w:val="xl84"/>
    <w:basedOn w:val="Normal"/>
    <w:uiPriority w:val="99"/>
    <w:rsid w:val="005626A8"/>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imes New Roman" w:hAnsi="Times New Roman"/>
      <w:color w:val="000000"/>
      <w:sz w:val="20"/>
      <w:szCs w:val="20"/>
      <w:lang w:eastAsia="en-GB"/>
    </w:rPr>
  </w:style>
  <w:style w:type="paragraph" w:customStyle="1" w:styleId="xl85">
    <w:name w:val="xl85"/>
    <w:basedOn w:val="Normal"/>
    <w:uiPriority w:val="99"/>
    <w:rsid w:val="005626A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b/>
      <w:bCs/>
      <w:color w:val="000000"/>
      <w:sz w:val="20"/>
      <w:szCs w:val="20"/>
      <w:lang w:eastAsia="en-GB"/>
    </w:rPr>
  </w:style>
  <w:style w:type="paragraph" w:customStyle="1" w:styleId="xl86">
    <w:name w:val="xl86"/>
    <w:basedOn w:val="Normal"/>
    <w:uiPriority w:val="99"/>
    <w:rsid w:val="005626A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olor w:val="000000"/>
      <w:sz w:val="20"/>
      <w:szCs w:val="20"/>
      <w:lang w:eastAsia="en-GB"/>
    </w:rPr>
  </w:style>
  <w:style w:type="paragraph" w:customStyle="1" w:styleId="xl87">
    <w:name w:val="xl87"/>
    <w:basedOn w:val="Normal"/>
    <w:uiPriority w:val="99"/>
    <w:rsid w:val="005626A8"/>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color w:val="000000"/>
      <w:sz w:val="20"/>
      <w:szCs w:val="20"/>
      <w:lang w:eastAsia="en-GB"/>
    </w:rPr>
  </w:style>
  <w:style w:type="paragraph" w:customStyle="1" w:styleId="xl88">
    <w:name w:val="xl88"/>
    <w:basedOn w:val="Normal"/>
    <w:uiPriority w:val="99"/>
    <w:rsid w:val="005626A8"/>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imes New Roman" w:hAnsi="Times New Roman"/>
      <w:i/>
      <w:iCs/>
      <w:color w:val="000000"/>
      <w:sz w:val="20"/>
      <w:szCs w:val="20"/>
      <w:lang w:eastAsia="en-GB"/>
    </w:rPr>
  </w:style>
  <w:style w:type="paragraph" w:customStyle="1" w:styleId="xl89">
    <w:name w:val="xl89"/>
    <w:basedOn w:val="Normal"/>
    <w:uiPriority w:val="99"/>
    <w:rsid w:val="005626A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i/>
      <w:iCs/>
      <w:color w:val="000000"/>
      <w:sz w:val="20"/>
      <w:szCs w:val="20"/>
      <w:lang w:eastAsia="en-GB"/>
    </w:rPr>
  </w:style>
  <w:style w:type="paragraph" w:customStyle="1" w:styleId="xl90">
    <w:name w:val="xl90"/>
    <w:basedOn w:val="Normal"/>
    <w:uiPriority w:val="99"/>
    <w:rsid w:val="005626A8"/>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i/>
      <w:iCs/>
      <w:color w:val="000000"/>
      <w:sz w:val="20"/>
      <w:szCs w:val="20"/>
      <w:lang w:eastAsia="en-GB"/>
    </w:rPr>
  </w:style>
  <w:style w:type="paragraph" w:customStyle="1" w:styleId="xl91">
    <w:name w:val="xl91"/>
    <w:basedOn w:val="Normal"/>
    <w:uiPriority w:val="99"/>
    <w:rsid w:val="005626A8"/>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sz w:val="20"/>
      <w:szCs w:val="20"/>
      <w:lang w:eastAsia="en-GB"/>
    </w:rPr>
  </w:style>
  <w:style w:type="paragraph" w:customStyle="1" w:styleId="xl92">
    <w:name w:val="xl92"/>
    <w:basedOn w:val="Normal"/>
    <w:uiPriority w:val="99"/>
    <w:rsid w:val="005626A8"/>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hAnsi="Times New Roman"/>
      <w:color w:val="000000"/>
      <w:sz w:val="20"/>
      <w:szCs w:val="20"/>
      <w:lang w:eastAsia="en-GB"/>
    </w:rPr>
  </w:style>
  <w:style w:type="paragraph" w:customStyle="1" w:styleId="xl93">
    <w:name w:val="xl93"/>
    <w:basedOn w:val="Normal"/>
    <w:uiPriority w:val="99"/>
    <w:rsid w:val="005626A8"/>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Times New Roman" w:hAnsi="Times New Roman"/>
      <w:color w:val="000000"/>
      <w:sz w:val="20"/>
      <w:szCs w:val="20"/>
      <w:lang w:eastAsia="en-GB"/>
    </w:rPr>
  </w:style>
  <w:style w:type="paragraph" w:customStyle="1" w:styleId="xl94">
    <w:name w:val="xl94"/>
    <w:basedOn w:val="Normal"/>
    <w:uiPriority w:val="99"/>
    <w:rsid w:val="005626A8"/>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Times New Roman" w:hAnsi="Times New Roman"/>
      <w:sz w:val="20"/>
      <w:szCs w:val="20"/>
      <w:lang w:eastAsia="en-GB"/>
    </w:rPr>
  </w:style>
  <w:style w:type="paragraph" w:customStyle="1" w:styleId="xl95">
    <w:name w:val="xl95"/>
    <w:basedOn w:val="Normal"/>
    <w:uiPriority w:val="99"/>
    <w:rsid w:val="005626A8"/>
    <w:pPr>
      <w:pBdr>
        <w:top w:val="single" w:sz="4" w:space="0" w:color="auto"/>
        <w:left w:val="single" w:sz="4" w:space="0" w:color="auto"/>
        <w:bottom w:val="single" w:sz="8" w:space="0" w:color="auto"/>
        <w:right w:val="single" w:sz="8" w:space="0" w:color="auto"/>
      </w:pBdr>
      <w:spacing w:before="100" w:beforeAutospacing="1" w:after="100" w:afterAutospacing="1"/>
      <w:textAlignment w:val="center"/>
    </w:pPr>
    <w:rPr>
      <w:rFonts w:ascii="Times New Roman" w:hAnsi="Times New Roman"/>
      <w:color w:val="000000"/>
      <w:sz w:val="20"/>
      <w:szCs w:val="20"/>
      <w:lang w:eastAsia="en-GB"/>
    </w:rPr>
  </w:style>
  <w:style w:type="paragraph" w:customStyle="1" w:styleId="xl96">
    <w:name w:val="xl96"/>
    <w:basedOn w:val="Normal"/>
    <w:uiPriority w:val="99"/>
    <w:rsid w:val="005626A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olor w:val="000000"/>
      <w:sz w:val="20"/>
      <w:szCs w:val="20"/>
      <w:lang w:eastAsia="en-GB"/>
    </w:rPr>
  </w:style>
  <w:style w:type="paragraph" w:customStyle="1" w:styleId="xl97">
    <w:name w:val="xl97"/>
    <w:basedOn w:val="Normal"/>
    <w:uiPriority w:val="99"/>
    <w:rsid w:val="005626A8"/>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color w:val="000000"/>
      <w:sz w:val="20"/>
      <w:szCs w:val="20"/>
      <w:lang w:eastAsia="en-GB"/>
    </w:rPr>
  </w:style>
  <w:style w:type="paragraph" w:customStyle="1" w:styleId="xl98">
    <w:name w:val="xl98"/>
    <w:basedOn w:val="Normal"/>
    <w:uiPriority w:val="99"/>
    <w:rsid w:val="005626A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sz w:val="20"/>
      <w:szCs w:val="20"/>
      <w:lang w:eastAsia="en-GB"/>
    </w:rPr>
  </w:style>
  <w:style w:type="paragraph" w:customStyle="1" w:styleId="xl99">
    <w:name w:val="xl99"/>
    <w:basedOn w:val="Normal"/>
    <w:uiPriority w:val="99"/>
    <w:rsid w:val="005626A8"/>
    <w:pPr>
      <w:pBdr>
        <w:top w:val="single" w:sz="4" w:space="0" w:color="auto"/>
        <w:left w:val="single" w:sz="4" w:space="0" w:color="auto"/>
        <w:bottom w:val="single" w:sz="8" w:space="0" w:color="auto"/>
        <w:right w:val="single" w:sz="8" w:space="0" w:color="auto"/>
      </w:pBdr>
      <w:spacing w:before="100" w:beforeAutospacing="1" w:after="100" w:afterAutospacing="1"/>
      <w:jc w:val="right"/>
      <w:textAlignment w:val="center"/>
    </w:pPr>
    <w:rPr>
      <w:rFonts w:ascii="Times New Roman" w:hAnsi="Times New Roman"/>
      <w:sz w:val="20"/>
      <w:szCs w:val="20"/>
      <w:lang w:eastAsia="en-GB"/>
    </w:rPr>
  </w:style>
  <w:style w:type="paragraph" w:customStyle="1" w:styleId="xl100">
    <w:name w:val="xl100"/>
    <w:basedOn w:val="Normal"/>
    <w:uiPriority w:val="99"/>
    <w:rsid w:val="005626A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b/>
      <w:bCs/>
      <w:color w:val="000000"/>
      <w:sz w:val="20"/>
      <w:szCs w:val="20"/>
      <w:lang w:eastAsia="en-GB"/>
    </w:rPr>
  </w:style>
  <w:style w:type="paragraph" w:customStyle="1" w:styleId="xl101">
    <w:name w:val="xl101"/>
    <w:basedOn w:val="Normal"/>
    <w:uiPriority w:val="99"/>
    <w:rsid w:val="005626A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color w:val="000000"/>
      <w:sz w:val="20"/>
      <w:szCs w:val="20"/>
      <w:lang w:eastAsia="en-GB"/>
    </w:rPr>
  </w:style>
  <w:style w:type="paragraph" w:customStyle="1" w:styleId="xl102">
    <w:name w:val="xl102"/>
    <w:basedOn w:val="Normal"/>
    <w:uiPriority w:val="99"/>
    <w:rsid w:val="005626A8"/>
    <w:pPr>
      <w:pBdr>
        <w:top w:val="single" w:sz="4" w:space="0" w:color="auto"/>
        <w:left w:val="single" w:sz="8" w:space="0" w:color="auto"/>
        <w:bottom w:val="single" w:sz="4" w:space="0" w:color="auto"/>
      </w:pBdr>
      <w:spacing w:before="100" w:beforeAutospacing="1" w:after="100" w:afterAutospacing="1"/>
      <w:textAlignment w:val="center"/>
    </w:pPr>
    <w:rPr>
      <w:rFonts w:ascii="Times New Roman" w:hAnsi="Times New Roman"/>
      <w:color w:val="000000"/>
      <w:sz w:val="20"/>
      <w:szCs w:val="20"/>
      <w:lang w:eastAsia="en-GB"/>
    </w:rPr>
  </w:style>
  <w:style w:type="paragraph" w:customStyle="1" w:styleId="xl103">
    <w:name w:val="xl103"/>
    <w:basedOn w:val="Normal"/>
    <w:uiPriority w:val="99"/>
    <w:rsid w:val="005626A8"/>
    <w:pPr>
      <w:pBdr>
        <w:top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olor w:val="000000"/>
      <w:sz w:val="20"/>
      <w:szCs w:val="20"/>
      <w:lang w:eastAsia="en-GB"/>
    </w:rPr>
  </w:style>
  <w:style w:type="paragraph" w:customStyle="1" w:styleId="xl104">
    <w:name w:val="xl104"/>
    <w:basedOn w:val="Normal"/>
    <w:uiPriority w:val="99"/>
    <w:rsid w:val="005626A8"/>
    <w:pPr>
      <w:pBdr>
        <w:top w:val="single" w:sz="4" w:space="0" w:color="auto"/>
        <w:left w:val="single" w:sz="8" w:space="0" w:color="auto"/>
        <w:bottom w:val="single" w:sz="8" w:space="0" w:color="auto"/>
      </w:pBdr>
      <w:spacing w:before="100" w:beforeAutospacing="1" w:after="100" w:afterAutospacing="1"/>
      <w:textAlignment w:val="center"/>
    </w:pPr>
    <w:rPr>
      <w:rFonts w:ascii="Times New Roman" w:hAnsi="Times New Roman"/>
      <w:color w:val="000000"/>
      <w:sz w:val="20"/>
      <w:szCs w:val="20"/>
      <w:lang w:eastAsia="en-GB"/>
    </w:rPr>
  </w:style>
  <w:style w:type="paragraph" w:customStyle="1" w:styleId="xl105">
    <w:name w:val="xl105"/>
    <w:basedOn w:val="Normal"/>
    <w:uiPriority w:val="99"/>
    <w:rsid w:val="005626A8"/>
    <w:pPr>
      <w:pBdr>
        <w:top w:val="single" w:sz="4" w:space="0" w:color="auto"/>
        <w:bottom w:val="single" w:sz="8" w:space="0" w:color="auto"/>
        <w:right w:val="single" w:sz="4" w:space="0" w:color="auto"/>
      </w:pBdr>
      <w:spacing w:before="100" w:beforeAutospacing="1" w:after="100" w:afterAutospacing="1"/>
      <w:textAlignment w:val="center"/>
    </w:pPr>
    <w:rPr>
      <w:rFonts w:ascii="Times New Roman" w:hAnsi="Times New Roman"/>
      <w:color w:val="000000"/>
      <w:sz w:val="20"/>
      <w:szCs w:val="20"/>
      <w:lang w:eastAsia="en-GB"/>
    </w:rPr>
  </w:style>
  <w:style w:type="paragraph" w:customStyle="1" w:styleId="xl106">
    <w:name w:val="xl106"/>
    <w:basedOn w:val="Normal"/>
    <w:uiPriority w:val="99"/>
    <w:rsid w:val="005626A8"/>
    <w:pPr>
      <w:pBdr>
        <w:top w:val="single" w:sz="8" w:space="0" w:color="auto"/>
        <w:left w:val="single" w:sz="8" w:space="0" w:color="auto"/>
        <w:bottom w:val="single" w:sz="4" w:space="0" w:color="auto"/>
      </w:pBdr>
      <w:shd w:val="clear" w:color="000000" w:fill="92D050"/>
      <w:spacing w:before="100" w:beforeAutospacing="1" w:after="100" w:afterAutospacing="1"/>
      <w:textAlignment w:val="center"/>
    </w:pPr>
    <w:rPr>
      <w:rFonts w:ascii="Times New Roman" w:hAnsi="Times New Roman"/>
      <w:b/>
      <w:bCs/>
      <w:color w:val="FFFFFF"/>
      <w:sz w:val="20"/>
      <w:szCs w:val="20"/>
      <w:lang w:eastAsia="en-GB"/>
    </w:rPr>
  </w:style>
  <w:style w:type="paragraph" w:customStyle="1" w:styleId="xl107">
    <w:name w:val="xl107"/>
    <w:basedOn w:val="Normal"/>
    <w:uiPriority w:val="99"/>
    <w:rsid w:val="005626A8"/>
    <w:pPr>
      <w:pBdr>
        <w:top w:val="single" w:sz="8" w:space="0" w:color="auto"/>
        <w:bottom w:val="single" w:sz="4" w:space="0" w:color="auto"/>
      </w:pBdr>
      <w:shd w:val="clear" w:color="000000" w:fill="92D050"/>
      <w:spacing w:before="100" w:beforeAutospacing="1" w:after="100" w:afterAutospacing="1"/>
      <w:textAlignment w:val="center"/>
    </w:pPr>
    <w:rPr>
      <w:rFonts w:ascii="Times New Roman" w:hAnsi="Times New Roman"/>
      <w:b/>
      <w:bCs/>
      <w:color w:val="FFFFFF"/>
      <w:sz w:val="20"/>
      <w:szCs w:val="20"/>
      <w:lang w:eastAsia="en-GB"/>
    </w:rPr>
  </w:style>
  <w:style w:type="paragraph" w:customStyle="1" w:styleId="xl108">
    <w:name w:val="xl108"/>
    <w:basedOn w:val="Normal"/>
    <w:uiPriority w:val="99"/>
    <w:rsid w:val="005626A8"/>
    <w:pPr>
      <w:pBdr>
        <w:top w:val="single" w:sz="8" w:space="0" w:color="auto"/>
        <w:bottom w:val="single" w:sz="4" w:space="0" w:color="auto"/>
        <w:right w:val="single" w:sz="8" w:space="0" w:color="auto"/>
      </w:pBdr>
      <w:shd w:val="clear" w:color="000000" w:fill="92D050"/>
      <w:spacing w:before="100" w:beforeAutospacing="1" w:after="100" w:afterAutospacing="1"/>
      <w:textAlignment w:val="center"/>
    </w:pPr>
    <w:rPr>
      <w:rFonts w:ascii="Times New Roman" w:hAnsi="Times New Roman"/>
      <w:b/>
      <w:bCs/>
      <w:color w:val="FFFFFF"/>
      <w:sz w:val="20"/>
      <w:szCs w:val="20"/>
      <w:lang w:eastAsia="en-GB"/>
    </w:rPr>
  </w:style>
  <w:style w:type="paragraph" w:customStyle="1" w:styleId="xl109">
    <w:name w:val="xl109"/>
    <w:basedOn w:val="Normal"/>
    <w:uiPriority w:val="99"/>
    <w:rsid w:val="005626A8"/>
    <w:pPr>
      <w:pBdr>
        <w:top w:val="single" w:sz="4" w:space="0" w:color="auto"/>
        <w:left w:val="single" w:sz="8" w:space="0" w:color="auto"/>
        <w:bottom w:val="single" w:sz="4" w:space="0" w:color="auto"/>
      </w:pBdr>
      <w:shd w:val="clear" w:color="000000" w:fill="009DE0"/>
      <w:spacing w:before="100" w:beforeAutospacing="1" w:after="100" w:afterAutospacing="1"/>
      <w:textAlignment w:val="center"/>
    </w:pPr>
    <w:rPr>
      <w:rFonts w:ascii="Times New Roman" w:hAnsi="Times New Roman"/>
      <w:color w:val="000000"/>
      <w:sz w:val="20"/>
      <w:szCs w:val="20"/>
      <w:lang w:eastAsia="en-GB"/>
    </w:rPr>
  </w:style>
  <w:style w:type="paragraph" w:customStyle="1" w:styleId="xl110">
    <w:name w:val="xl110"/>
    <w:basedOn w:val="Normal"/>
    <w:uiPriority w:val="99"/>
    <w:rsid w:val="005626A8"/>
    <w:pPr>
      <w:pBdr>
        <w:top w:val="single" w:sz="4" w:space="0" w:color="auto"/>
        <w:bottom w:val="single" w:sz="4" w:space="0" w:color="auto"/>
      </w:pBdr>
      <w:shd w:val="clear" w:color="000000" w:fill="009DE0"/>
      <w:spacing w:before="100" w:beforeAutospacing="1" w:after="100" w:afterAutospacing="1"/>
      <w:textAlignment w:val="center"/>
    </w:pPr>
    <w:rPr>
      <w:rFonts w:ascii="Times New Roman" w:hAnsi="Times New Roman"/>
      <w:color w:val="000000"/>
      <w:sz w:val="20"/>
      <w:szCs w:val="20"/>
      <w:lang w:eastAsia="en-GB"/>
    </w:rPr>
  </w:style>
  <w:style w:type="paragraph" w:customStyle="1" w:styleId="xl111">
    <w:name w:val="xl111"/>
    <w:basedOn w:val="Normal"/>
    <w:uiPriority w:val="99"/>
    <w:rsid w:val="005626A8"/>
    <w:pPr>
      <w:pBdr>
        <w:top w:val="single" w:sz="4" w:space="0" w:color="auto"/>
        <w:bottom w:val="single" w:sz="4" w:space="0" w:color="auto"/>
        <w:right w:val="single" w:sz="8" w:space="0" w:color="auto"/>
      </w:pBdr>
      <w:shd w:val="clear" w:color="000000" w:fill="009DE0"/>
      <w:spacing w:before="100" w:beforeAutospacing="1" w:after="100" w:afterAutospacing="1"/>
      <w:textAlignment w:val="center"/>
    </w:pPr>
    <w:rPr>
      <w:rFonts w:ascii="Times New Roman" w:hAnsi="Times New Roman"/>
      <w:color w:val="000000"/>
      <w:sz w:val="20"/>
      <w:szCs w:val="20"/>
      <w:lang w:eastAsia="en-GB"/>
    </w:rPr>
  </w:style>
  <w:style w:type="paragraph" w:customStyle="1" w:styleId="xl112">
    <w:name w:val="xl112"/>
    <w:basedOn w:val="Normal"/>
    <w:uiPriority w:val="99"/>
    <w:rsid w:val="005626A8"/>
    <w:pPr>
      <w:pBdr>
        <w:top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szCs w:val="24"/>
      <w:lang w:eastAsia="en-GB"/>
    </w:rPr>
  </w:style>
  <w:style w:type="paragraph" w:customStyle="1" w:styleId="xl113">
    <w:name w:val="xl113"/>
    <w:basedOn w:val="Normal"/>
    <w:uiPriority w:val="99"/>
    <w:rsid w:val="005626A8"/>
    <w:pPr>
      <w:pBdr>
        <w:top w:val="single" w:sz="4" w:space="0" w:color="auto"/>
        <w:bottom w:val="single" w:sz="4" w:space="0" w:color="auto"/>
      </w:pBdr>
      <w:spacing w:before="100" w:beforeAutospacing="1" w:after="100" w:afterAutospacing="1"/>
      <w:textAlignment w:val="center"/>
    </w:pPr>
    <w:rPr>
      <w:rFonts w:ascii="Times New Roman" w:hAnsi="Times New Roman"/>
      <w:color w:val="000000"/>
      <w:sz w:val="20"/>
      <w:szCs w:val="20"/>
      <w:lang w:eastAsia="en-GB"/>
    </w:rPr>
  </w:style>
  <w:style w:type="paragraph" w:customStyle="1" w:styleId="xl114">
    <w:name w:val="xl114"/>
    <w:basedOn w:val="Normal"/>
    <w:uiPriority w:val="99"/>
    <w:rsid w:val="005626A8"/>
    <w:pPr>
      <w:pBdr>
        <w:top w:val="single" w:sz="4" w:space="0" w:color="auto"/>
        <w:bottom w:val="single" w:sz="4" w:space="0" w:color="auto"/>
        <w:right w:val="single" w:sz="4" w:space="0" w:color="auto"/>
      </w:pBdr>
      <w:spacing w:before="100" w:beforeAutospacing="1" w:after="100" w:afterAutospacing="1"/>
    </w:pPr>
    <w:rPr>
      <w:rFonts w:ascii="Times New Roman" w:hAnsi="Times New Roman"/>
      <w:szCs w:val="24"/>
      <w:lang w:eastAsia="en-GB"/>
    </w:rPr>
  </w:style>
  <w:style w:type="paragraph" w:customStyle="1" w:styleId="xl115">
    <w:name w:val="xl115"/>
    <w:basedOn w:val="Normal"/>
    <w:uiPriority w:val="99"/>
    <w:rsid w:val="005626A8"/>
    <w:pPr>
      <w:pBdr>
        <w:top w:val="single" w:sz="4" w:space="0" w:color="auto"/>
        <w:left w:val="single" w:sz="8" w:space="0" w:color="auto"/>
        <w:bottom w:val="single" w:sz="4" w:space="0" w:color="auto"/>
        <w:right w:val="single" w:sz="4" w:space="0" w:color="auto"/>
      </w:pBdr>
      <w:shd w:val="clear" w:color="000000" w:fill="009DE0"/>
      <w:spacing w:before="100" w:beforeAutospacing="1" w:after="100" w:afterAutospacing="1"/>
      <w:textAlignment w:val="center"/>
    </w:pPr>
    <w:rPr>
      <w:rFonts w:ascii="Times New Roman" w:hAnsi="Times New Roman"/>
      <w:b/>
      <w:bCs/>
      <w:color w:val="FFFFFF"/>
      <w:sz w:val="20"/>
      <w:szCs w:val="20"/>
      <w:lang w:eastAsia="en-GB"/>
    </w:rPr>
  </w:style>
  <w:style w:type="paragraph" w:customStyle="1" w:styleId="xl116">
    <w:name w:val="xl116"/>
    <w:basedOn w:val="Normal"/>
    <w:uiPriority w:val="99"/>
    <w:rsid w:val="005626A8"/>
    <w:pPr>
      <w:pBdr>
        <w:top w:val="single" w:sz="4" w:space="0" w:color="auto"/>
        <w:left w:val="single" w:sz="4" w:space="0" w:color="auto"/>
        <w:bottom w:val="single" w:sz="4" w:space="0" w:color="auto"/>
        <w:right w:val="single" w:sz="4" w:space="0" w:color="auto"/>
      </w:pBdr>
      <w:shd w:val="clear" w:color="000000" w:fill="009DE0"/>
      <w:spacing w:before="100" w:beforeAutospacing="1" w:after="100" w:afterAutospacing="1"/>
      <w:textAlignment w:val="center"/>
    </w:pPr>
    <w:rPr>
      <w:rFonts w:ascii="Times New Roman" w:hAnsi="Times New Roman"/>
      <w:b/>
      <w:bCs/>
      <w:color w:val="FFFFFF"/>
      <w:sz w:val="20"/>
      <w:szCs w:val="20"/>
      <w:lang w:eastAsia="en-GB"/>
    </w:rPr>
  </w:style>
  <w:style w:type="paragraph" w:customStyle="1" w:styleId="xl117">
    <w:name w:val="xl117"/>
    <w:basedOn w:val="Normal"/>
    <w:uiPriority w:val="99"/>
    <w:rsid w:val="005626A8"/>
    <w:pPr>
      <w:pBdr>
        <w:top w:val="single" w:sz="4" w:space="0" w:color="auto"/>
        <w:left w:val="single" w:sz="4" w:space="0" w:color="auto"/>
        <w:bottom w:val="single" w:sz="4" w:space="0" w:color="auto"/>
        <w:right w:val="single" w:sz="8" w:space="0" w:color="auto"/>
      </w:pBdr>
      <w:shd w:val="clear" w:color="000000" w:fill="009DE0"/>
      <w:spacing w:before="100" w:beforeAutospacing="1" w:after="100" w:afterAutospacing="1"/>
      <w:textAlignment w:val="center"/>
    </w:pPr>
    <w:rPr>
      <w:rFonts w:ascii="Times New Roman" w:hAnsi="Times New Roman"/>
      <w:b/>
      <w:bCs/>
      <w:color w:val="FFFFFF"/>
      <w:sz w:val="20"/>
      <w:szCs w:val="20"/>
      <w:lang w:eastAsia="en-GB"/>
    </w:rPr>
  </w:style>
  <w:style w:type="paragraph" w:customStyle="1" w:styleId="xl118">
    <w:name w:val="xl118"/>
    <w:basedOn w:val="Normal"/>
    <w:uiPriority w:val="99"/>
    <w:rsid w:val="005626A8"/>
    <w:pPr>
      <w:pBdr>
        <w:top w:val="single" w:sz="8" w:space="0" w:color="auto"/>
        <w:left w:val="single" w:sz="8" w:space="0" w:color="auto"/>
        <w:bottom w:val="single" w:sz="4" w:space="0" w:color="auto"/>
        <w:right w:val="single" w:sz="4" w:space="0" w:color="auto"/>
      </w:pBdr>
      <w:shd w:val="clear" w:color="000000" w:fill="1571B9"/>
      <w:spacing w:before="100" w:beforeAutospacing="1" w:after="100" w:afterAutospacing="1"/>
      <w:jc w:val="center"/>
      <w:textAlignment w:val="center"/>
    </w:pPr>
    <w:rPr>
      <w:rFonts w:ascii="Times New Roman" w:hAnsi="Times New Roman"/>
      <w:b/>
      <w:bCs/>
      <w:color w:val="FFFFFF"/>
      <w:sz w:val="20"/>
      <w:szCs w:val="20"/>
      <w:lang w:eastAsia="en-GB"/>
    </w:rPr>
  </w:style>
  <w:style w:type="paragraph" w:customStyle="1" w:styleId="xl119">
    <w:name w:val="xl119"/>
    <w:basedOn w:val="Normal"/>
    <w:uiPriority w:val="99"/>
    <w:rsid w:val="005626A8"/>
    <w:pPr>
      <w:pBdr>
        <w:top w:val="single" w:sz="8" w:space="0" w:color="auto"/>
        <w:left w:val="single" w:sz="4" w:space="0" w:color="auto"/>
        <w:bottom w:val="single" w:sz="4" w:space="0" w:color="auto"/>
        <w:right w:val="single" w:sz="4" w:space="0" w:color="auto"/>
      </w:pBdr>
      <w:shd w:val="clear" w:color="000000" w:fill="1571B9"/>
      <w:spacing w:before="100" w:beforeAutospacing="1" w:after="100" w:afterAutospacing="1"/>
      <w:jc w:val="center"/>
      <w:textAlignment w:val="center"/>
    </w:pPr>
    <w:rPr>
      <w:rFonts w:ascii="Times New Roman" w:hAnsi="Times New Roman"/>
      <w:b/>
      <w:bCs/>
      <w:color w:val="FFFFFF"/>
      <w:sz w:val="20"/>
      <w:szCs w:val="20"/>
      <w:lang w:eastAsia="en-GB"/>
    </w:rPr>
  </w:style>
  <w:style w:type="paragraph" w:customStyle="1" w:styleId="xl120">
    <w:name w:val="xl120"/>
    <w:basedOn w:val="Normal"/>
    <w:uiPriority w:val="99"/>
    <w:rsid w:val="005626A8"/>
    <w:pPr>
      <w:pBdr>
        <w:top w:val="single" w:sz="8" w:space="0" w:color="auto"/>
        <w:left w:val="single" w:sz="4" w:space="0" w:color="auto"/>
        <w:bottom w:val="single" w:sz="4" w:space="0" w:color="auto"/>
        <w:right w:val="single" w:sz="8" w:space="0" w:color="auto"/>
      </w:pBdr>
      <w:shd w:val="clear" w:color="000000" w:fill="1571B9"/>
      <w:spacing w:before="100" w:beforeAutospacing="1" w:after="100" w:afterAutospacing="1"/>
      <w:jc w:val="center"/>
      <w:textAlignment w:val="center"/>
    </w:pPr>
    <w:rPr>
      <w:rFonts w:ascii="Times New Roman" w:hAnsi="Times New Roman"/>
      <w:b/>
      <w:bCs/>
      <w:color w:val="FFFFFF"/>
      <w:sz w:val="20"/>
      <w:szCs w:val="20"/>
      <w:lang w:eastAsia="en-GB"/>
    </w:rPr>
  </w:style>
  <w:style w:type="paragraph" w:customStyle="1" w:styleId="xl121">
    <w:name w:val="xl121"/>
    <w:basedOn w:val="Normal"/>
    <w:uiPriority w:val="99"/>
    <w:rsid w:val="005626A8"/>
    <w:pPr>
      <w:pBdr>
        <w:top w:val="single" w:sz="4" w:space="0" w:color="auto"/>
        <w:left w:val="single" w:sz="4" w:space="0" w:color="auto"/>
        <w:bottom w:val="single" w:sz="4" w:space="0" w:color="auto"/>
        <w:right w:val="single" w:sz="4" w:space="0" w:color="auto"/>
      </w:pBdr>
      <w:shd w:val="clear" w:color="000000" w:fill="A1BF36"/>
      <w:spacing w:before="100" w:beforeAutospacing="1" w:after="100" w:afterAutospacing="1"/>
      <w:jc w:val="center"/>
      <w:textAlignment w:val="center"/>
    </w:pPr>
    <w:rPr>
      <w:rFonts w:ascii="Times New Roman" w:hAnsi="Times New Roman"/>
      <w:b/>
      <w:bCs/>
      <w:color w:val="FFFFFF"/>
      <w:sz w:val="20"/>
      <w:szCs w:val="20"/>
      <w:lang w:eastAsia="en-GB"/>
    </w:rPr>
  </w:style>
  <w:style w:type="paragraph" w:customStyle="1" w:styleId="xl122">
    <w:name w:val="xl122"/>
    <w:basedOn w:val="Normal"/>
    <w:uiPriority w:val="99"/>
    <w:rsid w:val="005626A8"/>
    <w:pPr>
      <w:pBdr>
        <w:top w:val="single" w:sz="4" w:space="0" w:color="auto"/>
        <w:left w:val="single" w:sz="4" w:space="0" w:color="auto"/>
        <w:bottom w:val="single" w:sz="4" w:space="0" w:color="auto"/>
        <w:right w:val="single" w:sz="4" w:space="0" w:color="auto"/>
      </w:pBdr>
      <w:shd w:val="clear" w:color="000000" w:fill="A1BF36"/>
      <w:spacing w:before="100" w:beforeAutospacing="1" w:after="100" w:afterAutospacing="1"/>
      <w:jc w:val="center"/>
      <w:textAlignment w:val="center"/>
    </w:pPr>
    <w:rPr>
      <w:rFonts w:ascii="Times New Roman" w:hAnsi="Times New Roman"/>
      <w:b/>
      <w:bCs/>
      <w:color w:val="FFFFFF"/>
      <w:sz w:val="20"/>
      <w:szCs w:val="20"/>
      <w:lang w:eastAsia="en-GB"/>
    </w:rPr>
  </w:style>
  <w:style w:type="paragraph" w:customStyle="1" w:styleId="xl123">
    <w:name w:val="xl123"/>
    <w:basedOn w:val="Normal"/>
    <w:uiPriority w:val="99"/>
    <w:rsid w:val="005626A8"/>
    <w:pPr>
      <w:pBdr>
        <w:top w:val="single" w:sz="4" w:space="0" w:color="auto"/>
        <w:left w:val="single" w:sz="4" w:space="0" w:color="auto"/>
        <w:bottom w:val="single" w:sz="4" w:space="0" w:color="auto"/>
        <w:right w:val="single" w:sz="8" w:space="0" w:color="auto"/>
      </w:pBdr>
      <w:shd w:val="clear" w:color="000000" w:fill="A1BF36"/>
      <w:spacing w:before="100" w:beforeAutospacing="1" w:after="100" w:afterAutospacing="1"/>
      <w:jc w:val="center"/>
      <w:textAlignment w:val="center"/>
    </w:pPr>
    <w:rPr>
      <w:rFonts w:ascii="Times New Roman" w:hAnsi="Times New Roman"/>
      <w:b/>
      <w:bCs/>
      <w:color w:val="FFFFFF"/>
      <w:sz w:val="20"/>
      <w:szCs w:val="20"/>
      <w:lang w:eastAsia="en-GB"/>
    </w:rPr>
  </w:style>
  <w:style w:type="paragraph" w:customStyle="1" w:styleId="xl124">
    <w:name w:val="xl124"/>
    <w:basedOn w:val="Normal"/>
    <w:uiPriority w:val="99"/>
    <w:rsid w:val="005626A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center"/>
      <w:textAlignment w:val="center"/>
    </w:pPr>
    <w:rPr>
      <w:rFonts w:ascii="Times New Roman" w:hAnsi="Times New Roman"/>
      <w:color w:val="000000"/>
      <w:sz w:val="20"/>
      <w:szCs w:val="20"/>
      <w:lang w:eastAsia="en-GB"/>
    </w:rPr>
  </w:style>
  <w:style w:type="paragraph" w:customStyle="1" w:styleId="xl125">
    <w:name w:val="xl125"/>
    <w:basedOn w:val="Normal"/>
    <w:uiPriority w:val="99"/>
    <w:rsid w:val="005626A8"/>
    <w:pPr>
      <w:pBdr>
        <w:top w:val="single" w:sz="4" w:space="0" w:color="auto"/>
        <w:left w:val="single" w:sz="8" w:space="0" w:color="auto"/>
        <w:bottom w:val="single" w:sz="4" w:space="0" w:color="auto"/>
        <w:right w:val="single" w:sz="4" w:space="0" w:color="auto"/>
      </w:pBdr>
      <w:shd w:val="clear" w:color="000000" w:fill="797766"/>
      <w:spacing w:before="100" w:beforeAutospacing="1" w:after="100" w:afterAutospacing="1"/>
      <w:textAlignment w:val="center"/>
    </w:pPr>
    <w:rPr>
      <w:rFonts w:ascii="Times New Roman" w:hAnsi="Times New Roman"/>
      <w:b/>
      <w:bCs/>
      <w:color w:val="FFFFFF"/>
      <w:sz w:val="20"/>
      <w:szCs w:val="20"/>
      <w:lang w:eastAsia="en-GB"/>
    </w:rPr>
  </w:style>
  <w:style w:type="paragraph" w:customStyle="1" w:styleId="xl126">
    <w:name w:val="xl126"/>
    <w:basedOn w:val="Normal"/>
    <w:uiPriority w:val="99"/>
    <w:rsid w:val="005626A8"/>
    <w:pPr>
      <w:pBdr>
        <w:top w:val="single" w:sz="4" w:space="0" w:color="auto"/>
        <w:left w:val="single" w:sz="4" w:space="0" w:color="auto"/>
        <w:bottom w:val="single" w:sz="4" w:space="0" w:color="auto"/>
        <w:right w:val="single" w:sz="4" w:space="0" w:color="auto"/>
      </w:pBdr>
      <w:shd w:val="clear" w:color="000000" w:fill="797766"/>
      <w:spacing w:before="100" w:beforeAutospacing="1" w:after="100" w:afterAutospacing="1"/>
      <w:textAlignment w:val="center"/>
    </w:pPr>
    <w:rPr>
      <w:rFonts w:ascii="Times New Roman" w:hAnsi="Times New Roman"/>
      <w:b/>
      <w:bCs/>
      <w:color w:val="FFFFFF"/>
      <w:sz w:val="20"/>
      <w:szCs w:val="20"/>
      <w:lang w:eastAsia="en-GB"/>
    </w:rPr>
  </w:style>
  <w:style w:type="paragraph" w:customStyle="1" w:styleId="xl127">
    <w:name w:val="xl127"/>
    <w:basedOn w:val="Normal"/>
    <w:uiPriority w:val="99"/>
    <w:rsid w:val="005626A8"/>
    <w:pPr>
      <w:pBdr>
        <w:top w:val="single" w:sz="4" w:space="0" w:color="auto"/>
        <w:left w:val="single" w:sz="4" w:space="0" w:color="auto"/>
        <w:bottom w:val="single" w:sz="4" w:space="0" w:color="auto"/>
        <w:right w:val="single" w:sz="8" w:space="0" w:color="auto"/>
      </w:pBdr>
      <w:shd w:val="clear" w:color="000000" w:fill="797766"/>
      <w:spacing w:before="100" w:beforeAutospacing="1" w:after="100" w:afterAutospacing="1"/>
      <w:textAlignment w:val="center"/>
    </w:pPr>
    <w:rPr>
      <w:rFonts w:ascii="Times New Roman" w:hAnsi="Times New Roman"/>
      <w:b/>
      <w:bCs/>
      <w:color w:val="FFFFFF"/>
      <w:sz w:val="20"/>
      <w:szCs w:val="20"/>
      <w:lang w:eastAsia="en-GB"/>
    </w:rPr>
  </w:style>
  <w:style w:type="paragraph" w:customStyle="1" w:styleId="xl128">
    <w:name w:val="xl128"/>
    <w:basedOn w:val="Normal"/>
    <w:uiPriority w:val="99"/>
    <w:rsid w:val="005626A8"/>
    <w:pPr>
      <w:pBdr>
        <w:top w:val="single" w:sz="4" w:space="0" w:color="auto"/>
        <w:left w:val="single" w:sz="8" w:space="0" w:color="auto"/>
        <w:bottom w:val="single" w:sz="4" w:space="0" w:color="auto"/>
      </w:pBdr>
      <w:shd w:val="clear" w:color="000000" w:fill="009DE0"/>
      <w:spacing w:before="100" w:beforeAutospacing="1" w:after="100" w:afterAutospacing="1"/>
      <w:textAlignment w:val="center"/>
    </w:pPr>
    <w:rPr>
      <w:rFonts w:ascii="Times New Roman" w:hAnsi="Times New Roman"/>
      <w:b/>
      <w:bCs/>
      <w:color w:val="FFFFFF"/>
      <w:sz w:val="20"/>
      <w:szCs w:val="20"/>
      <w:lang w:eastAsia="en-GB"/>
    </w:rPr>
  </w:style>
  <w:style w:type="paragraph" w:customStyle="1" w:styleId="xl129">
    <w:name w:val="xl129"/>
    <w:basedOn w:val="Normal"/>
    <w:uiPriority w:val="99"/>
    <w:rsid w:val="005626A8"/>
    <w:pPr>
      <w:pBdr>
        <w:top w:val="single" w:sz="4" w:space="0" w:color="auto"/>
        <w:bottom w:val="single" w:sz="4" w:space="0" w:color="auto"/>
        <w:right w:val="single" w:sz="4" w:space="0" w:color="auto"/>
      </w:pBdr>
      <w:shd w:val="clear" w:color="000000" w:fill="009DE0"/>
      <w:spacing w:before="100" w:beforeAutospacing="1" w:after="100" w:afterAutospacing="1"/>
      <w:textAlignment w:val="center"/>
    </w:pPr>
    <w:rPr>
      <w:rFonts w:ascii="Times New Roman" w:hAnsi="Times New Roman"/>
      <w:b/>
      <w:bCs/>
      <w:color w:val="FFFFFF"/>
      <w:sz w:val="20"/>
      <w:szCs w:val="20"/>
      <w:lang w:eastAsia="en-GB"/>
    </w:rPr>
  </w:style>
  <w:style w:type="paragraph" w:customStyle="1" w:styleId="xl130">
    <w:name w:val="xl130"/>
    <w:basedOn w:val="Normal"/>
    <w:uiPriority w:val="99"/>
    <w:rsid w:val="005626A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0"/>
      <w:szCs w:val="20"/>
      <w:lang w:eastAsia="en-GB"/>
    </w:rPr>
  </w:style>
  <w:style w:type="paragraph" w:customStyle="1" w:styleId="xl131">
    <w:name w:val="xl131"/>
    <w:basedOn w:val="Normal"/>
    <w:uiPriority w:val="99"/>
    <w:rsid w:val="005626A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i/>
      <w:iCs/>
      <w:color w:val="000000"/>
      <w:sz w:val="20"/>
      <w:szCs w:val="20"/>
      <w:lang w:eastAsia="en-GB"/>
    </w:rPr>
  </w:style>
  <w:style w:type="paragraph" w:customStyle="1" w:styleId="xl132">
    <w:name w:val="xl132"/>
    <w:basedOn w:val="Normal"/>
    <w:uiPriority w:val="99"/>
    <w:rsid w:val="005626A8"/>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b/>
      <w:bCs/>
      <w:color w:val="000000"/>
      <w:sz w:val="17"/>
      <w:szCs w:val="17"/>
      <w:lang w:eastAsia="en-GB"/>
    </w:rPr>
  </w:style>
  <w:style w:type="paragraph" w:customStyle="1" w:styleId="xl133">
    <w:name w:val="xl133"/>
    <w:basedOn w:val="Normal"/>
    <w:uiPriority w:val="99"/>
    <w:rsid w:val="005626A8"/>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color w:val="000000"/>
      <w:sz w:val="17"/>
      <w:szCs w:val="17"/>
      <w:lang w:eastAsia="en-GB"/>
    </w:rPr>
  </w:style>
  <w:style w:type="paragraph" w:customStyle="1" w:styleId="xl134">
    <w:name w:val="xl134"/>
    <w:basedOn w:val="Normal"/>
    <w:uiPriority w:val="99"/>
    <w:rsid w:val="005626A8"/>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b/>
      <w:bCs/>
      <w:i/>
      <w:iCs/>
      <w:color w:val="000000"/>
      <w:sz w:val="17"/>
      <w:szCs w:val="17"/>
      <w:lang w:eastAsia="en-GB"/>
    </w:rPr>
  </w:style>
  <w:style w:type="paragraph" w:customStyle="1" w:styleId="xl135">
    <w:name w:val="xl135"/>
    <w:basedOn w:val="Normal"/>
    <w:uiPriority w:val="99"/>
    <w:rsid w:val="005626A8"/>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i/>
      <w:iCs/>
      <w:color w:val="000000"/>
      <w:sz w:val="17"/>
      <w:szCs w:val="17"/>
      <w:lang w:eastAsia="en-GB"/>
    </w:rPr>
  </w:style>
  <w:style w:type="paragraph" w:customStyle="1" w:styleId="xl136">
    <w:name w:val="xl136"/>
    <w:basedOn w:val="Normal"/>
    <w:uiPriority w:val="99"/>
    <w:rsid w:val="005626A8"/>
    <w:pPr>
      <w:pBdr>
        <w:top w:val="single" w:sz="4" w:space="0" w:color="auto"/>
        <w:left w:val="single" w:sz="4" w:space="0" w:color="auto"/>
        <w:bottom w:val="single" w:sz="8" w:space="0" w:color="auto"/>
        <w:right w:val="single" w:sz="8" w:space="0" w:color="auto"/>
      </w:pBdr>
      <w:spacing w:before="100" w:beforeAutospacing="1" w:after="100" w:afterAutospacing="1"/>
      <w:textAlignment w:val="center"/>
    </w:pPr>
    <w:rPr>
      <w:i/>
      <w:iCs/>
      <w:color w:val="000000"/>
      <w:sz w:val="17"/>
      <w:szCs w:val="17"/>
      <w:lang w:eastAsia="en-GB"/>
    </w:rPr>
  </w:style>
  <w:style w:type="paragraph" w:customStyle="1" w:styleId="InsideAddress">
    <w:name w:val="Inside Address"/>
    <w:basedOn w:val="Normal"/>
    <w:uiPriority w:val="99"/>
    <w:rsid w:val="005626A8"/>
    <w:pPr>
      <w:spacing w:line="240" w:lineRule="atLeast"/>
    </w:pPr>
    <w:rPr>
      <w:rFonts w:ascii="Arial" w:eastAsia="MS Mincho" w:hAnsi="Arial"/>
      <w:kern w:val="18"/>
      <w:szCs w:val="20"/>
      <w:lang w:eastAsia="en-US"/>
    </w:rPr>
  </w:style>
  <w:style w:type="numbering" w:customStyle="1" w:styleId="list-heading-black">
    <w:name w:val="list-heading-black"/>
    <w:rsid w:val="005626A8"/>
    <w:pPr>
      <w:numPr>
        <w:numId w:val="19"/>
      </w:numPr>
    </w:pPr>
  </w:style>
  <w:style w:type="paragraph" w:customStyle="1" w:styleId="Listennummer1">
    <w:name w:val="Listennummer1"/>
    <w:basedOn w:val="Normal"/>
    <w:uiPriority w:val="99"/>
    <w:rsid w:val="005626A8"/>
    <w:pPr>
      <w:tabs>
        <w:tab w:val="left" w:pos="360"/>
      </w:tabs>
      <w:suppressAutoHyphens/>
      <w:ind w:left="360" w:hanging="360"/>
    </w:pPr>
    <w:rPr>
      <w:rFonts w:ascii="Times New Roman" w:hAnsi="Times New Roman"/>
      <w:szCs w:val="24"/>
      <w:lang w:val="bg-BG" w:eastAsia="ar-SA"/>
    </w:rPr>
  </w:style>
  <w:style w:type="paragraph" w:styleId="Bibliography">
    <w:name w:val="Bibliography"/>
    <w:basedOn w:val="Normal"/>
    <w:next w:val="Normal"/>
    <w:uiPriority w:val="37"/>
    <w:semiHidden/>
    <w:unhideWhenUsed/>
    <w:rsid w:val="005626A8"/>
  </w:style>
  <w:style w:type="paragraph" w:styleId="Index1">
    <w:name w:val="index 1"/>
    <w:basedOn w:val="Normal"/>
    <w:next w:val="Normal"/>
    <w:autoRedefine/>
    <w:uiPriority w:val="99"/>
    <w:semiHidden/>
    <w:unhideWhenUsed/>
    <w:rsid w:val="005626A8"/>
    <w:pPr>
      <w:ind w:left="180" w:hanging="180"/>
    </w:pPr>
  </w:style>
  <w:style w:type="paragraph" w:styleId="Index2">
    <w:name w:val="index 2"/>
    <w:basedOn w:val="Normal"/>
    <w:next w:val="Normal"/>
    <w:autoRedefine/>
    <w:uiPriority w:val="99"/>
    <w:semiHidden/>
    <w:unhideWhenUsed/>
    <w:rsid w:val="005626A8"/>
    <w:pPr>
      <w:ind w:left="360" w:hanging="180"/>
    </w:pPr>
  </w:style>
  <w:style w:type="paragraph" w:styleId="Index3">
    <w:name w:val="index 3"/>
    <w:basedOn w:val="Normal"/>
    <w:next w:val="Normal"/>
    <w:autoRedefine/>
    <w:uiPriority w:val="99"/>
    <w:semiHidden/>
    <w:unhideWhenUsed/>
    <w:rsid w:val="005626A8"/>
    <w:pPr>
      <w:ind w:left="540" w:hanging="180"/>
    </w:pPr>
  </w:style>
  <w:style w:type="paragraph" w:styleId="Index4">
    <w:name w:val="index 4"/>
    <w:basedOn w:val="Normal"/>
    <w:next w:val="Normal"/>
    <w:autoRedefine/>
    <w:uiPriority w:val="99"/>
    <w:semiHidden/>
    <w:unhideWhenUsed/>
    <w:rsid w:val="005626A8"/>
    <w:pPr>
      <w:ind w:left="720" w:hanging="180"/>
    </w:pPr>
  </w:style>
  <w:style w:type="paragraph" w:styleId="Index5">
    <w:name w:val="index 5"/>
    <w:basedOn w:val="Normal"/>
    <w:next w:val="Normal"/>
    <w:autoRedefine/>
    <w:uiPriority w:val="99"/>
    <w:semiHidden/>
    <w:unhideWhenUsed/>
    <w:rsid w:val="005626A8"/>
    <w:pPr>
      <w:ind w:left="900" w:hanging="180"/>
    </w:pPr>
  </w:style>
  <w:style w:type="paragraph" w:styleId="Index6">
    <w:name w:val="index 6"/>
    <w:basedOn w:val="Normal"/>
    <w:next w:val="Normal"/>
    <w:autoRedefine/>
    <w:uiPriority w:val="99"/>
    <w:semiHidden/>
    <w:unhideWhenUsed/>
    <w:rsid w:val="005626A8"/>
    <w:pPr>
      <w:ind w:left="1080" w:hanging="180"/>
    </w:pPr>
  </w:style>
  <w:style w:type="paragraph" w:styleId="Index7">
    <w:name w:val="index 7"/>
    <w:basedOn w:val="Normal"/>
    <w:next w:val="Normal"/>
    <w:autoRedefine/>
    <w:uiPriority w:val="99"/>
    <w:semiHidden/>
    <w:unhideWhenUsed/>
    <w:rsid w:val="005626A8"/>
    <w:pPr>
      <w:ind w:left="1260" w:hanging="180"/>
    </w:pPr>
  </w:style>
  <w:style w:type="paragraph" w:styleId="Index8">
    <w:name w:val="index 8"/>
    <w:basedOn w:val="Normal"/>
    <w:next w:val="Normal"/>
    <w:autoRedefine/>
    <w:uiPriority w:val="99"/>
    <w:semiHidden/>
    <w:unhideWhenUsed/>
    <w:rsid w:val="005626A8"/>
    <w:pPr>
      <w:ind w:left="1440" w:hanging="180"/>
    </w:pPr>
  </w:style>
  <w:style w:type="paragraph" w:styleId="Index9">
    <w:name w:val="index 9"/>
    <w:basedOn w:val="Normal"/>
    <w:next w:val="Normal"/>
    <w:autoRedefine/>
    <w:uiPriority w:val="99"/>
    <w:semiHidden/>
    <w:unhideWhenUsed/>
    <w:rsid w:val="005626A8"/>
    <w:pPr>
      <w:ind w:left="1620" w:hanging="180"/>
    </w:pPr>
  </w:style>
  <w:style w:type="paragraph" w:styleId="IndexHeading">
    <w:name w:val="index heading"/>
    <w:basedOn w:val="Normal"/>
    <w:next w:val="Index1"/>
    <w:uiPriority w:val="99"/>
    <w:semiHidden/>
    <w:unhideWhenUsed/>
    <w:rsid w:val="005626A8"/>
    <w:rPr>
      <w:rFonts w:asciiTheme="majorHAnsi" w:eastAsiaTheme="majorEastAsia" w:hAnsiTheme="majorHAnsi" w:cstheme="majorBidi"/>
      <w:b/>
      <w:bCs/>
    </w:rPr>
  </w:style>
  <w:style w:type="paragraph" w:styleId="IntenseQuote">
    <w:name w:val="Intense Quote"/>
    <w:basedOn w:val="Normal"/>
    <w:next w:val="Normal"/>
    <w:link w:val="IntenseQuoteChar"/>
    <w:uiPriority w:val="30"/>
    <w:unhideWhenUsed/>
    <w:qFormat/>
    <w:rsid w:val="00AA5A4F"/>
    <w:pPr>
      <w:pBdr>
        <w:bottom w:val="single" w:sz="4" w:space="4" w:color="4F81BD" w:themeColor="accent1"/>
      </w:pBdr>
      <w:spacing w:before="200" w:after="280"/>
      <w:ind w:left="936" w:right="936"/>
    </w:pPr>
    <w:rPr>
      <w:b/>
      <w:bCs/>
      <w:i/>
      <w:iCs/>
      <w:color w:val="365F91" w:themeColor="accent1" w:themeShade="BF"/>
    </w:rPr>
  </w:style>
  <w:style w:type="character" w:customStyle="1" w:styleId="IntenseQuoteChar">
    <w:name w:val="Intense Quote Char"/>
    <w:basedOn w:val="DefaultParagraphFont"/>
    <w:link w:val="IntenseQuote"/>
    <w:uiPriority w:val="30"/>
    <w:rsid w:val="00AA5A4F"/>
    <w:rPr>
      <w:rFonts w:ascii="Calibri" w:eastAsia="Times New Roman" w:hAnsi="Calibri" w:cs="Times New Roman"/>
      <w:b/>
      <w:bCs/>
      <w:i/>
      <w:iCs/>
      <w:color w:val="365F91" w:themeColor="accent1" w:themeShade="BF"/>
      <w:szCs w:val="18"/>
      <w:lang w:val="en-GB" w:eastAsia="da-DK"/>
    </w:rPr>
  </w:style>
  <w:style w:type="paragraph" w:styleId="MacroText">
    <w:name w:val="macro"/>
    <w:link w:val="MacroTextChar"/>
    <w:uiPriority w:val="3"/>
    <w:semiHidden/>
    <w:unhideWhenUsed/>
    <w:rsid w:val="005626A8"/>
    <w:pPr>
      <w:tabs>
        <w:tab w:val="left" w:pos="480"/>
        <w:tab w:val="left" w:pos="960"/>
        <w:tab w:val="left" w:pos="1440"/>
        <w:tab w:val="left" w:pos="1920"/>
        <w:tab w:val="left" w:pos="2400"/>
        <w:tab w:val="left" w:pos="2880"/>
        <w:tab w:val="left" w:pos="3360"/>
        <w:tab w:val="left" w:pos="3840"/>
        <w:tab w:val="left" w:pos="4320"/>
      </w:tabs>
      <w:spacing w:line="260" w:lineRule="atLeast"/>
    </w:pPr>
    <w:rPr>
      <w:rFonts w:ascii="Consolas" w:eastAsia="Times New Roman" w:hAnsi="Consolas" w:cs="Consolas"/>
      <w:sz w:val="20"/>
      <w:szCs w:val="20"/>
      <w:lang w:val="en-GB" w:eastAsia="da-DK"/>
    </w:rPr>
  </w:style>
  <w:style w:type="character" w:customStyle="1" w:styleId="MacroTextChar">
    <w:name w:val="Macro Text Char"/>
    <w:basedOn w:val="DefaultParagraphFont"/>
    <w:link w:val="MacroText"/>
    <w:uiPriority w:val="3"/>
    <w:semiHidden/>
    <w:rsid w:val="005626A8"/>
    <w:rPr>
      <w:rFonts w:ascii="Consolas" w:eastAsia="Times New Roman" w:hAnsi="Consolas" w:cs="Consolas"/>
      <w:sz w:val="20"/>
      <w:szCs w:val="20"/>
      <w:lang w:val="en-GB" w:eastAsia="da-DK"/>
    </w:rPr>
  </w:style>
  <w:style w:type="paragraph" w:styleId="NoSpacing">
    <w:name w:val="No Spacing"/>
    <w:uiPriority w:val="1"/>
    <w:qFormat/>
    <w:rsid w:val="005626A8"/>
    <w:rPr>
      <w:rFonts w:ascii="Verdana" w:eastAsia="Times New Roman" w:hAnsi="Verdana" w:cs="Times New Roman"/>
      <w:sz w:val="18"/>
      <w:szCs w:val="18"/>
      <w:lang w:val="en-GB" w:eastAsia="da-DK"/>
    </w:rPr>
  </w:style>
  <w:style w:type="paragraph" w:styleId="Quote">
    <w:name w:val="Quote"/>
    <w:basedOn w:val="Normal"/>
    <w:next w:val="Normal"/>
    <w:link w:val="QuoteChar"/>
    <w:uiPriority w:val="29"/>
    <w:unhideWhenUsed/>
    <w:qFormat/>
    <w:rsid w:val="005626A8"/>
    <w:rPr>
      <w:i/>
      <w:iCs/>
      <w:color w:val="000000" w:themeColor="text1"/>
    </w:rPr>
  </w:style>
  <w:style w:type="character" w:customStyle="1" w:styleId="QuoteChar">
    <w:name w:val="Quote Char"/>
    <w:basedOn w:val="DefaultParagraphFont"/>
    <w:link w:val="Quote"/>
    <w:uiPriority w:val="29"/>
    <w:rsid w:val="005626A8"/>
    <w:rPr>
      <w:rFonts w:ascii="Verdana" w:eastAsia="Times New Roman" w:hAnsi="Verdana" w:cs="Times New Roman"/>
      <w:i/>
      <w:iCs/>
      <w:color w:val="000000" w:themeColor="text1"/>
      <w:sz w:val="18"/>
      <w:szCs w:val="18"/>
      <w:lang w:val="en-GB" w:eastAsia="da-DK"/>
    </w:rPr>
  </w:style>
  <w:style w:type="paragraph" w:styleId="TableofAuthorities">
    <w:name w:val="table of authorities"/>
    <w:basedOn w:val="Normal"/>
    <w:next w:val="Normal"/>
    <w:uiPriority w:val="5"/>
    <w:semiHidden/>
    <w:unhideWhenUsed/>
    <w:rsid w:val="005626A8"/>
    <w:pPr>
      <w:ind w:left="180" w:hanging="180"/>
    </w:pPr>
  </w:style>
  <w:style w:type="paragraph" w:styleId="TableofFigures">
    <w:name w:val="table of figures"/>
    <w:basedOn w:val="Normal"/>
    <w:next w:val="Normal"/>
    <w:link w:val="TableofFiguresChar"/>
    <w:autoRedefine/>
    <w:uiPriority w:val="99"/>
    <w:unhideWhenUsed/>
    <w:qFormat/>
    <w:rsid w:val="0033025B"/>
    <w:rPr>
      <w:sz w:val="18"/>
    </w:rPr>
  </w:style>
  <w:style w:type="paragraph" w:styleId="TOAHeading">
    <w:name w:val="toa heading"/>
    <w:basedOn w:val="Normal"/>
    <w:next w:val="Normal"/>
    <w:uiPriority w:val="99"/>
    <w:semiHidden/>
    <w:unhideWhenUsed/>
    <w:rsid w:val="005626A8"/>
    <w:pPr>
      <w:spacing w:before="120"/>
    </w:pPr>
    <w:rPr>
      <w:rFonts w:asciiTheme="majorHAnsi" w:eastAsiaTheme="majorEastAsia" w:hAnsiTheme="majorHAnsi" w:cstheme="majorBidi"/>
      <w:b/>
      <w:bCs/>
      <w:szCs w:val="24"/>
    </w:rPr>
  </w:style>
  <w:style w:type="paragraph" w:styleId="TOCHeading">
    <w:name w:val="TOC Heading"/>
    <w:basedOn w:val="Heading1"/>
    <w:next w:val="Normal"/>
    <w:uiPriority w:val="39"/>
    <w:unhideWhenUsed/>
    <w:qFormat/>
    <w:rsid w:val="005626A8"/>
    <w:pPr>
      <w:keepLines/>
      <w:numPr>
        <w:numId w:val="0"/>
      </w:numPr>
      <w:spacing w:before="480" w:after="0" w:line="260" w:lineRule="atLeast"/>
      <w:outlineLvl w:val="9"/>
    </w:pPr>
    <w:rPr>
      <w:rFonts w:asciiTheme="majorHAnsi" w:eastAsiaTheme="majorEastAsia" w:hAnsiTheme="majorHAnsi" w:cstheme="majorBidi"/>
      <w:caps/>
      <w:szCs w:val="28"/>
    </w:rPr>
  </w:style>
  <w:style w:type="paragraph" w:customStyle="1" w:styleId="WW-Standard">
    <w:name w:val="WW-Standard"/>
    <w:uiPriority w:val="99"/>
    <w:rsid w:val="005626A8"/>
    <w:pPr>
      <w:suppressAutoHyphens/>
      <w:autoSpaceDN w:val="0"/>
      <w:textAlignment w:val="baseline"/>
    </w:pPr>
    <w:rPr>
      <w:rFonts w:ascii="Times New Roman" w:eastAsia="Arial" w:hAnsi="Times New Roman" w:cs="Times New Roman"/>
      <w:kern w:val="3"/>
      <w:lang w:val="fr-FR" w:eastAsia="zh-CN"/>
    </w:rPr>
  </w:style>
  <w:style w:type="character" w:customStyle="1" w:styleId="Policepardfaut">
    <w:name w:val="Police par défaut"/>
    <w:rsid w:val="005626A8"/>
  </w:style>
  <w:style w:type="paragraph" w:customStyle="1" w:styleId="WW-Titre2">
    <w:name w:val="WW-Titre 2"/>
    <w:basedOn w:val="WW-Standard"/>
    <w:next w:val="WW-Standard"/>
    <w:uiPriority w:val="99"/>
    <w:rsid w:val="005626A8"/>
    <w:pPr>
      <w:keepNext/>
      <w:spacing w:before="280" w:after="280"/>
    </w:pPr>
    <w:rPr>
      <w:u w:val="single"/>
      <w:lang w:val="bg-BG" w:eastAsia="ar-SA"/>
    </w:rPr>
  </w:style>
  <w:style w:type="paragraph" w:customStyle="1" w:styleId="Standard1">
    <w:name w:val="Standard1"/>
    <w:uiPriority w:val="99"/>
    <w:rsid w:val="005626A8"/>
    <w:pPr>
      <w:suppressAutoHyphens/>
      <w:autoSpaceDN w:val="0"/>
      <w:textAlignment w:val="baseline"/>
    </w:pPr>
    <w:rPr>
      <w:rFonts w:ascii="Times New Roman" w:eastAsia="Times New Roman" w:hAnsi="Times New Roman" w:cs="Times New Roman"/>
      <w:kern w:val="3"/>
      <w:lang w:val="bg-BG" w:eastAsia="zh-CN"/>
    </w:rPr>
  </w:style>
  <w:style w:type="numbering" w:customStyle="1" w:styleId="WW8Num8">
    <w:name w:val="WW8Num8"/>
    <w:rsid w:val="005626A8"/>
    <w:pPr>
      <w:numPr>
        <w:numId w:val="20"/>
      </w:numPr>
    </w:pPr>
  </w:style>
  <w:style w:type="numbering" w:customStyle="1" w:styleId="WW8Num4">
    <w:name w:val="WW8Num4"/>
    <w:rsid w:val="005626A8"/>
    <w:pPr>
      <w:numPr>
        <w:numId w:val="21"/>
      </w:numPr>
    </w:pPr>
  </w:style>
  <w:style w:type="paragraph" w:customStyle="1" w:styleId="Tabletextbold">
    <w:name w:val="Table text bold"/>
    <w:basedOn w:val="TableText"/>
    <w:autoRedefine/>
    <w:uiPriority w:val="99"/>
    <w:qFormat/>
    <w:rsid w:val="005626A8"/>
    <w:pPr>
      <w:spacing w:line="240" w:lineRule="auto"/>
    </w:pPr>
    <w:rPr>
      <w:rFonts w:cs="Arial"/>
      <w:b/>
      <w:sz w:val="20"/>
      <w:szCs w:val="20"/>
      <w:lang w:eastAsia="de-DE"/>
    </w:rPr>
  </w:style>
  <w:style w:type="character" w:customStyle="1" w:styleId="CaptionChar">
    <w:name w:val="Caption Char"/>
    <w:aliases w:val="Caption Char Char Char Char Char Char,Caption Char Char Char Char,Caption_Tabela Char,2 Char,Char1 Char,Map Char,Tabelle Char,Beschriftung Char Char,Beschriftung Char1 Char Char,Beschriftung Char Char Char Char Char,~Caption Char"/>
    <w:link w:val="Caption"/>
    <w:rsid w:val="009143F4"/>
    <w:rPr>
      <w:rFonts w:ascii="Calibri" w:eastAsia="Times New Roman" w:hAnsi="Calibri" w:cs="Times New Roman"/>
      <w:b/>
      <w:bCs/>
      <w:color w:val="365F91" w:themeColor="accent1" w:themeShade="BF"/>
      <w:szCs w:val="20"/>
      <w:lang w:val="en-GB" w:eastAsia="da-DK"/>
    </w:rPr>
  </w:style>
  <w:style w:type="table" w:styleId="LightShading">
    <w:name w:val="Light Shading"/>
    <w:basedOn w:val="TableNormal"/>
    <w:uiPriority w:val="60"/>
    <w:rsid w:val="0097411B"/>
    <w:rPr>
      <w:rFonts w:ascii="Verdana" w:eastAsia="Times New Roman" w:hAnsi="Verdana" w:cs="Times New Roman"/>
      <w:color w:val="000000" w:themeColor="text1" w:themeShade="BF"/>
      <w:sz w:val="18"/>
      <w:szCs w:val="18"/>
      <w:lang w:val="da-DK" w:eastAsia="da-DK"/>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ColorfulList">
    <w:name w:val="Colorful List"/>
    <w:basedOn w:val="TableNormal"/>
    <w:uiPriority w:val="72"/>
    <w:rsid w:val="003B1BBA"/>
    <w:rPr>
      <w:rFonts w:ascii="Verdana" w:eastAsia="Times New Roman" w:hAnsi="Verdana" w:cs="Times New Roman"/>
      <w:color w:val="000000" w:themeColor="text1"/>
      <w:sz w:val="18"/>
      <w:szCs w:val="18"/>
      <w:lang w:val="da-DK" w:eastAsia="da-DK"/>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customStyle="1" w:styleId="StaffaS">
    <w:name w:val="StaffaS"/>
    <w:basedOn w:val="Normal"/>
    <w:uiPriority w:val="99"/>
    <w:rsid w:val="00150539"/>
    <w:rPr>
      <w:rFonts w:ascii="Times New Roman" w:hAnsi="Times New Roman"/>
      <w:b/>
      <w:spacing w:val="-2"/>
      <w:szCs w:val="20"/>
      <w:lang w:val="en-US" w:eastAsia="en-US"/>
    </w:rPr>
  </w:style>
  <w:style w:type="table" w:styleId="MediumList1">
    <w:name w:val="Medium List 1"/>
    <w:basedOn w:val="TableNormal"/>
    <w:uiPriority w:val="65"/>
    <w:rsid w:val="00755502"/>
    <w:rPr>
      <w:rFonts w:ascii="Verdana" w:eastAsia="Times New Roman" w:hAnsi="Verdana" w:cs="Times New Roman"/>
      <w:color w:val="000000" w:themeColor="text1"/>
      <w:sz w:val="18"/>
      <w:szCs w:val="18"/>
      <w:lang w:val="da-DK" w:eastAsia="da-DK"/>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customStyle="1" w:styleId="NumberedText">
    <w:name w:val="Numbered Text"/>
    <w:basedOn w:val="BodyText"/>
    <w:uiPriority w:val="99"/>
    <w:rsid w:val="0091307A"/>
    <w:pPr>
      <w:numPr>
        <w:numId w:val="22"/>
      </w:numPr>
      <w:tabs>
        <w:tab w:val="clear" w:pos="720"/>
        <w:tab w:val="left" w:pos="397"/>
      </w:tabs>
      <w:spacing w:before="120" w:line="264" w:lineRule="auto"/>
    </w:pPr>
    <w:rPr>
      <w:rFonts w:eastAsia="Calibri"/>
      <w:sz w:val="20"/>
      <w:szCs w:val="24"/>
      <w:lang w:val="en-US" w:eastAsia="en-US"/>
    </w:rPr>
  </w:style>
  <w:style w:type="paragraph" w:customStyle="1" w:styleId="iCEinzug1">
    <w:name w:val="iC Einzug 1"/>
    <w:basedOn w:val="Normal"/>
    <w:uiPriority w:val="8"/>
    <w:qFormat/>
    <w:rsid w:val="0091307A"/>
    <w:pPr>
      <w:ind w:left="1134"/>
    </w:pPr>
    <w:rPr>
      <w:szCs w:val="20"/>
      <w:lang w:val="de-DE" w:eastAsia="de-DE"/>
    </w:rPr>
  </w:style>
  <w:style w:type="table" w:customStyle="1" w:styleId="TableGrid10">
    <w:name w:val="Table Grid1"/>
    <w:basedOn w:val="TableNormal"/>
    <w:next w:val="TableGrid"/>
    <w:rsid w:val="00506731"/>
    <w:pPr>
      <w:overflowPunct w:val="0"/>
      <w:autoSpaceDE w:val="0"/>
      <w:autoSpaceDN w:val="0"/>
      <w:adjustRightInd w:val="0"/>
      <w:spacing w:after="120" w:line="288" w:lineRule="auto"/>
      <w:jc w:val="both"/>
      <w:textAlignment w:val="baseline"/>
    </w:pPr>
    <w:rPr>
      <w:rFonts w:ascii="Times New Roman" w:eastAsia="Times New Roman" w:hAnsi="Times New Roman" w:cs="Times New Roman"/>
      <w:sz w:val="20"/>
      <w:szCs w:val="20"/>
      <w:lang w:val="de-AT" w:eastAsia="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lorfulList-Accent11">
    <w:name w:val="Colorful List - Accent 11"/>
    <w:basedOn w:val="Normal"/>
    <w:uiPriority w:val="99"/>
    <w:rsid w:val="00540F13"/>
    <w:pPr>
      <w:spacing w:after="200" w:line="276" w:lineRule="auto"/>
      <w:ind w:left="720"/>
    </w:pPr>
    <w:rPr>
      <w:szCs w:val="22"/>
      <w:lang w:val="en-US" w:eastAsia="en-US"/>
    </w:rPr>
  </w:style>
  <w:style w:type="character" w:customStyle="1" w:styleId="Mention1">
    <w:name w:val="Mention1"/>
    <w:basedOn w:val="DefaultParagraphFont"/>
    <w:uiPriority w:val="99"/>
    <w:semiHidden/>
    <w:unhideWhenUsed/>
    <w:rsid w:val="00DD0271"/>
    <w:rPr>
      <w:color w:val="2B579A"/>
      <w:shd w:val="clear" w:color="auto" w:fill="E6E6E6"/>
    </w:rPr>
  </w:style>
  <w:style w:type="character" w:customStyle="1" w:styleId="UnresolvedMention1">
    <w:name w:val="Unresolved Mention1"/>
    <w:basedOn w:val="DefaultParagraphFont"/>
    <w:uiPriority w:val="99"/>
    <w:semiHidden/>
    <w:unhideWhenUsed/>
    <w:rsid w:val="009C41A2"/>
    <w:rPr>
      <w:color w:val="605E5C"/>
      <w:shd w:val="clear" w:color="auto" w:fill="E1DFDD"/>
    </w:rPr>
  </w:style>
  <w:style w:type="table" w:styleId="MediumGrid3-Accent4">
    <w:name w:val="Medium Grid 3 Accent 4"/>
    <w:basedOn w:val="TableNormal"/>
    <w:uiPriority w:val="69"/>
    <w:rsid w:val="00D84AB0"/>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1">
    <w:name w:val="Medium Grid 3 Accent 1"/>
    <w:basedOn w:val="TableNormal"/>
    <w:uiPriority w:val="69"/>
    <w:rsid w:val="00D84AB0"/>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LightShading-Accent1">
    <w:name w:val="Light Shading Accent 1"/>
    <w:basedOn w:val="TableNormal"/>
    <w:uiPriority w:val="60"/>
    <w:rsid w:val="001007D0"/>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ColorfulGrid-Accent1">
    <w:name w:val="Colorful Grid Accent 1"/>
    <w:basedOn w:val="TableNormal"/>
    <w:uiPriority w:val="73"/>
    <w:rsid w:val="00A67746"/>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3-Accent5">
    <w:name w:val="Medium Grid 3 Accent 5"/>
    <w:basedOn w:val="TableNormal"/>
    <w:uiPriority w:val="69"/>
    <w:rsid w:val="00A67746"/>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Shading1-Accent5">
    <w:name w:val="Medium Shading 1 Accent 5"/>
    <w:basedOn w:val="TableNormal"/>
    <w:uiPriority w:val="63"/>
    <w:rsid w:val="00A67746"/>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811143"/>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Grid1-Accent1">
    <w:name w:val="Medium Grid 1 Accent 1"/>
    <w:basedOn w:val="TableNormal"/>
    <w:uiPriority w:val="67"/>
    <w:rsid w:val="00966574"/>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leGrid20">
    <w:name w:val="Table Grid2"/>
    <w:basedOn w:val="TableNormal"/>
    <w:next w:val="TableGrid"/>
    <w:rsid w:val="00744DC6"/>
    <w:rPr>
      <w:rFonts w:ascii="Calibri" w:eastAsia="Times New Roman" w:hAnsi="Calibri" w:cs="Times New Roman"/>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
    <w:basedOn w:val="TableNormal"/>
    <w:next w:val="TableGrid"/>
    <w:rsid w:val="00744DC6"/>
    <w:rPr>
      <w:rFonts w:ascii="Calibri" w:eastAsia="Times New Roman" w:hAnsi="Calibri" w:cs="Times New Roman"/>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
    <w:basedOn w:val="TableNormal"/>
    <w:next w:val="TableGrid"/>
    <w:rsid w:val="001A7C32"/>
    <w:rPr>
      <w:rFonts w:ascii="Calibri" w:eastAsia="Times New Roman" w:hAnsi="Calibri" w:cs="Times New Roman"/>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
    <w:basedOn w:val="TableNormal"/>
    <w:next w:val="TableGrid"/>
    <w:rsid w:val="00434BFF"/>
    <w:rPr>
      <w:rFonts w:ascii="Calibri" w:eastAsia="Times New Roman" w:hAnsi="Calibri" w:cs="Times New Roman"/>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eEmphasis">
    <w:name w:val="Intense Emphasis"/>
    <w:basedOn w:val="DefaultParagraphFont"/>
    <w:uiPriority w:val="21"/>
    <w:qFormat/>
    <w:rsid w:val="003B18DE"/>
    <w:rPr>
      <w:b/>
      <w:bCs/>
      <w:i/>
      <w:iCs/>
      <w:color w:val="4F81BD" w:themeColor="accent1"/>
    </w:rPr>
  </w:style>
  <w:style w:type="table" w:customStyle="1" w:styleId="MediumGrid3-Accent11">
    <w:name w:val="Medium Grid 3 - Accent 11"/>
    <w:basedOn w:val="TableNormal"/>
    <w:next w:val="MediumGrid3-Accent1"/>
    <w:uiPriority w:val="69"/>
    <w:rsid w:val="00890350"/>
    <w:rPr>
      <w:rFonts w:ascii="Cambria" w:eastAsia="MS Mincho" w:hAnsi="Cambria"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GridTable5Dark-Accent11">
    <w:name w:val="Grid Table 5 Dark - Accent 11"/>
    <w:basedOn w:val="TableNormal"/>
    <w:uiPriority w:val="50"/>
    <w:rsid w:val="00C82D56"/>
    <w:rPr>
      <w:rFonts w:eastAsiaTheme="minorHAnsi"/>
      <w:sz w:val="22"/>
      <w:szCs w:val="22"/>
      <w:lang w:val="en-C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5Dark-Accent1">
    <w:name w:val="Grid Table 5 Dark Accent 1"/>
    <w:basedOn w:val="TableNormal"/>
    <w:uiPriority w:val="50"/>
    <w:rsid w:val="003B49F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customStyle="1" w:styleId="TableofFiguresChar">
    <w:name w:val="Table of Figures Char"/>
    <w:basedOn w:val="DefaultParagraphFont"/>
    <w:link w:val="TableofFigures"/>
    <w:uiPriority w:val="99"/>
    <w:rsid w:val="00F23866"/>
    <w:rPr>
      <w:rFonts w:ascii="Calibri" w:eastAsia="Times New Roman" w:hAnsi="Calibri" w:cs="Times New Roman"/>
      <w:sz w:val="18"/>
      <w:szCs w:val="18"/>
      <w:lang w:val="en-GB" w:eastAsia="da-DK"/>
    </w:rPr>
  </w:style>
  <w:style w:type="table" w:customStyle="1" w:styleId="MediumGrid3-Accent111">
    <w:name w:val="Medium Grid 3 - Accent 111"/>
    <w:basedOn w:val="TableNormal"/>
    <w:next w:val="MediumGrid3-Accent1"/>
    <w:uiPriority w:val="69"/>
    <w:rsid w:val="00BD5A7C"/>
    <w:rPr>
      <w:rFonts w:eastAsia="MS Minch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121">
    <w:name w:val="Medium Grid 3 - Accent 121"/>
    <w:basedOn w:val="TableNormal"/>
    <w:next w:val="MediumGrid3-Accent1"/>
    <w:uiPriority w:val="69"/>
    <w:rsid w:val="00665C76"/>
    <w:rPr>
      <w:rFonts w:eastAsia="MS Minch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customStyle="1" w:styleId="fontstyle31">
    <w:name w:val="fontstyle31"/>
    <w:basedOn w:val="DefaultParagraphFont"/>
    <w:rsid w:val="00C421D3"/>
    <w:rPr>
      <w:rFonts w:ascii="Calibri" w:hAnsi="Calibri" w:cs="Calibri" w:hint="default"/>
      <w:b w:val="0"/>
      <w:bCs w:val="0"/>
      <w:i w:val="0"/>
      <w:iCs w:val="0"/>
      <w:color w:val="000000"/>
      <w:sz w:val="22"/>
      <w:szCs w:val="22"/>
    </w:rPr>
  </w:style>
  <w:style w:type="table" w:customStyle="1" w:styleId="MediumShading1-Accent11">
    <w:name w:val="Medium Shading 1 - Accent 11"/>
    <w:basedOn w:val="TableNormal"/>
    <w:uiPriority w:val="63"/>
    <w:rsid w:val="00C421D3"/>
    <w:rPr>
      <w:rFonts w:eastAsiaTheme="minorHAnsi"/>
      <w:sz w:val="22"/>
      <w:szCs w:val="22"/>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Lines="0" w:beforeAutospacing="0" w:afterLines="0" w:afterAutospacing="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Lines="0" w:beforeAutospacing="0" w:afterLines="0" w:afterAutospacing="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Brdtekst1">
    <w:name w:val="Brødtekst1"/>
    <w:basedOn w:val="Normal"/>
    <w:uiPriority w:val="99"/>
    <w:qFormat/>
    <w:rsid w:val="006240D7"/>
    <w:pPr>
      <w:tabs>
        <w:tab w:val="left" w:pos="1134"/>
        <w:tab w:val="left" w:pos="2268"/>
        <w:tab w:val="left" w:pos="3402"/>
      </w:tabs>
      <w:suppressAutoHyphens/>
      <w:overflowPunct w:val="0"/>
      <w:autoSpaceDE w:val="0"/>
      <w:autoSpaceDN w:val="0"/>
      <w:adjustRightInd w:val="0"/>
      <w:spacing w:line="280" w:lineRule="atLeast"/>
      <w:textAlignment w:val="baseline"/>
    </w:pPr>
    <w:rPr>
      <w:rFonts w:ascii="Verdana" w:hAnsi="Verdana"/>
      <w:sz w:val="18"/>
      <w:szCs w:val="16"/>
    </w:rPr>
  </w:style>
  <w:style w:type="character" w:customStyle="1" w:styleId="ListBulletNoSpaceChar">
    <w:name w:val="List Bullet NoSpace Char"/>
    <w:basedOn w:val="DefaultParagraphFont"/>
    <w:link w:val="ListBulletNoSpace"/>
    <w:locked/>
    <w:rsid w:val="00B32666"/>
    <w:rPr>
      <w:rFonts w:ascii="Calibri" w:eastAsia="Times New Roman" w:hAnsi="Calibri" w:cs="Arial"/>
      <w:sz w:val="22"/>
      <w:szCs w:val="20"/>
      <w:lang w:eastAsia="da-DK"/>
    </w:rPr>
  </w:style>
  <w:style w:type="paragraph" w:customStyle="1" w:styleId="ListBulletNoSpace">
    <w:name w:val="List Bullet NoSpace"/>
    <w:basedOn w:val="ListBullet"/>
    <w:link w:val="ListBulletNoSpaceChar"/>
    <w:qFormat/>
    <w:rsid w:val="00B32666"/>
    <w:pPr>
      <w:numPr>
        <w:numId w:val="0"/>
      </w:numPr>
      <w:tabs>
        <w:tab w:val="num" w:pos="643"/>
        <w:tab w:val="num" w:pos="765"/>
      </w:tabs>
      <w:spacing w:line="280" w:lineRule="atLeast"/>
      <w:ind w:left="765" w:hanging="198"/>
    </w:pPr>
    <w:rPr>
      <w:rFonts w:cs="Arial"/>
      <w:szCs w:val="20"/>
      <w:lang w:val="en-US"/>
    </w:rPr>
  </w:style>
  <w:style w:type="table" w:customStyle="1" w:styleId="MediumGrid3-Accent12">
    <w:name w:val="Medium Grid 3 - Accent 12"/>
    <w:basedOn w:val="TableNormal"/>
    <w:uiPriority w:val="69"/>
    <w:rsid w:val="00B32666"/>
    <w:rPr>
      <w:rFonts w:eastAsia="MS Mincho"/>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customStyle="1" w:styleId="apple-converted-space">
    <w:name w:val="apple-converted-space"/>
    <w:basedOn w:val="DefaultParagraphFont"/>
    <w:rsid w:val="006930DB"/>
  </w:style>
  <w:style w:type="table" w:styleId="MediumGrid3-Accent3">
    <w:name w:val="Medium Grid 3 Accent 3"/>
    <w:basedOn w:val="TableNormal"/>
    <w:uiPriority w:val="69"/>
    <w:rsid w:val="006930DB"/>
    <w:rPr>
      <w:rFonts w:eastAsiaTheme="minorHAnsi"/>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character" w:customStyle="1" w:styleId="fontstyle01">
    <w:name w:val="fontstyle01"/>
    <w:basedOn w:val="DefaultParagraphFont"/>
    <w:rsid w:val="006930DB"/>
    <w:rPr>
      <w:rFonts w:ascii="Calibri-Bold" w:hAnsi="Calibri-Bold" w:hint="default"/>
      <w:b/>
      <w:bCs/>
      <w:i w:val="0"/>
      <w:iCs w:val="0"/>
      <w:color w:val="000000"/>
      <w:sz w:val="22"/>
      <w:szCs w:val="22"/>
    </w:rPr>
  </w:style>
  <w:style w:type="table" w:customStyle="1" w:styleId="LightGrid-Accent11">
    <w:name w:val="Light Grid - Accent 11"/>
    <w:basedOn w:val="TableNormal"/>
    <w:uiPriority w:val="62"/>
    <w:rsid w:val="006930DB"/>
    <w:rPr>
      <w:rFonts w:eastAsiaTheme="minorHAns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GridTable4-Accent11">
    <w:name w:val="Grid Table 4 - Accent 11"/>
    <w:basedOn w:val="TableNormal"/>
    <w:uiPriority w:val="49"/>
    <w:rsid w:val="006518FC"/>
    <w:rPr>
      <w:rFonts w:eastAsiaTheme="minorHAnsi"/>
      <w:sz w:val="22"/>
      <w:szCs w:val="22"/>
      <w:lang w:val="en-GB"/>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xnormal-tocheadingsupplements">
    <w:name w:val="x_normal-tocheadingsupplements"/>
    <w:basedOn w:val="Normal"/>
    <w:uiPriority w:val="99"/>
    <w:rsid w:val="00F71A1D"/>
    <w:rPr>
      <w:rFonts w:eastAsiaTheme="minorHAnsi" w:cs="Calibri"/>
      <w:szCs w:val="22"/>
      <w:lang w:eastAsia="en-GB"/>
    </w:rPr>
  </w:style>
  <w:style w:type="paragraph" w:customStyle="1" w:styleId="xmsonormal">
    <w:name w:val="x_msonormal"/>
    <w:basedOn w:val="Normal"/>
    <w:uiPriority w:val="99"/>
    <w:rsid w:val="00F71A1D"/>
    <w:rPr>
      <w:rFonts w:eastAsiaTheme="minorHAnsi" w:cs="Calibri"/>
      <w:szCs w:val="22"/>
      <w:lang w:eastAsia="en-GB"/>
    </w:rPr>
  </w:style>
  <w:style w:type="character" w:customStyle="1" w:styleId="xapple-converted-space">
    <w:name w:val="x_apple-converted-space"/>
    <w:basedOn w:val="DefaultParagraphFont"/>
    <w:rsid w:val="00F71A1D"/>
  </w:style>
  <w:style w:type="table" w:styleId="GridTable2">
    <w:name w:val="Grid Table 2"/>
    <w:basedOn w:val="TableNormal"/>
    <w:uiPriority w:val="47"/>
    <w:rsid w:val="00507075"/>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2">
    <w:name w:val="Unresolved Mention2"/>
    <w:basedOn w:val="DefaultParagraphFont"/>
    <w:uiPriority w:val="99"/>
    <w:semiHidden/>
    <w:unhideWhenUsed/>
    <w:rsid w:val="002C1190"/>
    <w:rPr>
      <w:color w:val="605E5C"/>
      <w:shd w:val="clear" w:color="auto" w:fill="E1DFDD"/>
    </w:rPr>
  </w:style>
  <w:style w:type="character" w:customStyle="1" w:styleId="FootnoteTextChar1">
    <w:name w:val="Footnote Text Char1"/>
    <w:aliases w:val="voetnoot Char1,voetnoot1 Char1,voetno Char1,voetnoot2 Char1,voetnoot3 Char1,voetnoot4 Char1,voetnoot5 Char1,voetnoot6 Char1,voetnoot7 Char1,voetnoot11 Char1,voetno1 Char1,voetnoot21 Char1,voetnoot31 Char1,voetnoot41 Char1,fn Char1"/>
    <w:basedOn w:val="DefaultParagraphFont"/>
    <w:uiPriority w:val="99"/>
    <w:semiHidden/>
    <w:rsid w:val="007810E3"/>
    <w:rPr>
      <w:rFonts w:ascii="Calibri" w:eastAsia="Times New Roman" w:hAnsi="Calibri" w:cs="Times New Roman"/>
      <w:sz w:val="20"/>
      <w:szCs w:val="20"/>
      <w:lang w:val="en-GB" w:eastAsia="da-DK"/>
    </w:rPr>
  </w:style>
  <w:style w:type="character" w:customStyle="1" w:styleId="BodyTextChar1">
    <w:name w:val="Body Text Char1"/>
    <w:basedOn w:val="DefaultParagraphFont"/>
    <w:uiPriority w:val="99"/>
    <w:semiHidden/>
    <w:rsid w:val="007810E3"/>
    <w:rPr>
      <w:rFonts w:ascii="Calibri" w:eastAsia="Times New Roman" w:hAnsi="Calibri" w:cs="Times New Roman"/>
      <w:sz w:val="22"/>
      <w:szCs w:val="18"/>
      <w:lang w:val="en-GB" w:eastAsia="da-DK"/>
    </w:rPr>
  </w:style>
  <w:style w:type="character" w:customStyle="1" w:styleId="BodyTextIndentChar1">
    <w:name w:val="Body Text Indent Char1"/>
    <w:basedOn w:val="DefaultParagraphFont"/>
    <w:uiPriority w:val="99"/>
    <w:semiHidden/>
    <w:rsid w:val="007810E3"/>
    <w:rPr>
      <w:rFonts w:ascii="Calibri" w:eastAsia="Times New Roman" w:hAnsi="Calibri" w:cs="Times New Roman"/>
      <w:sz w:val="22"/>
      <w:szCs w:val="18"/>
      <w:lang w:val="en-GB" w:eastAsia="da-DK"/>
    </w:rPr>
  </w:style>
  <w:style w:type="character" w:customStyle="1" w:styleId="CommentTextChar1">
    <w:name w:val="Comment Text Char1"/>
    <w:basedOn w:val="DefaultParagraphFont"/>
    <w:uiPriority w:val="99"/>
    <w:semiHidden/>
    <w:rsid w:val="007810E3"/>
    <w:rPr>
      <w:rFonts w:ascii="Calibri" w:eastAsia="Times New Roman" w:hAnsi="Calibri" w:cs="Times New Roman"/>
      <w:sz w:val="20"/>
      <w:szCs w:val="20"/>
      <w:lang w:val="en-GB" w:eastAsia="da-DK"/>
    </w:rPr>
  </w:style>
  <w:style w:type="character" w:customStyle="1" w:styleId="HeaderChar1">
    <w:name w:val="Header Char1"/>
    <w:basedOn w:val="DefaultParagraphFont"/>
    <w:uiPriority w:val="99"/>
    <w:semiHidden/>
    <w:rsid w:val="007810E3"/>
    <w:rPr>
      <w:rFonts w:ascii="Calibri" w:eastAsia="Times New Roman" w:hAnsi="Calibri" w:cs="Times New Roman"/>
      <w:sz w:val="22"/>
      <w:szCs w:val="18"/>
      <w:lang w:val="en-GB" w:eastAsia="da-DK"/>
    </w:rPr>
  </w:style>
  <w:style w:type="character" w:customStyle="1" w:styleId="FooterChar1">
    <w:name w:val="Footer Char1"/>
    <w:basedOn w:val="DefaultParagraphFont"/>
    <w:uiPriority w:val="99"/>
    <w:semiHidden/>
    <w:rsid w:val="007810E3"/>
    <w:rPr>
      <w:rFonts w:ascii="Calibri" w:eastAsia="Times New Roman" w:hAnsi="Calibri" w:cs="Times New Roman"/>
      <w:sz w:val="22"/>
      <w:szCs w:val="18"/>
      <w:lang w:val="en-GB" w:eastAsia="da-DK"/>
    </w:rPr>
  </w:style>
  <w:style w:type="character" w:customStyle="1" w:styleId="Heading7Char1">
    <w:name w:val="Heading 7 Char1"/>
    <w:basedOn w:val="DefaultParagraphFont"/>
    <w:uiPriority w:val="1"/>
    <w:semiHidden/>
    <w:rsid w:val="007810E3"/>
    <w:rPr>
      <w:rFonts w:asciiTheme="majorHAnsi" w:eastAsiaTheme="majorEastAsia" w:hAnsiTheme="majorHAnsi" w:cstheme="majorBidi"/>
      <w:i/>
      <w:iCs/>
      <w:color w:val="243F60" w:themeColor="accent1" w:themeShade="7F"/>
      <w:sz w:val="22"/>
      <w:szCs w:val="18"/>
      <w:lang w:val="en-GB" w:eastAsia="da-DK"/>
    </w:rPr>
  </w:style>
  <w:style w:type="character" w:customStyle="1" w:styleId="Heading8Char1">
    <w:name w:val="Heading 8 Char1"/>
    <w:basedOn w:val="DefaultParagraphFont"/>
    <w:uiPriority w:val="1"/>
    <w:semiHidden/>
    <w:rsid w:val="007810E3"/>
    <w:rPr>
      <w:rFonts w:asciiTheme="majorHAnsi" w:eastAsiaTheme="majorEastAsia" w:hAnsiTheme="majorHAnsi" w:cstheme="majorBidi"/>
      <w:color w:val="272727" w:themeColor="text1" w:themeTint="D8"/>
      <w:sz w:val="21"/>
      <w:szCs w:val="21"/>
      <w:lang w:val="en-GB" w:eastAsia="da-DK"/>
    </w:rPr>
  </w:style>
  <w:style w:type="character" w:customStyle="1" w:styleId="Heading9Char1">
    <w:name w:val="Heading 9 Char1"/>
    <w:basedOn w:val="DefaultParagraphFont"/>
    <w:uiPriority w:val="1"/>
    <w:semiHidden/>
    <w:rsid w:val="007810E3"/>
    <w:rPr>
      <w:rFonts w:asciiTheme="majorHAnsi" w:eastAsiaTheme="majorEastAsia" w:hAnsiTheme="majorHAnsi" w:cstheme="majorBidi"/>
      <w:i/>
      <w:iCs/>
      <w:color w:val="272727" w:themeColor="text1" w:themeTint="D8"/>
      <w:sz w:val="21"/>
      <w:szCs w:val="21"/>
      <w:lang w:val="en-GB" w:eastAsia="da-DK"/>
    </w:rPr>
  </w:style>
  <w:style w:type="character" w:customStyle="1" w:styleId="EndnoteTextChar1">
    <w:name w:val="Endnote Text Char1"/>
    <w:basedOn w:val="DefaultParagraphFont"/>
    <w:uiPriority w:val="9"/>
    <w:semiHidden/>
    <w:rsid w:val="007810E3"/>
    <w:rPr>
      <w:rFonts w:ascii="Calibri" w:eastAsia="Times New Roman" w:hAnsi="Calibri" w:cs="Times New Roman"/>
      <w:sz w:val="20"/>
      <w:szCs w:val="20"/>
      <w:lang w:val="en-GB" w:eastAsia="da-DK"/>
    </w:rPr>
  </w:style>
  <w:style w:type="character" w:customStyle="1" w:styleId="MessageHeaderChar1">
    <w:name w:val="Message Header Char1"/>
    <w:basedOn w:val="DefaultParagraphFont"/>
    <w:uiPriority w:val="3"/>
    <w:semiHidden/>
    <w:rsid w:val="007810E3"/>
    <w:rPr>
      <w:rFonts w:asciiTheme="majorHAnsi" w:eastAsiaTheme="majorEastAsia" w:hAnsiTheme="majorHAnsi" w:cstheme="majorBidi"/>
      <w:shd w:val="pct20" w:color="auto" w:fill="auto"/>
      <w:lang w:val="en-GB" w:eastAsia="da-DK"/>
    </w:rPr>
  </w:style>
  <w:style w:type="character" w:customStyle="1" w:styleId="NoteHeadingChar1">
    <w:name w:val="Note Heading Char1"/>
    <w:basedOn w:val="DefaultParagraphFont"/>
    <w:uiPriority w:val="5"/>
    <w:semiHidden/>
    <w:rsid w:val="007810E3"/>
    <w:rPr>
      <w:rFonts w:ascii="Calibri" w:eastAsia="Times New Roman" w:hAnsi="Calibri" w:cs="Times New Roman"/>
      <w:sz w:val="22"/>
      <w:szCs w:val="18"/>
      <w:lang w:val="en-GB" w:eastAsia="da-DK"/>
    </w:rPr>
  </w:style>
  <w:style w:type="character" w:customStyle="1" w:styleId="PlainTextChar1">
    <w:name w:val="Plain Text Char1"/>
    <w:basedOn w:val="DefaultParagraphFont"/>
    <w:uiPriority w:val="5"/>
    <w:semiHidden/>
    <w:rsid w:val="007810E3"/>
    <w:rPr>
      <w:rFonts w:ascii="Consolas" w:eastAsia="Times New Roman" w:hAnsi="Consolas" w:cs="Times New Roman"/>
      <w:sz w:val="21"/>
      <w:szCs w:val="21"/>
      <w:lang w:val="en-GB" w:eastAsia="da-DK"/>
    </w:rPr>
  </w:style>
  <w:style w:type="character" w:customStyle="1" w:styleId="SalutationChar1">
    <w:name w:val="Salutation Char1"/>
    <w:basedOn w:val="DefaultParagraphFont"/>
    <w:uiPriority w:val="5"/>
    <w:semiHidden/>
    <w:rsid w:val="007810E3"/>
    <w:rPr>
      <w:rFonts w:ascii="Calibri" w:eastAsia="Times New Roman" w:hAnsi="Calibri" w:cs="Times New Roman"/>
      <w:sz w:val="22"/>
      <w:szCs w:val="18"/>
      <w:lang w:val="en-GB" w:eastAsia="da-DK"/>
    </w:rPr>
  </w:style>
  <w:style w:type="character" w:customStyle="1" w:styleId="SignatureChar1">
    <w:name w:val="Signature Char1"/>
    <w:basedOn w:val="DefaultParagraphFont"/>
    <w:uiPriority w:val="5"/>
    <w:semiHidden/>
    <w:rsid w:val="007810E3"/>
    <w:rPr>
      <w:rFonts w:ascii="Calibri" w:eastAsia="Times New Roman" w:hAnsi="Calibri" w:cs="Times New Roman"/>
      <w:sz w:val="22"/>
      <w:szCs w:val="18"/>
      <w:lang w:val="en-GB" w:eastAsia="da-DK"/>
    </w:rPr>
  </w:style>
  <w:style w:type="character" w:customStyle="1" w:styleId="SubtitleChar1">
    <w:name w:val="Subtitle Char1"/>
    <w:basedOn w:val="DefaultParagraphFont"/>
    <w:uiPriority w:val="5"/>
    <w:rsid w:val="007810E3"/>
    <w:rPr>
      <w:color w:val="5A5A5A" w:themeColor="text1" w:themeTint="A5"/>
      <w:spacing w:val="15"/>
      <w:sz w:val="22"/>
      <w:szCs w:val="22"/>
      <w:lang w:val="en-GB" w:eastAsia="da-DK"/>
    </w:rPr>
  </w:style>
  <w:style w:type="character" w:customStyle="1" w:styleId="TitleChar1">
    <w:name w:val="Title Char1"/>
    <w:basedOn w:val="DefaultParagraphFont"/>
    <w:uiPriority w:val="3"/>
    <w:rsid w:val="007810E3"/>
    <w:rPr>
      <w:rFonts w:asciiTheme="majorHAnsi" w:eastAsiaTheme="majorEastAsia" w:hAnsiTheme="majorHAnsi" w:cstheme="majorBidi"/>
      <w:spacing w:val="-10"/>
      <w:kern w:val="28"/>
      <w:sz w:val="56"/>
      <w:szCs w:val="56"/>
      <w:lang w:val="en-GB" w:eastAsia="da-DK"/>
    </w:rPr>
  </w:style>
  <w:style w:type="character" w:customStyle="1" w:styleId="BodyText2Char1">
    <w:name w:val="Body Text 2 Char1"/>
    <w:basedOn w:val="DefaultParagraphFont"/>
    <w:uiPriority w:val="99"/>
    <w:semiHidden/>
    <w:rsid w:val="007810E3"/>
    <w:rPr>
      <w:rFonts w:ascii="Calibri" w:eastAsia="Times New Roman" w:hAnsi="Calibri" w:cs="Times New Roman"/>
      <w:sz w:val="22"/>
      <w:szCs w:val="18"/>
      <w:lang w:val="en-GB" w:eastAsia="da-DK"/>
    </w:rPr>
  </w:style>
  <w:style w:type="character" w:customStyle="1" w:styleId="BodyText3Char1">
    <w:name w:val="Body Text 3 Char1"/>
    <w:basedOn w:val="DefaultParagraphFont"/>
    <w:uiPriority w:val="99"/>
    <w:semiHidden/>
    <w:rsid w:val="007810E3"/>
    <w:rPr>
      <w:rFonts w:ascii="Calibri" w:eastAsia="Times New Roman" w:hAnsi="Calibri" w:cs="Times New Roman"/>
      <w:sz w:val="16"/>
      <w:szCs w:val="16"/>
      <w:lang w:val="en-GB" w:eastAsia="da-DK"/>
    </w:rPr>
  </w:style>
  <w:style w:type="character" w:customStyle="1" w:styleId="BodyTextFirstIndentChar1">
    <w:name w:val="Body Text First Indent Char1"/>
    <w:basedOn w:val="BodyTextChar1"/>
    <w:uiPriority w:val="99"/>
    <w:semiHidden/>
    <w:rsid w:val="007810E3"/>
    <w:rPr>
      <w:rFonts w:ascii="Calibri" w:eastAsia="Times New Roman" w:hAnsi="Calibri" w:cs="Times New Roman"/>
      <w:sz w:val="22"/>
      <w:szCs w:val="18"/>
      <w:lang w:val="en-GB" w:eastAsia="da-DK"/>
    </w:rPr>
  </w:style>
  <w:style w:type="character" w:customStyle="1" w:styleId="BodyTextFirstIndent2Char1">
    <w:name w:val="Body Text First Indent 2 Char1"/>
    <w:basedOn w:val="BodyTextIndentChar1"/>
    <w:uiPriority w:val="99"/>
    <w:semiHidden/>
    <w:rsid w:val="007810E3"/>
    <w:rPr>
      <w:rFonts w:ascii="Calibri" w:eastAsia="Times New Roman" w:hAnsi="Calibri" w:cs="Times New Roman"/>
      <w:sz w:val="22"/>
      <w:szCs w:val="18"/>
      <w:lang w:val="en-GB" w:eastAsia="da-DK"/>
    </w:rPr>
  </w:style>
  <w:style w:type="character" w:customStyle="1" w:styleId="BodyTextIndent2Char1">
    <w:name w:val="Body Text Indent 2 Char1"/>
    <w:basedOn w:val="DefaultParagraphFont"/>
    <w:uiPriority w:val="99"/>
    <w:semiHidden/>
    <w:rsid w:val="007810E3"/>
    <w:rPr>
      <w:rFonts w:ascii="Calibri" w:eastAsia="Times New Roman" w:hAnsi="Calibri" w:cs="Times New Roman"/>
      <w:sz w:val="22"/>
      <w:szCs w:val="18"/>
      <w:lang w:val="en-GB" w:eastAsia="da-DK"/>
    </w:rPr>
  </w:style>
  <w:style w:type="character" w:customStyle="1" w:styleId="BodyTextIndent3Char1">
    <w:name w:val="Body Text Indent 3 Char1"/>
    <w:basedOn w:val="DefaultParagraphFont"/>
    <w:uiPriority w:val="99"/>
    <w:semiHidden/>
    <w:rsid w:val="007810E3"/>
    <w:rPr>
      <w:rFonts w:ascii="Calibri" w:eastAsia="Times New Roman" w:hAnsi="Calibri" w:cs="Times New Roman"/>
      <w:sz w:val="16"/>
      <w:szCs w:val="16"/>
      <w:lang w:val="en-GB" w:eastAsia="da-DK"/>
    </w:rPr>
  </w:style>
  <w:style w:type="character" w:customStyle="1" w:styleId="ClosingChar1">
    <w:name w:val="Closing Char1"/>
    <w:basedOn w:val="DefaultParagraphFont"/>
    <w:uiPriority w:val="9"/>
    <w:semiHidden/>
    <w:rsid w:val="007810E3"/>
    <w:rPr>
      <w:rFonts w:ascii="Calibri" w:eastAsia="Times New Roman" w:hAnsi="Calibri" w:cs="Times New Roman"/>
      <w:sz w:val="22"/>
      <w:szCs w:val="18"/>
      <w:lang w:val="en-GB" w:eastAsia="da-DK"/>
    </w:rPr>
  </w:style>
  <w:style w:type="character" w:customStyle="1" w:styleId="DateChar1">
    <w:name w:val="Date Char1"/>
    <w:basedOn w:val="DefaultParagraphFont"/>
    <w:uiPriority w:val="9"/>
    <w:semiHidden/>
    <w:rsid w:val="007810E3"/>
    <w:rPr>
      <w:rFonts w:ascii="Calibri" w:eastAsia="Times New Roman" w:hAnsi="Calibri" w:cs="Times New Roman"/>
      <w:sz w:val="22"/>
      <w:szCs w:val="18"/>
      <w:lang w:val="en-GB" w:eastAsia="da-DK"/>
    </w:rPr>
  </w:style>
  <w:style w:type="character" w:customStyle="1" w:styleId="E-mailSignatureChar1">
    <w:name w:val="E-mail Signature Char1"/>
    <w:basedOn w:val="DefaultParagraphFont"/>
    <w:uiPriority w:val="9"/>
    <w:semiHidden/>
    <w:rsid w:val="007810E3"/>
    <w:rPr>
      <w:rFonts w:ascii="Calibri" w:eastAsia="Times New Roman" w:hAnsi="Calibri" w:cs="Times New Roman"/>
      <w:sz w:val="22"/>
      <w:szCs w:val="18"/>
      <w:lang w:val="en-GB" w:eastAsia="da-DK"/>
    </w:rPr>
  </w:style>
  <w:style w:type="character" w:customStyle="1" w:styleId="DocumentMapChar1">
    <w:name w:val="Document Map Char1"/>
    <w:basedOn w:val="DefaultParagraphFont"/>
    <w:uiPriority w:val="9"/>
    <w:semiHidden/>
    <w:rsid w:val="007810E3"/>
    <w:rPr>
      <w:rFonts w:ascii="Segoe UI" w:eastAsia="Times New Roman" w:hAnsi="Segoe UI" w:cs="Segoe UI"/>
      <w:sz w:val="16"/>
      <w:szCs w:val="16"/>
      <w:lang w:val="en-GB" w:eastAsia="da-DK"/>
    </w:rPr>
  </w:style>
  <w:style w:type="character" w:customStyle="1" w:styleId="BalloonTextChar1">
    <w:name w:val="Balloon Text Char1"/>
    <w:basedOn w:val="DefaultParagraphFont"/>
    <w:uiPriority w:val="99"/>
    <w:semiHidden/>
    <w:rsid w:val="007810E3"/>
    <w:rPr>
      <w:rFonts w:ascii="Segoe UI" w:eastAsia="Times New Roman" w:hAnsi="Segoe UI" w:cs="Segoe UI"/>
      <w:sz w:val="18"/>
      <w:szCs w:val="18"/>
      <w:lang w:val="en-GB" w:eastAsia="da-DK"/>
    </w:rPr>
  </w:style>
  <w:style w:type="character" w:customStyle="1" w:styleId="CommentSubjectChar1">
    <w:name w:val="Comment Subject Char1"/>
    <w:basedOn w:val="CommentTextChar1"/>
    <w:uiPriority w:val="9"/>
    <w:semiHidden/>
    <w:rsid w:val="007810E3"/>
    <w:rPr>
      <w:rFonts w:ascii="Calibri" w:eastAsia="Times New Roman" w:hAnsi="Calibri" w:cs="Times New Roman"/>
      <w:b/>
      <w:bCs/>
      <w:sz w:val="20"/>
      <w:szCs w:val="20"/>
      <w:lang w:val="en-GB" w:eastAsia="da-DK"/>
    </w:rPr>
  </w:style>
  <w:style w:type="character" w:customStyle="1" w:styleId="IntenseQuoteChar1">
    <w:name w:val="Intense Quote Char1"/>
    <w:basedOn w:val="DefaultParagraphFont"/>
    <w:uiPriority w:val="30"/>
    <w:rsid w:val="007810E3"/>
    <w:rPr>
      <w:rFonts w:ascii="Calibri" w:eastAsia="Times New Roman" w:hAnsi="Calibri" w:cs="Times New Roman"/>
      <w:i/>
      <w:iCs/>
      <w:color w:val="4F81BD" w:themeColor="accent1"/>
      <w:sz w:val="22"/>
      <w:szCs w:val="18"/>
      <w:lang w:val="en-GB" w:eastAsia="da-DK"/>
    </w:rPr>
  </w:style>
  <w:style w:type="character" w:customStyle="1" w:styleId="MacroTextChar1">
    <w:name w:val="Macro Text Char1"/>
    <w:basedOn w:val="DefaultParagraphFont"/>
    <w:uiPriority w:val="3"/>
    <w:semiHidden/>
    <w:rsid w:val="007810E3"/>
    <w:rPr>
      <w:rFonts w:ascii="Consolas" w:eastAsia="Times New Roman" w:hAnsi="Consolas" w:cs="Times New Roman"/>
      <w:sz w:val="20"/>
      <w:szCs w:val="20"/>
      <w:lang w:val="en-GB" w:eastAsia="da-DK"/>
    </w:rPr>
  </w:style>
  <w:style w:type="character" w:customStyle="1" w:styleId="QuoteChar1">
    <w:name w:val="Quote Char1"/>
    <w:basedOn w:val="DefaultParagraphFont"/>
    <w:uiPriority w:val="29"/>
    <w:rsid w:val="007810E3"/>
    <w:rPr>
      <w:rFonts w:ascii="Calibri" w:eastAsia="Times New Roman" w:hAnsi="Calibri" w:cs="Times New Roman"/>
      <w:i/>
      <w:iCs/>
      <w:color w:val="404040" w:themeColor="text1" w:themeTint="BF"/>
      <w:sz w:val="22"/>
      <w:szCs w:val="18"/>
      <w:lang w:val="en-GB"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74764">
      <w:bodyDiv w:val="1"/>
      <w:marLeft w:val="0"/>
      <w:marRight w:val="0"/>
      <w:marTop w:val="0"/>
      <w:marBottom w:val="0"/>
      <w:divBdr>
        <w:top w:val="none" w:sz="0" w:space="0" w:color="auto"/>
        <w:left w:val="none" w:sz="0" w:space="0" w:color="auto"/>
        <w:bottom w:val="none" w:sz="0" w:space="0" w:color="auto"/>
        <w:right w:val="none" w:sz="0" w:space="0" w:color="auto"/>
      </w:divBdr>
    </w:div>
    <w:div w:id="140006243">
      <w:bodyDiv w:val="1"/>
      <w:marLeft w:val="0"/>
      <w:marRight w:val="0"/>
      <w:marTop w:val="0"/>
      <w:marBottom w:val="0"/>
      <w:divBdr>
        <w:top w:val="none" w:sz="0" w:space="0" w:color="auto"/>
        <w:left w:val="none" w:sz="0" w:space="0" w:color="auto"/>
        <w:bottom w:val="none" w:sz="0" w:space="0" w:color="auto"/>
        <w:right w:val="none" w:sz="0" w:space="0" w:color="auto"/>
      </w:divBdr>
    </w:div>
    <w:div w:id="172501797">
      <w:bodyDiv w:val="1"/>
      <w:marLeft w:val="0"/>
      <w:marRight w:val="0"/>
      <w:marTop w:val="0"/>
      <w:marBottom w:val="0"/>
      <w:divBdr>
        <w:top w:val="none" w:sz="0" w:space="0" w:color="auto"/>
        <w:left w:val="none" w:sz="0" w:space="0" w:color="auto"/>
        <w:bottom w:val="none" w:sz="0" w:space="0" w:color="auto"/>
        <w:right w:val="none" w:sz="0" w:space="0" w:color="auto"/>
      </w:divBdr>
      <w:divsChild>
        <w:div w:id="149444371">
          <w:marLeft w:val="0"/>
          <w:marRight w:val="0"/>
          <w:marTop w:val="0"/>
          <w:marBottom w:val="0"/>
          <w:divBdr>
            <w:top w:val="none" w:sz="0" w:space="0" w:color="auto"/>
            <w:left w:val="none" w:sz="0" w:space="0" w:color="auto"/>
            <w:bottom w:val="none" w:sz="0" w:space="0" w:color="auto"/>
            <w:right w:val="none" w:sz="0" w:space="0" w:color="auto"/>
          </w:divBdr>
        </w:div>
      </w:divsChild>
    </w:div>
    <w:div w:id="309946749">
      <w:bodyDiv w:val="1"/>
      <w:marLeft w:val="0"/>
      <w:marRight w:val="0"/>
      <w:marTop w:val="0"/>
      <w:marBottom w:val="0"/>
      <w:divBdr>
        <w:top w:val="none" w:sz="0" w:space="0" w:color="auto"/>
        <w:left w:val="none" w:sz="0" w:space="0" w:color="auto"/>
        <w:bottom w:val="none" w:sz="0" w:space="0" w:color="auto"/>
        <w:right w:val="none" w:sz="0" w:space="0" w:color="auto"/>
      </w:divBdr>
    </w:div>
    <w:div w:id="366151491">
      <w:bodyDiv w:val="1"/>
      <w:marLeft w:val="0"/>
      <w:marRight w:val="0"/>
      <w:marTop w:val="0"/>
      <w:marBottom w:val="0"/>
      <w:divBdr>
        <w:top w:val="none" w:sz="0" w:space="0" w:color="auto"/>
        <w:left w:val="none" w:sz="0" w:space="0" w:color="auto"/>
        <w:bottom w:val="none" w:sz="0" w:space="0" w:color="auto"/>
        <w:right w:val="none" w:sz="0" w:space="0" w:color="auto"/>
      </w:divBdr>
    </w:div>
    <w:div w:id="385302796">
      <w:bodyDiv w:val="1"/>
      <w:marLeft w:val="0"/>
      <w:marRight w:val="0"/>
      <w:marTop w:val="0"/>
      <w:marBottom w:val="0"/>
      <w:divBdr>
        <w:top w:val="none" w:sz="0" w:space="0" w:color="auto"/>
        <w:left w:val="none" w:sz="0" w:space="0" w:color="auto"/>
        <w:bottom w:val="none" w:sz="0" w:space="0" w:color="auto"/>
        <w:right w:val="none" w:sz="0" w:space="0" w:color="auto"/>
      </w:divBdr>
    </w:div>
    <w:div w:id="394547028">
      <w:bodyDiv w:val="1"/>
      <w:marLeft w:val="0"/>
      <w:marRight w:val="0"/>
      <w:marTop w:val="0"/>
      <w:marBottom w:val="0"/>
      <w:divBdr>
        <w:top w:val="none" w:sz="0" w:space="0" w:color="auto"/>
        <w:left w:val="none" w:sz="0" w:space="0" w:color="auto"/>
        <w:bottom w:val="none" w:sz="0" w:space="0" w:color="auto"/>
        <w:right w:val="none" w:sz="0" w:space="0" w:color="auto"/>
      </w:divBdr>
    </w:div>
    <w:div w:id="430860638">
      <w:bodyDiv w:val="1"/>
      <w:marLeft w:val="0"/>
      <w:marRight w:val="0"/>
      <w:marTop w:val="0"/>
      <w:marBottom w:val="0"/>
      <w:divBdr>
        <w:top w:val="none" w:sz="0" w:space="0" w:color="auto"/>
        <w:left w:val="none" w:sz="0" w:space="0" w:color="auto"/>
        <w:bottom w:val="none" w:sz="0" w:space="0" w:color="auto"/>
        <w:right w:val="none" w:sz="0" w:space="0" w:color="auto"/>
      </w:divBdr>
      <w:divsChild>
        <w:div w:id="255677960">
          <w:marLeft w:val="0"/>
          <w:marRight w:val="0"/>
          <w:marTop w:val="0"/>
          <w:marBottom w:val="0"/>
          <w:divBdr>
            <w:top w:val="none" w:sz="0" w:space="0" w:color="auto"/>
            <w:left w:val="none" w:sz="0" w:space="0" w:color="auto"/>
            <w:bottom w:val="none" w:sz="0" w:space="0" w:color="auto"/>
            <w:right w:val="none" w:sz="0" w:space="0" w:color="auto"/>
          </w:divBdr>
        </w:div>
      </w:divsChild>
    </w:div>
    <w:div w:id="455370917">
      <w:bodyDiv w:val="1"/>
      <w:marLeft w:val="0"/>
      <w:marRight w:val="0"/>
      <w:marTop w:val="0"/>
      <w:marBottom w:val="0"/>
      <w:divBdr>
        <w:top w:val="none" w:sz="0" w:space="0" w:color="auto"/>
        <w:left w:val="none" w:sz="0" w:space="0" w:color="auto"/>
        <w:bottom w:val="none" w:sz="0" w:space="0" w:color="auto"/>
        <w:right w:val="none" w:sz="0" w:space="0" w:color="auto"/>
      </w:divBdr>
    </w:div>
    <w:div w:id="459686946">
      <w:bodyDiv w:val="1"/>
      <w:marLeft w:val="0"/>
      <w:marRight w:val="0"/>
      <w:marTop w:val="0"/>
      <w:marBottom w:val="0"/>
      <w:divBdr>
        <w:top w:val="none" w:sz="0" w:space="0" w:color="auto"/>
        <w:left w:val="none" w:sz="0" w:space="0" w:color="auto"/>
        <w:bottom w:val="none" w:sz="0" w:space="0" w:color="auto"/>
        <w:right w:val="none" w:sz="0" w:space="0" w:color="auto"/>
      </w:divBdr>
    </w:div>
    <w:div w:id="463547469">
      <w:bodyDiv w:val="1"/>
      <w:marLeft w:val="0"/>
      <w:marRight w:val="0"/>
      <w:marTop w:val="0"/>
      <w:marBottom w:val="0"/>
      <w:divBdr>
        <w:top w:val="none" w:sz="0" w:space="0" w:color="auto"/>
        <w:left w:val="none" w:sz="0" w:space="0" w:color="auto"/>
        <w:bottom w:val="none" w:sz="0" w:space="0" w:color="auto"/>
        <w:right w:val="none" w:sz="0" w:space="0" w:color="auto"/>
      </w:divBdr>
    </w:div>
    <w:div w:id="509108303">
      <w:bodyDiv w:val="1"/>
      <w:marLeft w:val="0"/>
      <w:marRight w:val="0"/>
      <w:marTop w:val="0"/>
      <w:marBottom w:val="0"/>
      <w:divBdr>
        <w:top w:val="none" w:sz="0" w:space="0" w:color="auto"/>
        <w:left w:val="none" w:sz="0" w:space="0" w:color="auto"/>
        <w:bottom w:val="none" w:sz="0" w:space="0" w:color="auto"/>
        <w:right w:val="none" w:sz="0" w:space="0" w:color="auto"/>
      </w:divBdr>
    </w:div>
    <w:div w:id="533080832">
      <w:bodyDiv w:val="1"/>
      <w:marLeft w:val="0"/>
      <w:marRight w:val="0"/>
      <w:marTop w:val="0"/>
      <w:marBottom w:val="0"/>
      <w:divBdr>
        <w:top w:val="none" w:sz="0" w:space="0" w:color="auto"/>
        <w:left w:val="none" w:sz="0" w:space="0" w:color="auto"/>
        <w:bottom w:val="none" w:sz="0" w:space="0" w:color="auto"/>
        <w:right w:val="none" w:sz="0" w:space="0" w:color="auto"/>
      </w:divBdr>
    </w:div>
    <w:div w:id="657923615">
      <w:bodyDiv w:val="1"/>
      <w:marLeft w:val="0"/>
      <w:marRight w:val="0"/>
      <w:marTop w:val="0"/>
      <w:marBottom w:val="0"/>
      <w:divBdr>
        <w:top w:val="none" w:sz="0" w:space="0" w:color="auto"/>
        <w:left w:val="none" w:sz="0" w:space="0" w:color="auto"/>
        <w:bottom w:val="none" w:sz="0" w:space="0" w:color="auto"/>
        <w:right w:val="none" w:sz="0" w:space="0" w:color="auto"/>
      </w:divBdr>
    </w:div>
    <w:div w:id="664863707">
      <w:bodyDiv w:val="1"/>
      <w:marLeft w:val="0"/>
      <w:marRight w:val="0"/>
      <w:marTop w:val="0"/>
      <w:marBottom w:val="0"/>
      <w:divBdr>
        <w:top w:val="none" w:sz="0" w:space="0" w:color="auto"/>
        <w:left w:val="none" w:sz="0" w:space="0" w:color="auto"/>
        <w:bottom w:val="none" w:sz="0" w:space="0" w:color="auto"/>
        <w:right w:val="none" w:sz="0" w:space="0" w:color="auto"/>
      </w:divBdr>
    </w:div>
    <w:div w:id="732236936">
      <w:bodyDiv w:val="1"/>
      <w:marLeft w:val="0"/>
      <w:marRight w:val="0"/>
      <w:marTop w:val="0"/>
      <w:marBottom w:val="0"/>
      <w:divBdr>
        <w:top w:val="none" w:sz="0" w:space="0" w:color="auto"/>
        <w:left w:val="none" w:sz="0" w:space="0" w:color="auto"/>
        <w:bottom w:val="none" w:sz="0" w:space="0" w:color="auto"/>
        <w:right w:val="none" w:sz="0" w:space="0" w:color="auto"/>
      </w:divBdr>
    </w:div>
    <w:div w:id="765465417">
      <w:bodyDiv w:val="1"/>
      <w:marLeft w:val="0"/>
      <w:marRight w:val="0"/>
      <w:marTop w:val="0"/>
      <w:marBottom w:val="0"/>
      <w:divBdr>
        <w:top w:val="none" w:sz="0" w:space="0" w:color="auto"/>
        <w:left w:val="none" w:sz="0" w:space="0" w:color="auto"/>
        <w:bottom w:val="none" w:sz="0" w:space="0" w:color="auto"/>
        <w:right w:val="none" w:sz="0" w:space="0" w:color="auto"/>
      </w:divBdr>
    </w:div>
    <w:div w:id="782261148">
      <w:bodyDiv w:val="1"/>
      <w:marLeft w:val="0"/>
      <w:marRight w:val="0"/>
      <w:marTop w:val="0"/>
      <w:marBottom w:val="0"/>
      <w:divBdr>
        <w:top w:val="none" w:sz="0" w:space="0" w:color="auto"/>
        <w:left w:val="none" w:sz="0" w:space="0" w:color="auto"/>
        <w:bottom w:val="none" w:sz="0" w:space="0" w:color="auto"/>
        <w:right w:val="none" w:sz="0" w:space="0" w:color="auto"/>
      </w:divBdr>
    </w:div>
    <w:div w:id="819462486">
      <w:bodyDiv w:val="1"/>
      <w:marLeft w:val="0"/>
      <w:marRight w:val="0"/>
      <w:marTop w:val="0"/>
      <w:marBottom w:val="0"/>
      <w:divBdr>
        <w:top w:val="none" w:sz="0" w:space="0" w:color="auto"/>
        <w:left w:val="none" w:sz="0" w:space="0" w:color="auto"/>
        <w:bottom w:val="none" w:sz="0" w:space="0" w:color="auto"/>
        <w:right w:val="none" w:sz="0" w:space="0" w:color="auto"/>
      </w:divBdr>
    </w:div>
    <w:div w:id="823399651">
      <w:bodyDiv w:val="1"/>
      <w:marLeft w:val="0"/>
      <w:marRight w:val="0"/>
      <w:marTop w:val="0"/>
      <w:marBottom w:val="0"/>
      <w:divBdr>
        <w:top w:val="none" w:sz="0" w:space="0" w:color="auto"/>
        <w:left w:val="none" w:sz="0" w:space="0" w:color="auto"/>
        <w:bottom w:val="none" w:sz="0" w:space="0" w:color="auto"/>
        <w:right w:val="none" w:sz="0" w:space="0" w:color="auto"/>
      </w:divBdr>
    </w:div>
    <w:div w:id="898828987">
      <w:bodyDiv w:val="1"/>
      <w:marLeft w:val="0"/>
      <w:marRight w:val="0"/>
      <w:marTop w:val="0"/>
      <w:marBottom w:val="0"/>
      <w:divBdr>
        <w:top w:val="none" w:sz="0" w:space="0" w:color="auto"/>
        <w:left w:val="none" w:sz="0" w:space="0" w:color="auto"/>
        <w:bottom w:val="none" w:sz="0" w:space="0" w:color="auto"/>
        <w:right w:val="none" w:sz="0" w:space="0" w:color="auto"/>
      </w:divBdr>
    </w:div>
    <w:div w:id="899822795">
      <w:bodyDiv w:val="1"/>
      <w:marLeft w:val="0"/>
      <w:marRight w:val="0"/>
      <w:marTop w:val="0"/>
      <w:marBottom w:val="0"/>
      <w:divBdr>
        <w:top w:val="none" w:sz="0" w:space="0" w:color="auto"/>
        <w:left w:val="none" w:sz="0" w:space="0" w:color="auto"/>
        <w:bottom w:val="none" w:sz="0" w:space="0" w:color="auto"/>
        <w:right w:val="none" w:sz="0" w:space="0" w:color="auto"/>
      </w:divBdr>
    </w:div>
    <w:div w:id="1019549975">
      <w:bodyDiv w:val="1"/>
      <w:marLeft w:val="0"/>
      <w:marRight w:val="0"/>
      <w:marTop w:val="0"/>
      <w:marBottom w:val="0"/>
      <w:divBdr>
        <w:top w:val="none" w:sz="0" w:space="0" w:color="auto"/>
        <w:left w:val="none" w:sz="0" w:space="0" w:color="auto"/>
        <w:bottom w:val="none" w:sz="0" w:space="0" w:color="auto"/>
        <w:right w:val="none" w:sz="0" w:space="0" w:color="auto"/>
      </w:divBdr>
    </w:div>
    <w:div w:id="1041635430">
      <w:bodyDiv w:val="1"/>
      <w:marLeft w:val="0"/>
      <w:marRight w:val="0"/>
      <w:marTop w:val="0"/>
      <w:marBottom w:val="0"/>
      <w:divBdr>
        <w:top w:val="none" w:sz="0" w:space="0" w:color="auto"/>
        <w:left w:val="none" w:sz="0" w:space="0" w:color="auto"/>
        <w:bottom w:val="none" w:sz="0" w:space="0" w:color="auto"/>
        <w:right w:val="none" w:sz="0" w:space="0" w:color="auto"/>
      </w:divBdr>
    </w:div>
    <w:div w:id="1050305317">
      <w:bodyDiv w:val="1"/>
      <w:marLeft w:val="0"/>
      <w:marRight w:val="0"/>
      <w:marTop w:val="0"/>
      <w:marBottom w:val="0"/>
      <w:divBdr>
        <w:top w:val="none" w:sz="0" w:space="0" w:color="auto"/>
        <w:left w:val="none" w:sz="0" w:space="0" w:color="auto"/>
        <w:bottom w:val="none" w:sz="0" w:space="0" w:color="auto"/>
        <w:right w:val="none" w:sz="0" w:space="0" w:color="auto"/>
      </w:divBdr>
    </w:div>
    <w:div w:id="1075318447">
      <w:bodyDiv w:val="1"/>
      <w:marLeft w:val="0"/>
      <w:marRight w:val="0"/>
      <w:marTop w:val="0"/>
      <w:marBottom w:val="0"/>
      <w:divBdr>
        <w:top w:val="none" w:sz="0" w:space="0" w:color="auto"/>
        <w:left w:val="none" w:sz="0" w:space="0" w:color="auto"/>
        <w:bottom w:val="none" w:sz="0" w:space="0" w:color="auto"/>
        <w:right w:val="none" w:sz="0" w:space="0" w:color="auto"/>
      </w:divBdr>
    </w:div>
    <w:div w:id="1233198691">
      <w:bodyDiv w:val="1"/>
      <w:marLeft w:val="0"/>
      <w:marRight w:val="0"/>
      <w:marTop w:val="0"/>
      <w:marBottom w:val="0"/>
      <w:divBdr>
        <w:top w:val="none" w:sz="0" w:space="0" w:color="auto"/>
        <w:left w:val="none" w:sz="0" w:space="0" w:color="auto"/>
        <w:bottom w:val="none" w:sz="0" w:space="0" w:color="auto"/>
        <w:right w:val="none" w:sz="0" w:space="0" w:color="auto"/>
      </w:divBdr>
    </w:div>
    <w:div w:id="1260217504">
      <w:bodyDiv w:val="1"/>
      <w:marLeft w:val="0"/>
      <w:marRight w:val="0"/>
      <w:marTop w:val="0"/>
      <w:marBottom w:val="0"/>
      <w:divBdr>
        <w:top w:val="none" w:sz="0" w:space="0" w:color="auto"/>
        <w:left w:val="none" w:sz="0" w:space="0" w:color="auto"/>
        <w:bottom w:val="none" w:sz="0" w:space="0" w:color="auto"/>
        <w:right w:val="none" w:sz="0" w:space="0" w:color="auto"/>
      </w:divBdr>
    </w:div>
    <w:div w:id="1291746820">
      <w:bodyDiv w:val="1"/>
      <w:marLeft w:val="0"/>
      <w:marRight w:val="0"/>
      <w:marTop w:val="0"/>
      <w:marBottom w:val="0"/>
      <w:divBdr>
        <w:top w:val="none" w:sz="0" w:space="0" w:color="auto"/>
        <w:left w:val="none" w:sz="0" w:space="0" w:color="auto"/>
        <w:bottom w:val="none" w:sz="0" w:space="0" w:color="auto"/>
        <w:right w:val="none" w:sz="0" w:space="0" w:color="auto"/>
      </w:divBdr>
    </w:div>
    <w:div w:id="1302076384">
      <w:bodyDiv w:val="1"/>
      <w:marLeft w:val="0"/>
      <w:marRight w:val="0"/>
      <w:marTop w:val="0"/>
      <w:marBottom w:val="0"/>
      <w:divBdr>
        <w:top w:val="none" w:sz="0" w:space="0" w:color="auto"/>
        <w:left w:val="none" w:sz="0" w:space="0" w:color="auto"/>
        <w:bottom w:val="none" w:sz="0" w:space="0" w:color="auto"/>
        <w:right w:val="none" w:sz="0" w:space="0" w:color="auto"/>
      </w:divBdr>
    </w:div>
    <w:div w:id="1315528838">
      <w:bodyDiv w:val="1"/>
      <w:marLeft w:val="0"/>
      <w:marRight w:val="0"/>
      <w:marTop w:val="0"/>
      <w:marBottom w:val="0"/>
      <w:divBdr>
        <w:top w:val="none" w:sz="0" w:space="0" w:color="auto"/>
        <w:left w:val="none" w:sz="0" w:space="0" w:color="auto"/>
        <w:bottom w:val="none" w:sz="0" w:space="0" w:color="auto"/>
        <w:right w:val="none" w:sz="0" w:space="0" w:color="auto"/>
      </w:divBdr>
    </w:div>
    <w:div w:id="1341396829">
      <w:bodyDiv w:val="1"/>
      <w:marLeft w:val="0"/>
      <w:marRight w:val="0"/>
      <w:marTop w:val="0"/>
      <w:marBottom w:val="0"/>
      <w:divBdr>
        <w:top w:val="none" w:sz="0" w:space="0" w:color="auto"/>
        <w:left w:val="none" w:sz="0" w:space="0" w:color="auto"/>
        <w:bottom w:val="none" w:sz="0" w:space="0" w:color="auto"/>
        <w:right w:val="none" w:sz="0" w:space="0" w:color="auto"/>
      </w:divBdr>
    </w:div>
    <w:div w:id="1342974582">
      <w:bodyDiv w:val="1"/>
      <w:marLeft w:val="0"/>
      <w:marRight w:val="0"/>
      <w:marTop w:val="0"/>
      <w:marBottom w:val="0"/>
      <w:divBdr>
        <w:top w:val="none" w:sz="0" w:space="0" w:color="auto"/>
        <w:left w:val="none" w:sz="0" w:space="0" w:color="auto"/>
        <w:bottom w:val="none" w:sz="0" w:space="0" w:color="auto"/>
        <w:right w:val="none" w:sz="0" w:space="0" w:color="auto"/>
      </w:divBdr>
    </w:div>
    <w:div w:id="1471096433">
      <w:bodyDiv w:val="1"/>
      <w:marLeft w:val="0"/>
      <w:marRight w:val="0"/>
      <w:marTop w:val="0"/>
      <w:marBottom w:val="0"/>
      <w:divBdr>
        <w:top w:val="none" w:sz="0" w:space="0" w:color="auto"/>
        <w:left w:val="none" w:sz="0" w:space="0" w:color="auto"/>
        <w:bottom w:val="none" w:sz="0" w:space="0" w:color="auto"/>
        <w:right w:val="none" w:sz="0" w:space="0" w:color="auto"/>
      </w:divBdr>
    </w:div>
    <w:div w:id="1502544550">
      <w:bodyDiv w:val="1"/>
      <w:marLeft w:val="0"/>
      <w:marRight w:val="0"/>
      <w:marTop w:val="0"/>
      <w:marBottom w:val="0"/>
      <w:divBdr>
        <w:top w:val="none" w:sz="0" w:space="0" w:color="auto"/>
        <w:left w:val="none" w:sz="0" w:space="0" w:color="auto"/>
        <w:bottom w:val="none" w:sz="0" w:space="0" w:color="auto"/>
        <w:right w:val="none" w:sz="0" w:space="0" w:color="auto"/>
      </w:divBdr>
    </w:div>
    <w:div w:id="1563254315">
      <w:bodyDiv w:val="1"/>
      <w:marLeft w:val="0"/>
      <w:marRight w:val="0"/>
      <w:marTop w:val="0"/>
      <w:marBottom w:val="0"/>
      <w:divBdr>
        <w:top w:val="none" w:sz="0" w:space="0" w:color="auto"/>
        <w:left w:val="none" w:sz="0" w:space="0" w:color="auto"/>
        <w:bottom w:val="none" w:sz="0" w:space="0" w:color="auto"/>
        <w:right w:val="none" w:sz="0" w:space="0" w:color="auto"/>
      </w:divBdr>
    </w:div>
    <w:div w:id="1585452585">
      <w:bodyDiv w:val="1"/>
      <w:marLeft w:val="0"/>
      <w:marRight w:val="0"/>
      <w:marTop w:val="0"/>
      <w:marBottom w:val="0"/>
      <w:divBdr>
        <w:top w:val="none" w:sz="0" w:space="0" w:color="auto"/>
        <w:left w:val="none" w:sz="0" w:space="0" w:color="auto"/>
        <w:bottom w:val="none" w:sz="0" w:space="0" w:color="auto"/>
        <w:right w:val="none" w:sz="0" w:space="0" w:color="auto"/>
      </w:divBdr>
    </w:div>
    <w:div w:id="1658000354">
      <w:bodyDiv w:val="1"/>
      <w:marLeft w:val="0"/>
      <w:marRight w:val="0"/>
      <w:marTop w:val="0"/>
      <w:marBottom w:val="0"/>
      <w:divBdr>
        <w:top w:val="none" w:sz="0" w:space="0" w:color="auto"/>
        <w:left w:val="none" w:sz="0" w:space="0" w:color="auto"/>
        <w:bottom w:val="none" w:sz="0" w:space="0" w:color="auto"/>
        <w:right w:val="none" w:sz="0" w:space="0" w:color="auto"/>
      </w:divBdr>
    </w:div>
    <w:div w:id="1746101679">
      <w:bodyDiv w:val="1"/>
      <w:marLeft w:val="0"/>
      <w:marRight w:val="0"/>
      <w:marTop w:val="0"/>
      <w:marBottom w:val="0"/>
      <w:divBdr>
        <w:top w:val="none" w:sz="0" w:space="0" w:color="auto"/>
        <w:left w:val="none" w:sz="0" w:space="0" w:color="auto"/>
        <w:bottom w:val="none" w:sz="0" w:space="0" w:color="auto"/>
        <w:right w:val="none" w:sz="0" w:space="0" w:color="auto"/>
      </w:divBdr>
    </w:div>
    <w:div w:id="1748769228">
      <w:bodyDiv w:val="1"/>
      <w:marLeft w:val="0"/>
      <w:marRight w:val="0"/>
      <w:marTop w:val="0"/>
      <w:marBottom w:val="0"/>
      <w:divBdr>
        <w:top w:val="none" w:sz="0" w:space="0" w:color="auto"/>
        <w:left w:val="none" w:sz="0" w:space="0" w:color="auto"/>
        <w:bottom w:val="none" w:sz="0" w:space="0" w:color="auto"/>
        <w:right w:val="none" w:sz="0" w:space="0" w:color="auto"/>
      </w:divBdr>
    </w:div>
    <w:div w:id="1758553027">
      <w:bodyDiv w:val="1"/>
      <w:marLeft w:val="0"/>
      <w:marRight w:val="0"/>
      <w:marTop w:val="0"/>
      <w:marBottom w:val="0"/>
      <w:divBdr>
        <w:top w:val="none" w:sz="0" w:space="0" w:color="auto"/>
        <w:left w:val="none" w:sz="0" w:space="0" w:color="auto"/>
        <w:bottom w:val="none" w:sz="0" w:space="0" w:color="auto"/>
        <w:right w:val="none" w:sz="0" w:space="0" w:color="auto"/>
      </w:divBdr>
    </w:div>
    <w:div w:id="1762220960">
      <w:bodyDiv w:val="1"/>
      <w:marLeft w:val="0"/>
      <w:marRight w:val="0"/>
      <w:marTop w:val="0"/>
      <w:marBottom w:val="0"/>
      <w:divBdr>
        <w:top w:val="none" w:sz="0" w:space="0" w:color="auto"/>
        <w:left w:val="none" w:sz="0" w:space="0" w:color="auto"/>
        <w:bottom w:val="none" w:sz="0" w:space="0" w:color="auto"/>
        <w:right w:val="none" w:sz="0" w:space="0" w:color="auto"/>
      </w:divBdr>
    </w:div>
    <w:div w:id="1784302565">
      <w:bodyDiv w:val="1"/>
      <w:marLeft w:val="0"/>
      <w:marRight w:val="0"/>
      <w:marTop w:val="0"/>
      <w:marBottom w:val="0"/>
      <w:divBdr>
        <w:top w:val="none" w:sz="0" w:space="0" w:color="auto"/>
        <w:left w:val="none" w:sz="0" w:space="0" w:color="auto"/>
        <w:bottom w:val="none" w:sz="0" w:space="0" w:color="auto"/>
        <w:right w:val="none" w:sz="0" w:space="0" w:color="auto"/>
      </w:divBdr>
    </w:div>
    <w:div w:id="1809545833">
      <w:bodyDiv w:val="1"/>
      <w:marLeft w:val="0"/>
      <w:marRight w:val="0"/>
      <w:marTop w:val="0"/>
      <w:marBottom w:val="0"/>
      <w:divBdr>
        <w:top w:val="none" w:sz="0" w:space="0" w:color="auto"/>
        <w:left w:val="none" w:sz="0" w:space="0" w:color="auto"/>
        <w:bottom w:val="none" w:sz="0" w:space="0" w:color="auto"/>
        <w:right w:val="none" w:sz="0" w:space="0" w:color="auto"/>
      </w:divBdr>
    </w:div>
    <w:div w:id="1874997047">
      <w:bodyDiv w:val="1"/>
      <w:marLeft w:val="0"/>
      <w:marRight w:val="0"/>
      <w:marTop w:val="0"/>
      <w:marBottom w:val="0"/>
      <w:divBdr>
        <w:top w:val="none" w:sz="0" w:space="0" w:color="auto"/>
        <w:left w:val="none" w:sz="0" w:space="0" w:color="auto"/>
        <w:bottom w:val="none" w:sz="0" w:space="0" w:color="auto"/>
        <w:right w:val="none" w:sz="0" w:space="0" w:color="auto"/>
      </w:divBdr>
    </w:div>
    <w:div w:id="1884168997">
      <w:bodyDiv w:val="1"/>
      <w:marLeft w:val="0"/>
      <w:marRight w:val="0"/>
      <w:marTop w:val="0"/>
      <w:marBottom w:val="0"/>
      <w:divBdr>
        <w:top w:val="none" w:sz="0" w:space="0" w:color="auto"/>
        <w:left w:val="none" w:sz="0" w:space="0" w:color="auto"/>
        <w:bottom w:val="none" w:sz="0" w:space="0" w:color="auto"/>
        <w:right w:val="none" w:sz="0" w:space="0" w:color="auto"/>
      </w:divBdr>
    </w:div>
    <w:div w:id="1925648777">
      <w:bodyDiv w:val="1"/>
      <w:marLeft w:val="0"/>
      <w:marRight w:val="0"/>
      <w:marTop w:val="0"/>
      <w:marBottom w:val="0"/>
      <w:divBdr>
        <w:top w:val="none" w:sz="0" w:space="0" w:color="auto"/>
        <w:left w:val="none" w:sz="0" w:space="0" w:color="auto"/>
        <w:bottom w:val="none" w:sz="0" w:space="0" w:color="auto"/>
        <w:right w:val="none" w:sz="0" w:space="0" w:color="auto"/>
      </w:divBdr>
    </w:div>
    <w:div w:id="2072728262">
      <w:bodyDiv w:val="1"/>
      <w:marLeft w:val="0"/>
      <w:marRight w:val="0"/>
      <w:marTop w:val="0"/>
      <w:marBottom w:val="0"/>
      <w:divBdr>
        <w:top w:val="none" w:sz="0" w:space="0" w:color="auto"/>
        <w:left w:val="none" w:sz="0" w:space="0" w:color="auto"/>
        <w:bottom w:val="none" w:sz="0" w:space="0" w:color="auto"/>
        <w:right w:val="none" w:sz="0" w:space="0" w:color="auto"/>
      </w:divBdr>
    </w:div>
    <w:div w:id="2105026889">
      <w:bodyDiv w:val="1"/>
      <w:marLeft w:val="0"/>
      <w:marRight w:val="0"/>
      <w:marTop w:val="0"/>
      <w:marBottom w:val="0"/>
      <w:divBdr>
        <w:top w:val="none" w:sz="0" w:space="0" w:color="auto"/>
        <w:left w:val="none" w:sz="0" w:space="0" w:color="auto"/>
        <w:bottom w:val="none" w:sz="0" w:space="0" w:color="auto"/>
        <w:right w:val="none" w:sz="0" w:space="0" w:color="auto"/>
      </w:divBdr>
    </w:div>
    <w:div w:id="210576433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46.png"/><Relationship Id="rId21" Type="http://schemas.openxmlformats.org/officeDocument/2006/relationships/footer" Target="footer4.xml"/><Relationship Id="rId42" Type="http://schemas.openxmlformats.org/officeDocument/2006/relationships/header" Target="header9.xml"/><Relationship Id="rId47" Type="http://schemas.openxmlformats.org/officeDocument/2006/relationships/image" Target="media/image25.png"/><Relationship Id="rId63" Type="http://schemas.openxmlformats.org/officeDocument/2006/relationships/image" Target="media/image26.jpeg"/><Relationship Id="rId68" Type="http://schemas.openxmlformats.org/officeDocument/2006/relationships/chart" Target="charts/chart4.xml"/><Relationship Id="rId84" Type="http://schemas.openxmlformats.org/officeDocument/2006/relationships/image" Target="media/image36.png"/><Relationship Id="rId89" Type="http://schemas.openxmlformats.org/officeDocument/2006/relationships/footer" Target="footer13.xml"/><Relationship Id="rId112" Type="http://schemas.openxmlformats.org/officeDocument/2006/relationships/footer" Target="footer19.xml"/><Relationship Id="rId16" Type="http://schemas.openxmlformats.org/officeDocument/2006/relationships/footer" Target="footer2.xml"/><Relationship Id="rId107" Type="http://schemas.openxmlformats.org/officeDocument/2006/relationships/header" Target="header24.xml"/><Relationship Id="rId11" Type="http://schemas.openxmlformats.org/officeDocument/2006/relationships/header" Target="header2.xml"/><Relationship Id="rId32" Type="http://schemas.openxmlformats.org/officeDocument/2006/relationships/footer" Target="footer5.xml"/><Relationship Id="rId37" Type="http://schemas.openxmlformats.org/officeDocument/2006/relationships/image" Target="media/image18.png"/><Relationship Id="rId58" Type="http://schemas.openxmlformats.org/officeDocument/2006/relationships/header" Target="header11.xml"/><Relationship Id="rId74" Type="http://schemas.openxmlformats.org/officeDocument/2006/relationships/image" Target="media/image31.png"/><Relationship Id="rId79" Type="http://schemas.openxmlformats.org/officeDocument/2006/relationships/image" Target="media/image33.png"/><Relationship Id="rId102" Type="http://schemas.openxmlformats.org/officeDocument/2006/relationships/footer" Target="footer16.xml"/><Relationship Id="rId123" Type="http://schemas.openxmlformats.org/officeDocument/2006/relationships/header" Target="header26.xml"/><Relationship Id="rId5" Type="http://schemas.openxmlformats.org/officeDocument/2006/relationships/webSettings" Target="webSettings.xml"/><Relationship Id="rId90" Type="http://schemas.openxmlformats.org/officeDocument/2006/relationships/image" Target="media/image38.png"/><Relationship Id="rId95" Type="http://schemas.openxmlformats.org/officeDocument/2006/relationships/hyperlink" Target="https://eur-lex.europa.eu/legal-content/EN/TXT/?qid=1590564774896&amp;uri=CELEX:32006L0007" TargetMode="External"/><Relationship Id="rId22" Type="http://schemas.openxmlformats.org/officeDocument/2006/relationships/image" Target="media/image7.png"/><Relationship Id="rId27" Type="http://schemas.openxmlformats.org/officeDocument/2006/relationships/image" Target="media/image11.png"/><Relationship Id="rId43" Type="http://schemas.openxmlformats.org/officeDocument/2006/relationships/header" Target="header10.xml"/><Relationship Id="rId64" Type="http://schemas.openxmlformats.org/officeDocument/2006/relationships/header" Target="header13.xml"/><Relationship Id="rId69" Type="http://schemas.openxmlformats.org/officeDocument/2006/relationships/image" Target="media/image27.png"/><Relationship Id="rId113" Type="http://schemas.openxmlformats.org/officeDocument/2006/relationships/hyperlink" Target="http://kadastraujore.gov.al/" TargetMode="External"/><Relationship Id="rId118" Type="http://schemas.openxmlformats.org/officeDocument/2006/relationships/image" Target="media/image47.png"/><Relationship Id="rId80" Type="http://schemas.openxmlformats.org/officeDocument/2006/relationships/header" Target="header17.xml"/><Relationship Id="rId85" Type="http://schemas.openxmlformats.org/officeDocument/2006/relationships/image" Target="media/image37.png"/><Relationship Id="rId12" Type="http://schemas.openxmlformats.org/officeDocument/2006/relationships/footer" Target="footer1.xml"/><Relationship Id="rId17" Type="http://schemas.openxmlformats.org/officeDocument/2006/relationships/header" Target="header5.xml"/><Relationship Id="rId33" Type="http://schemas.openxmlformats.org/officeDocument/2006/relationships/image" Target="media/image15.png"/><Relationship Id="rId38" Type="http://schemas.openxmlformats.org/officeDocument/2006/relationships/image" Target="media/image19.png"/><Relationship Id="rId59" Type="http://schemas.openxmlformats.org/officeDocument/2006/relationships/footer" Target="footer7.xml"/><Relationship Id="rId103" Type="http://schemas.openxmlformats.org/officeDocument/2006/relationships/image" Target="media/image40.png"/><Relationship Id="rId108" Type="http://schemas.openxmlformats.org/officeDocument/2006/relationships/footer" Target="footer18.xml"/><Relationship Id="rId124" Type="http://schemas.openxmlformats.org/officeDocument/2006/relationships/footer" Target="footer20.xml"/><Relationship Id="rId70" Type="http://schemas.openxmlformats.org/officeDocument/2006/relationships/image" Target="media/image28.png"/><Relationship Id="rId75" Type="http://schemas.openxmlformats.org/officeDocument/2006/relationships/image" Target="media/image32.png"/><Relationship Id="rId91" Type="http://schemas.openxmlformats.org/officeDocument/2006/relationships/header" Target="header20.xml"/><Relationship Id="rId96" Type="http://schemas.openxmlformats.org/officeDocument/2006/relationships/hyperlink" Target="https://eur-lex.europa.eu/legal-content/EN/TXT/?qid=1590564774896&amp;uri=CELEX:32006L0007"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openxmlformats.org/officeDocument/2006/relationships/image" Target="media/image12.png"/><Relationship Id="rId114" Type="http://schemas.openxmlformats.org/officeDocument/2006/relationships/image" Target="media/image43.png"/><Relationship Id="rId119" Type="http://schemas.openxmlformats.org/officeDocument/2006/relationships/image" Target="media/image48.png"/><Relationship Id="rId10" Type="http://schemas.openxmlformats.org/officeDocument/2006/relationships/header" Target="header1.xml"/><Relationship Id="rId31" Type="http://schemas.openxmlformats.org/officeDocument/2006/relationships/header" Target="header8.xml"/><Relationship Id="rId44" Type="http://schemas.openxmlformats.org/officeDocument/2006/relationships/footer" Target="footer6.xml"/><Relationship Id="rId60" Type="http://schemas.openxmlformats.org/officeDocument/2006/relationships/header" Target="header12.xml"/><Relationship Id="rId65" Type="http://schemas.openxmlformats.org/officeDocument/2006/relationships/footer" Target="footer9.xml"/><Relationship Id="rId73" Type="http://schemas.openxmlformats.org/officeDocument/2006/relationships/header" Target="header14.xml"/><Relationship Id="rId78" Type="http://schemas.openxmlformats.org/officeDocument/2006/relationships/footer" Target="footer10.xml"/><Relationship Id="rId81" Type="http://schemas.openxmlformats.org/officeDocument/2006/relationships/footer" Target="footer11.xml"/><Relationship Id="rId86" Type="http://schemas.openxmlformats.org/officeDocument/2006/relationships/header" Target="header18.xml"/><Relationship Id="rId94" Type="http://schemas.openxmlformats.org/officeDocument/2006/relationships/hyperlink" Target="https://eur-lex.europa.eu/legal-content/EN/TXT/?qid=1590564774896&amp;uri=CELEX:32006L0007" TargetMode="External"/><Relationship Id="rId99" Type="http://schemas.openxmlformats.org/officeDocument/2006/relationships/header" Target="header21.xml"/><Relationship Id="rId101" Type="http://schemas.openxmlformats.org/officeDocument/2006/relationships/header" Target="header22.xml"/><Relationship Id="rId122" Type="http://schemas.openxmlformats.org/officeDocument/2006/relationships/image" Target="media/image51.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3.xml"/><Relationship Id="rId18" Type="http://schemas.openxmlformats.org/officeDocument/2006/relationships/footer" Target="footer3.xml"/><Relationship Id="rId39" Type="http://schemas.openxmlformats.org/officeDocument/2006/relationships/image" Target="media/image20.png"/><Relationship Id="rId109" Type="http://schemas.openxmlformats.org/officeDocument/2006/relationships/image" Target="media/image41.png"/><Relationship Id="rId34" Type="http://schemas.openxmlformats.org/officeDocument/2006/relationships/image" Target="media/image16.png"/><Relationship Id="rId76" Type="http://schemas.openxmlformats.org/officeDocument/2006/relationships/header" Target="header15.xml"/><Relationship Id="rId97" Type="http://schemas.openxmlformats.org/officeDocument/2006/relationships/hyperlink" Target="https://eur-lex.europa.eu/legal-content/EN/TXT/?qid=1590564774896&amp;uri=CELEX:32006L0007" TargetMode="External"/><Relationship Id="rId104" Type="http://schemas.openxmlformats.org/officeDocument/2006/relationships/header" Target="header23.xml"/><Relationship Id="rId120" Type="http://schemas.openxmlformats.org/officeDocument/2006/relationships/image" Target="media/image49.pn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29.png"/><Relationship Id="rId92" Type="http://schemas.openxmlformats.org/officeDocument/2006/relationships/footer" Target="footer14.xm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9.png"/><Relationship Id="rId40" Type="http://schemas.openxmlformats.org/officeDocument/2006/relationships/image" Target="media/image21.png"/><Relationship Id="rId45" Type="http://schemas.openxmlformats.org/officeDocument/2006/relationships/image" Target="media/image23.png"/><Relationship Id="rId66" Type="http://schemas.openxmlformats.org/officeDocument/2006/relationships/chart" Target="charts/chart2.xml"/><Relationship Id="rId87" Type="http://schemas.openxmlformats.org/officeDocument/2006/relationships/footer" Target="footer12.xml"/><Relationship Id="rId110" Type="http://schemas.openxmlformats.org/officeDocument/2006/relationships/image" Target="media/image42.png"/><Relationship Id="rId115" Type="http://schemas.openxmlformats.org/officeDocument/2006/relationships/image" Target="media/image44.png"/><Relationship Id="rId131" Type="http://schemas.microsoft.com/office/2018/08/relationships/commentsExtensible" Target="commentsExtensible.xml"/><Relationship Id="rId61" Type="http://schemas.openxmlformats.org/officeDocument/2006/relationships/footer" Target="footer8.xml"/><Relationship Id="rId82" Type="http://schemas.openxmlformats.org/officeDocument/2006/relationships/image" Target="media/image34.png"/><Relationship Id="rId19" Type="http://schemas.openxmlformats.org/officeDocument/2006/relationships/image" Target="media/image6.png"/><Relationship Id="rId14" Type="http://schemas.openxmlformats.org/officeDocument/2006/relationships/image" Target="media/image5.jpeg"/><Relationship Id="rId30" Type="http://schemas.openxmlformats.org/officeDocument/2006/relationships/image" Target="media/image14.png"/><Relationship Id="rId35" Type="http://schemas.openxmlformats.org/officeDocument/2006/relationships/image" Target="media/image17.png"/><Relationship Id="rId56" Type="http://schemas.openxmlformats.org/officeDocument/2006/relationships/image" Target="media/image260.png"/><Relationship Id="rId77" Type="http://schemas.openxmlformats.org/officeDocument/2006/relationships/header" Target="header16.xml"/><Relationship Id="rId100" Type="http://schemas.openxmlformats.org/officeDocument/2006/relationships/footer" Target="footer15.xml"/><Relationship Id="rId105" Type="http://schemas.openxmlformats.org/officeDocument/2006/relationships/footer" Target="footer17.xml"/><Relationship Id="rId126" Type="http://schemas.openxmlformats.org/officeDocument/2006/relationships/theme" Target="theme/theme1.xml"/><Relationship Id="rId8" Type="http://schemas.openxmlformats.org/officeDocument/2006/relationships/image" Target="media/image1.png"/><Relationship Id="rId72" Type="http://schemas.openxmlformats.org/officeDocument/2006/relationships/image" Target="media/image30.png"/><Relationship Id="rId93" Type="http://schemas.openxmlformats.org/officeDocument/2006/relationships/hyperlink" Target="https://eur-lex.europa.eu/legal-content/EN/TXT/?qid=1590564774896&amp;uri=CELEX:32006L0007" TargetMode="External"/><Relationship Id="rId98" Type="http://schemas.openxmlformats.org/officeDocument/2006/relationships/image" Target="media/image39.emf"/><Relationship Id="rId121" Type="http://schemas.openxmlformats.org/officeDocument/2006/relationships/image" Target="media/image50.png"/><Relationship Id="rId3" Type="http://schemas.openxmlformats.org/officeDocument/2006/relationships/styles" Target="styles.xml"/><Relationship Id="rId25" Type="http://schemas.openxmlformats.org/officeDocument/2006/relationships/header" Target="header7.xml"/><Relationship Id="rId46" Type="http://schemas.openxmlformats.org/officeDocument/2006/relationships/image" Target="media/image24.png"/><Relationship Id="rId67" Type="http://schemas.openxmlformats.org/officeDocument/2006/relationships/chart" Target="charts/chart3.xml"/><Relationship Id="rId116" Type="http://schemas.openxmlformats.org/officeDocument/2006/relationships/image" Target="media/image45.png"/><Relationship Id="rId20" Type="http://schemas.openxmlformats.org/officeDocument/2006/relationships/header" Target="header6.xml"/><Relationship Id="rId41" Type="http://schemas.openxmlformats.org/officeDocument/2006/relationships/image" Target="media/image22.png"/><Relationship Id="rId62" Type="http://schemas.openxmlformats.org/officeDocument/2006/relationships/chart" Target="charts/chart1.xml"/><Relationship Id="rId83" Type="http://schemas.openxmlformats.org/officeDocument/2006/relationships/image" Target="media/image35.png"/><Relationship Id="rId88" Type="http://schemas.openxmlformats.org/officeDocument/2006/relationships/header" Target="header19.xml"/><Relationship Id="rId111" Type="http://schemas.openxmlformats.org/officeDocument/2006/relationships/header" Target="header25.xml"/><Relationship Id="rId132" Type="http://schemas.microsoft.com/office/2016/09/relationships/commentsIds" Target="commentsIds.xml"/><Relationship Id="rId15" Type="http://schemas.openxmlformats.org/officeDocument/2006/relationships/header" Target="header4.xml"/><Relationship Id="rId36" Type="http://schemas.openxmlformats.org/officeDocument/2006/relationships/hyperlink" Target="https://eur-lex.europa.eu/legal-content/EN/TXT/?uri=CELEX:32006L0007" TargetMode="External"/><Relationship Id="rId57" Type="http://schemas.openxmlformats.org/officeDocument/2006/relationships/image" Target="media/image270.png"/><Relationship Id="rId106" Type="http://schemas.openxmlformats.org/officeDocument/2006/relationships/hyperlink" Target="https://en.wikipedia.org/wiki/Protected_areas_of_Albania"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ec.europa.eu/environment/nature/natura2000/index_en.htm" TargetMode="External"/><Relationship Id="rId13" Type="http://schemas.openxmlformats.org/officeDocument/2006/relationships/hyperlink" Target="https://www.eea.europa.eu/publications/COR0-landcover" TargetMode="External"/><Relationship Id="rId18" Type="http://schemas.openxmlformats.org/officeDocument/2006/relationships/hyperlink" Target="http://cdr.eionet.europa.eu/help/WFD/WFD_521_2016" TargetMode="External"/><Relationship Id="rId3" Type="http://schemas.openxmlformats.org/officeDocument/2006/relationships/hyperlink" Target="http://www.ambu.gov.al/wp-content/uploads/2019/10/190521-VS-Draft-Statement-of-Proposed-Consultation-Measures-for-the-Ishem.pdf" TargetMode="External"/><Relationship Id="rId21" Type="http://schemas.openxmlformats.org/officeDocument/2006/relationships/hyperlink" Target="https://cdr.eionet.europa.eu/al/eea/wise_soe/wise6/envx_ilxq" TargetMode="External"/><Relationship Id="rId7" Type="http://schemas.openxmlformats.org/officeDocument/2006/relationships/hyperlink" Target="https://www.iucn.org/theme/protected-areas/about/protected-area-categories" TargetMode="External"/><Relationship Id="rId12" Type="http://schemas.openxmlformats.org/officeDocument/2006/relationships/hyperlink" Target="https://land.copernicus.eu/pan-european/corine-land-cover" TargetMode="External"/><Relationship Id="rId17" Type="http://schemas.openxmlformats.org/officeDocument/2006/relationships/hyperlink" Target="https://www.eea.europa.eu/data-and-maps/data/external/ccm-v.2" TargetMode="External"/><Relationship Id="rId2" Type="http://schemas.openxmlformats.org/officeDocument/2006/relationships/hyperlink" Target="https://ec.europa.eu/environment/water/water-framework/objectives/implementation_en.htm" TargetMode="External"/><Relationship Id="rId16" Type="http://schemas.openxmlformats.org/officeDocument/2006/relationships/hyperlink" Target="https://ec.europa.eu/jrc/en/publication/reference-reports/pan-european-river-and-catchment-database" TargetMode="External"/><Relationship Id="rId20" Type="http://schemas.openxmlformats.org/officeDocument/2006/relationships/hyperlink" Target="https://www.eea.europa.eu/themes/water/europes-seas-and-coasts/assessments/state-of-bathing-water/country-reports-2019-bathing-season/al-bw-country-reports-2020.pdf" TargetMode="External"/><Relationship Id="rId1" Type="http://schemas.openxmlformats.org/officeDocument/2006/relationships/hyperlink" Target="https://ec.europa.eu/environment/water/water-framework/info/intro_en.htm" TargetMode="External"/><Relationship Id="rId6" Type="http://schemas.openxmlformats.org/officeDocument/2006/relationships/hyperlink" Target="https://ec.europa.eu/environment/water/water-framework/groundwater/framework.htm" TargetMode="External"/><Relationship Id="rId11" Type="http://schemas.openxmlformats.org/officeDocument/2006/relationships/hyperlink" Target="https://ec.europa.eu/eurostat/web/products-datasets/-/t2020_rd220" TargetMode="External"/><Relationship Id="rId5" Type="http://schemas.openxmlformats.org/officeDocument/2006/relationships/hyperlink" Target="https://ec.europa.eu/environment/water/water-framework/groundwater/framework.htm" TargetMode="External"/><Relationship Id="rId15" Type="http://schemas.openxmlformats.org/officeDocument/2006/relationships/hyperlink" Target="http://www.erru.al/mat.php?lang=2&amp;idm=277&amp;idr=" TargetMode="External"/><Relationship Id="rId23" Type="http://schemas.openxmlformats.org/officeDocument/2006/relationships/hyperlink" Target="http://ambu.gov.al/public/PROGRAMI%20KOMB%C3%8BTAR%20SEKTORIAL%20I%20UJIT%202018-2030.pdf" TargetMode="External"/><Relationship Id="rId10" Type="http://schemas.openxmlformats.org/officeDocument/2006/relationships/hyperlink" Target="http://cdr.eionet.europa.eu/help/WFD/WFD_521_2016" TargetMode="External"/><Relationship Id="rId19" Type="http://schemas.openxmlformats.org/officeDocument/2006/relationships/hyperlink" Target="https://ec.europa.eu/environment/nature/natura2000/index_en.htm" TargetMode="External"/><Relationship Id="rId4" Type="http://schemas.openxmlformats.org/officeDocument/2006/relationships/hyperlink" Target="http://www.akm.gov.al/assets/rgjm-2015per-botim.rar" TargetMode="External"/><Relationship Id="rId9" Type="http://schemas.openxmlformats.org/officeDocument/2006/relationships/hyperlink" Target="https://www.coe.int/en/web/bern-convention/emerald-network" TargetMode="External"/><Relationship Id="rId14" Type="http://schemas.openxmlformats.org/officeDocument/2006/relationships/hyperlink" Target="https://www.eea.europa.eu/data-and-maps/data/copernicus-land-monitoring-service-corine" TargetMode="External"/><Relationship Id="rId22" Type="http://schemas.openxmlformats.org/officeDocument/2006/relationships/hyperlink" Target="https://ec.europa.eu/environment/water/flood_risk/flood_risk.htm"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Erzen!$E$22</c:f>
              <c:strCache>
                <c:ptCount val="1"/>
                <c:pt idx="0">
                  <c:v>Population served with water supply</c:v>
                </c:pt>
              </c:strCache>
            </c:strRef>
          </c:tx>
          <c:explosion val="25"/>
          <c:dPt>
            <c:idx val="0"/>
            <c:bubble3D val="0"/>
            <c:spPr>
              <a:gradFill rotWithShape="1">
                <a:gsLst>
                  <a:gs pos="0">
                    <a:schemeClr val="accent1">
                      <a:tint val="100000"/>
                      <a:shade val="100000"/>
                      <a:satMod val="130000"/>
                    </a:schemeClr>
                  </a:gs>
                  <a:gs pos="100000">
                    <a:schemeClr val="accent1">
                      <a:tint val="50000"/>
                      <a:shade val="100000"/>
                      <a:satMod val="350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1-0D85-4F56-B2EC-76B64827804D}"/>
              </c:ext>
            </c:extLst>
          </c:dPt>
          <c:dPt>
            <c:idx val="1"/>
            <c:bubble3D val="0"/>
            <c:spPr>
              <a:gradFill rotWithShape="1">
                <a:gsLst>
                  <a:gs pos="0">
                    <a:schemeClr val="accent2">
                      <a:tint val="100000"/>
                      <a:shade val="100000"/>
                      <a:satMod val="130000"/>
                    </a:schemeClr>
                  </a:gs>
                  <a:gs pos="100000">
                    <a:schemeClr val="accent2">
                      <a:tint val="50000"/>
                      <a:shade val="100000"/>
                      <a:satMod val="350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3-0D85-4F56-B2EC-76B64827804D}"/>
              </c:ext>
            </c:extLst>
          </c:dPt>
          <c:dPt>
            <c:idx val="2"/>
            <c:bubble3D val="0"/>
            <c:spPr>
              <a:gradFill rotWithShape="1">
                <a:gsLst>
                  <a:gs pos="0">
                    <a:schemeClr val="accent3">
                      <a:tint val="100000"/>
                      <a:shade val="100000"/>
                      <a:satMod val="130000"/>
                    </a:schemeClr>
                  </a:gs>
                  <a:gs pos="100000">
                    <a:schemeClr val="accent3">
                      <a:tint val="50000"/>
                      <a:shade val="100000"/>
                      <a:satMod val="350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5-0D85-4F56-B2EC-76B64827804D}"/>
              </c:ext>
            </c:extLst>
          </c:dPt>
          <c:dPt>
            <c:idx val="3"/>
            <c:bubble3D val="0"/>
            <c:spPr>
              <a:gradFill rotWithShape="1">
                <a:gsLst>
                  <a:gs pos="0">
                    <a:schemeClr val="accent4">
                      <a:tint val="100000"/>
                      <a:shade val="100000"/>
                      <a:satMod val="130000"/>
                    </a:schemeClr>
                  </a:gs>
                  <a:gs pos="100000">
                    <a:schemeClr val="accent4">
                      <a:tint val="50000"/>
                      <a:shade val="100000"/>
                      <a:satMod val="350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7-0D85-4F56-B2EC-76B64827804D}"/>
              </c:ext>
            </c:extLst>
          </c:dPt>
          <c:dPt>
            <c:idx val="4"/>
            <c:bubble3D val="0"/>
            <c:spPr>
              <a:gradFill rotWithShape="1">
                <a:gsLst>
                  <a:gs pos="0">
                    <a:schemeClr val="accent5">
                      <a:tint val="100000"/>
                      <a:shade val="100000"/>
                      <a:satMod val="130000"/>
                    </a:schemeClr>
                  </a:gs>
                  <a:gs pos="100000">
                    <a:schemeClr val="accent5">
                      <a:tint val="50000"/>
                      <a:shade val="100000"/>
                      <a:satMod val="350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9-0D85-4F56-B2EC-76B64827804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1"/>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Erzen!$F$21:$J$21</c:f>
              <c:strCache>
                <c:ptCount val="5"/>
                <c:pt idx="0">
                  <c:v>Tirane</c:v>
                </c:pt>
                <c:pt idx="1">
                  <c:v>Kavaje</c:v>
                </c:pt>
                <c:pt idx="2">
                  <c:v>Vore</c:v>
                </c:pt>
                <c:pt idx="3">
                  <c:v>Rrogozhine (Lekaj)</c:v>
                </c:pt>
                <c:pt idx="4">
                  <c:v>Durres</c:v>
                </c:pt>
              </c:strCache>
            </c:strRef>
          </c:cat>
          <c:val>
            <c:numRef>
              <c:f>Erzen!$F$22:$J$22</c:f>
              <c:numCache>
                <c:formatCode>0%</c:formatCode>
                <c:ptCount val="5"/>
                <c:pt idx="0">
                  <c:v>0.64000000000000012</c:v>
                </c:pt>
                <c:pt idx="1">
                  <c:v>0.99399999999999999</c:v>
                </c:pt>
                <c:pt idx="2">
                  <c:v>0.47000000000000003</c:v>
                </c:pt>
                <c:pt idx="3">
                  <c:v>0.60000000000000009</c:v>
                </c:pt>
                <c:pt idx="4">
                  <c:v>0.94000000000000006</c:v>
                </c:pt>
              </c:numCache>
            </c:numRef>
          </c:val>
          <c:extLst>
            <c:ext xmlns:c16="http://schemas.microsoft.com/office/drawing/2014/chart" uri="{C3380CC4-5D6E-409C-BE32-E72D297353CC}">
              <c16:uniqueId val="{00000000-6225-41CF-9AAC-64730B82DD00}"/>
            </c:ext>
          </c:extLst>
        </c:ser>
        <c:dLbls>
          <c:showLegendKey val="0"/>
          <c:showVal val="1"/>
          <c:showCatName val="1"/>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cat>
            <c:strRef>
              <c:f>'Aftesia Ujitese BL Ishem-Erzen'!$O$31:$O$36</c:f>
              <c:strCache>
                <c:ptCount val="6"/>
                <c:pt idx="0">
                  <c:v>Durrës</c:v>
                </c:pt>
                <c:pt idx="1">
                  <c:v>Shijak</c:v>
                </c:pt>
                <c:pt idx="2">
                  <c:v>Tiranë</c:v>
                </c:pt>
                <c:pt idx="3">
                  <c:v>Vorë</c:v>
                </c:pt>
                <c:pt idx="4">
                  <c:v>Kavajë</c:v>
                </c:pt>
                <c:pt idx="5">
                  <c:v>Rrogozhinë</c:v>
                </c:pt>
              </c:strCache>
            </c:strRef>
          </c:cat>
          <c:val>
            <c:numRef>
              <c:f>'Aftesia Ujitese BL Ishem-Erzen'!$P$31:$P$36</c:f>
              <c:numCache>
                <c:formatCode>#,##0</c:formatCode>
                <c:ptCount val="6"/>
                <c:pt idx="0" formatCode="General">
                  <c:v>16225</c:v>
                </c:pt>
                <c:pt idx="1">
                  <c:v>7283.52</c:v>
                </c:pt>
                <c:pt idx="2" formatCode="General">
                  <c:v>12383</c:v>
                </c:pt>
                <c:pt idx="3" formatCode="General">
                  <c:v>2186</c:v>
                </c:pt>
                <c:pt idx="4" formatCode="_-* #,##0_-;\-* #,##0_-;_-* &quot;-&quot;??_-;_-@_-">
                  <c:v>9232</c:v>
                </c:pt>
                <c:pt idx="5" formatCode="General">
                  <c:v>1792</c:v>
                </c:pt>
              </c:numCache>
            </c:numRef>
          </c:val>
          <c:extLst>
            <c:ext xmlns:c16="http://schemas.microsoft.com/office/drawing/2014/chart" uri="{C3380CC4-5D6E-409C-BE32-E72D297353CC}">
              <c16:uniqueId val="{00000000-4C8B-4138-A813-0ED77F314827}"/>
            </c:ext>
          </c:extLst>
        </c:ser>
        <c:ser>
          <c:idx val="1"/>
          <c:order val="1"/>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cat>
            <c:strRef>
              <c:f>'Aftesia Ujitese BL Ishem-Erzen'!$O$31:$O$36</c:f>
              <c:strCache>
                <c:ptCount val="6"/>
                <c:pt idx="0">
                  <c:v>Durrës</c:v>
                </c:pt>
                <c:pt idx="1">
                  <c:v>Shijak</c:v>
                </c:pt>
                <c:pt idx="2">
                  <c:v>Tiranë</c:v>
                </c:pt>
                <c:pt idx="3">
                  <c:v>Vorë</c:v>
                </c:pt>
                <c:pt idx="4">
                  <c:v>Kavajë</c:v>
                </c:pt>
                <c:pt idx="5">
                  <c:v>Rrogozhinë</c:v>
                </c:pt>
              </c:strCache>
            </c:strRef>
          </c:cat>
          <c:val>
            <c:numRef>
              <c:f>'Aftesia Ujitese BL Ishem-Erzen'!$Q$31:$Q$36</c:f>
              <c:numCache>
                <c:formatCode>#,##0</c:formatCode>
                <c:ptCount val="6"/>
                <c:pt idx="0" formatCode="General">
                  <c:v>10112</c:v>
                </c:pt>
                <c:pt idx="1">
                  <c:v>3298</c:v>
                </c:pt>
                <c:pt idx="2" formatCode="General">
                  <c:v>7105</c:v>
                </c:pt>
                <c:pt idx="3" formatCode="General">
                  <c:v>1097</c:v>
                </c:pt>
                <c:pt idx="4" formatCode="_-* #,##0_-;\-* #,##0_-;_-* &quot;-&quot;??_-;_-@_-">
                  <c:v>4821</c:v>
                </c:pt>
                <c:pt idx="5" formatCode="General">
                  <c:v>825</c:v>
                </c:pt>
              </c:numCache>
            </c:numRef>
          </c:val>
          <c:extLst>
            <c:ext xmlns:c16="http://schemas.microsoft.com/office/drawing/2014/chart" uri="{C3380CC4-5D6E-409C-BE32-E72D297353CC}">
              <c16:uniqueId val="{00000001-4C8B-4138-A813-0ED77F314827}"/>
            </c:ext>
          </c:extLst>
        </c:ser>
        <c:ser>
          <c:idx val="2"/>
          <c:order val="2"/>
          <c:spPr>
            <a:pattFill prst="narHorz">
              <a:fgClr>
                <a:schemeClr val="accent5"/>
              </a:fgClr>
              <a:bgClr>
                <a:schemeClr val="accent5">
                  <a:lumMod val="20000"/>
                  <a:lumOff val="80000"/>
                </a:schemeClr>
              </a:bgClr>
            </a:pattFill>
            <a:ln>
              <a:noFill/>
            </a:ln>
            <a:effectLst>
              <a:innerShdw blurRad="114300">
                <a:schemeClr val="accent5"/>
              </a:innerShdw>
            </a:effectLst>
          </c:spPr>
          <c:invertIfNegative val="0"/>
          <c:cat>
            <c:strRef>
              <c:f>'Aftesia Ujitese BL Ishem-Erzen'!$O$31:$O$36</c:f>
              <c:strCache>
                <c:ptCount val="6"/>
                <c:pt idx="0">
                  <c:v>Durrës</c:v>
                </c:pt>
                <c:pt idx="1">
                  <c:v>Shijak</c:v>
                </c:pt>
                <c:pt idx="2">
                  <c:v>Tiranë</c:v>
                </c:pt>
                <c:pt idx="3">
                  <c:v>Vorë</c:v>
                </c:pt>
                <c:pt idx="4">
                  <c:v>Kavajë</c:v>
                </c:pt>
                <c:pt idx="5">
                  <c:v>Rrogozhinë</c:v>
                </c:pt>
              </c:strCache>
            </c:strRef>
          </c:cat>
          <c:val>
            <c:numRef>
              <c:f>'Aftesia Ujitese BL Ishem-Erzen'!$R$31:$R$36</c:f>
              <c:numCache>
                <c:formatCode>#,##0</c:formatCode>
                <c:ptCount val="6"/>
                <c:pt idx="0" formatCode="General">
                  <c:v>6195</c:v>
                </c:pt>
                <c:pt idx="1">
                  <c:v>2572</c:v>
                </c:pt>
                <c:pt idx="2" formatCode="General">
                  <c:v>5836</c:v>
                </c:pt>
                <c:pt idx="3" formatCode="General">
                  <c:v>834</c:v>
                </c:pt>
                <c:pt idx="4" formatCode="_-* #,##0_-;\-* #,##0_-;_-* &quot;-&quot;??_-;_-@_-">
                  <c:v>2620</c:v>
                </c:pt>
                <c:pt idx="5" formatCode="General">
                  <c:v>704</c:v>
                </c:pt>
              </c:numCache>
            </c:numRef>
          </c:val>
          <c:extLst>
            <c:ext xmlns:c16="http://schemas.microsoft.com/office/drawing/2014/chart" uri="{C3380CC4-5D6E-409C-BE32-E72D297353CC}">
              <c16:uniqueId val="{00000002-4C8B-4138-A813-0ED77F314827}"/>
            </c:ext>
          </c:extLst>
        </c:ser>
        <c:ser>
          <c:idx val="3"/>
          <c:order val="3"/>
          <c:spPr>
            <a:pattFill prst="narHorz">
              <a:fgClr>
                <a:schemeClr val="accent1">
                  <a:lumMod val="60000"/>
                </a:schemeClr>
              </a:fgClr>
              <a:bgClr>
                <a:schemeClr val="accent1">
                  <a:lumMod val="60000"/>
                  <a:lumMod val="20000"/>
                  <a:lumOff val="80000"/>
                </a:schemeClr>
              </a:bgClr>
            </a:pattFill>
            <a:ln>
              <a:noFill/>
            </a:ln>
            <a:effectLst>
              <a:innerShdw blurRad="114300">
                <a:schemeClr val="accent1">
                  <a:lumMod val="60000"/>
                </a:schemeClr>
              </a:innerShdw>
            </a:effectLst>
          </c:spPr>
          <c:invertIfNegative val="0"/>
          <c:cat>
            <c:strRef>
              <c:f>'Aftesia Ujitese BL Ishem-Erzen'!$O$31:$O$36</c:f>
              <c:strCache>
                <c:ptCount val="6"/>
                <c:pt idx="0">
                  <c:v>Durrës</c:v>
                </c:pt>
                <c:pt idx="1">
                  <c:v>Shijak</c:v>
                </c:pt>
                <c:pt idx="2">
                  <c:v>Tiranë</c:v>
                </c:pt>
                <c:pt idx="3">
                  <c:v>Vorë</c:v>
                </c:pt>
                <c:pt idx="4">
                  <c:v>Kavajë</c:v>
                </c:pt>
                <c:pt idx="5">
                  <c:v>Rrogozhinë</c:v>
                </c:pt>
              </c:strCache>
            </c:strRef>
          </c:cat>
          <c:val>
            <c:numRef>
              <c:f>'Aftesia Ujitese BL Ishem-Erzen'!$S$31:$S$36</c:f>
              <c:numCache>
                <c:formatCode>#,##0</c:formatCode>
                <c:ptCount val="6"/>
                <c:pt idx="0" formatCode="General">
                  <c:v>3758</c:v>
                </c:pt>
                <c:pt idx="1">
                  <c:v>1565</c:v>
                </c:pt>
                <c:pt idx="2" formatCode="General">
                  <c:v>5143</c:v>
                </c:pt>
                <c:pt idx="3" formatCode="General">
                  <c:v>477</c:v>
                </c:pt>
                <c:pt idx="4" formatCode="_-* #,##0_-;\-* #,##0_-;_-* &quot;-&quot;??_-;_-@_-">
                  <c:v>2667</c:v>
                </c:pt>
                <c:pt idx="5" formatCode="General">
                  <c:v>570</c:v>
                </c:pt>
              </c:numCache>
            </c:numRef>
          </c:val>
          <c:extLst>
            <c:ext xmlns:c16="http://schemas.microsoft.com/office/drawing/2014/chart" uri="{C3380CC4-5D6E-409C-BE32-E72D297353CC}">
              <c16:uniqueId val="{00000003-4C8B-4138-A813-0ED77F314827}"/>
            </c:ext>
          </c:extLst>
        </c:ser>
        <c:dLbls>
          <c:showLegendKey val="0"/>
          <c:showVal val="0"/>
          <c:showCatName val="0"/>
          <c:showSerName val="0"/>
          <c:showPercent val="0"/>
          <c:showBubbleSize val="0"/>
        </c:dLbls>
        <c:gapWidth val="164"/>
        <c:overlap val="-22"/>
        <c:axId val="1424430704"/>
        <c:axId val="1424435056"/>
      </c:barChart>
      <c:catAx>
        <c:axId val="1424430704"/>
        <c:scaling>
          <c:orientation val="minMax"/>
        </c:scaling>
        <c:delete val="0"/>
        <c:axPos val="b"/>
        <c:numFmt formatCode="General" sourceLinked="0"/>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4435056"/>
        <c:crosses val="autoZero"/>
        <c:auto val="1"/>
        <c:lblAlgn val="ctr"/>
        <c:lblOffset val="100"/>
        <c:noMultiLvlLbl val="0"/>
      </c:catAx>
      <c:valAx>
        <c:axId val="142443505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4430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1" i="0" u="none" strike="noStrike" kern="1200" cap="all" spc="150" baseline="0">
                <a:solidFill>
                  <a:schemeClr val="tx1">
                    <a:lumMod val="50000"/>
                    <a:lumOff val="50000"/>
                  </a:schemeClr>
                </a:solidFill>
                <a:latin typeface="+mj-lt"/>
                <a:ea typeface="+mn-ea"/>
                <a:cs typeface="+mn-cs"/>
              </a:defRPr>
            </a:pPr>
            <a:r>
              <a:rPr lang="en-US" sz="1050">
                <a:latin typeface="+mj-lt"/>
              </a:rPr>
              <a:t>Nr. Digave/Rezervuarëve</a:t>
            </a:r>
          </a:p>
        </c:rich>
      </c:tx>
      <c:overlay val="0"/>
      <c:spPr>
        <a:noFill/>
        <a:ln>
          <a:noFill/>
        </a:ln>
        <a:effectLst/>
      </c:spPr>
      <c:txPr>
        <a:bodyPr rot="0" spcFirstLastPara="1" vertOverflow="ellipsis" vert="horz" wrap="square" anchor="ctr" anchorCtr="1"/>
        <a:lstStyle/>
        <a:p>
          <a:pPr>
            <a:defRPr sz="1050" b="1" i="0" u="none" strike="noStrike" kern="1200" cap="all" spc="150" baseline="0">
              <a:solidFill>
                <a:schemeClr val="tx1">
                  <a:lumMod val="50000"/>
                  <a:lumOff val="50000"/>
                </a:schemeClr>
              </a:solidFill>
              <a:latin typeface="+mj-lt"/>
              <a:ea typeface="+mn-ea"/>
              <a:cs typeface="+mn-cs"/>
            </a:defRPr>
          </a:pPr>
          <a:endParaRPr lang="en-US"/>
        </a:p>
      </c:txPr>
    </c:title>
    <c:autoTitleDeleted val="0"/>
    <c:plotArea>
      <c:layout/>
      <c:barChart>
        <c:barDir val="col"/>
        <c:grouping val="clustered"/>
        <c:varyColors val="0"/>
        <c:ser>
          <c:idx val="0"/>
          <c:order val="0"/>
          <c:tx>
            <c:strRef>
              <c:f>'Digat-Erzen'!$D$112:$D$113</c:f>
              <c:strCache>
                <c:ptCount val="1"/>
                <c:pt idx="0">
                  <c:v>ERZENI Dams/Reservoirs</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cat>
            <c:strRef>
              <c:f>'Digat-Erzen'!$C$114:$C$119</c:f>
              <c:strCache>
                <c:ptCount val="6"/>
                <c:pt idx="0">
                  <c:v>Durres</c:v>
                </c:pt>
                <c:pt idx="1">
                  <c:v>Shijak</c:v>
                </c:pt>
                <c:pt idx="2">
                  <c:v>Vore</c:v>
                </c:pt>
                <c:pt idx="3">
                  <c:v>Tirane</c:v>
                </c:pt>
                <c:pt idx="4">
                  <c:v>Kavaje</c:v>
                </c:pt>
                <c:pt idx="5">
                  <c:v>Rrogozhin</c:v>
                </c:pt>
              </c:strCache>
            </c:strRef>
          </c:cat>
          <c:val>
            <c:numRef>
              <c:f>'Digat-Erzen'!$D$114:$D$119</c:f>
              <c:numCache>
                <c:formatCode>#,##0</c:formatCode>
                <c:ptCount val="6"/>
                <c:pt idx="0">
                  <c:v>17</c:v>
                </c:pt>
                <c:pt idx="1">
                  <c:v>14</c:v>
                </c:pt>
                <c:pt idx="2" formatCode="_-* #,##0_-;\-* #,##0_-;_-* &quot;-&quot;??_-;_-@_-">
                  <c:v>2</c:v>
                </c:pt>
                <c:pt idx="3" formatCode="_-* #,##0_-;\-* #,##0_-;_-* &quot;-&quot;??_-;_-@_-">
                  <c:v>38</c:v>
                </c:pt>
                <c:pt idx="4" formatCode="_-* #,##0_-;\-* #,##0_-;_-* &quot;-&quot;??_-;_-@_-">
                  <c:v>15</c:v>
                </c:pt>
                <c:pt idx="5" formatCode="_-* #,##0_-;\-* #,##0_-;_-* &quot;-&quot;??_-;_-@_-">
                  <c:v>2</c:v>
                </c:pt>
              </c:numCache>
            </c:numRef>
          </c:val>
          <c:extLst>
            <c:ext xmlns:c16="http://schemas.microsoft.com/office/drawing/2014/chart" uri="{C3380CC4-5D6E-409C-BE32-E72D297353CC}">
              <c16:uniqueId val="{00000000-872F-4199-828D-8BDC15EAC1CD}"/>
            </c:ext>
          </c:extLst>
        </c:ser>
        <c:dLbls>
          <c:showLegendKey val="0"/>
          <c:showVal val="0"/>
          <c:showCatName val="0"/>
          <c:showSerName val="0"/>
          <c:showPercent val="0"/>
          <c:showBubbleSize val="0"/>
        </c:dLbls>
        <c:gapWidth val="164"/>
        <c:overlap val="-22"/>
        <c:axId val="1424431248"/>
        <c:axId val="1424434512"/>
      </c:barChart>
      <c:catAx>
        <c:axId val="1424431248"/>
        <c:scaling>
          <c:orientation val="minMax"/>
        </c:scaling>
        <c:delete val="0"/>
        <c:axPos val="b"/>
        <c:numFmt formatCode="General" sourceLinked="0"/>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4434512"/>
        <c:crosses val="autoZero"/>
        <c:auto val="1"/>
        <c:lblAlgn val="ctr"/>
        <c:lblOffset val="100"/>
        <c:noMultiLvlLbl val="0"/>
      </c:catAx>
      <c:valAx>
        <c:axId val="142443451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44312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cap="all" spc="150" baseline="0">
                <a:solidFill>
                  <a:schemeClr val="tx1">
                    <a:lumMod val="50000"/>
                    <a:lumOff val="50000"/>
                  </a:schemeClr>
                </a:solidFill>
                <a:latin typeface="+mj-lt"/>
                <a:ea typeface="+mn-ea"/>
                <a:cs typeface="+mn-cs"/>
              </a:defRPr>
            </a:pPr>
            <a:r>
              <a:rPr lang="en-US" sz="900">
                <a:latin typeface="+mj-lt"/>
              </a:rPr>
              <a:t>Volumi i ujit të përdorur për ujitje (000/m3) -</a:t>
            </a:r>
          </a:p>
        </c:rich>
      </c:tx>
      <c:overlay val="0"/>
      <c:spPr>
        <a:noFill/>
        <a:ln>
          <a:noFill/>
        </a:ln>
        <a:effectLst/>
      </c:spPr>
      <c:txPr>
        <a:bodyPr rot="0" spcFirstLastPara="1" vertOverflow="ellipsis" vert="horz" wrap="square" anchor="ctr" anchorCtr="1"/>
        <a:lstStyle/>
        <a:p>
          <a:pPr>
            <a:defRPr sz="900" b="1" i="0" u="none" strike="noStrike" kern="1200" cap="all" spc="150" baseline="0">
              <a:solidFill>
                <a:schemeClr val="tx1">
                  <a:lumMod val="50000"/>
                  <a:lumOff val="50000"/>
                </a:schemeClr>
              </a:solidFill>
              <a:latin typeface="+mj-lt"/>
              <a:ea typeface="+mn-ea"/>
              <a:cs typeface="+mn-cs"/>
            </a:defRPr>
          </a:pPr>
          <a:endParaRPr lang="en-US"/>
        </a:p>
      </c:txPr>
    </c:title>
    <c:autoTitleDeleted val="0"/>
    <c:plotArea>
      <c:layout/>
      <c:barChart>
        <c:barDir val="col"/>
        <c:grouping val="clustered"/>
        <c:varyColors val="0"/>
        <c:ser>
          <c:idx val="0"/>
          <c:order val="0"/>
          <c:tx>
            <c:strRef>
              <c:f>'Ujitja 2020 BL Ishem-Erzen'!$P$20</c:f>
              <c:strCache>
                <c:ptCount val="1"/>
                <c:pt idx="0">
                  <c:v>Sasia e ujit te perdorur per ujitje - Erzeni RB</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cat>
            <c:strRef>
              <c:f>'Ujitja 2020 BL Ishem-Erzen'!$O$21:$O$26</c:f>
              <c:strCache>
                <c:ptCount val="6"/>
                <c:pt idx="0">
                  <c:v>Durrës</c:v>
                </c:pt>
                <c:pt idx="1">
                  <c:v>Shijak</c:v>
                </c:pt>
                <c:pt idx="2">
                  <c:v>Tiranë</c:v>
                </c:pt>
                <c:pt idx="3">
                  <c:v>Vorë</c:v>
                </c:pt>
                <c:pt idx="4">
                  <c:v>Kavajë</c:v>
                </c:pt>
                <c:pt idx="5">
                  <c:v>Rrogozhinë</c:v>
                </c:pt>
              </c:strCache>
            </c:strRef>
          </c:cat>
          <c:val>
            <c:numRef>
              <c:f>'Ujitja 2020 BL Ishem-Erzen'!$P$21:$P$26</c:f>
              <c:numCache>
                <c:formatCode>#,##0</c:formatCode>
                <c:ptCount val="6"/>
                <c:pt idx="0">
                  <c:v>9394</c:v>
                </c:pt>
                <c:pt idx="1">
                  <c:v>3913</c:v>
                </c:pt>
                <c:pt idx="2" formatCode="_-* #,##0_-;\-* #,##0_-;_-* &quot;-&quot;??_-;_-@_-">
                  <c:v>12858</c:v>
                </c:pt>
                <c:pt idx="3" formatCode="_-* #,##0_-;\-* #,##0_-;_-* &quot;-&quot;??_-;_-@_-">
                  <c:v>1194</c:v>
                </c:pt>
                <c:pt idx="4" formatCode="_-* #,##0_-;\-* #,##0_-;_-* &quot;-&quot;??_-;_-@_-">
                  <c:v>6667</c:v>
                </c:pt>
                <c:pt idx="5" formatCode="_-* #,##0_-;\-* #,##0_-;_-* &quot;-&quot;??_-;_-@_-">
                  <c:v>1425</c:v>
                </c:pt>
              </c:numCache>
            </c:numRef>
          </c:val>
          <c:extLst>
            <c:ext xmlns:c16="http://schemas.microsoft.com/office/drawing/2014/chart" uri="{C3380CC4-5D6E-409C-BE32-E72D297353CC}">
              <c16:uniqueId val="{00000000-7283-4B4C-8830-FE902B58D652}"/>
            </c:ext>
          </c:extLst>
        </c:ser>
        <c:dLbls>
          <c:showLegendKey val="0"/>
          <c:showVal val="0"/>
          <c:showCatName val="0"/>
          <c:showSerName val="0"/>
          <c:showPercent val="0"/>
          <c:showBubbleSize val="0"/>
        </c:dLbls>
        <c:gapWidth val="164"/>
        <c:overlap val="-22"/>
        <c:axId val="1424433968"/>
        <c:axId val="1424436144"/>
      </c:barChart>
      <c:catAx>
        <c:axId val="1424433968"/>
        <c:scaling>
          <c:orientation val="minMax"/>
        </c:scaling>
        <c:delete val="0"/>
        <c:axPos val="b"/>
        <c:numFmt formatCode="General" sourceLinked="0"/>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4436144"/>
        <c:crosses val="autoZero"/>
        <c:auto val="1"/>
        <c:lblAlgn val="ctr"/>
        <c:lblOffset val="100"/>
        <c:noMultiLvlLbl val="0"/>
      </c:catAx>
      <c:valAx>
        <c:axId val="142443614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44339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D3C147-3568-4E7D-8399-BA0B32337F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96696</Words>
  <Characters>551170</Characters>
  <Application>Microsoft Office Word</Application>
  <DocSecurity>0</DocSecurity>
  <Lines>4593</Lines>
  <Paragraphs>1293</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River Basin Management Plan Ishem-Erzen</vt:lpstr>
      <vt:lpstr/>
    </vt:vector>
  </TitlesOfParts>
  <Manager>Martin Wolff</Manager>
  <Company>Austrian Development Agency</Company>
  <LinksUpToDate>false</LinksUpToDate>
  <CharactersWithSpaces>646573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River Basin Management Plan Ishem-Erzen</dc:title>
  <dc:subject>River Basin Management Plan</dc:subject>
  <dc:creator>Brian L Faulkner</dc:creator>
  <cp:keywords>water resources, river basin planning, rivers, groundwater, ecosystems, ecological status</cp:keywords>
  <dc:description/>
  <cp:lastModifiedBy>Esmeralda Halo</cp:lastModifiedBy>
  <cp:revision>5</cp:revision>
  <cp:lastPrinted>2023-07-04T06:23:00Z</cp:lastPrinted>
  <dcterms:created xsi:type="dcterms:W3CDTF">2023-07-03T10:40:00Z</dcterms:created>
  <dcterms:modified xsi:type="dcterms:W3CDTF">2023-07-04T06:26:00Z</dcterms:modified>
  <cp:category>Planning</cp:category>
  <cp:contentStatus>Draft</cp:contentStatus>
</cp:coreProperties>
</file>